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This article describes how to change the location of the data files and the log files for any Microsoft SQL Server 2012 database which are configured with SQL Server AlwaysOn with minimal downtime.</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Considerations</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We have three node windows 2008/2012 cluster where SQL server is installed and configured for AlwaysOn. The location of AlwaysOn databases on all the three nodes are similar (C:\Program Files\Microsoft SQL Server\MSSQL11.MSSQLSERVER\MSSQL\Data). You run out of disk space on drive C:\ and decide to move the physical file of AlwaysOn to a new drive (D:\data\).</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Node1 –Default instance (Primary replica)</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Node2 –Default instance (Secondary replica –Synchronous)</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Node3 –Default instance (Secondary replica –Asynchronous)</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One of the solutions to accomplish this is completely remove the AlwaysOn configuration and reconfigure with the new location. But this process is time consuming and requires a lot of downtime. To overcome this we can follow the below steps which would minimise the downtime required to complete the relocation of database files.</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 </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Benefits</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Downtime time is time required for two failovers for any number of replicas.</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Downtime is only for application/users using that databases (unlike SQL instance restart that means downtime for applications/users using remaining databases too).</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Prerequisites</w:t>
      </w:r>
    </w:p>
    <w:p w:rsidR="004B1338" w:rsidRPr="004B1338" w:rsidRDefault="004B1338" w:rsidP="004B1338">
      <w:pPr>
        <w:numPr>
          <w:ilvl w:val="0"/>
          <w:numId w:val="1"/>
        </w:num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Perform a full database backup on all the databases participating in SQL Server AlwaysOn.</w:t>
      </w:r>
    </w:p>
    <w:p w:rsidR="004B1338" w:rsidRPr="004B1338" w:rsidRDefault="004B1338" w:rsidP="004B1338">
      <w:pPr>
        <w:numPr>
          <w:ilvl w:val="0"/>
          <w:numId w:val="1"/>
        </w:num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Make sure that you have system administrator (sa) permissions.</w:t>
      </w:r>
    </w:p>
    <w:p w:rsidR="004B1338" w:rsidRPr="004B1338" w:rsidRDefault="004B1338" w:rsidP="004B1338">
      <w:pPr>
        <w:numPr>
          <w:ilvl w:val="0"/>
          <w:numId w:val="1"/>
        </w:numPr>
        <w:shd w:val="clear" w:color="auto" w:fill="FFFFFF"/>
        <w:spacing w:after="0" w:line="240" w:lineRule="auto"/>
        <w:rPr>
          <w:rFonts w:ascii="Segoe UI" w:eastAsia="Times New Roman" w:hAnsi="Segoe UI" w:cs="Segoe UI"/>
          <w:color w:val="333333"/>
          <w:sz w:val="20"/>
          <w:szCs w:val="20"/>
          <w:lang w:val="en-IN"/>
        </w:rPr>
      </w:pPr>
      <w:r w:rsidRPr="004B1338">
        <w:rPr>
          <w:rFonts w:ascii="Segoe UI" w:eastAsia="Times New Roman" w:hAnsi="Segoe UI" w:cs="Segoe UI"/>
          <w:color w:val="333333"/>
          <w:sz w:val="20"/>
          <w:szCs w:val="20"/>
          <w:lang w:val="en-IN"/>
        </w:rPr>
        <w:t>Make sure that you know the name and the current location of all data files and log files for the database.</w:t>
      </w:r>
    </w:p>
    <w:p w:rsidR="004B1338" w:rsidRPr="004B1338" w:rsidRDefault="004B1338" w:rsidP="004B1338">
      <w:pPr>
        <w:shd w:val="clear" w:color="auto" w:fill="FFFFFF"/>
        <w:spacing w:after="150" w:line="240" w:lineRule="auto"/>
        <w:ind w:left="720"/>
        <w:rPr>
          <w:rFonts w:ascii="Segoe UI" w:eastAsia="Times New Roman" w:hAnsi="Segoe UI" w:cs="Segoe UI"/>
          <w:color w:val="333333"/>
          <w:sz w:val="20"/>
          <w:szCs w:val="20"/>
          <w:lang w:val="en-IN"/>
        </w:rPr>
      </w:pPr>
      <w:r w:rsidRPr="004B1338">
        <w:rPr>
          <w:rFonts w:ascii="Segoe UI" w:eastAsia="Times New Roman" w:hAnsi="Segoe UI" w:cs="Segoe UI"/>
          <w:b/>
          <w:bCs/>
          <w:color w:val="333333"/>
          <w:sz w:val="20"/>
          <w:szCs w:val="20"/>
          <w:lang w:val="en-IN"/>
        </w:rPr>
        <w:t>Note</w:t>
      </w:r>
      <w:r w:rsidRPr="004B1338">
        <w:rPr>
          <w:rFonts w:ascii="Segoe UI" w:eastAsia="Times New Roman" w:hAnsi="Segoe UI" w:cs="Segoe UI"/>
          <w:color w:val="333333"/>
          <w:sz w:val="20"/>
          <w:szCs w:val="20"/>
          <w:lang w:val="en-IN"/>
        </w:rPr>
        <w:t> You can determine the name and the current location of all files that a database uses by using the </w:t>
      </w:r>
      <w:r w:rsidRPr="004B1338">
        <w:rPr>
          <w:rFonts w:ascii="Segoe UI" w:eastAsia="Times New Roman" w:hAnsi="Segoe UI" w:cs="Segoe UI"/>
          <w:b/>
          <w:bCs/>
          <w:color w:val="333333"/>
          <w:sz w:val="20"/>
          <w:szCs w:val="20"/>
          <w:lang w:val="en-IN"/>
        </w:rPr>
        <w:t>sp_helpfile </w:t>
      </w:r>
      <w:r w:rsidRPr="004B1338">
        <w:rPr>
          <w:rFonts w:ascii="Segoe UI" w:eastAsia="Times New Roman" w:hAnsi="Segoe UI" w:cs="Segoe UI"/>
          <w:color w:val="333333"/>
          <w:sz w:val="20"/>
          <w:szCs w:val="20"/>
          <w:lang w:val="en-IN"/>
        </w:rPr>
        <w:t>stored procedure:</w:t>
      </w:r>
    </w:p>
    <w:p w:rsidR="004B1338" w:rsidRPr="004B1338" w:rsidRDefault="004B1338" w:rsidP="004B1338">
      <w:pPr>
        <w:shd w:val="clear" w:color="auto" w:fill="F5F5F5"/>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use &lt; database_name&gt;</w:t>
      </w:r>
    </w:p>
    <w:p w:rsidR="004B1338" w:rsidRPr="004B1338" w:rsidRDefault="004B1338" w:rsidP="004B1338">
      <w:pPr>
        <w:shd w:val="clear" w:color="auto" w:fill="F5F5F5"/>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go</w:t>
      </w:r>
    </w:p>
    <w:p w:rsidR="004B1338" w:rsidRPr="004B1338" w:rsidRDefault="004B1338" w:rsidP="004B1338">
      <w:pPr>
        <w:shd w:val="clear" w:color="auto" w:fill="F5F5F5"/>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sp_helpfile</w:t>
      </w:r>
    </w:p>
    <w:p w:rsidR="004B1338" w:rsidRPr="004B1338" w:rsidRDefault="004B1338" w:rsidP="004B1338">
      <w:pPr>
        <w:shd w:val="clear" w:color="auto" w:fill="F5F5F5"/>
        <w:spacing w:after="0" w:line="240" w:lineRule="auto"/>
        <w:ind w:left="60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go</w:t>
      </w:r>
    </w:p>
    <w:p w:rsidR="004B1338" w:rsidRPr="004B1338" w:rsidRDefault="004B1338" w:rsidP="004B1338">
      <w:pPr>
        <w:shd w:val="clear" w:color="auto" w:fill="F5F5F5"/>
        <w:spacing w:after="0" w:line="240" w:lineRule="auto"/>
        <w:ind w:left="60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w:t>
      </w:r>
    </w:p>
    <w:p w:rsidR="004B1338" w:rsidRPr="004B1338" w:rsidRDefault="004B1338" w:rsidP="004B1338">
      <w:pPr>
        <w:numPr>
          <w:ilvl w:val="0"/>
          <w:numId w:val="2"/>
        </w:num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You should have exclusive access to the database that you are moving. If you have problems during the process, and if you cannot access a database that you have moved or if you cannot start SQL Server, examine the SQL Server error log and SQL Server Books Online for more information about the errors that you are experiencing.</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 </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b/>
          <w:bCs/>
          <w:i/>
          <w:iCs/>
          <w:color w:val="333333"/>
          <w:sz w:val="20"/>
          <w:szCs w:val="20"/>
          <w:lang w:val="en-IN"/>
        </w:rPr>
        <w:t> </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b/>
          <w:bCs/>
          <w:i/>
          <w:iCs/>
          <w:color w:val="333333"/>
          <w:lang w:val="en-IN"/>
        </w:rPr>
        <w:lastRenderedPageBreak/>
        <w:t>Note: - We have seen scenarios where this doesn’t work on RTM version. So please upgrade the SQL instance with Service pack 1 before following this article</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 </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Planned Relocation Practice</w:t>
      </w:r>
    </w:p>
    <w:p w:rsidR="004B1338" w:rsidRPr="004B1338" w:rsidRDefault="004B1338" w:rsidP="004B1338">
      <w:pPr>
        <w:shd w:val="clear" w:color="auto" w:fill="FFFFFF"/>
        <w:spacing w:before="225" w:after="225" w:line="240" w:lineRule="auto"/>
        <w:outlineLvl w:val="2"/>
        <w:rPr>
          <w:rFonts w:ascii="Segoe UI" w:eastAsia="Times New Roman" w:hAnsi="Segoe UI" w:cs="Segoe UI"/>
          <w:color w:val="333333"/>
          <w:sz w:val="36"/>
          <w:szCs w:val="36"/>
        </w:rPr>
      </w:pPr>
      <w:r w:rsidRPr="004B1338">
        <w:rPr>
          <w:rFonts w:ascii="Segoe UI" w:eastAsia="Times New Roman" w:hAnsi="Segoe UI" w:cs="Segoe UI"/>
          <w:b/>
          <w:bCs/>
          <w:color w:val="333333"/>
          <w:sz w:val="20"/>
          <w:szCs w:val="20"/>
          <w:lang w:val="en-IN"/>
        </w:rPr>
        <w:t>NOTE: - For this scenario to work, below steps should be done in the same order.</w:t>
      </w:r>
    </w:p>
    <w:p w:rsidR="004B1338" w:rsidRPr="004B1338" w:rsidRDefault="004B1338" w:rsidP="004B1338">
      <w:pPr>
        <w:shd w:val="clear" w:color="auto" w:fill="FFFFFF"/>
        <w:spacing w:before="225" w:after="225" w:line="240" w:lineRule="auto"/>
        <w:outlineLvl w:val="2"/>
        <w:rPr>
          <w:rFonts w:ascii="Segoe UI" w:eastAsia="Times New Roman" w:hAnsi="Segoe UI" w:cs="Segoe UI"/>
          <w:color w:val="333333"/>
          <w:sz w:val="36"/>
          <w:szCs w:val="36"/>
        </w:rPr>
      </w:pPr>
      <w:r w:rsidRPr="004B1338">
        <w:rPr>
          <w:rFonts w:ascii="Segoe UI" w:eastAsia="Times New Roman" w:hAnsi="Segoe UI" w:cs="Segoe UI"/>
          <w:b/>
          <w:bCs/>
          <w:color w:val="333333"/>
          <w:sz w:val="20"/>
          <w:szCs w:val="20"/>
          <w:lang w:val="en-IN"/>
        </w:rPr>
        <w:t>In order to move the physical files we need to follow the below steps:</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1.</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Disable read-only access for all the secondary replicas.</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2.</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Modify the location of the data and transaction log files on all the replicas using the ALTER DATABASE…MODIFY FILE option.</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3.</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Perform the failover of AlwaysOn group to any synchronous replica (</w:t>
      </w:r>
      <w:r w:rsidRPr="004B1338">
        <w:rPr>
          <w:rFonts w:ascii="Segoe UI" w:eastAsia="Times New Roman" w:hAnsi="Segoe UI" w:cs="Segoe UI"/>
          <w:b/>
          <w:bCs/>
          <w:i/>
          <w:iCs/>
          <w:color w:val="333333"/>
          <w:sz w:val="20"/>
          <w:szCs w:val="20"/>
          <w:lang w:val="en-IN"/>
        </w:rPr>
        <w:t>Node2 in this scenario</w:t>
      </w:r>
      <w:r w:rsidRPr="004B1338">
        <w:rPr>
          <w:rFonts w:ascii="Segoe UI" w:eastAsia="Times New Roman" w:hAnsi="Segoe UI" w:cs="Segoe UI"/>
          <w:color w:val="333333"/>
          <w:sz w:val="20"/>
          <w:szCs w:val="20"/>
          <w:lang w:val="en-IN"/>
        </w:rPr>
        <w:t>).</w:t>
      </w:r>
    </w:p>
    <w:p w:rsidR="004B1338" w:rsidRPr="004B1338" w:rsidRDefault="004B1338" w:rsidP="004B1338">
      <w:pPr>
        <w:shd w:val="clear" w:color="auto" w:fill="FFFFFF"/>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b/>
          <w:bCs/>
          <w:color w:val="333333"/>
          <w:sz w:val="20"/>
          <w:szCs w:val="20"/>
          <w:lang w:val="en-IN"/>
        </w:rPr>
        <w:t> </w:t>
      </w:r>
    </w:p>
    <w:p w:rsidR="004B1338" w:rsidRPr="004B1338" w:rsidRDefault="004B1338" w:rsidP="004B1338">
      <w:pPr>
        <w:shd w:val="clear" w:color="auto" w:fill="FFFFFF"/>
        <w:spacing w:after="0" w:line="240" w:lineRule="auto"/>
        <w:ind w:left="1080"/>
        <w:rPr>
          <w:rFonts w:ascii="Segoe UI" w:eastAsia="Times New Roman" w:hAnsi="Segoe UI" w:cs="Segoe UI"/>
          <w:color w:val="333333"/>
          <w:sz w:val="21"/>
          <w:szCs w:val="21"/>
        </w:rPr>
      </w:pPr>
      <w:r w:rsidRPr="004B1338">
        <w:rPr>
          <w:rFonts w:ascii="Segoe UI" w:eastAsia="Times New Roman" w:hAnsi="Segoe UI" w:cs="Segoe UI"/>
          <w:b/>
          <w:bCs/>
          <w:i/>
          <w:iCs/>
          <w:color w:val="333333"/>
          <w:sz w:val="20"/>
          <w:szCs w:val="20"/>
          <w:lang w:val="en-IN"/>
        </w:rPr>
        <w:t>Note: This would clear all the file handles on the secondary replicas. On the new primary replica the database files will be used from the original location which can be verified using SP_HELPDB &lt; DBNAME&gt;.</w:t>
      </w:r>
    </w:p>
    <w:p w:rsidR="004B1338" w:rsidRPr="004B1338" w:rsidRDefault="004B1338" w:rsidP="004B1338">
      <w:pPr>
        <w:shd w:val="clear" w:color="auto" w:fill="FFFFFF"/>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lang w:val="en-IN"/>
        </w:rPr>
        <w:t> </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4.</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Move the physical files (MDF/LDF/NDF) to the new location on all the secondary replicas.</w:t>
      </w:r>
    </w:p>
    <w:p w:rsidR="004B1338" w:rsidRPr="004B1338" w:rsidRDefault="004B1338" w:rsidP="004B1338">
      <w:pPr>
        <w:shd w:val="clear" w:color="auto" w:fill="FFFFFF"/>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lang w:val="en-IN"/>
        </w:rPr>
        <w:t> </w:t>
      </w:r>
    </w:p>
    <w:p w:rsidR="004B1338" w:rsidRPr="004B1338" w:rsidRDefault="004B1338" w:rsidP="004B1338">
      <w:pPr>
        <w:shd w:val="clear" w:color="auto" w:fill="FFFFFF"/>
        <w:spacing w:after="0" w:line="240" w:lineRule="auto"/>
        <w:ind w:left="720" w:firstLine="720"/>
        <w:rPr>
          <w:rFonts w:ascii="Segoe UI" w:eastAsia="Times New Roman" w:hAnsi="Segoe UI" w:cs="Segoe UI"/>
          <w:color w:val="333333"/>
          <w:sz w:val="21"/>
          <w:szCs w:val="21"/>
        </w:rPr>
      </w:pPr>
      <w:r w:rsidRPr="004B1338">
        <w:rPr>
          <w:rFonts w:ascii="Segoe UI" w:eastAsia="Times New Roman" w:hAnsi="Segoe UI" w:cs="Segoe UI"/>
          <w:b/>
          <w:bCs/>
          <w:i/>
          <w:iCs/>
          <w:color w:val="333333"/>
          <w:sz w:val="20"/>
          <w:szCs w:val="20"/>
          <w:lang w:val="en-IN"/>
        </w:rPr>
        <w:t>Note: At this point the synchronization between the replicas are broken.</w:t>
      </w:r>
    </w:p>
    <w:p w:rsidR="004B1338" w:rsidRPr="004B1338" w:rsidRDefault="004B1338" w:rsidP="004B1338">
      <w:pPr>
        <w:shd w:val="clear" w:color="auto" w:fill="FFFFFF"/>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lang w:val="en-IN"/>
        </w:rPr>
        <w:t> </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5.</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Initiate the database recovery using ALTER DATABASE…SET ONLINE on all the secondary replicas to resume the synchronization.</w:t>
      </w:r>
    </w:p>
    <w:p w:rsidR="004B1338" w:rsidRPr="004B1338" w:rsidRDefault="004B1338" w:rsidP="004B1338">
      <w:pPr>
        <w:shd w:val="clear" w:color="auto" w:fill="FFFFFF"/>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6.</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Perform the failover of AlwaysOn group back to original node (</w:t>
      </w:r>
      <w:r w:rsidRPr="004B1338">
        <w:rPr>
          <w:rFonts w:ascii="Segoe UI" w:eastAsia="Times New Roman" w:hAnsi="Segoe UI" w:cs="Segoe UI"/>
          <w:b/>
          <w:bCs/>
          <w:i/>
          <w:iCs/>
          <w:color w:val="333333"/>
          <w:sz w:val="20"/>
          <w:szCs w:val="20"/>
          <w:lang w:val="en-IN"/>
        </w:rPr>
        <w:t>From Node2 to Node1 in this scenario</w:t>
      </w:r>
      <w:r w:rsidRPr="004B1338">
        <w:rPr>
          <w:rFonts w:ascii="Segoe UI" w:eastAsia="Times New Roman" w:hAnsi="Segoe UI" w:cs="Segoe UI"/>
          <w:color w:val="333333"/>
          <w:sz w:val="20"/>
          <w:szCs w:val="20"/>
          <w:lang w:val="en-IN"/>
        </w:rPr>
        <w:t>).</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7.</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Follow the step-4 &amp; step-5 on the Node2 to fix the file location and resume the synchronization.</w:t>
      </w:r>
    </w:p>
    <w:p w:rsidR="004B1338" w:rsidRPr="004B1338" w:rsidRDefault="004B1338" w:rsidP="004B1338">
      <w:pPr>
        <w:shd w:val="clear" w:color="auto" w:fill="FFFFFF"/>
        <w:spacing w:after="0" w:line="240" w:lineRule="auto"/>
        <w:ind w:left="720" w:hanging="36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8.</w:t>
      </w:r>
      <w:r w:rsidRPr="004B1338">
        <w:rPr>
          <w:rFonts w:ascii="Segoe UI" w:eastAsia="Times New Roman" w:hAnsi="Segoe UI" w:cs="Segoe UI"/>
          <w:color w:val="333333"/>
          <w:sz w:val="14"/>
          <w:szCs w:val="14"/>
          <w:lang w:val="en-IN"/>
        </w:rPr>
        <w:t>      </w:t>
      </w:r>
      <w:r w:rsidRPr="004B1338">
        <w:rPr>
          <w:rFonts w:ascii="Segoe UI" w:eastAsia="Times New Roman" w:hAnsi="Segoe UI" w:cs="Segoe UI"/>
          <w:color w:val="333333"/>
          <w:sz w:val="20"/>
          <w:szCs w:val="20"/>
          <w:lang w:val="en-IN"/>
        </w:rPr>
        <w:t>Finally enable the read-only access for all the secondary replicas.</w:t>
      </w:r>
    </w:p>
    <w:p w:rsidR="004B1338" w:rsidRPr="004B1338" w:rsidRDefault="004B1338" w:rsidP="004B1338">
      <w:pPr>
        <w:shd w:val="clear" w:color="auto" w:fill="FFFFFF"/>
        <w:spacing w:after="0" w:line="240" w:lineRule="auto"/>
        <w:ind w:left="720"/>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AlwaysOn Group is online as before and the data files &amp; transaction log files are moved to the new location.</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4"/>
          <w:szCs w:val="24"/>
          <w:lang w:val="en-IN"/>
        </w:rPr>
        <w:t>Example</w:t>
      </w:r>
    </w:p>
    <w:p w:rsidR="004B1338" w:rsidRPr="004B1338" w:rsidRDefault="004B1338" w:rsidP="004B1338">
      <w:pPr>
        <w:shd w:val="clear" w:color="auto" w:fill="FFFFFF"/>
        <w:spacing w:after="0" w:line="270" w:lineRule="atLeast"/>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The following example moves the AdventureWorks data file and log file to a new location as part of a planned relocation.</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 </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b/>
          <w:bCs/>
          <w:color w:val="333333"/>
          <w:sz w:val="20"/>
          <w:szCs w:val="20"/>
          <w:u w:val="single"/>
          <w:lang w:val="en-IN"/>
        </w:rPr>
        <w:t>Environment:</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Node1 –Default instance (Primary replica)</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Node2 –Default instance (Secondary replica –Synchronous)</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Node3 –Default instance (Secondary replica –Asynchronous)</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AlwaysOn Database –AdventureWorks</w:t>
      </w:r>
    </w:p>
    <w:p w:rsidR="004B1338" w:rsidRPr="004B1338" w:rsidRDefault="004B1338" w:rsidP="004B1338">
      <w:pPr>
        <w:shd w:val="clear" w:color="auto" w:fill="FFFFFF"/>
        <w:spacing w:after="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Data file location: C:\Program Files\Microsoft SQL Server\MSSQL11.MSSQLSERVER\MSSQL\Data\AdventureWorks.mdf</w:t>
      </w:r>
    </w:p>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t>Log file location  : C:\Program Files\Microsoft SQL Server\MSSQL11.MSSQLSERVER\MSSQL\Data\AdventureWorks.ldf</w:t>
      </w:r>
    </w:p>
    <w:tbl>
      <w:tblPr>
        <w:tblW w:w="0" w:type="auto"/>
        <w:shd w:val="clear" w:color="auto" w:fill="FFFFFF"/>
        <w:tblCellMar>
          <w:left w:w="0" w:type="dxa"/>
          <w:right w:w="0" w:type="dxa"/>
        </w:tblCellMar>
        <w:tblLook w:val="04A0" w:firstRow="1" w:lastRow="0" w:firstColumn="1" w:lastColumn="0" w:noHBand="0" w:noVBand="1"/>
      </w:tblPr>
      <w:tblGrid>
        <w:gridCol w:w="9576"/>
      </w:tblGrid>
      <w:tr w:rsidR="004B1338" w:rsidRPr="004B1338" w:rsidTr="004B1338">
        <w:tc>
          <w:tcPr>
            <w:tcW w:w="128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lastRenderedPageBreak/>
              <w:t>--- YOU MUST EXECUTE THE FOLLOWING SCRIPT IN SQLCMD MODE.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Select “QUERY” from the “MENU” bar and select “SQLCMD MODE”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--Disable read-only access for all the secondary replicas</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USE[master]</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AVAILABILITY GROUP [AdventureWorksAG] MODIFY REPLICA ON N'NODE1' WITH (SECONDARY_ROLE(ALLOW_CONNECTIONS = NO))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AVAILABILITY GROUP [AdventureWorksAG] MODIFY REPLICA ON N'NODE2' WITH (SECONDARY_ROLE(ALLOW_CONNECTIONS = NO))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AVAILABILITY GROUP [AdventureWorksAG] MODIFY REPLICA ON N'NODE3' WITH (SECONDARY_ROLE(ALLOW_CONNECTIONS = NO))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--Modify the location of the data and transaction log files on all the replicas</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MODIFY FILE (NAME='AdventureWorks',FILENAME='D:\DATA\AdventureWorks.mdf')</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MODIFY FILE (NAME='AdventureWorks_log',FILENAME='D:\DATA\AdventureWorks_log.ldf')</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NODE2</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MODIFY FILE (NAME='AdventureWorks',FILENAME='D:\DATA\AdventureWorks.mdf')</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MODIFY FILE (NAME='AdventureWorks_log',FILENAME='D:\DATA\AdventureWorks_log.ldf')</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NODE3</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MODIFY FILE (NAME='AdventureWorks',FILENAME='D:\DATA\AdventureWorks.mdf')</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MODIFY FILE (NAME='AdventureWorks_log',FILENAME='D:\DATA\AdventureWorks_log.ldf')</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--Perform the failover of AlwaysOn group</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NODE2</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AVAILABILITY GROUP [AdventureWorksAG] FAILOVER;</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--Move the physical files (MDF/LDF/NDF) to the new location on all the secondary replicas.</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--Enable XP_CMDSHELL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lastRenderedPageBreak/>
              <w:t>sp_configure 'show advanced options',1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'xp_cmdshell',1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--MOVE FILES</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xp_cmdshell'move "C:\Program Files\Microsoft SQL Server\MSSQL11.MSSQLSERVER\MSSQL\Data\AdventureWorks*.*" D:\data\'</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--Disable XP_CMDSHELL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'show advanced options',1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'xp_cmdshell',0</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NODE3</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--Enable XP_CMDSHELL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'show advanced options',1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'xp_cmdshell',1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--MOVE FILES</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xp_cmdshell'move "C:\Program Files\Microsoft SQL Server\MSSQL11.MSSQLSERVER\MSSQL\Data\AdventureWorks*.*" D:\data\'</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--Disable XP_CMDSHELL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'show advanced options',1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'xp_cmdshell',0</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--Initiate the database recovery</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SET ONLINE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lastRenderedPageBreak/>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NODE3</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SET ONLINE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--Perform the failover of AlwaysOn group back to original node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AVAILABILITY GROUP [AdventureWorksAG] FAILOVER;</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--To fix the file location and resume the synchronization on Node2</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NODE2</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--Enable XP_CMDSHELL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'show advanced options',1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'xp_cmdshell',1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--MOVE FILES</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xp_cmdshell'move "C:\Program Files\Microsoft SQL Server\MSSQL11.MSSQLSERVER\MSSQL\Data\AdventureWorks*.*" D:\data\'</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--Disable XP_CMDSHELL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'show advanced options',1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sp_configure 'xp_cmdshell',0</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reconfigure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NODE2</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DATABASE [AdventureWorks] SET ONLINE</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--Finally enable the read-only access for all the secondary replicas</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:Connect NODE1</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 </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USE[master]</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AVAILABILITY GROUP [AdventureWorksAG] MODIFY REPLICA ON N'NODE1' WITH (SECONDARY_ROLE(ALLOW_CONNECTIONS = ALL))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ALTER AVAILABILITY GROUP [AdventureWorksAG] MODIFY REPLICA ON N'NODE2' WITH (SECONDARY_ROLE(ALLOW_CONNECTIONS = ALL))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lastRenderedPageBreak/>
              <w:t>ALTER AVAILABILITY GROUP [AdventureWorksAG] MODIFY REPLICA ON N'NODE3' WITH (SECONDARY_ROLE(ALLOW_CONNECTIONS = ALL))</w:t>
            </w:r>
          </w:p>
          <w:p w:rsidR="004B1338" w:rsidRPr="004B1338" w:rsidRDefault="004B1338" w:rsidP="004B1338">
            <w:pPr>
              <w:spacing w:after="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19"/>
                <w:szCs w:val="19"/>
                <w:lang w:val="en-IN"/>
              </w:rPr>
              <w:t>GO</w:t>
            </w:r>
          </w:p>
          <w:p w:rsidR="004B1338" w:rsidRPr="004B1338" w:rsidRDefault="004B1338" w:rsidP="004B1338">
            <w:pPr>
              <w:spacing w:after="240" w:line="240" w:lineRule="auto"/>
              <w:rPr>
                <w:rFonts w:ascii="Times New Roman" w:eastAsia="Times New Roman" w:hAnsi="Times New Roman" w:cs="Times New Roman"/>
                <w:color w:val="333333"/>
                <w:sz w:val="24"/>
                <w:szCs w:val="24"/>
              </w:rPr>
            </w:pPr>
            <w:r w:rsidRPr="004B1338">
              <w:rPr>
                <w:rFonts w:ascii="Times New Roman" w:eastAsia="Times New Roman" w:hAnsi="Times New Roman" w:cs="Times New Roman"/>
                <w:color w:val="333333"/>
                <w:sz w:val="20"/>
                <w:szCs w:val="20"/>
                <w:lang w:val="en-IN"/>
              </w:rPr>
              <w:t> </w:t>
            </w:r>
          </w:p>
        </w:tc>
      </w:tr>
    </w:tbl>
    <w:p w:rsidR="004B1338" w:rsidRPr="004B1338" w:rsidRDefault="004B1338" w:rsidP="004B1338">
      <w:pPr>
        <w:shd w:val="clear" w:color="auto" w:fill="FFFFFF"/>
        <w:spacing w:after="240" w:line="240" w:lineRule="auto"/>
        <w:rPr>
          <w:rFonts w:ascii="Segoe UI" w:eastAsia="Times New Roman" w:hAnsi="Segoe UI" w:cs="Segoe UI"/>
          <w:color w:val="333333"/>
          <w:sz w:val="21"/>
          <w:szCs w:val="21"/>
        </w:rPr>
      </w:pPr>
      <w:r w:rsidRPr="004B1338">
        <w:rPr>
          <w:rFonts w:ascii="Segoe UI" w:eastAsia="Times New Roman" w:hAnsi="Segoe UI" w:cs="Segoe UI"/>
          <w:color w:val="333333"/>
          <w:sz w:val="20"/>
          <w:szCs w:val="20"/>
          <w:lang w:val="en-IN"/>
        </w:rPr>
        <w:lastRenderedPageBreak/>
        <w:t> </w:t>
      </w:r>
    </w:p>
    <w:p w:rsidR="00002C4C" w:rsidRDefault="00002C4C">
      <w:bookmarkStart w:id="0" w:name="_GoBack"/>
      <w:bookmarkEnd w:id="0"/>
    </w:p>
    <w:sectPr w:rsidR="0000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36497"/>
    <w:multiLevelType w:val="multilevel"/>
    <w:tmpl w:val="9A5C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955368"/>
    <w:multiLevelType w:val="multilevel"/>
    <w:tmpl w:val="E300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07"/>
    <w:rsid w:val="00002C4C"/>
    <w:rsid w:val="004B1338"/>
    <w:rsid w:val="00C3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1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338"/>
    <w:rPr>
      <w:rFonts w:ascii="Times New Roman" w:eastAsia="Times New Roman" w:hAnsi="Times New Roman" w:cs="Times New Roman"/>
      <w:b/>
      <w:bCs/>
      <w:sz w:val="27"/>
      <w:szCs w:val="27"/>
    </w:rPr>
  </w:style>
  <w:style w:type="character" w:styleId="Strong">
    <w:name w:val="Strong"/>
    <w:basedOn w:val="DefaultParagraphFont"/>
    <w:uiPriority w:val="22"/>
    <w:qFormat/>
    <w:rsid w:val="004B1338"/>
    <w:rPr>
      <w:b/>
      <w:bCs/>
    </w:rPr>
  </w:style>
  <w:style w:type="paragraph" w:styleId="ListParagraph">
    <w:name w:val="List Paragraph"/>
    <w:basedOn w:val="Normal"/>
    <w:uiPriority w:val="34"/>
    <w:qFormat/>
    <w:rsid w:val="004B13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13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13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13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338"/>
    <w:rPr>
      <w:rFonts w:ascii="Times New Roman" w:eastAsia="Times New Roman" w:hAnsi="Times New Roman" w:cs="Times New Roman"/>
      <w:b/>
      <w:bCs/>
      <w:sz w:val="27"/>
      <w:szCs w:val="27"/>
    </w:rPr>
  </w:style>
  <w:style w:type="character" w:styleId="Strong">
    <w:name w:val="Strong"/>
    <w:basedOn w:val="DefaultParagraphFont"/>
    <w:uiPriority w:val="22"/>
    <w:qFormat/>
    <w:rsid w:val="004B1338"/>
    <w:rPr>
      <w:b/>
      <w:bCs/>
    </w:rPr>
  </w:style>
  <w:style w:type="paragraph" w:styleId="ListParagraph">
    <w:name w:val="List Paragraph"/>
    <w:basedOn w:val="Normal"/>
    <w:uiPriority w:val="34"/>
    <w:qFormat/>
    <w:rsid w:val="004B13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13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13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6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1189</Words>
  <Characters>6779</Characters>
  <Application>Microsoft Office Word</Application>
  <DocSecurity>0</DocSecurity>
  <Lines>56</Lines>
  <Paragraphs>15</Paragraphs>
  <ScaleCrop>false</ScaleCrop>
  <Company>United Technologies Corporation</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Bandi</dc:creator>
  <cp:keywords/>
  <dc:description/>
  <cp:lastModifiedBy>Vijay Bandi</cp:lastModifiedBy>
  <cp:revision>2</cp:revision>
  <dcterms:created xsi:type="dcterms:W3CDTF">2018-02-05T04:17:00Z</dcterms:created>
  <dcterms:modified xsi:type="dcterms:W3CDTF">2018-02-05T04:17:00Z</dcterms:modified>
</cp:coreProperties>
</file>