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https://www.oracle.com/technical-resources/articles/enterprise-architecture/introduction-jain-sip-part2.html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f5a5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5a5a"/>
          <w:sz w:val="20"/>
          <w:szCs w:val="20"/>
          <w:rtl w:val="0"/>
        </w:rPr>
        <w:t xml:space="preserve">Request request =  messageFactory.createRequest(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f5a5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5a5a"/>
          <w:sz w:val="20"/>
          <w:szCs w:val="20"/>
          <w:rtl w:val="0"/>
        </w:rPr>
        <w:t xml:space="preserve">            requestURI, Request.MESSAGE, callIdHeader, cSeqHeader,</w:t>
      </w:r>
    </w:p>
    <w:p w:rsidR="00000000" w:rsidDel="00000000" w:rsidP="00000000" w:rsidRDefault="00000000" w:rsidRPr="00000000" w14:paraId="00000005">
      <w:pPr>
        <w:spacing w:line="300" w:lineRule="auto"/>
        <w:rPr>
          <w:rFonts w:ascii="Courier New" w:cs="Courier New" w:eastAsia="Courier New" w:hAnsi="Courier New"/>
          <w:color w:val="4f5a5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5a5a"/>
          <w:sz w:val="20"/>
          <w:szCs w:val="20"/>
          <w:rtl w:val="0"/>
        </w:rPr>
        <w:t xml:space="preserve">            fromHeader, toHeader, viaHeaders,       maxForwards);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technical-resources/articles/enterprise-architecture/introduction-jain-sip-par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