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3162eab1406210c71f04f6b9994f78b2f187f4a"/>
    <w:p>
      <w:pPr>
        <w:pStyle w:val="Heading1"/>
      </w:pPr>
      <w:r>
        <w:t xml:space="preserve">CrewCore — SDLC Documentation (Current, Compiled)</w:t>
      </w:r>
    </w:p>
    <w:p>
      <w:pPr>
        <w:pStyle w:val="FirstParagraph"/>
      </w:pPr>
      <w:r>
        <w:rPr>
          <w:bCs/>
          <w:b/>
        </w:rPr>
        <w:t xml:space="preserve">Product:</w:t>
      </w:r>
      <w:r>
        <w:t xml:space="preserve"> </w:t>
      </w:r>
      <w:r>
        <w:t xml:space="preserve">CrewCore (RefNet officiating ecosystem)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Timmons Sport Technologies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Current-state compilation of the eight-phase SDLC set. Supersedes the earlier</w:t>
      </w:r>
      <w:r>
        <w:t xml:space="preserve"> </w:t>
      </w:r>
      <w:r>
        <w:rPr>
          <w:rStyle w:val="VerbatimChar"/>
        </w:rPr>
        <w:t xml:space="preserve">docs/sdlc/00–08</w:t>
      </w:r>
      <w:r>
        <w:t xml:space="preserve"> </w:t>
      </w:r>
      <w:r>
        <w:t xml:space="preserve">snapshot where they differ; reflects the build as of the latest session</w:t>
      </w:r>
      <w:r>
        <w:t xml:space="preserve"> </w:t>
      </w:r>
      <w:r>
        <w:t xml:space="preserve">(attendance engine, pluggable-adapter integration model, and the CrewCore Pathway front end).</w:t>
      </w:r>
      <w:r>
        <w:t xml:space="preserve"> </w:t>
      </w:r>
      <w:r>
        <w:rPr>
          <w:bCs/>
          <w:b/>
        </w:rPr>
        <w:t xml:space="preserve">Companions:</w:t>
      </w:r>
      <w:r>
        <w:t xml:space="preserve"> </w:t>
      </w:r>
      <w:r>
        <w:t xml:space="preserve">Architecture &amp; Design Manual, User Manual, Operations &amp; Go-Live Runbook.</w:t>
      </w:r>
    </w:p>
    <w:p>
      <w:r>
        <w:pict>
          <v:rect style="width:0;height:1.5pt" o:hralign="center" o:hrstd="t" o:hr="t"/>
        </w:pict>
      </w:r>
    </w:p>
    <w:bookmarkStart w:id="20" w:name="Xb93e350f09273d8ab1bd3c1ab793119eb39efc8"/>
    <w:p>
      <w:pPr>
        <w:pStyle w:val="Heading2"/>
      </w:pPr>
      <w:r>
        <w:t xml:space="preserve">0. How AI is used in this SDLC (integrity note)</w:t>
      </w:r>
    </w:p>
    <w:p>
      <w:pPr>
        <w:pStyle w:val="FirstParagraph"/>
      </w:pPr>
      <w:r>
        <w:t xml:space="preserve">AI is used as a design and build accelerator — drafting specs, generating code, and producing</w:t>
      </w:r>
      <w:r>
        <w:t xml:space="preserve"> </w:t>
      </w:r>
      <w:r>
        <w:t xml:space="preserve">documentation — always under human review. Product claims follow a strict rule:</w:t>
      </w:r>
      <w:r>
        <w:t xml:space="preserve"> </w:t>
      </w:r>
      <w:r>
        <w:rPr>
          <w:bCs/>
          <w:b/>
        </w:rPr>
        <w:t xml:space="preserve">say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designed</w:t>
      </w:r>
      <w:r>
        <w:rPr>
          <w:bCs/>
          <w:b/>
        </w:rPr>
        <w:t xml:space="preserve"> </w:t>
      </w:r>
      <w:r>
        <w:rPr>
          <w:bCs/>
          <w:b/>
        </w:rPr>
        <w:t xml:space="preserve">to use AI for…</w:t>
      </w:r>
      <w:r>
        <w:rPr>
          <w:bCs/>
          <w:b/>
        </w:rPr>
        <w:t xml:space="preserve">”</w:t>
      </w:r>
      <w:r>
        <w:rPr>
          <w:bCs/>
          <w:b/>
        </w:rPr>
        <w:t xml:space="preserve">, never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uses AI</w:t>
      </w:r>
      <w:r>
        <w:rPr>
          <w:bCs/>
          <w:b/>
        </w:rPr>
        <w:t xml:space="preserve">”</w:t>
      </w:r>
      <w:r>
        <w:rPr>
          <w:bCs/>
          <w:b/>
        </w:rPr>
        <w:t xml:space="preserve">,</w:t>
      </w:r>
      <w:r>
        <w:t xml:space="preserve"> </w:t>
      </w:r>
      <w:r>
        <w:t xml:space="preserve">until a feature actually ships. No AI feature in the roadmap</w:t>
      </w:r>
      <w:r>
        <w:t xml:space="preserve"> </w:t>
      </w:r>
      <w:r>
        <w:t xml:space="preserve">(lead scoring, drop-off prediction, campaign drafting, readiness summaries) is built yet; each is</w:t>
      </w:r>
      <w:r>
        <w:t xml:space="preserve"> </w:t>
      </w:r>
      <w:r>
        <w:t xml:space="preserve">labeled</w:t>
      </w:r>
      <w:r>
        <w:t xml:space="preserve"> </w:t>
      </w:r>
      <w:r>
        <w:t xml:space="preserve">“</w:t>
      </w:r>
      <w:r>
        <w:t xml:space="preserve">designed</w:t>
      </w:r>
      <w:r>
        <w:t xml:space="preserve">”</w:t>
      </w:r>
      <w:r>
        <w:t xml:space="preserve"> </w:t>
      </w:r>
      <w:r>
        <w:t xml:space="preserve">until it is.</w:t>
      </w:r>
    </w:p>
    <w:p>
      <w:r>
        <w:pict>
          <v:rect style="width:0;height:1.5pt" o:hralign="center" o:hrstd="t" o:hr="t"/>
        </w:pict>
      </w:r>
    </w:p>
    <w:bookmarkEnd w:id="20"/>
    <w:bookmarkStart w:id="21" w:name="planning"/>
    <w:p>
      <w:pPr>
        <w:pStyle w:val="Heading2"/>
      </w:pPr>
      <w:r>
        <w:t xml:space="preserve">1. Planning</w:t>
      </w:r>
    </w:p>
    <w:p>
      <w:pPr>
        <w:pStyle w:val="FirstParagraph"/>
      </w:pPr>
      <w:r>
        <w:rPr>
          <w:bCs/>
          <w:b/>
        </w:rPr>
        <w:t xml:space="preserve">Vision.</w:t>
      </w:r>
      <w:r>
        <w:t xml:space="preserve"> </w:t>
      </w:r>
      <w:r>
        <w:t xml:space="preserve">CrewCore is the operating system for sports officials — a chapter-controlled</w:t>
      </w:r>
      <w:r>
        <w:t xml:space="preserve"> </w:t>
      </w:r>
      <w:r>
        <w:t xml:space="preserve">ecosystem that recruits, develops, assigns, supports, and retains officials while preserving</w:t>
      </w:r>
      <w:r>
        <w:t xml:space="preserve"> </w:t>
      </w:r>
      <w:r>
        <w:t xml:space="preserve">chapter autonomy.</w:t>
      </w:r>
    </w:p>
    <w:p>
      <w:pPr>
        <w:pStyle w:val="BodyText"/>
      </w:pPr>
      <w:r>
        <w:rPr>
          <w:bCs/>
          <w:b/>
        </w:rPr>
        <w:t xml:space="preserve">Strategy.</w:t>
      </w:r>
      <w:r>
        <w:t xml:space="preserve"> </w:t>
      </w:r>
      <w:r>
        <w:t xml:space="preserve">Start as an</w:t>
      </w:r>
      <w:r>
        <w:t xml:space="preserve"> </w:t>
      </w:r>
      <w:r>
        <w:rPr>
          <w:bCs/>
          <w:b/>
        </w:rPr>
        <w:t xml:space="preserve">overlay</w:t>
      </w:r>
      <w:r>
        <w:t xml:space="preserve"> </w:t>
      </w:r>
      <w:r>
        <w:t xml:space="preserve">on the systems chapters already use (ArbiterSports for state</w:t>
      </w:r>
      <w:r>
        <w:t xml:space="preserve"> </w:t>
      </w:r>
      <w:r>
        <w:t xml:space="preserve">eligibility, RefTown for assignment), not a rip-and-replace. Win the first chapter (DBOA) by</w:t>
      </w:r>
      <w:r>
        <w:t xml:space="preserve"> </w:t>
      </w:r>
      <w:r>
        <w:t xml:space="preserve">removing real friction — getting officials registered, paid, verified, and cleared — then expand</w:t>
      </w:r>
      <w:r>
        <w:t xml:space="preserve"> </w:t>
      </w:r>
      <w:r>
        <w:t xml:space="preserve">to NTBOA and FWBOA.</w:t>
      </w:r>
    </w:p>
    <w:p>
      <w:pPr>
        <w:pStyle w:val="BodyText"/>
      </w:pPr>
      <w:r>
        <w:rPr>
          <w:bCs/>
          <w:b/>
        </w:rPr>
        <w:t xml:space="preserve">Guiding principles.</w:t>
      </w:r>
      <w:r>
        <w:t xml:space="preserve"> </w:t>
      </w:r>
      <w:r>
        <w:t xml:space="preserve">Preserve chapter sovereignty; simple workflows, innovative outcomes; AI</w:t>
      </w:r>
      <w:r>
        <w:t xml:space="preserve"> </w:t>
      </w:r>
      <w:r>
        <w:t xml:space="preserve">only where it adds practical value; design for chapters and assigners first; measurable workflow</w:t>
      </w:r>
      <w:r>
        <w:t xml:space="preserve"> </w:t>
      </w:r>
      <w:r>
        <w:t xml:space="preserve">improvements over abstract features; operationally simple and politically realistic.</w:t>
      </w:r>
    </w:p>
    <w:p>
      <w:pPr>
        <w:pStyle w:val="BodyText"/>
      </w:pPr>
      <w:r>
        <w:rPr>
          <w:bCs/>
          <w:b/>
        </w:rPr>
        <w:t xml:space="preserve">Initial market.</w:t>
      </w:r>
      <w:r>
        <w:t xml:space="preserve"> </w:t>
      </w:r>
      <w:r>
        <w:t xml:space="preserve">Dallas-area high-school basketball chapters — DBOA first.</w:t>
      </w:r>
    </w:p>
    <w:p>
      <w:pPr>
        <w:pStyle w:val="BodyText"/>
      </w:pPr>
      <w:r>
        <w:rPr>
          <w:bCs/>
          <w:b/>
        </w:rPr>
        <w:t xml:space="preserve">Delivery model.</w:t>
      </w:r>
      <w:r>
        <w:t xml:space="preserve"> </w:t>
      </w:r>
      <w:r>
        <w:t xml:space="preserve">Thin vertical</w:t>
      </w:r>
      <w:r>
        <w:t xml:space="preserve"> </w:t>
      </w:r>
      <w:r>
        <w:t xml:space="preserve">“</w:t>
      </w:r>
      <w:r>
        <w:t xml:space="preserve">slices,</w:t>
      </w:r>
      <w:r>
        <w:t xml:space="preserve">”</w:t>
      </w:r>
      <w:r>
        <w:t xml:space="preserve"> </w:t>
      </w:r>
      <w:r>
        <w:t xml:space="preserve">each shippable and demoable, gated on a board demo</w:t>
      </w:r>
      <w:r>
        <w:t xml:space="preserve"> </w:t>
      </w:r>
      <w:r>
        <w:t xml:space="preserve">before money and real recruit data are involved.</w:t>
      </w:r>
    </w:p>
    <w:p>
      <w:r>
        <w:pict>
          <v:rect style="width:0;height:1.5pt" o:hralign="center" o:hrstd="t" o:hr="t"/>
        </w:pict>
      </w:r>
    </w:p>
    <w:bookmarkEnd w:id="21"/>
    <w:bookmarkStart w:id="22" w:name="analysis"/>
    <w:p>
      <w:pPr>
        <w:pStyle w:val="Heading2"/>
      </w:pPr>
      <w:r>
        <w:t xml:space="preserve">2. Analysis</w:t>
      </w:r>
    </w:p>
    <w:p>
      <w:pPr>
        <w:pStyle w:val="FirstParagraph"/>
      </w:pPr>
      <w:r>
        <w:rPr>
          <w:bCs/>
          <w:b/>
        </w:rPr>
        <w:t xml:space="preserve">Problem.</w:t>
      </w:r>
      <w:r>
        <w:t xml:space="preserve"> </w:t>
      </w:r>
      <w:r>
        <w:t xml:space="preserve">Joining a chapter and becoming a cleared official is a paperwork maze spread across</w:t>
      </w:r>
      <w:r>
        <w:t xml:space="preserve"> </w:t>
      </w:r>
      <w:r>
        <w:t xml:space="preserve">the chapter, the state body, background-check vendors, training sessions, books, and a test.</w:t>
      </w:r>
      <w:r>
        <w:t xml:space="preserve"> </w:t>
      </w:r>
      <w:r>
        <w:t xml:space="preserve">Nobody has a single view of where a recruit stands, and chapters move people through by hand.</w:t>
      </w:r>
    </w:p>
    <w:p>
      <w:pPr>
        <w:pStyle w:val="BodyText"/>
      </w:pPr>
      <w:r>
        <w:rPr>
          <w:bCs/>
          <w:b/>
        </w:rPr>
        <w:t xml:space="preserve">Primary users.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Recruits/officials</w:t>
      </w:r>
      <w:r>
        <w:t xml:space="preserve"> </w:t>
      </w:r>
      <w:r>
        <w:t xml:space="preserve">— need a clear, guided path with no guesswork about what’s next.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Board members / chapter admins</w:t>
      </w:r>
      <w:r>
        <w:t xml:space="preserve"> </w:t>
      </w:r>
      <w:r>
        <w:t xml:space="preserve">— need to see who’s moving, verify steps, run training</w:t>
      </w:r>
      <w:r>
        <w:t xml:space="preserve"> </w:t>
      </w:r>
      <w:r>
        <w:t xml:space="preserve">attendance, and issue books.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Assigners</w:t>
      </w:r>
      <w:r>
        <w:t xml:space="preserve"> </w:t>
      </w:r>
      <w:r>
        <w:t xml:space="preserve">— need cleared officials pushed into their assignment software (future slice).</w:t>
      </w:r>
    </w:p>
    <w:p>
      <w:pPr>
        <w:pStyle w:val="FirstParagraph"/>
      </w:pPr>
      <w:r>
        <w:rPr>
          <w:bCs/>
          <w:b/>
        </w:rPr>
        <w:t xml:space="preserve">Key requirements.</w:t>
      </w:r>
    </w:p>
    <w:p>
      <w:pPr>
        <w:numPr>
          <w:ilvl w:val="0"/>
          <w:numId w:val="1002"/>
        </w:numPr>
        <w:pStyle w:val="Compact"/>
      </w:pPr>
      <w:r>
        <w:t xml:space="preserve">One guided checklist per recruit, tailored to member type.</w:t>
      </w:r>
    </w:p>
    <w:p>
      <w:pPr>
        <w:numPr>
          <w:ilvl w:val="0"/>
          <w:numId w:val="1002"/>
        </w:numPr>
        <w:pStyle w:val="Compact"/>
      </w:pPr>
      <w:r>
        <w:t xml:space="preserve">Automatic completion of state-authority steps from the official system of record (Arbiter),</w:t>
      </w:r>
      <w:r>
        <w:t xml:space="preserve"> </w:t>
      </w:r>
      <w:r>
        <w:t xml:space="preserve">with a manual override always available.</w:t>
      </w:r>
    </w:p>
    <w:p>
      <w:pPr>
        <w:numPr>
          <w:ilvl w:val="0"/>
          <w:numId w:val="1002"/>
        </w:numPr>
        <w:pStyle w:val="Compact"/>
      </w:pPr>
      <w:r>
        <w:t xml:space="preserve">Dues collection in-app.</w:t>
      </w:r>
    </w:p>
    <w:p>
      <w:pPr>
        <w:numPr>
          <w:ilvl w:val="0"/>
          <w:numId w:val="1002"/>
        </w:numPr>
        <w:pStyle w:val="Compact"/>
      </w:pPr>
      <w:r>
        <w:t xml:space="preserve">Attendance capture for training and meetings.</w:t>
      </w:r>
    </w:p>
    <w:p>
      <w:pPr>
        <w:numPr>
          <w:ilvl w:val="0"/>
          <w:numId w:val="1002"/>
        </w:numPr>
        <w:pStyle w:val="Compact"/>
      </w:pPr>
      <w:r>
        <w:t xml:space="preserve">Chapter-scoped data and configuration (multi-tenant from the data layer up).</w:t>
      </w:r>
    </w:p>
    <w:p>
      <w:pPr>
        <w:pStyle w:val="FirstParagraph"/>
      </w:pPr>
      <w:r>
        <w:rPr>
          <w:bCs/>
          <w:b/>
        </w:rPr>
        <w:t xml:space="preserve">Constraints.</w:t>
      </w:r>
      <w:r>
        <w:t xml:space="preserve"> </w:t>
      </w:r>
      <w:r>
        <w:t xml:space="preserve">Chapters are politically autonomous and can’t be forced onto a new system;</w:t>
      </w:r>
      <w:r>
        <w:t xml:space="preserve"> </w:t>
      </w:r>
      <w:r>
        <w:t xml:space="preserve">integrations must be swappable; the product must be safe and simple for volunteer board members.</w:t>
      </w:r>
    </w:p>
    <w:p>
      <w:r>
        <w:pict>
          <v:rect style="width:0;height:1.5pt" o:hralign="center" o:hrstd="t" o:hr="t"/>
        </w:pict>
      </w:r>
    </w:p>
    <w:bookmarkEnd w:id="22"/>
    <w:bookmarkStart w:id="23" w:name="design"/>
    <w:p>
      <w:pPr>
        <w:pStyle w:val="Heading2"/>
      </w:pPr>
      <w:r>
        <w:t xml:space="preserve">3. Design</w:t>
      </w:r>
    </w:p>
    <w:p>
      <w:pPr>
        <w:pStyle w:val="FirstParagraph"/>
      </w:pPr>
      <w:r>
        <w:t xml:space="preserve">The full technical design is in the</w:t>
      </w:r>
      <w:r>
        <w:t xml:space="preserve"> </w:t>
      </w:r>
      <w:r>
        <w:rPr>
          <w:bCs/>
          <w:b/>
        </w:rPr>
        <w:t xml:space="preserve">Architecture &amp; Design Manual</w:t>
      </w:r>
      <w:r>
        <w:t xml:space="preserve">; this is the SDLC-level</w:t>
      </w:r>
      <w:r>
        <w:t xml:space="preserve"> </w:t>
      </w:r>
      <w:r>
        <w:t xml:space="preserve">summary.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Frontend:</w:t>
      </w:r>
      <w:r>
        <w:t xml:space="preserve"> </w:t>
      </w:r>
      <w:r>
        <w:t xml:space="preserve">a Vite + React + TypeScript single-page app (Tailwind styling), deployed on</w:t>
      </w:r>
      <w:r>
        <w:t xml:space="preserve"> </w:t>
      </w:r>
      <w:r>
        <w:t xml:space="preserve">Netlify, that only ever</w:t>
      </w:r>
      <w:r>
        <w:t xml:space="preserve"> </w:t>
      </w:r>
      <w:r>
        <w:rPr>
          <w:iCs/>
          <w:i/>
        </w:rPr>
        <w:t xml:space="preserve">reflects</w:t>
      </w:r>
      <w:r>
        <w:t xml:space="preserve"> </w:t>
      </w:r>
      <w:r>
        <w:t xml:space="preserve">state — it never runs an integration.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t xml:space="preserve">Supabase (PostgreSQL 15) with Row-Level Security and SECURITY DEFINER RPCs as the</w:t>
      </w:r>
      <w:r>
        <w:t xml:space="preserve"> </w:t>
      </w:r>
      <w:r>
        <w:t xml:space="preserve">authorization boundary; edge functions (Deno) for payments, imports, magic links, and video.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Data model: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with many chapter</w:t>
      </w:r>
      <w:r>
        <w:t xml:space="preserve"> </w:t>
      </w:r>
      <w:r>
        <w:rPr>
          <w:rStyle w:val="VerbatimChar"/>
        </w:rPr>
        <w:t xml:space="preserve">memberships</w:t>
      </w:r>
      <w:r>
        <w:t xml:space="preserve">; dues,</w:t>
      </w:r>
      <w:r>
        <w:t xml:space="preserve"> </w:t>
      </w:r>
      <w:r>
        <w:rPr>
          <w:rStyle w:val="VerbatimChar"/>
        </w:rPr>
        <w:t xml:space="preserve">registration_cycle</w:t>
      </w:r>
      <w:r>
        <w:t xml:space="preserve">, and</w:t>
      </w:r>
      <w:r>
        <w:t xml:space="preserve"> </w:t>
      </w:r>
      <w:r>
        <w:t xml:space="preserve">clearance scoped per chapter; a configurable workflow (</w:t>
      </w:r>
      <w:r>
        <w:rPr>
          <w:rStyle w:val="VerbatimChar"/>
        </w:rPr>
        <w:t xml:space="preserve">workflow_step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step_completion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Workflow engine:</w:t>
      </w:r>
      <w:r>
        <w:t xml:space="preserve"> </w:t>
      </w:r>
      <w:r>
        <w:t xml:space="preserve">source-agnostic; knows only</w:t>
      </w:r>
      <w:r>
        <w:t xml:space="preserve"> </w:t>
      </w:r>
      <w:r>
        <w:t xml:space="preserve">“</w:t>
      </w:r>
      <w:r>
        <w:t xml:space="preserve">step X complete for official Y.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Integration architecture (load-bearing decision):</w:t>
      </w:r>
      <w:r>
        <w:t xml:space="preserve"> </w:t>
      </w:r>
      <w:r>
        <w:rPr>
          <w:iCs/>
          <w:i/>
        </w:rPr>
        <w:t xml:space="preserve">pluggable adapters over a stable</w:t>
      </w:r>
      <w:r>
        <w:rPr>
          <w:iCs/>
          <w:i/>
        </w:rPr>
        <w:t xml:space="preserve"> </w:t>
      </w:r>
      <w:r>
        <w:rPr>
          <w:iCs/>
          <w:i/>
        </w:rPr>
        <w:t xml:space="preserve">workflow core.</w:t>
      </w:r>
      <w:r>
        <w:t xml:space="preserve"> </w:t>
      </w:r>
      <w:r>
        <w:t xml:space="preserve">Each completion source (self, payment, attendance, external load, staff) is an</w:t>
      </w:r>
      <w:r>
        <w:t xml:space="preserve"> </w:t>
      </w:r>
      <w:r>
        <w:t xml:space="preserve">adapter that records completions through one idempotent, audited seam</w:t>
      </w:r>
      <w:r>
        <w:t xml:space="preserve"> </w:t>
      </w:r>
      <w:r>
        <w:t xml:space="preserve">(</w:t>
      </w:r>
      <w:r>
        <w:rPr>
          <w:rStyle w:val="VerbatimChar"/>
        </w:rPr>
        <w:t xml:space="preserve">record_step_completion</w:t>
      </w:r>
      <w:r>
        <w:t xml:space="preserve">), keyed by stable keys.</w:t>
      </w:r>
      <w:r>
        <w:t xml:space="preserve"> </w:t>
      </w:r>
      <w:r>
        <w:rPr>
          <w:rStyle w:val="VerbatimChar"/>
        </w:rPr>
        <w:t xml:space="preserve">governing_body.integration_type</w:t>
      </w:r>
      <w:r>
        <w:t xml:space="preserve"> </w:t>
      </w:r>
      <w:r>
        <w:t xml:space="preserve">selects the</w:t>
      </w:r>
      <w:r>
        <w:t xml:space="preserve"> </w:t>
      </w:r>
      <w:r>
        <w:t xml:space="preserve">external-load adapter, which makes multi-state/multi-body support real without touching the</w:t>
      </w:r>
      <w:r>
        <w:t xml:space="preserve"> </w:t>
      </w:r>
      <w:r>
        <w:t xml:space="preserve">engine or UI.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Security design:</w:t>
      </w:r>
      <w:r>
        <w:t xml:space="preserve"> </w:t>
      </w:r>
      <w:r>
        <w:t xml:space="preserve">authorization in the database; all secrets server-side; webhook</w:t>
      </w:r>
      <w:r>
        <w:t xml:space="preserve"> </w:t>
      </w:r>
      <w:r>
        <w:t xml:space="preserve">authenticity via signatures/secret headers.</w:t>
      </w:r>
    </w:p>
    <w:p>
      <w:pPr>
        <w:pStyle w:val="FirstParagraph"/>
      </w:pPr>
      <w:r>
        <w:rPr>
          <w:bCs/>
          <w:b/>
        </w:rPr>
        <w:t xml:space="preserve">Design decisions of record:</w:t>
      </w:r>
      <w:r>
        <w:t xml:space="preserve"> </w:t>
      </w:r>
      <w:r>
        <w:t xml:space="preserve">overlay not replacement; chapter sovereignty; pluggable adapters;</w:t>
      </w:r>
      <w:r>
        <w:t xml:space="preserve"> </w:t>
      </w:r>
      <w:r>
        <w:t xml:space="preserve">shared multi-tenant identity; frontend reflects / backend integrates; honest AI claims.</w:t>
      </w:r>
    </w:p>
    <w:p>
      <w:r>
        <w:pict>
          <v:rect style="width:0;height:1.5pt" o:hralign="center" o:hrstd="t" o:hr="t"/>
        </w:pict>
      </w:r>
    </w:p>
    <w:bookmarkEnd w:id="23"/>
    <w:bookmarkStart w:id="24" w:name="implementation"/>
    <w:p>
      <w:pPr>
        <w:pStyle w:val="Heading2"/>
      </w:pPr>
      <w:r>
        <w:t xml:space="preserve">4. Implementation</w:t>
      </w:r>
    </w:p>
    <w:p>
      <w:pPr>
        <w:pStyle w:val="FirstParagraph"/>
      </w:pPr>
      <w:r>
        <w:rPr>
          <w:bCs/>
          <w:b/>
        </w:rPr>
        <w:t xml:space="preserve">Shipped (Slices 1–2 + operational tools):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Lead capture + Command Center</w:t>
      </w:r>
      <w:r>
        <w:t xml:space="preserve"> </w:t>
      </w:r>
      <w:r>
        <w:t xml:space="preserve">(Slice 1): public interest funnel →</w:t>
      </w:r>
      <w:r>
        <w:t xml:space="preserve"> </w:t>
      </w:r>
      <w:r>
        <w:rPr>
          <w:rStyle w:val="VerbatimChar"/>
        </w:rPr>
        <w:t xml:space="preserve">submit_lead</w:t>
      </w:r>
      <w:r>
        <w:t xml:space="preserve">, and a staff</w:t>
      </w:r>
      <w:r>
        <w:t xml:space="preserve"> </w:t>
      </w:r>
      <w:r>
        <w:t xml:space="preserve">roster with a detail panel and board smart signals.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Registration / clearance + recruit timeline</w:t>
      </w:r>
      <w:r>
        <w:t xml:space="preserve"> </w:t>
      </w:r>
      <w:r>
        <w:t xml:space="preserve">(Slice 2): the CrewCore Pathway recruit menu</w:t>
      </w:r>
      <w:r>
        <w:t xml:space="preserve"> </w:t>
      </w:r>
      <w:r>
        <w:t xml:space="preserve">(progress meter, fees strip, placement gate), the 11-step DBOA workflow live in the database</w:t>
      </w:r>
      <w:r>
        <w:t xml:space="preserve"> </w:t>
      </w:r>
      <w:r>
        <w:t xml:space="preserve">with prerequisites and member-type audiences, and the clearance engine (70% regular / 90%</w:t>
      </w:r>
      <w:r>
        <w:t xml:space="preserve"> </w:t>
      </w:r>
      <w:r>
        <w:t xml:space="preserve">playoff).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Make the Call</w:t>
      </w:r>
      <w:r>
        <w:t xml:space="preserve"> </w:t>
      </w:r>
      <w:r>
        <w:t xml:space="preserve">placement router (guided vs. compare, 12 questions, chapter directory,</w:t>
      </w:r>
      <w:r>
        <w:t xml:space="preserve"> </w:t>
      </w:r>
      <w:r>
        <w:rPr>
          <w:rStyle w:val="VerbatimChar"/>
        </w:rPr>
        <w:t xml:space="preserve">confirm_placement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Board Verify</w:t>
      </w:r>
      <w:r>
        <w:t xml:space="preserve"> </w:t>
      </w:r>
      <w:r>
        <w:t xml:space="preserve">(step-verification queue, book issuance, outstanding books).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Attendance engine</w:t>
      </w:r>
      <w:r>
        <w:t xml:space="preserve"> </w:t>
      </w:r>
      <w:r>
        <w:t xml:space="preserve">(Session Admin, Kiosk with rotating QR + live counts + close-session,</w:t>
      </w:r>
      <w:r>
        <w:t xml:space="preserve"> </w:t>
      </w:r>
      <w:r>
        <w:t xml:space="preserve">Session Attendance, self-check-in).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Arbiter import</w:t>
      </w:r>
      <w:r>
        <w:t xml:space="preserve"> </w:t>
      </w:r>
      <w:r>
        <w:t xml:space="preserve">(edge function +</w:t>
      </w:r>
      <w:r>
        <w:t xml:space="preserve"> </w:t>
      </w:r>
      <w:r>
        <w:rPr>
          <w:rStyle w:val="VerbatimChar"/>
        </w:rPr>
        <w:t xml:space="preserve">arbiter_import_official</w:t>
      </w:r>
      <w:r>
        <w:t xml:space="preserve"> </w:t>
      </w:r>
      <w:r>
        <w:t xml:space="preserve">RPC): completes state dues and</w:t>
      </w:r>
      <w:r>
        <w:t xml:space="preserve"> </w:t>
      </w:r>
      <w:r>
        <w:t xml:space="preserve">background check and sets clearance from eligibility; idempotent, audited,</w:t>
      </w:r>
      <w:r>
        <w:t xml:space="preserve"> </w:t>
      </w:r>
      <w:r>
        <w:rPr>
          <w:rStyle w:val="VerbatimChar"/>
        </w:rPr>
        <w:t xml:space="preserve">x-arbiter-secret</w:t>
      </w:r>
      <w:r>
        <w:t xml:space="preserve">-</w:t>
      </w:r>
      <w:r>
        <w:t xml:space="preserve"> </w:t>
      </w:r>
      <w:r>
        <w:t xml:space="preserve">gated; fed today by a tested Power Automate flow.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Repo/DB sync:</w:t>
      </w:r>
      <w:r>
        <w:t xml:space="preserve"> </w:t>
      </w:r>
      <w:r>
        <w:t xml:space="preserve">the repository now matches the deployed schema (all live migrations committed).</w:t>
      </w:r>
    </w:p>
    <w:p>
      <w:pPr>
        <w:pStyle w:val="FirstParagraph"/>
      </w:pPr>
      <w:r>
        <w:rPr>
          <w:bCs/>
          <w:b/>
        </w:rPr>
        <w:t xml:space="preserve">Correctness fix implemented:</w:t>
      </w:r>
      <w:r>
        <w:t xml:space="preserve"> </w:t>
      </w:r>
      <w:r>
        <w:t xml:space="preserve">the two Arbiter-confirmed steps were flipped from</w:t>
      </w:r>
      <w:r>
        <w:t xml:space="preserve"> </w:t>
      </w:r>
      <w:r>
        <w:rPr>
          <w:rStyle w:val="VerbatimChar"/>
        </w:rPr>
        <w:t xml:space="preserve">self_report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staff_verify</w:t>
      </w:r>
      <w:r>
        <w:t xml:space="preserve">, so recruits can no longer self-attest state dues / background check — only the</w:t>
      </w:r>
      <w:r>
        <w:t xml:space="preserve"> </w:t>
      </w:r>
      <w:r>
        <w:t xml:space="preserve">import completes them.</w:t>
      </w:r>
    </w:p>
    <w:p>
      <w:pPr>
        <w:pStyle w:val="BodyText"/>
      </w:pPr>
      <w:r>
        <w:rPr>
          <w:bCs/>
          <w:b/>
        </w:rPr>
        <w:t xml:space="preserve">Coding rules in force:</w:t>
      </w:r>
      <w:r>
        <w:t xml:space="preserve"> </w:t>
      </w:r>
      <w:r>
        <w:t xml:space="preserve">no hardcoded secrets/config (use env vars); loosely coupled, multi-</w:t>
      </w:r>
      <w:r>
        <w:t xml:space="preserve"> </w:t>
      </w:r>
      <w:r>
        <w:t xml:space="preserve">tenant data layer; no over-engineering; validation/error handling at boundaries; comments only</w:t>
      </w:r>
      <w:r>
        <w:t xml:space="preserve"> </w:t>
      </w:r>
      <w:r>
        <w:t xml:space="preserve">where the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is non-obvious.</w:t>
      </w:r>
    </w:p>
    <w:p>
      <w:r>
        <w:pict>
          <v:rect style="width:0;height:1.5pt" o:hralign="center" o:hrstd="t" o:hr="t"/>
        </w:pict>
      </w:r>
    </w:p>
    <w:bookmarkEnd w:id="24"/>
    <w:bookmarkStart w:id="25" w:name="testing"/>
    <w:p>
      <w:pPr>
        <w:pStyle w:val="Heading2"/>
      </w:pPr>
      <w:r>
        <w:t xml:space="preserve">5. Testing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Staging environment:</w:t>
      </w:r>
      <w:r>
        <w:t xml:space="preserve"> </w:t>
      </w:r>
      <w:r>
        <w:rPr>
          <w:rStyle w:val="VerbatimChar"/>
        </w:rPr>
        <w:t xml:space="preserve">staging--refnet-dboa.netlify.app</w:t>
      </w:r>
      <w:r>
        <w:t xml:space="preserve"> </w:t>
      </w:r>
      <w:r>
        <w:t xml:space="preserve">(branch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VITE_SIMULATION_MODE=true</w:t>
      </w:r>
      <w:r>
        <w:t xml:space="preserve">, which surfaces simulator panels and RPCs (</w:t>
      </w:r>
      <w:r>
        <w:rPr>
          <w:rStyle w:val="VerbatimChar"/>
        </w:rPr>
        <w:t xml:space="preserve">sim_mark_paid</w:t>
      </w:r>
      <w:r>
        <w:t xml:space="preserve">,</w:t>
      </w:r>
      <w:r>
        <w:t xml:space="preserve"> </w:t>
      </w:r>
      <w:r>
        <w:rPr>
          <w:rStyle w:val="VerbatimChar"/>
        </w:rPr>
        <w:t xml:space="preserve">sim_complete_step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demo_load_thsboa</w:t>
      </w:r>
      <w:r>
        <w:t xml:space="preserve">) so a tester can walk the full flow without real money or</w:t>
      </w:r>
      <w:r>
        <w:t xml:space="preserve"> </w:t>
      </w:r>
      <w:r>
        <w:t xml:space="preserve">a live state feed. A written tester manual accompanies it.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Integration testing:</w:t>
      </w:r>
      <w:r>
        <w:t xml:space="preserve"> </w:t>
      </w:r>
      <w:r>
        <w:t xml:space="preserve">the Arbiter import was verified end-to-end via Power Automate (valid</w:t>
      </w:r>
      <w:r>
        <w:t xml:space="preserve"> </w:t>
      </w:r>
      <w:r>
        <w:t xml:space="preserve">call → 200 and steps complete; wrong secret → 401 and no data change; unknown email → graceful</w:t>
      </w:r>
      <w:r>
        <w:t xml:space="preserve"> </w:t>
      </w:r>
      <w:r>
        <w:t xml:space="preserve">no-match). Dues payment was verified end-to-end in Stripe test mode with an idempotent webhook.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Manual QA:</w:t>
      </w:r>
      <w:r>
        <w:t xml:space="preserve"> </w:t>
      </w:r>
      <w:r>
        <w:t xml:space="preserve">each screen is exercised on staging; the User Manual doubles as a test script.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Known test-vs-prod boundary:</w:t>
      </w:r>
      <w:r>
        <w:t xml:space="preserve"> </w:t>
      </w:r>
      <w:r>
        <w:t xml:space="preserve">staging currently shares the production database, so simulation</w:t>
      </w:r>
      <w:r>
        <w:t xml:space="preserve"> </w:t>
      </w:r>
      <w:r>
        <w:t xml:space="preserve">actions must be treated with care until a separate production database exists (see Deployment /</w:t>
      </w:r>
      <w:r>
        <w:t xml:space="preserve"> </w:t>
      </w:r>
      <w:r>
        <w:t xml:space="preserve">Runbook).</w:t>
      </w:r>
    </w:p>
    <w:p>
      <w:pPr>
        <w:pStyle w:val="FirstParagraph"/>
      </w:pPr>
      <w:r>
        <w:rPr>
          <w:bCs/>
          <w:b/>
        </w:rPr>
        <w:t xml:space="preserve">Recommended additions:</w:t>
      </w:r>
      <w:r>
        <w:t xml:space="preserve"> </w:t>
      </w:r>
      <w:r>
        <w:t xml:space="preserve">automated smoke tests for the critical loop (lead → register → dues →</w:t>
      </w:r>
      <w:r>
        <w:t xml:space="preserve"> </w:t>
      </w:r>
      <w:r>
        <w:t xml:space="preserve">clear → attendance), idempotency tests on the seam, and RLS policy tests per tenant-scoped table.</w:t>
      </w:r>
    </w:p>
    <w:p>
      <w:r>
        <w:pict>
          <v:rect style="width:0;height:1.5pt" o:hralign="center" o:hrstd="t" o:hr="t"/>
        </w:pict>
      </w:r>
    </w:p>
    <w:bookmarkEnd w:id="25"/>
    <w:bookmarkStart w:id="26" w:name="deployment"/>
    <w:p>
      <w:pPr>
        <w:pStyle w:val="Heading2"/>
      </w:pPr>
      <w:r>
        <w:t xml:space="preserve">6. Deployment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Frontend:</w:t>
      </w:r>
      <w:r>
        <w:t xml:space="preserve"> </w:t>
      </w:r>
      <w:r>
        <w:t xml:space="preserve">Netlify branch deploys —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→ production (</w:t>
      </w:r>
      <w:r>
        <w:rPr>
          <w:rStyle w:val="VerbatimChar"/>
        </w:rPr>
        <w:t xml:space="preserve">refnet-dboa.netlify.app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→ staging. Build base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, publish</w:t>
      </w:r>
      <w:r>
        <w:t xml:space="preserve"> </w:t>
      </w:r>
      <w:r>
        <w:rPr>
          <w:rStyle w:val="VerbatimChar"/>
        </w:rPr>
        <w:t xml:space="preserve">dist</w:t>
      </w:r>
      <w:r>
        <w:t xml:space="preserve">, SPA redirect in</w:t>
      </w:r>
      <w:r>
        <w:t xml:space="preserve"> </w:t>
      </w:r>
      <w:r>
        <w:rPr>
          <w:rStyle w:val="VerbatimChar"/>
        </w:rPr>
        <w:t xml:space="preserve">netlify.toml</w:t>
      </w:r>
      <w:r>
        <w:t xml:space="preserve">. Frontend env:</w:t>
      </w:r>
      <w:r>
        <w:t xml:space="preserve"> </w:t>
      </w:r>
      <w:r>
        <w:rPr>
          <w:rStyle w:val="VerbatimChar"/>
        </w:rPr>
        <w:t xml:space="preserve">VITE_SUPABASE_URL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VITE_SUPABASE_ANON_KEY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VITE_SIMULATION_MODE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t xml:space="preserve">Supabase migrations in</w:t>
      </w:r>
      <w:r>
        <w:t xml:space="preserve"> </w:t>
      </w:r>
      <w:r>
        <w:rPr>
          <w:rStyle w:val="VerbatimChar"/>
        </w:rPr>
        <w:t xml:space="preserve">supabase/migrations</w:t>
      </w:r>
      <w:r>
        <w:t xml:space="preserve">; edge functions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arbiter-import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create-dues-checkout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stripe-webhook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request-magic-link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welcome-video</w:t>
      </w:r>
      <w:r>
        <w:t xml:space="preserve">). Server-side secrets:</w:t>
      </w:r>
      <w:r>
        <w:t xml:space="preserve"> </w:t>
      </w:r>
      <w:r>
        <w:rPr>
          <w:rStyle w:val="VerbatimChar"/>
        </w:rPr>
        <w:t xml:space="preserve">x-arbiter-secret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RESEND_API_KEY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STRIPE_SECRET_KEY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STRIPE_WEBHOOK_SECRET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APP_URL</w:t>
      </w:r>
      <w:r>
        <w:t xml:space="preserve">. Never run</w:t>
      </w:r>
      <w:r>
        <w:t xml:space="preserve"> </w:t>
      </w:r>
      <w:r>
        <w:rPr>
          <w:rStyle w:val="VerbatimChar"/>
        </w:rPr>
        <w:t xml:space="preserve">seed.sql</w:t>
      </w:r>
      <w:r>
        <w:t xml:space="preserve"> </w:t>
      </w:r>
      <w:r>
        <w:t xml:space="preserve">against the live</w:t>
      </w:r>
      <w:r>
        <w:t xml:space="preserve"> </w:t>
      </w:r>
      <w:r>
        <w:t xml:space="preserve">database.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Full detail and the go-live checklist</w:t>
      </w:r>
      <w:r>
        <w:t xml:space="preserve"> </w:t>
      </w:r>
      <w:r>
        <w:t xml:space="preserve">live in the Operations &amp; Go-Live Runbook.</w:t>
      </w:r>
    </w:p>
    <w:p>
      <w:r>
        <w:pict>
          <v:rect style="width:0;height:1.5pt" o:hralign="center" o:hrstd="t" o:hr="t"/>
        </w:pict>
      </w:r>
    </w:p>
    <w:bookmarkEnd w:id="26"/>
    <w:bookmarkStart w:id="27" w:name="maintenance"/>
    <w:p>
      <w:pPr>
        <w:pStyle w:val="Heading2"/>
      </w:pPr>
      <w:r>
        <w:t xml:space="preserve">7. Maintenance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Monitoring:</w:t>
      </w:r>
      <w:r>
        <w:t xml:space="preserve"> </w:t>
      </w:r>
      <w:r>
        <w:t xml:space="preserve">Supabase API and edge-function logs (confirm a request reached the server and</w:t>
      </w:r>
      <w:r>
        <w:t xml:space="preserve"> </w:t>
      </w:r>
      <w:r>
        <w:t xml:space="preserve">its status), Supabase security/performance advisors (run after schema changes), and Netlify</w:t>
      </w:r>
      <w:r>
        <w:t xml:space="preserve"> </w:t>
      </w:r>
      <w:r>
        <w:t xml:space="preserve">deploy logs.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Support playbooks:</w:t>
      </w:r>
      <w:r>
        <w:t xml:space="preserve"> </w:t>
      </w:r>
      <w:r>
        <w:t xml:space="preserve">documented in the Runbook — the kiosk</w:t>
      </w:r>
      <w:r>
        <w:t xml:space="preserve"> </w:t>
      </w:r>
      <w:r>
        <w:t xml:space="preserve">“</w:t>
      </w:r>
      <w:r>
        <w:t xml:space="preserve">Failed to fetch</w:t>
      </w:r>
      <w:r>
        <w:t xml:space="preserve">”</w:t>
      </w:r>
      <w:r>
        <w:t xml:space="preserve"> </w:t>
      </w:r>
      <w:r>
        <w:t xml:space="preserve">network drop,</w:t>
      </w:r>
      <w:r>
        <w:t xml:space="preserve"> </w:t>
      </w:r>
      <w:r>
        <w:t xml:space="preserve">payment-banner state, lost recruit links, email deliverability, and late Arbiter records</w:t>
      </w:r>
      <w:r>
        <w:t xml:space="preserve"> </w:t>
      </w:r>
      <w:r>
        <w:t xml:space="preserve">(manual override).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Data hygiene:</w:t>
      </w:r>
      <w:r>
        <w:t xml:space="preserve"> </w:t>
      </w:r>
      <w:r>
        <w:t xml:space="preserve">remove demo recruits and demo/sim RPCs before real onboarding; keep migrations</w:t>
      </w:r>
      <w:r>
        <w:t xml:space="preserve"> </w:t>
      </w:r>
      <w:r>
        <w:t xml:space="preserve">in version control so the schema is reproducible.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Technical debt of note:</w:t>
      </w:r>
      <w:r>
        <w:t xml:space="preserve"> </w:t>
      </w:r>
      <w:r>
        <w:t xml:space="preserve">converge the remaining direct-completion paths onto the seam;</w:t>
      </w:r>
      <w:r>
        <w:t xml:space="preserve"> </w:t>
      </w:r>
      <w:r>
        <w:t xml:space="preserve">populate</w:t>
      </w:r>
      <w:r>
        <w:t xml:space="preserve"> </w:t>
      </w:r>
      <w:r>
        <w:rPr>
          <w:rStyle w:val="VerbatimChar"/>
        </w:rPr>
        <w:t xml:space="preserve">stable_key</w:t>
      </w:r>
      <w:r>
        <w:t xml:space="preserve"> </w:t>
      </w:r>
      <w:r>
        <w:t xml:space="preserve">on all steps; a one-time</w:t>
      </w:r>
      <w:r>
        <w:t xml:space="preserve"> </w:t>
      </w:r>
      <w:r>
        <w:rPr>
          <w:rStyle w:val="VerbatimChar"/>
        </w:rPr>
        <w:t xml:space="preserve">supabase db pull</w:t>
      </w:r>
      <w:r>
        <w:t xml:space="preserve"> </w:t>
      </w:r>
      <w:r>
        <w:t xml:space="preserve">re-baseline of the oldest</w:t>
      </w:r>
      <w:r>
        <w:t xml:space="preserve"> </w:t>
      </w:r>
      <w:r>
        <w:t xml:space="preserve">migrations; formalize</w:t>
      </w:r>
      <w:r>
        <w:t xml:space="preserve"> </w:t>
      </w:r>
      <w:r>
        <w:rPr>
          <w:rStyle w:val="VerbatimChar"/>
        </w:rPr>
        <w:t xml:space="preserve">ADR-001</w:t>
      </w:r>
      <w:r>
        <w:t xml:space="preserve"> </w:t>
      </w:r>
      <w:r>
        <w:t xml:space="preserve">(currently a placeholder).</w:t>
      </w:r>
    </w:p>
    <w:p>
      <w:r>
        <w:pict>
          <v:rect style="width:0;height:1.5pt" o:hralign="center" o:hrstd="t" o:hr="t"/>
        </w:pict>
      </w:r>
    </w:p>
    <w:bookmarkEnd w:id="27"/>
    <w:bookmarkStart w:id="28" w:name="future-releases"/>
    <w:p>
      <w:pPr>
        <w:pStyle w:val="Heading2"/>
      </w:pPr>
      <w:r>
        <w:t xml:space="preserve">8. Future releases</w:t>
      </w:r>
    </w:p>
    <w:p>
      <w:pPr>
        <w:pStyle w:val="FirstParagraph"/>
      </w:pPr>
      <w:r>
        <w:rPr>
          <w:bCs/>
          <w:b/>
        </w:rPr>
        <w:t xml:space="preserve">Slice roadmap (planned):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Slice 3 — Stripe dues automation</w:t>
      </w:r>
      <w:r>
        <w:t xml:space="preserve"> </w:t>
      </w:r>
      <w:r>
        <w:t xml:space="preserve">(next; gated on board demo): Checkout → webhook → edge</w:t>
      </w:r>
      <w:r>
        <w:t xml:space="preserve"> </w:t>
      </w:r>
      <w:r>
        <w:t xml:space="preserve">function auto-completes the chapter-dues step.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Slice 4 — AI</w:t>
      </w:r>
      <w:r>
        <w:t xml:space="preserve"> </w:t>
      </w:r>
      <w:r>
        <w:t xml:space="preserve">(designed, not built): lead scoring, drop-off prediction, campaign drafting,</w:t>
      </w:r>
      <w:r>
        <w:t xml:space="preserve"> </w:t>
      </w:r>
      <w:r>
        <w:t xml:space="preserve">readiness summaries.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Slice 5 — Workflow builder:</w:t>
      </w:r>
      <w:r>
        <w:t xml:space="preserve"> </w:t>
      </w:r>
      <w:r>
        <w:t xml:space="preserve">chapter-admin configuration of steps; enables NTBOA/FWBOA</w:t>
      </w:r>
      <w:r>
        <w:t xml:space="preserve"> </w:t>
      </w:r>
      <w:r>
        <w:t xml:space="preserve">onboarding and a chapter-admin role.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Slice 6 — Assigner hand-off:</w:t>
      </w:r>
      <w:r>
        <w:t xml:space="preserve"> </w:t>
      </w:r>
      <w:r>
        <w:t xml:space="preserve">push cleared officials to RefTown/Arbiter (outbound</w:t>
      </w:r>
      <w:r>
        <w:t xml:space="preserve"> </w:t>
      </w:r>
      <w:r>
        <w:t xml:space="preserve">provisioning adapter on the seam; per-membership, so different chapters can use different</w:t>
      </w:r>
      <w:r>
        <w:t xml:space="preserve"> </w:t>
      </w:r>
      <w:r>
        <w:t xml:space="preserve">assignment platforms).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Slice 7 — Returning-official renewals.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Slice 8 — Mentor pairing + referral loop.</w:t>
      </w:r>
    </w:p>
    <w:p>
      <w:pPr>
        <w:pStyle w:val="FirstParagraph"/>
      </w:pPr>
      <w:r>
        <w:rPr>
          <w:bCs/>
          <w:b/>
        </w:rPr>
        <w:t xml:space="preserve">Designed concepts recorded (not built):</w:t>
      </w:r>
      <w:r>
        <w:t xml:space="preserve"> </w:t>
      </w:r>
      <w:r>
        <w:t xml:space="preserve">the AI communication</w:t>
      </w:r>
      <w:r>
        <w:t xml:space="preserve"> </w:t>
      </w:r>
      <w:r>
        <w:t xml:space="preserve">“</w:t>
      </w:r>
      <w:r>
        <w:t xml:space="preserve">4th co-official</w:t>
      </w:r>
      <w:r>
        <w:t xml:space="preserve">”</w:t>
      </w:r>
      <w:r>
        <w:t xml:space="preserve"> </w:t>
      </w:r>
      <w:r>
        <w:t xml:space="preserve">ecosystem</w:t>
      </w:r>
      <w:r>
        <w:t xml:space="preserve"> </w:t>
      </w:r>
      <w:r>
        <w:t xml:space="preserve">(consented trait feed,</w:t>
      </w:r>
      <w:r>
        <w:t xml:space="preserve"> </w:t>
      </w:r>
      <w:r>
        <w:t xml:space="preserve">“</w:t>
      </w:r>
      <w:r>
        <w:t xml:space="preserve">designed to coach,</w:t>
      </w:r>
      <w:r>
        <w:t xml:space="preserve">”</w:t>
      </w:r>
      <w:r>
        <w:t xml:space="preserve"> </w:t>
      </w:r>
      <w:r>
        <w:t xml:space="preserve">never</w:t>
      </w:r>
      <w:r>
        <w:t xml:space="preserve"> </w:t>
      </w:r>
      <w:r>
        <w:t xml:space="preserve">“</w:t>
      </w:r>
      <w:r>
        <w:t xml:space="preserve">judges</w:t>
      </w:r>
      <w:r>
        <w:t xml:space="preserve">”</w:t>
      </w:r>
      <w:r>
        <w:t xml:space="preserve">); the collective pregame</w:t>
      </w:r>
      <w:r>
        <w:t xml:space="preserve"> </w:t>
      </w:r>
      <w:r>
        <w:t xml:space="preserve">“</w:t>
      </w:r>
      <w:r>
        <w:t xml:space="preserve">Crew Brief</w:t>
      </w:r>
      <w:r>
        <w:t xml:space="preserve">”</w:t>
      </w:r>
      <w:r>
        <w:t xml:space="preserve"> </w:t>
      </w:r>
      <w:r>
        <w:t xml:space="preserve">(Venue Card; guardrail: environmental/game-management context only, never player/coach</w:t>
      </w:r>
      <w:r>
        <w:t xml:space="preserve"> </w:t>
      </w:r>
      <w:r>
        <w:t xml:space="preserve">reputational labels); Officials Passport + year-over-year achievement; gamified training; and a</w:t>
      </w:r>
      <w:r>
        <w:t xml:space="preserve"> </w:t>
      </w:r>
      <w:r>
        <w:t xml:space="preserve">physical-readiness / injury-prevention / recovery / longevity program. A</w:t>
      </w:r>
      <w:r>
        <w:t xml:space="preserve"> </w:t>
      </w:r>
      <w:r>
        <w:rPr>
          <w:bCs/>
          <w:b/>
        </w:rPr>
        <w:t xml:space="preserve">mentor signal</w:t>
      </w:r>
      <w:r>
        <w:t xml:space="preserve"> </w:t>
      </w:r>
      <w:r>
        <w:t xml:space="preserve">layer</w:t>
      </w:r>
      <w:r>
        <w:t xml:space="preserve"> </w:t>
      </w:r>
      <w:r>
        <w:t xml:space="preserve">(recruit</w:t>
      </w:r>
      <w:r>
        <w:t xml:space="preserve"> </w:t>
      </w:r>
      <w:r>
        <w:t xml:space="preserve">“</w:t>
      </w:r>
      <w:r>
        <w:t xml:space="preserve">request a mentor,</w:t>
      </w:r>
      <w:r>
        <w:t xml:space="preserve">”</w:t>
      </w:r>
      <w:r>
        <w:t xml:space="preserve"> </w:t>
      </w:r>
      <w:r>
        <w:t xml:space="preserve">veteran</w:t>
      </w:r>
      <w:r>
        <w:t xml:space="preserve"> </w:t>
      </w:r>
      <w:r>
        <w:t xml:space="preserve">“</w:t>
      </w:r>
      <w:r>
        <w:t xml:space="preserve">volunteer to mentor</w:t>
      </w:r>
      <w:r>
        <w:t xml:space="preserve">”</w:t>
      </w:r>
      <w:r>
        <w:t xml:space="preserve"> </w:t>
      </w:r>
      <w:r>
        <w:t xml:space="preserve">at a configurable tenure gate, board</w:t>
      </w:r>
      <w:r>
        <w:t xml:space="preserve"> </w:t>
      </w:r>
      <w:r>
        <w:t xml:space="preserve">supply/demand view) is specified as an early, capture-only step toward Slice 8.</w:t>
      </w:r>
    </w:p>
    <w:p>
      <w:pPr>
        <w:pStyle w:val="BodyText"/>
      </w:pPr>
      <w:r>
        <w:rPr>
          <w:bCs/>
          <w:b/>
        </w:rPr>
        <w:t xml:space="preserve">Near-term schema additions (specified, additive):</w:t>
      </w:r>
      <w:r>
        <w:t xml:space="preserve"> </w:t>
      </w:r>
      <w:r>
        <w:t xml:space="preserve">dual-chapter support (primary-chapter flag,</w:t>
      </w:r>
      <w:r>
        <w:t xml:space="preserve"> </w:t>
      </w:r>
      <w:r>
        <w:t xml:space="preserve">state-standing record, DOB/legal name for identity matching, per-membership provisioning state)</w:t>
      </w:r>
      <w:r>
        <w:t xml:space="preserve"> </w:t>
      </w:r>
      <w:r>
        <w:t xml:space="preserve">and the three mentor-signal fields — detailed in the Schema Additions Spec.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SDLC Documentation (current compilation).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2026-08-05T00:33:46Z</dcterms:created>
  <dcterms:modified xsi:type="dcterms:W3CDTF">2026-08-05T00:33:46Z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