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EarnedHome — SDLC Documentation</w:t>
      </w:r>
    </w:p>
    <w:p>
      <w:pPr>
        <w:pStyle w:val="Subtitle"/>
      </w:pPr>
      <w:r>
        <w:t xml:space="preserve">Software Development Lifecycle, Phase by Phase (Phase 1A)</w:t>
      </w:r>
    </w:p>
    <w:p>
      <w:pPr>
        <w:pStyle w:val="Date"/>
      </w:pPr>
      <w:r>
        <w:t xml:space="preserve">Compiled June 23,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5a43cfa77097d3d784df498df99410966493a08"/>
      <w:r>
        <w:t xml:space="preserve">AI in the SDLC — Framework &amp; How We Applied It</w:t>
      </w:r>
      <w:bookmarkEnd w:id="20"/>
    </w:p>
    <w:p>
      <w:pPr>
        <w:pStyle w:val="FirstParagraph"/>
      </w:pPr>
      <w:r>
        <w:rPr>
          <w:b/>
        </w:rPr>
        <w:t xml:space="preserve">The conceptual model behind these docs, and where EarnedHome sits on it.</w:t>
      </w:r>
    </w:p>
    <w:p>
      <w:pPr>
        <w:pStyle w:val="BodyText"/>
      </w:pPr>
      <w:r>
        <w:t xml:space="preserve">This document frames </w:t>
      </w:r>
      <w:r>
        <w:rPr>
          <w:i/>
        </w:rPr>
        <w:t xml:space="preserve">how</w:t>
      </w:r>
      <w:r>
        <w:t xml:space="preserve"> AI was used across EarnedHome’s development. It presents the traditional 7-phase SDLC, AI’s role in each phase, the AI-maturity ladder, and a crosswalk to the phase docs in this folder. The phase docs (</w:t>
      </w:r>
      <w:r>
        <w:rPr>
          <w:rStyle w:val="VerbatimChar"/>
        </w:rPr>
        <w:t xml:space="preserve">01</w:t>
      </w:r>
      <w:r>
        <w:t xml:space="preserve">–</w:t>
      </w:r>
      <w:r>
        <w:rPr>
          <w:rStyle w:val="VerbatimChar"/>
        </w:rPr>
        <w:t xml:space="preserve">07</w:t>
      </w:r>
      <w:r>
        <w:t xml:space="preserve">) carry the concrete, project-specific record; this one carries the framework.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traditional-sdlc-7-phases"/>
      <w:r>
        <w:t xml:space="preserve">The traditional SDLC (7 phases)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Planning &amp; Feasibility</w:t>
      </w:r>
      <w:r>
        <w:t xml:space="preserve"> — defining goals, scope, and resources.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Requirements Gathering &amp; Analysis</w:t>
      </w:r>
      <w:r>
        <w:t xml:space="preserve"> — identifying user needs and functional specifications.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Design</w:t>
      </w:r>
      <w:r>
        <w:t xml:space="preserve"> — creating system architecture and data models.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Implementation (Development)</w:t>
      </w:r>
      <w:r>
        <w:t xml:space="preserve"> — writing and coding the software.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Testing</w:t>
      </w:r>
      <w:r>
        <w:t xml:space="preserve"> — validating functionality, performance, and security.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Deployment</w:t>
      </w:r>
      <w:r>
        <w:t xml:space="preserve"> — releasing the software to production.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Maintenance</w:t>
      </w:r>
      <w:r>
        <w:t xml:space="preserve"> — updating and supporting the system over time.</w:t>
      </w:r>
    </w:p>
    <w:p>
      <w:pPr>
        <w:pStyle w:val="Heading2"/>
      </w:pPr>
      <w:bookmarkStart w:id="22" w:name="ais-role-in-each-phase-general-model"/>
      <w:r>
        <w:t xml:space="preserve">AI’s role in each phase (general model)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AI contributes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Planning &amp; Feasibility</w:t>
            </w:r>
          </w:p>
        </w:tc>
        <w:tc>
          <w:p>
            <w:pPr>
              <w:pStyle w:val="Compact"/>
              <w:jc w:val="left"/>
            </w:pPr>
            <w:r>
              <w:t xml:space="preserve">Predictive analytics and pattern recognition to estimate timelines, resources, and risks.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Requirements &amp; Analysis</w:t>
            </w:r>
          </w:p>
        </w:tc>
        <w:tc>
          <w:p>
            <w:pPr>
              <w:pStyle w:val="Compact"/>
              <w:jc w:val="left"/>
            </w:pPr>
            <w:r>
              <w:t xml:space="preserve">NLP over user feedback, conversations, and historical data to extract and refine requirements.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Generating design patterns, suggesting architectures, optimizing data flow.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p>
            <w:pPr>
              <w:pStyle w:val="Compact"/>
              <w:jc w:val="left"/>
            </w:pPr>
            <w:r>
              <w:t xml:space="preserve">AI-assisted coding (LLM copilots) to speed coding, suggest functions, improve consistency.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Auto-generating test cases, detecting edge cases, performing automated QA.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Optimizing pipelines, predicting failures, monitoring performance.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Continuously scanning for vulnerabilities, detecting anomalies, automating incident response.</w:t>
            </w:r>
          </w:p>
        </w:tc>
      </w:tr>
    </w:tbl>
    <w:p>
      <w:pPr>
        <w:pStyle w:val="Heading2"/>
      </w:pPr>
      <w:bookmarkStart w:id="23" w:name="the-ai-maturity-ladder"/>
      <w:r>
        <w:t xml:space="preserve">The AI-maturity ladder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AI-Assisted Development</w:t>
      </w:r>
      <w:r>
        <w:t xml:space="preserve"> — AI supports tasks (documentation, code completion, testing) while humans drive; frees developers for higher-level work.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AI-Autonomous Development</w:t>
      </w:r>
      <w:r>
        <w:t xml:space="preserve"> — AI generates whole applications from requirements, with human oversight on critical decisions.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Agentic SDLC</w:t>
      </w:r>
      <w:r>
        <w:t xml:space="preserve"> — autonomous AI agents collaborate, automate decisions, and enable self-optimizing systems.</w:t>
      </w:r>
    </w:p>
    <w:p>
      <w:pPr>
        <w:pStyle w:val="FirstParagraph"/>
      </w:pPr>
      <w:r>
        <w:rPr>
          <w:b/>
        </w:rPr>
        <w:t xml:space="preserve">The principle:</w:t>
      </w:r>
      <w:r>
        <w:t xml:space="preserve"> AI SDLC is not a replacement for the traditional SDLC — it’s an </w:t>
      </w:r>
      <w:r>
        <w:rPr>
          <w:i/>
        </w:rPr>
        <w:t xml:space="preserve">enhancement</w:t>
      </w:r>
      <w:r>
        <w:t xml:space="preserve"> that embeds AI into each phase to automate, optimize, and accelerate, while keeping human expertise on the critical calls.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here-earnedhome-sits"/>
      <w:r>
        <w:t xml:space="preserve">Where EarnedHome sits</w:t>
      </w:r>
      <w:bookmarkEnd w:id="24"/>
    </w:p>
    <w:p>
      <w:pPr>
        <w:pStyle w:val="FirstParagraph"/>
      </w:pPr>
      <w:r>
        <w:t xml:space="preserve">EarnedHome was built at the </w:t>
      </w:r>
      <w:r>
        <w:rPr>
          <w:b/>
        </w:rPr>
        <w:t xml:space="preserve">AI-Assisted</w:t>
      </w:r>
      <w:r>
        <w:t xml:space="preserve"> level, with deliberate human oversight on every consequential decision. AI (an LLM development assistant) was used as a pair-programmer, analyst, and technical writer across all seven phases; a human owned scope, architecture sign-off, partner/compliance decisions, and verified every change. A few phases lean toward </w:t>
      </w:r>
      <w:r>
        <w:rPr>
          <w:b/>
        </w:rPr>
        <w:t xml:space="preserve">agentic operations</w:t>
      </w:r>
      <w:r>
        <w:t xml:space="preserve"> — e.g., scheduled tasks that watch rates and route leads — but those run under human-approved guardrails.</w:t>
      </w:r>
    </w:p>
    <w:p>
      <w:pPr>
        <w:pStyle w:val="BodyText"/>
      </w:pPr>
      <w:r>
        <w:t xml:space="preserve">Honest framing for reviewers: this project demonstrates </w:t>
      </w:r>
      <w:r>
        <w:rPr>
          <w:b/>
        </w:rPr>
        <w:t xml:space="preserve">effective human-in-the-loop AI engineering</w:t>
      </w:r>
      <w:r>
        <w:t xml:space="preserve">, not autonomous code generation. The value shown is judgment about </w:t>
      </w:r>
      <w:r>
        <w:rPr>
          <w:i/>
        </w:rPr>
        <w:t xml:space="preserve">where</w:t>
      </w:r>
      <w:r>
        <w:t xml:space="preserve"> AI accelerates (integration boilerplate, test scaffolding, documentation, risk enumeration) versus </w:t>
      </w:r>
      <w:r>
        <w:rPr>
          <w:i/>
        </w:rPr>
        <w:t xml:space="preserve">where</w:t>
      </w:r>
      <w:r>
        <w:t xml:space="preserve"> humans must stay in control (pricing accuracy, compliance, partner IP, production config).</w:t>
      </w:r>
    </w:p>
    <w:p>
      <w:pPr>
        <w:pStyle w:val="Heading3"/>
      </w:pPr>
      <w:bookmarkStart w:id="25" w:name="benefits-we-actually-realized"/>
      <w:r>
        <w:t xml:space="preserve">Benefits we actually realized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Faster time-to-market</w:t>
      </w:r>
      <w:r>
        <w:t xml:space="preserve"> — adapter, integration, UI, and this documentation set produced quickly.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Higher quality / fewer errors</w:t>
      </w:r>
      <w:r>
        <w:t xml:space="preserve"> — type-safe contracts plus AI-generated checks caught real defects (the down-% unit bug, the date serial-number bug, the missing-Jumbo bug).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Less manual repetitive labor</w:t>
      </w:r>
      <w:r>
        <w:t xml:space="preserve"> — named-range tagging, test scripts, and runbooks were AI-drafted.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Data-driven decisions</w:t>
      </w:r>
      <w:r>
        <w:t xml:space="preserve"> — golden-value reconciliation against the source workbook, to the dollar.</w:t>
      </w:r>
    </w:p>
    <w:p>
      <w:pPr>
        <w:pStyle w:val="Heading3"/>
      </w:pPr>
      <w:bookmarkStart w:id="26" w:name="challenges-we-actively-managed"/>
      <w:r>
        <w:t xml:space="preserve">Challenges we actively managed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Overreliance / loss of oversight</w:t>
      </w:r>
      <w:r>
        <w:t xml:space="preserve"> → every AI edit was human-reviewed; “verify after every edit” became a rule after an editing tool once truncated files.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Bias / explainability</w:t>
      </w:r>
      <w:r>
        <w:t xml:space="preserve"> → pricing logic is </w:t>
      </w:r>
      <w:r>
        <w:rPr>
          <w:i/>
        </w:rPr>
        <w:t xml:space="preserve">not</w:t>
      </w:r>
      <w:r>
        <w:t xml:space="preserve"> AI-generated; it stays in the partner’s auditable workbook (the source of truth), so the numbers are explainable and owned by a licensed professional.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Fragmented, ungoverned tooling</w:t>
      </w:r>
      <w:r>
        <w:t xml:space="preserve"> → one stable </w:t>
      </w:r>
      <w:r>
        <w:rPr>
          <w:rStyle w:val="VerbatimChar"/>
        </w:rPr>
        <w:t xml:space="preserve">PricingAdapter</w:t>
      </w:r>
      <w:r>
        <w:t xml:space="preserve"> seam, one source of record (SharePoint with versioning/approval), secrets only in env stores.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rosswalk-our-8-phases-the-docs"/>
      <w:r>
        <w:t xml:space="preserve">Crosswalk — our 8 phases → the docs</w:t>
      </w:r>
      <w:bookmarkEnd w:id="27"/>
    </w:p>
    <w:p>
      <w:pPr>
        <w:pStyle w:val="FirstParagraph"/>
      </w:pPr>
      <w:r>
        <w:t xml:space="preserve">This project uses an </w:t>
      </w:r>
      <w:r>
        <w:rPr>
          <w:b/>
        </w:rPr>
        <w:t xml:space="preserve">8-phase standard</w:t>
      </w:r>
      <w:r>
        <w:t xml:space="preserve">: Planning, Analysis, Design, Implementation, Testing, Deployment, Maintenance, and Future Releases. Each is paired below with its AI-era nomenclature for context.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(our standard)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Also known as (AI-era)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p>
            <w:pPr>
              <w:pStyle w:val="Compact"/>
              <w:jc w:val="left"/>
            </w:pPr>
            <w:r>
              <w:t xml:space="preserve">Problem Framing &amp; Scope Definition</w:t>
            </w:r>
          </w:p>
        </w:tc>
        <w:tc>
          <w:p>
            <w:pPr>
              <w:pStyle w:val="Compact"/>
              <w:jc w:val="left"/>
            </w:pPr>
            <w:r>
              <w:t xml:space="preserve">01-planning.md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p>
            <w:pPr>
              <w:pStyle w:val="Compact"/>
              <w:jc w:val="left"/>
            </w:pPr>
            <w:r>
              <w:t xml:space="preserve">Requirements &amp; Feasibility Analysis</w:t>
            </w:r>
          </w:p>
        </w:tc>
        <w:tc>
          <w:p>
            <w:pPr>
              <w:pStyle w:val="Compact"/>
              <w:jc w:val="left"/>
            </w:pPr>
            <w:r>
              <w:t xml:space="preserve">02-analysis.md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Solution Architecture &amp; Pipeline Design</w:t>
            </w:r>
          </w:p>
        </w:tc>
        <w:tc>
          <w:p>
            <w:pPr>
              <w:pStyle w:val="Compact"/>
              <w:jc w:val="left"/>
            </w:pPr>
            <w:r>
              <w:t xml:space="preserve">03-design.md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Build &amp; Integration</w:t>
            </w:r>
          </w:p>
        </w:tc>
        <w:tc>
          <w:p>
            <w:pPr>
              <w:pStyle w:val="Compact"/>
              <w:jc w:val="left"/>
            </w:pPr>
            <w:r>
              <w:t xml:space="preserve">04-implementation.md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Evaluation &amp; Validation (Evals + UAT)</w:t>
            </w:r>
          </w:p>
        </w:tc>
        <w:tc>
          <w:p>
            <w:pPr>
              <w:pStyle w:val="Compact"/>
              <w:jc w:val="left"/>
            </w:pPr>
            <w:r>
              <w:t xml:space="preserve">05-testing.md · QA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Deployment &amp; Operations (LLMOps/MLOps)</w:t>
            </w:r>
          </w:p>
        </w:tc>
        <w:tc>
          <w:p>
            <w:pPr>
              <w:pStyle w:val="Compact"/>
              <w:jc w:val="left"/>
            </w:pPr>
            <w:r>
              <w:t xml:space="preserve">06-deployment.md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Continuous Operations &amp; Assurance</w:t>
            </w:r>
          </w:p>
        </w:tc>
        <w:tc>
          <w:p>
            <w:pPr>
              <w:pStyle w:val="Compact"/>
              <w:jc w:val="left"/>
            </w:pPr>
            <w:r>
              <w:t xml:space="preserve">07-maintenance.md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Future Releases</w:t>
            </w:r>
          </w:p>
        </w:tc>
        <w:tc>
          <w:p>
            <w:pPr>
              <w:pStyle w:val="Compact"/>
              <w:jc w:val="left"/>
            </w:pPr>
            <w:r>
              <w:t xml:space="preserve">Roadmap &amp; Honesty Ledger</w:t>
            </w:r>
          </w:p>
        </w:tc>
        <w:tc>
          <w:p>
            <w:pPr>
              <w:pStyle w:val="Compact"/>
              <w:jc w:val="left"/>
            </w:pPr>
            <w:r>
              <w:t xml:space="preserve">08-future-releases.md</w:t>
            </w:r>
          </w:p>
        </w:tc>
      </w:tr>
    </w:tbl>
    <w:p>
      <w:pPr>
        <w:pStyle w:val="BlockText"/>
      </w:pPr>
      <w:r>
        <w:rPr>
          <w:b/>
        </w:rPr>
        <w:t xml:space="preserve">Note on labels.</w:t>
      </w:r>
      <w:r>
        <w:t xml:space="preserve"> “Implementation” here means </w:t>
      </w:r>
      <w:r>
        <w:rPr>
          <w:b/>
        </w:rPr>
        <w:t xml:space="preserve">writing and integrating the code</w:t>
      </w:r>
      <w:r>
        <w:t xml:space="preserve"> (Phase 4). “Deployment” means </w:t>
      </w:r>
      <w:r>
        <w:rPr>
          <w:b/>
        </w:rPr>
        <w:t xml:space="preserve">releasing to users</w:t>
      </w:r>
      <w:r>
        <w:t xml:space="preserve"> (Phase 6). These are the standard’s definitions, applied identically across every repo.</w:t>
      </w:r>
    </w:p>
    <w:p>
      <w:pPr>
        <w:pStyle w:val="FirstParagraph"/>
      </w:pPr>
      <w:r>
        <w:t xml:space="preserve">Each phase doc closes with an </w:t>
      </w:r>
      <w:r>
        <w:rPr>
          <w:b/>
        </w:rPr>
        <w:t>“AI’s role in this phase”</w:t>
      </w:r>
      <w:r>
        <w:t xml:space="preserve"> section recording what AI actually did on EarnedHome and at what maturity level.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ources-framework"/>
      <w:r>
        <w:t xml:space="preserve">Sources (framework)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Practical Logix — AI across the SDLC (requirements, planning).</w:t>
      </w:r>
    </w:p>
    <w:p>
      <w:pPr>
        <w:numPr>
          <w:ilvl w:val="0"/>
          <w:numId w:val="1005"/>
        </w:numPr>
        <w:pStyle w:val="Compact"/>
      </w:pPr>
      <w:r>
        <w:t xml:space="preserve">Snyk — Complete Guide to AI-Powered Software Development (design, testing, deployment, maintenance).</w:t>
      </w:r>
    </w:p>
    <w:p>
      <w:pPr>
        <w:numPr>
          <w:ilvl w:val="0"/>
          <w:numId w:val="1005"/>
        </w:numPr>
        <w:pStyle w:val="Compact"/>
      </w:pPr>
      <w:r>
        <w:t xml:space="preserve">IBM — AI in the SDLC (development).</w:t>
      </w:r>
    </w:p>
    <w:p>
      <w:pPr>
        <w:numPr>
          <w:ilvl w:val="0"/>
          <w:numId w:val="1005"/>
        </w:numPr>
        <w:pStyle w:val="Compact"/>
      </w:pPr>
      <w:r>
        <w:t xml:space="preserve">AWS — AI-Driven Development Life Cycle (AI-assisted vs. AI-autonomous).</w:t>
      </w:r>
    </w:p>
    <w:p>
      <w:pPr>
        <w:numPr>
          <w:ilvl w:val="0"/>
          <w:numId w:val="1005"/>
        </w:numPr>
        <w:pStyle w:val="Compact"/>
      </w:pPr>
      <w:r>
        <w:t xml:space="preserve">Sutherland — AI SDLC / Agentic SDLC (agentic model, governance challenges).</w:t>
      </w:r>
    </w:p>
    <w:p>
      <w:r>
        <w:br w:type="page"/>
      </w:r>
    </w:p>
    <w:p>
      <w:pPr>
        <w:pStyle w:val="Heading1"/>
      </w:pPr>
      <w:bookmarkStart w:id="29" w:name="phase-1-planning"/>
      <w:r>
        <w:t xml:space="preserve">Phase 1 — Planning</w:t>
      </w:r>
      <w:bookmarkEnd w:id="29"/>
    </w:p>
    <w:p>
      <w:pPr>
        <w:pStyle w:val="FirstParagraph"/>
      </w:pPr>
      <w:r>
        <w:rPr>
          <w:b/>
        </w:rPr>
        <w:t xml:space="preserve">Also known as (AI-era): Problem Framing &amp; Scope Definition</w:t>
      </w:r>
      <w:r>
        <w:t xml:space="preserve"> </w:t>
      </w:r>
      <w:r>
        <w:rPr>
          <w:b/>
        </w:rPr>
        <w:t xml:space="preserve">Status: ✅ Complete</w:t>
      </w:r>
    </w:p>
    <w:p>
      <w:pPr>
        <w:pStyle w:val="Heading2"/>
      </w:pPr>
      <w:bookmarkStart w:id="30" w:name="purpose"/>
      <w:r>
        <w:t xml:space="preserve">Purpose</w:t>
      </w:r>
      <w:bookmarkEnd w:id="30"/>
    </w:p>
    <w:p>
      <w:pPr>
        <w:pStyle w:val="FirstParagraph"/>
      </w:pPr>
      <w:r>
        <w:t xml:space="preserve">Identify the </w:t>
      </w:r>
      <w:r>
        <w:rPr>
          <w:i/>
        </w:rPr>
        <w:t xml:space="preserve">scope and purpose</w:t>
      </w:r>
      <w:r>
        <w:t xml:space="preserve"> of the software before any code: what we’re building, why, who it’s for, and what “in scope” means for this release.</w:t>
      </w:r>
    </w:p>
    <w:p>
      <w:pPr>
        <w:pStyle w:val="Heading2"/>
      </w:pPr>
      <w:bookmarkStart w:id="31" w:name="process-repeatable"/>
      <w:r>
        <w:t xml:space="preserve">Process (repeatable)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Frame the problem</w:t>
      </w:r>
      <w:r>
        <w:t xml:space="preserve"> in one sentence and name the primary user.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State the mission</w:t>
      </w:r>
      <w:r>
        <w:t xml:space="preserve"> — the outcome the product exists to create.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Set the scope</w:t>
      </w:r>
      <w:r>
        <w:t xml:space="preserve"> — what is in, and explicitly out, of this phase.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Name the success criteria</w:t>
      </w:r>
      <w:r>
        <w:t xml:space="preserve"> at a high level (a number or a yes/no).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Capture constraints</w:t>
      </w:r>
      <w:r>
        <w:t xml:space="preserve"> — legal/compliance, platforms, partners.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Record assumptions and open questions</w:t>
      </w:r>
      <w:r>
        <w:t xml:space="preserve"> so they’re tracked, not lost.</w:t>
      </w:r>
    </w:p>
    <w:p>
      <w:pPr>
        <w:pStyle w:val="Heading2"/>
      </w:pPr>
      <w:bookmarkStart w:id="32" w:name="what-we-did-on-earnedhome-phase-1a"/>
      <w:r>
        <w:t xml:space="preserve">What we did on EarnedHome (Phase 1A)</w:t>
      </w:r>
      <w:bookmarkEnd w:id="32"/>
    </w:p>
    <w:p>
      <w:pPr>
        <w:pStyle w:val="FirstParagraph"/>
      </w:pPr>
      <w:r>
        <w:rPr>
          <w:b/>
        </w:rPr>
        <w:t xml:space="preserve">Problem.</w:t>
      </w:r>
      <w:r>
        <w:t xml:space="preserve"> Homebuyers don’t know what they actually qualify for, don’t understand the levers that move their payment, and loan officers spend time hand-quoting scenarios. EarnedHome lets a buyer self-serve a real, loan-officer-backed payment estimate and then connects them to that loan officer.</w:t>
      </w:r>
    </w:p>
    <w:p>
      <w:pPr>
        <w:pStyle w:val="BodyText"/>
      </w:pPr>
      <w:r>
        <w:rPr>
          <w:b/>
        </w:rPr>
        <w:t>The mission — the “educated buyer.”</w:t>
      </w:r>
      <w:r>
        <w:t xml:space="preserve"> EarnedHome’s name is the thesis: a buyer should arrive at the closing table </w:t>
      </w:r>
      <w:r>
        <w:rPr>
          <w:i/>
        </w:rPr>
        <w:t xml:space="preserve">educated</w:t>
      </w:r>
      <w:r>
        <w:t xml:space="preserve"> and mortgage-</w:t>
      </w:r>
      <w:r>
        <w:rPr>
          <w:i/>
        </w:rPr>
        <w:t xml:space="preserve">ready</w:t>
      </w:r>
      <w:r>
        <w:t xml:space="preserve">, not just handed a number. The product’s job isn’t a one-time quote — it’s to teach the buyer how the numbers work and what they can do about them, then hand a warmer, better-informed lead to the loan officer. This is delivered by a </w:t>
      </w:r>
      <w:r>
        <w:rPr>
          <w:b/>
        </w:rPr>
        <w:t>“Ways to Lower Your Payment”</w:t>
      </w:r>
      <w:r>
        <w:t xml:space="preserve"> educational panel on the results screen: tap-to-expand, plain-language items (ask the seller for closing-cost help; put more down or use a temporary buydown; compare a 30- vs 15-year loan; strengthen credit), each tied to a lever already in the tool and each routing to the licensed loan officer for specifics. The copy is deliberately </w:t>
      </w:r>
      <w:r>
        <w:rPr>
          <w:b/>
        </w:rPr>
        <w:t xml:space="preserve">general and educational — not personalized advice</w:t>
      </w:r>
      <w:r>
        <w:t xml:space="preserve"> — to stay clear of steering/RESPA/UDAAP concerns.</w:t>
      </w:r>
    </w:p>
    <w:p>
      <w:pPr>
        <w:pStyle w:val="BodyText"/>
      </w:pPr>
      <w:r>
        <w:rPr>
          <w:b/>
        </w:rPr>
        <w:t xml:space="preserve">Primary users.</w:t>
      </w:r>
      <w:r>
        <w:t xml:space="preserve"> (1) The homebuyer running scenarios; (2) the loan officer (partner) whose pricing drives the numbers and who receives the lead.</w:t>
      </w:r>
    </w:p>
    <w:p>
      <w:pPr>
        <w:pStyle w:val="BodyText"/>
      </w:pPr>
      <w:r>
        <w:rPr>
          <w:b/>
        </w:rPr>
        <w:t xml:space="preserve">Scope of Phase 1A (in).</w:t>
      </w:r>
      <w:r>
        <w:t xml:space="preserve"> A working buyer tool that returns live payment options across the products the loan officer prices — 30/15-yr Conventional, 30/15-yr FHA, 30/15-yr VA, and their </w:t>
      </w:r>
      <w:r>
        <w:rPr>
          <w:b/>
        </w:rPr>
        <w:t xml:space="preserve">Jumbo</w:t>
      </w:r>
      <w:r>
        <w:t xml:space="preserve"> variants — with a full monthly-payment and cash-to-close breakdown, the educational panel, and lead capture. Multi-tenant / white-label so each partner runs a branded instance.</w:t>
      </w:r>
    </w:p>
    <w:p>
      <w:pPr>
        <w:pStyle w:val="BodyText"/>
      </w:pPr>
      <w:r>
        <w:rPr>
          <w:b/>
        </w:rPr>
        <w:t xml:space="preserve">Scope of Phase 1A (out).</w:t>
      </w:r>
      <w:r>
        <w:t xml:space="preserve"> AI/LLM features, a 60-day readiness-plan generator, multi-loan-officer routing, and automated lead fan-out are </w:t>
      </w:r>
      <w:r>
        <w:rPr>
          <w:b/>
        </w:rPr>
        <w:t xml:space="preserve">not</w:t>
      </w:r>
      <w:r>
        <w:t xml:space="preserve"> in this phase — they are recorded in 08-future-releases.md.</w:t>
      </w:r>
    </w:p>
    <w:p>
      <w:pPr>
        <w:pStyle w:val="BodyText"/>
      </w:pPr>
      <w:r>
        <w:rPr>
          <w:b/>
        </w:rPr>
        <w:t xml:space="preserve">High-level success criteria.</w:t>
      </w:r>
      <w:r>
        <w:t xml:space="preserve"> - Numbers shown match the loan officer’s workbook </w:t>
      </w:r>
      <w:r>
        <w:rPr>
          <w:b/>
        </w:rPr>
        <w:t xml:space="preserve">to the dollar</w:t>
      </w:r>
      <w:r>
        <w:t xml:space="preserve">. - All applicable products render, including Jumbo with correct dynamic headings. - A buyer can get from inputs → options → “connect me” without leaving the page. - The estimate carries a visible </w:t>
      </w:r>
      <w:r>
        <w:rPr>
          <w:b/>
        </w:rPr>
        <w:t>“rates as of”</w:t>
      </w:r>
      <w:r>
        <w:t xml:space="preserve"> date so the buyer knows it’s current.</w:t>
      </w:r>
    </w:p>
    <w:p>
      <w:pPr>
        <w:pStyle w:val="BodyText"/>
      </w:pPr>
      <w:r>
        <w:rPr>
          <w:b/>
        </w:rPr>
        <w:t xml:space="preserve">Constraints (overview).</w:t>
      </w:r>
      <w:r>
        <w:t xml:space="preserve"> - </w:t>
      </w:r>
      <w:r>
        <w:rPr>
          <w:b/>
        </w:rPr>
        <w:t xml:space="preserve">Compliance:</w:t>
      </w:r>
      <w:r>
        <w:t xml:space="preserve"> lead capture needs TCPA consent; figures are estimates with RESPA-appropriate disclosures; final terms come from the loan officer. - </w:t>
      </w:r>
      <w:r>
        <w:rPr>
          <w:b/>
        </w:rPr>
        <w:t xml:space="preserve">Multi-tenant / white-label:</w:t>
      </w:r>
      <w:r>
        <w:t xml:space="preserve"> each loan-officer partner gets their own branded instance. - </w:t>
      </w:r>
      <w:r>
        <w:rPr>
          <w:b/>
        </w:rPr>
        <w:t xml:space="preserve">Mobile-friendly:</w:t>
      </w:r>
      <w:r>
        <w:t xml:space="preserve"> buyers arrive on phones.</w:t>
      </w:r>
    </w:p>
    <w:p>
      <w:pPr>
        <w:pStyle w:val="BodyText"/>
      </w:pPr>
      <w:r>
        <w:rPr>
          <w:b/>
        </w:rPr>
        <w:t xml:space="preserve">Key assumption (logged):</w:t>
      </w:r>
      <w:r>
        <w:t xml:space="preserve"> the workbook exposes all product output blocks at once, so one recalculation yields every card. (Validated later — see 05-testing.md.)</w:t>
      </w:r>
    </w:p>
    <w:p>
      <w:pPr>
        <w:pStyle w:val="Heading2"/>
      </w:pPr>
      <w:bookmarkStart w:id="33" w:name="ais-role-in-this-phase"/>
      <w:r>
        <w:t xml:space="preserve">AI’s role in this phase</w:t>
      </w:r>
      <w:bookmarkEnd w:id="33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An LLM development assistant helped frame the problem, articulate the educated-buyer mission, and draft the scope boundary (in vs. out of Phase 1A), and maintained the running build-status / continuity log. A human owned scope, the success criteria, and the partner/compliance constraints.</w:t>
      </w:r>
    </w:p>
    <w:p>
      <w:pPr>
        <w:pStyle w:val="Heading2"/>
      </w:pPr>
      <w:bookmarkStart w:id="34" w:name="key-artifacts"/>
      <w:r>
        <w:t xml:space="preserve">Key artifacts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Scope &amp; business framing:</w:t>
      </w:r>
      <w:r>
        <w:t xml:space="preserve"> </w:t>
      </w:r>
      <w:r>
        <w:rPr>
          <w:rStyle w:val="VerbatimChar"/>
        </w:rPr>
        <w:t xml:space="preserve">EarnedHome_Phase1A_Scope_OnePager.docx</w:t>
      </w:r>
      <w:r>
        <w:t xml:space="preserve">, </w:t>
      </w:r>
      <w:r>
        <w:rPr>
          <w:rStyle w:val="VerbatimChar"/>
        </w:rPr>
        <w:t xml:space="preserve">Pathfinder_1A_Investor_Brief.docx</w:t>
      </w:r>
      <w:r>
        <w:t xml:space="preserve">, </w:t>
      </w:r>
      <w:r>
        <w:rPr>
          <w:rStyle w:val="VerbatimChar"/>
        </w:rPr>
        <w:t xml:space="preserve">Pathfinder_1A_Cost_Revenue_and_Raise.docx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Educated-buyer requirement:</w:t>
      </w:r>
      <w:r>
        <w:t xml:space="preserve"> </w:t>
      </w:r>
      <w:r>
        <w:rPr>
          <w:rStyle w:val="VerbatimChar"/>
        </w:rPr>
        <w:t xml:space="preserve">EarnedHome_Educated_Buyer_Panel_Copy.md</w:t>
      </w:r>
      <w:r>
        <w:t xml:space="preserve"> (“Ways to Lower Your Payment”).</w:t>
      </w:r>
    </w:p>
    <w:p>
      <w:pPr>
        <w:numPr>
          <w:ilvl w:val="0"/>
          <w:numId w:val="1007"/>
        </w:numPr>
        <w:pStyle w:val="Compact"/>
      </w:pPr>
      <w:r>
        <w:t xml:space="preserve">The continuity / build-status log maintained across the project.</w:t>
      </w:r>
    </w:p>
    <w:p>
      <w:pPr>
        <w:numPr>
          <w:ilvl w:val="0"/>
          <w:numId w:val="1007"/>
        </w:numPr>
        <w:pStyle w:val="Compact"/>
      </w:pPr>
      <w:r>
        <w:t xml:space="preserve">See the artifact index for the full list.</w:t>
      </w:r>
    </w:p>
    <w:p>
      <w:r>
        <w:br w:type="page"/>
      </w:r>
    </w:p>
    <w:p>
      <w:pPr>
        <w:pStyle w:val="Heading1"/>
      </w:pPr>
      <w:bookmarkStart w:id="35" w:name="phase-2-analysis"/>
      <w:r>
        <w:t xml:space="preserve">Phase 2 — Analysis</w:t>
      </w:r>
      <w:bookmarkEnd w:id="35"/>
    </w:p>
    <w:p>
      <w:pPr>
        <w:pStyle w:val="FirstParagraph"/>
      </w:pPr>
      <w:r>
        <w:rPr>
          <w:b/>
        </w:rPr>
        <w:t xml:space="preserve">Also known as (AI-era): Requirements &amp; Feasibility Analysis</w:t>
      </w:r>
      <w:r>
        <w:t xml:space="preserve"> </w:t>
      </w:r>
      <w:r>
        <w:rPr>
          <w:b/>
        </w:rPr>
        <w:t xml:space="preserve">Status: ✅ Complete</w:t>
      </w:r>
    </w:p>
    <w:p>
      <w:pPr>
        <w:pStyle w:val="Heading2"/>
      </w:pPr>
      <w:bookmarkStart w:id="36" w:name="purpose-1"/>
      <w:r>
        <w:t xml:space="preserve">Purpose</w:t>
      </w:r>
      <w:bookmarkEnd w:id="36"/>
    </w:p>
    <w:p>
      <w:pPr>
        <w:pStyle w:val="FirstParagraph"/>
      </w:pPr>
      <w:r>
        <w:t xml:space="preserve">Gather the detailed requirements and analyze them: turn the scope from Planning into concrete use cases, a data contract, and a chosen technical approach — and surface the risks — before committing to a design.</w:t>
      </w:r>
    </w:p>
    <w:p>
      <w:pPr>
        <w:pStyle w:val="Heading2"/>
      </w:pPr>
      <w:bookmarkStart w:id="37" w:name="process-repeatable-1"/>
      <w:r>
        <w:t xml:space="preserve">Process (repeatable)</w:t>
      </w:r>
      <w:bookmarkEnd w:id="3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Capture use cases</w:t>
      </w:r>
      <w:r>
        <w:t xml:space="preserve"> as short “a user can…” statements.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Specify data requirements</w:t>
      </w:r>
      <w:r>
        <w:t xml:space="preserve"> — every input the system consumes and every output it must produce, plus where the source-of-truth lives.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Define detailed success criteria and constraints.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Enumerate approaches</w:t>
      </w:r>
      <w:r>
        <w:t xml:space="preserve"> for the hard part of the problem and </w:t>
      </w:r>
      <w:r>
        <w:rPr>
          <w:b/>
        </w:rPr>
        <w:t xml:space="preserve">score each</w:t>
      </w:r>
      <w:r>
        <w:t xml:space="preserve"> against effort, accuracy, maintainability, and risk.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Pick one</w:t>
      </w:r>
      <w:r>
        <w:t xml:space="preserve"> and write down </w:t>
      </w:r>
      <w:r>
        <w:rPr>
          <w:i/>
        </w:rPr>
        <w:t xml:space="preserve">why</w:t>
      </w:r>
      <w:r>
        <w:t xml:space="preserve"> (and why not the others).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Identify technical risks</w:t>
      </w:r>
      <w:r>
        <w:t xml:space="preserve"> and mitigations, then </w:t>
      </w:r>
      <w:r>
        <w:rPr>
          <w:b/>
        </w:rPr>
        <w:t xml:space="preserve">confirm feasibility</w:t>
      </w:r>
      <w:r>
        <w:t xml:space="preserve"> with a small spike before full design.</w:t>
      </w:r>
    </w:p>
    <w:p>
      <w:pPr>
        <w:pStyle w:val="Heading2"/>
      </w:pPr>
      <w:bookmarkStart w:id="38" w:name="part-a-requirements-gathering"/>
      <w:r>
        <w:t xml:space="preserve">Part A — Requirements gathering</w:t>
      </w:r>
      <w:bookmarkEnd w:id="38"/>
    </w:p>
    <w:p>
      <w:pPr>
        <w:pStyle w:val="FirstParagraph"/>
      </w:pPr>
      <w:r>
        <w:rPr>
          <w:b/>
        </w:rPr>
        <w:t xml:space="preserve">Core use cases.</w:t>
      </w:r>
      <w:r>
        <w:t xml:space="preserve"> - A buyer enters home price, down payment, credit band, occupancy, seller credit, and eligibility flags (military/veteran, first-time) and sees live payment options. - Options span the products the loan officer prices: 30/15-yr Conventional, 30/15-yr FHA, 30/15-yr VA, and their </w:t>
      </w:r>
      <w:r>
        <w:rPr>
          <w:b/>
        </w:rPr>
        <w:t xml:space="preserve">Jumbo</w:t>
      </w:r>
      <w:r>
        <w:t xml:space="preserve"> variants when the loan exceeds the conforming limit. - Each option shows rate, APR, principal &amp; interest, taxes, insurance, mortgage insurance, total monthly payment, and an </w:t>
      </w:r>
      <w:r>
        <w:rPr>
          <w:b/>
        </w:rPr>
        <w:t xml:space="preserve">Estimated Funds</w:t>
      </w:r>
      <w:r>
        <w:t xml:space="preserve"> (cash-to-close) breakdown. - The buyer learns how to lower their payment through the educational </w:t>
      </w:r>
      <w:r>
        <w:rPr>
          <w:b/>
        </w:rPr>
        <w:t>“Ways to Lower Your Payment”</w:t>
      </w:r>
      <w:r>
        <w:t xml:space="preserve"> panel (no pressure, no personalized advice). - The buyer connects to the loan officer through a lead-capture form.</w:t>
      </w:r>
    </w:p>
    <w:p>
      <w:pPr>
        <w:pStyle w:val="BodyText"/>
      </w:pPr>
      <w:r>
        <w:rPr>
          <w:b/>
        </w:rPr>
        <w:t xml:space="preserve">Data requirements.</w:t>
      </w:r>
      <w:r>
        <w:t xml:space="preserve"> The pricing logic is the loan officer’s existing Excel workbook (“RateStream”) — it is the </w:t>
      </w:r>
      <w:r>
        <w:rPr>
          <w:b/>
        </w:rPr>
        <w:t xml:space="preserve">source of truth</w:t>
      </w:r>
      <w:r>
        <w:t xml:space="preserve">, not something we re-implement. Inputs and outputs were specified as a fixed contract of </w:t>
      </w:r>
      <w:r>
        <w:rPr>
          <w:b/>
        </w:rPr>
        <w:t xml:space="preserve">named ranges</w:t>
      </w:r>
      <w:r>
        <w:t xml:space="preserve"> (</w:t>
      </w:r>
      <w:r>
        <w:rPr>
          <w:rStyle w:val="VerbatimChar"/>
        </w:rPr>
        <w:t xml:space="preserve">eh_in_*</w:t>
      </w:r>
      <w:r>
        <w:t xml:space="preserve"> for the inputs, </w:t>
      </w:r>
      <w:r>
        <w:rPr>
          <w:rStyle w:val="VerbatimChar"/>
        </w:rPr>
        <w:t xml:space="preserve">eh_out_*</w:t>
      </w:r>
      <w:r>
        <w:t xml:space="preserve"> per product for rate/APR/P&amp;I/taxes/insurance/MI/total and the funds breakdown). The workbook updates </w:t>
      </w:r>
      <w:r>
        <w:rPr>
          <w:b/>
        </w:rPr>
        <w:t xml:space="preserve">daily</w:t>
      </w:r>
      <w:r>
        <w:t xml:space="preserve"> with fresh rates.</w:t>
      </w:r>
    </w:p>
    <w:p>
      <w:pPr>
        <w:pStyle w:val="BodyText"/>
      </w:pPr>
      <w:r>
        <w:rPr>
          <w:b/>
        </w:rPr>
        <w:t xml:space="preserve">Detailed success criteria.</w:t>
      </w:r>
      <w:r>
        <w:t xml:space="preserve"> Numbers match the workbook to the dollar; all applicable products render (incl. Jumbo with sheet-driven headings); the buyer completes inputs → options → connect on one screen; a visible “rates as of” date travels with every estimate.</w:t>
      </w:r>
    </w:p>
    <w:p>
      <w:pPr>
        <w:pStyle w:val="BodyText"/>
      </w:pPr>
      <w:r>
        <w:rPr>
          <w:b/>
        </w:rPr>
        <w:t xml:space="preserve">Constraints (detailed).</w:t>
      </w:r>
      <w:r>
        <w:t xml:space="preserve"> - </w:t>
      </w:r>
      <w:r>
        <w:rPr>
          <w:b/>
        </w:rPr>
        <w:t xml:space="preserve">Compliance:</w:t>
      </w:r>
      <w:r>
        <w:t xml:space="preserve"> TCPA consent on lead capture; RESPA-appropriate disclosures; final terms come from the loan officer; educational copy must avoid personalized advice/steering. - </w:t>
      </w:r>
      <w:r>
        <w:rPr>
          <w:b/>
        </w:rPr>
        <w:t xml:space="preserve">Multi-tenant / white-label:</w:t>
      </w:r>
      <w:r>
        <w:t xml:space="preserve"> tenant resolved by host; branded per partner. - </w:t>
      </w:r>
      <w:r>
        <w:rPr>
          <w:b/>
        </w:rPr>
        <w:t xml:space="preserve">Mobile-first:</w:t>
      </w:r>
      <w:r>
        <w:t xml:space="preserve"> buyers arrive on phones.</w:t>
      </w:r>
    </w:p>
    <w:p>
      <w:pPr>
        <w:pStyle w:val="Heading2"/>
      </w:pPr>
      <w:bookmarkStart w:id="39" w:name="part-b-feasibility-approach-analysis"/>
      <w:r>
        <w:t xml:space="preserve">Part B — Feasibility &amp; approach analysis</w:t>
      </w:r>
      <w:bookmarkEnd w:id="39"/>
    </w:p>
    <w:p>
      <w:pPr>
        <w:pStyle w:val="Heading3"/>
      </w:pPr>
      <w:bookmarkStart w:id="40" w:name="X0f248b2c347d164719a5ccfcd459b3de9556943"/>
      <w:r>
        <w:t xml:space="preserve">The central decision: where does pricing live?</w:t>
      </w:r>
      <w:bookmarkEnd w:id="40"/>
    </w:p>
    <w:p>
      <w:pPr>
        <w:pStyle w:val="FirstParagraph"/>
      </w:pPr>
      <w:r>
        <w:t xml:space="preserve">The hardest question was how to produce real mortgage numbers. Three approaches were considered: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Re-implement the loan officer’s pricing logic in code</w:t>
            </w:r>
          </w:p>
        </w:tc>
        <w:tc>
          <w:p>
            <w:pPr>
              <w:pStyle w:val="Compact"/>
              <w:jc w:val="left"/>
            </w:pPr>
            <w:r>
              <w:t xml:space="preserve">Rejected. The logic is intricate, loan-officer-owned, and changes daily; a code copy would drift and create a compliance liability.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Call a third-party pricing API</w:t>
            </w:r>
          </w:p>
        </w:tc>
        <w:tc>
          <w:p>
            <w:pPr>
              <w:pStyle w:val="Compact"/>
              <w:jc w:val="left"/>
            </w:pPr>
            <w:r>
              <w:t xml:space="preserve">Rejected for 1A. Doesn’t reflect </w:t>
            </w:r>
            <w:r>
              <w:rPr>
                <w:i/>
              </w:rPr>
              <w:t xml:space="preserve">this</w:t>
            </w:r>
            <w:r>
              <w:t xml:space="preserve"> loan officer’s pricing, sheets, and overlays; adds cost and a dependency.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Drive the loan officer’s own Excel workbook live</w:t>
            </w:r>
            <w:r>
              <w:t xml:space="preserve"> ✅</w:t>
            </w:r>
          </w:p>
        </w:tc>
        <w:tc>
          <w:p>
            <w:pPr>
              <w:pStyle w:val="Compact"/>
              <w:jc w:val="left"/>
            </w:pPr>
            <w:r>
              <w:t xml:space="preserve">Chosen. “The spreadsheet is the engine.” The workbook already </w:t>
            </w:r>
            <w:r>
              <w:rPr>
                <w:i/>
              </w:rPr>
              <w:t xml:space="preserve">is</w:t>
            </w:r>
            <w:r>
              <w:t xml:space="preserve"> the trusted source; we read/write it through Microsoft Graph so the numbers are, by construction, the loan officer’s own.</w:t>
            </w:r>
          </w:p>
        </w:tc>
      </w:tr>
    </w:tbl>
    <w:p>
      <w:pPr>
        <w:pStyle w:val="BodyText"/>
      </w:pPr>
      <w:r>
        <w:rPr>
          <w:b/>
        </w:rPr>
        <w:t xml:space="preserve">Why this wins:</w:t>
      </w:r>
      <w:r>
        <w:t xml:space="preserve"> zero logic duplication, the loan officer keeps full ownership and updates rates daily in a tool they know, and the app is guaranteed to match the sheet because it </w:t>
      </w:r>
      <w:r>
        <w:rPr>
          <w:i/>
        </w:rPr>
        <w:t xml:space="preserve">is</w:t>
      </w:r>
      <w:r>
        <w:t xml:space="preserve"> the sheet.</w:t>
      </w:r>
    </w:p>
    <w:p>
      <w:pPr>
        <w:pStyle w:val="Heading3"/>
      </w:pPr>
      <w:bookmarkStart w:id="41" w:name="the-adapter-decision"/>
      <w:r>
        <w:t xml:space="preserve">The adapter decision</w:t>
      </w:r>
      <w:bookmarkEnd w:id="41"/>
    </w:p>
    <w:p>
      <w:pPr>
        <w:pStyle w:val="FirstParagraph"/>
      </w:pPr>
      <w:r>
        <w:t xml:space="preserve">To avoid coupling the UI to Microsoft Graph, we analyzed for a </w:t>
      </w:r>
      <w:r>
        <w:rPr>
          <w:rStyle w:val="VerbatimChar"/>
          <w:b/>
        </w:rPr>
        <w:t xml:space="preserve">PricingAdapter</w:t>
      </w:r>
      <w:r>
        <w:rPr>
          <w:b/>
        </w:rPr>
        <w:t xml:space="preserve"> interface</w:t>
      </w:r>
      <w:r>
        <w:t xml:space="preserve"> with two implementations: a deterministic </w:t>
      </w:r>
      <w:r>
        <w:rPr>
          <w:rStyle w:val="VerbatimChar"/>
          <w:b/>
        </w:rPr>
        <w:t xml:space="preserve">stub</w:t>
      </w:r>
      <w:r>
        <w:t xml:space="preserve"> (fast local/demo math) and </w:t>
      </w:r>
      <w:r>
        <w:rPr>
          <w:rStyle w:val="VerbatimChar"/>
          <w:b/>
        </w:rPr>
        <w:t xml:space="preserve">graph</w:t>
      </w:r>
      <w:r>
        <w:t xml:space="preserve"> (the live workbook), switched by one env var (</w:t>
      </w:r>
      <w:r>
        <w:rPr>
          <w:rStyle w:val="VerbatimChar"/>
        </w:rPr>
        <w:t xml:space="preserve">PRICING_ADAPTER</w:t>
      </w:r>
      <w:r>
        <w:t xml:space="preserve">). This lets the front end be built and demoed before the live workbook is wired, and keeps the integration swappable.</w:t>
      </w:r>
    </w:p>
    <w:p>
      <w:pPr>
        <w:pStyle w:val="Heading3"/>
      </w:pPr>
      <w:bookmarkStart w:id="42" w:name="risks-identified-and-mitigations"/>
      <w:r>
        <w:t xml:space="preserve">Risks identified and mitigations</w:t>
      </w:r>
      <w:bookmarkEnd w:id="4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Concurrency on a single shared workbook</w:t>
      </w:r>
      <w:r>
        <w:t xml:space="preserve"> → short-lived, non-persisting Graph </w:t>
      </w:r>
      <w:r>
        <w:rPr>
          <w:b/>
        </w:rPr>
        <w:t xml:space="preserve">workbook sessions</w:t>
      </w:r>
      <w:r>
        <w:t xml:space="preserve"> plus an in-process </w:t>
      </w:r>
      <w:r>
        <w:rPr>
          <w:b/>
        </w:rPr>
        <w:t xml:space="preserve">serialization lock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Latency / rate limits</w:t>
      </w:r>
      <w:r>
        <w:t xml:space="preserve"> → a short </w:t>
      </w:r>
      <w:r>
        <w:rPr>
          <w:b/>
        </w:rPr>
        <w:t xml:space="preserve">TTL cache</w:t>
      </w:r>
      <w:r>
        <w:t xml:space="preserve"> keyed on the input set; </w:t>
      </w:r>
      <w:r>
        <w:rPr>
          <w:b/>
        </w:rPr>
        <w:t xml:space="preserve">429/503 backoff</w:t>
      </w:r>
      <w:r>
        <w:t xml:space="preserve"> with </w:t>
      </w:r>
      <w:r>
        <w:rPr>
          <w:rStyle w:val="VerbatimChar"/>
        </w:rPr>
        <w:t xml:space="preserve">retry-after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Stale or volatile rates</w:t>
      </w:r>
      <w:r>
        <w:t xml:space="preserve"> → read and display a </w:t>
      </w:r>
      <w:r>
        <w:rPr>
          <w:b/>
        </w:rPr>
        <w:t>“rates as of”</w:t>
      </w:r>
      <w:r>
        <w:t xml:space="preserve"> stamp; keep cache TTL short (5 min).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Form controls in the workbook</w:t>
      </w:r>
      <w:r>
        <w:t xml:space="preserve"> (credit/occupancy via Excel Form Controls + linked cells) → write the </w:t>
      </w:r>
      <w:r>
        <w:rPr>
          <w:b/>
        </w:rPr>
        <w:t xml:space="preserve">index/boolean to the linked cell</w:t>
      </w:r>
      <w:r>
        <w:t xml:space="preserve">, never the control; preserve controls when tagging named ranges.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Unit mismatches</w:t>
      </w:r>
      <w:r>
        <w:t xml:space="preserve"> (e.g. down-payment %) → pin the contract: UI sends whole percent, the adapter converts to the decimal the sheet expects.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Conforming vs. Jumbo</w:t>
      </w:r>
      <w:r>
        <w:t xml:space="preserve"> → let the </w:t>
      </w:r>
      <w:r>
        <w:rPr>
          <w:b/>
        </w:rPr>
        <w:t xml:space="preserve">sheet</w:t>
      </w:r>
      <w:r>
        <w:t xml:space="preserve"> decide via its own </w:t>
      </w:r>
      <w:r>
        <w:rPr>
          <w:rStyle w:val="VerbatimChar"/>
        </w:rPr>
        <w:t xml:space="preserve">=IF(loan&gt;limit,…)</w:t>
      </w:r>
      <w:r>
        <w:t xml:space="preserve"> headers; the app reads the heading text rather than re-deriving limits.</w:t>
      </w:r>
    </w:p>
    <w:p>
      <w:pPr>
        <w:pStyle w:val="Heading3"/>
      </w:pPr>
      <w:bookmarkStart w:id="43" w:name="feasibility-confirmed"/>
      <w:r>
        <w:t xml:space="preserve">Feasibility confirmed</w:t>
      </w:r>
      <w:bookmarkEnd w:id="43"/>
    </w:p>
    <w:p>
      <w:pPr>
        <w:pStyle w:val="FirstParagraph"/>
      </w:pPr>
      <w:r>
        <w:t>A spike read/wrote named ranges, recalculated, and read every product block back in one pass — confirming the “all blocks at once” assumption and the end-to-end Graph round-trip were viable.</w:t>
      </w:r>
    </w:p>
    <w:p>
      <w:pPr>
        <w:pStyle w:val="Heading2"/>
      </w:pPr>
      <w:bookmarkStart w:id="44" w:name="ais-role-in-this-phase-1"/>
      <w:r>
        <w:t xml:space="preserve">AI’s role in this phase</w:t>
      </w:r>
      <w:bookmarkEnd w:id="44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AI synthesized requirements from partner conversations and the workbook field map (NLP-style extraction), drafted the named-range input/output contract, then helped enumerate and score the three pricing approaches and surfaced the risk list (concurrency, caching, Form-Control linked cells, unit mismatches, Jumbo handling). The human made the final approach call and accepted the risks.</w:t>
      </w:r>
    </w:p>
    <w:p>
      <w:pPr>
        <w:pStyle w:val="Heading2"/>
      </w:pPr>
      <w:bookmarkStart w:id="45" w:name="key-artifacts-1"/>
      <w:r>
        <w:t xml:space="preserve">Key artifacts</w:t>
      </w:r>
      <w:bookmarkEnd w:id="45"/>
    </w:p>
    <w:p>
      <w:pPr>
        <w:numPr>
          <w:ilvl w:val="0"/>
          <w:numId w:val="1010"/>
        </w:numPr>
        <w:pStyle w:val="Compact"/>
      </w:pPr>
      <w:r>
        <w:t xml:space="preserve">The named-range input/output contract (</w:t>
      </w:r>
      <w:r>
        <w:rPr>
          <w:rStyle w:val="VerbatimChar"/>
        </w:rPr>
        <w:t xml:space="preserve">eh_in_*</w:t>
      </w:r>
      <w:r>
        <w:t xml:space="preserve"> / </w:t>
      </w:r>
      <w:r>
        <w:rPr>
          <w:rStyle w:val="VerbatimChar"/>
        </w:rPr>
        <w:t xml:space="preserve">eh_out_*</w:t>
      </w:r>
      <w:r>
        <w:t xml:space="preserve">), later realized in </w:t>
      </w:r>
      <w:r>
        <w:rPr>
          <w:rStyle w:val="VerbatimChar"/>
        </w:rPr>
        <w:t xml:space="preserve">src/lib/pricing/types.ts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The approach decision (workbook-as-engine) recorded in </w:t>
      </w:r>
      <w:r>
        <w:rPr>
          <w:rStyle w:val="VerbatimChar"/>
        </w:rPr>
        <w:t xml:space="preserve">src/lib/pricing/graph.ts</w:t>
      </w:r>
      <w:r>
        <w:t xml:space="preserve"> header notes.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Requirements &amp; UX specs:</w:t>
      </w:r>
      <w:r>
        <w:t xml:space="preserve"> </w:t>
      </w:r>
      <w:r>
        <w:rPr>
          <w:rStyle w:val="VerbatimChar"/>
        </w:rPr>
        <w:t xml:space="preserve">EarnedHome_Phase1A_Design_Document.docx</w:t>
      </w:r>
      <w:r>
        <w:t xml:space="preserve">, </w:t>
      </w:r>
      <w:r>
        <w:rPr>
          <w:rStyle w:val="VerbatimChar"/>
        </w:rPr>
        <w:t xml:space="preserve">Pathfinder_1A_UI_Copy_and_Labels.docx</w:t>
      </w:r>
      <w:r>
        <w:t xml:space="preserve">, </w:t>
      </w:r>
      <w:r>
        <w:rPr>
          <w:rStyle w:val="VerbatimChar"/>
        </w:rPr>
        <w:t xml:space="preserve">Guided_Wizard_Flow_Spec.md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Feasibility / phasing:</w:t>
      </w:r>
      <w:r>
        <w:t xml:space="preserve"> </w:t>
      </w:r>
      <w:r>
        <w:rPr>
          <w:rStyle w:val="VerbatimChar"/>
        </w:rPr>
        <w:t xml:space="preserve">Pathfinder_1A_Phased_Build_Plan.docx</w:t>
      </w:r>
      <w:r>
        <w:t xml:space="preserve">, </w:t>
      </w:r>
      <w:r>
        <w:rPr>
          <w:rStyle w:val="VerbatimChar"/>
        </w:rPr>
        <w:t xml:space="preserve">EarnedHome_Phase1A_Budget.xlsx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Compliance:</w:t>
      </w:r>
      <w:r>
        <w:t xml:space="preserve"> </w:t>
      </w:r>
      <w:r>
        <w:rPr>
          <w:rStyle w:val="VerbatimChar"/>
        </w:rPr>
        <w:t xml:space="preserve">Pathfinder_1A_Compliance_Review_Log.docx</w:t>
      </w:r>
      <w:r>
        <w:t xml:space="preserve">, </w:t>
      </w:r>
      <w:r>
        <w:rPr>
          <w:rStyle w:val="VerbatimChar"/>
        </w:rPr>
        <w:t xml:space="preserve">R Parry Financial — Rate Disclosure (CANONICAL).docx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See the artifact index for the full list.</w:t>
      </w:r>
    </w:p>
    <w:p>
      <w:r>
        <w:br w:type="page"/>
      </w:r>
    </w:p>
    <w:p>
      <w:pPr>
        <w:pStyle w:val="Heading1"/>
      </w:pPr>
      <w:bookmarkStart w:id="46" w:name="phase-3-design"/>
      <w:r>
        <w:t xml:space="preserve">Phase 3 — Design</w:t>
      </w:r>
      <w:bookmarkEnd w:id="46"/>
    </w:p>
    <w:p>
      <w:pPr>
        <w:pStyle w:val="FirstParagraph"/>
      </w:pPr>
      <w:r>
        <w:rPr>
          <w:b/>
        </w:rPr>
        <w:t xml:space="preserve">Also known as (AI-era): Solution Architecture &amp; Pipeline Design</w:t>
      </w:r>
      <w:r>
        <w:t xml:space="preserve"> </w:t>
      </w:r>
      <w:r>
        <w:rPr>
          <w:b/>
        </w:rPr>
        <w:t xml:space="preserve">Status: ✅ Complete</w:t>
      </w:r>
    </w:p>
    <w:p>
      <w:pPr>
        <w:pStyle w:val="Heading2"/>
      </w:pPr>
      <w:bookmarkStart w:id="47" w:name="purpose-2"/>
      <w:r>
        <w:t xml:space="preserve">Purpose</w:t>
      </w:r>
      <w:bookmarkEnd w:id="47"/>
    </w:p>
    <w:p>
      <w:pPr>
        <w:pStyle w:val="FirstParagraph"/>
      </w:pPr>
      <w:r>
        <w:t xml:space="preserve">Turn the chosen approach into a concrete blueprint: components, data flow, interfaces/contracts, and the user-facing shape — detailed enough to build from.</w:t>
      </w:r>
    </w:p>
    <w:p>
      <w:pPr>
        <w:pStyle w:val="Heading2"/>
      </w:pPr>
      <w:bookmarkStart w:id="48" w:name="process-repeatable-2"/>
      <w:r>
        <w:t xml:space="preserve">Process (repeatable)</w:t>
      </w:r>
      <w:bookmarkEnd w:id="48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Draw the architecture</w:t>
      </w:r>
      <w:r>
        <w:t xml:space="preserve"> — the components and how a request flows through them.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Define the contracts</w:t>
      </w:r>
      <w:r>
        <w:t xml:space="preserve"> — the interfaces and data shapes each component agrees to.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Design the data pipeline</w:t>
      </w:r>
      <w:r>
        <w:t xml:space="preserve"> — how external data is read, transformed, and cached.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Design the UX</w:t>
      </w:r>
      <w:r>
        <w:t xml:space="preserve"> — screens, states, and copy.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Note cross-cutting concerns</w:t>
      </w:r>
      <w:r>
        <w:t xml:space="preserve"> — security, multi-tenancy, error/empty states.</w:t>
      </w:r>
    </w:p>
    <w:p>
      <w:pPr>
        <w:pStyle w:val="Heading2"/>
      </w:pPr>
      <w:bookmarkStart w:id="49" w:name="what-we-did-on-earnedhome-phase-1a-1"/>
      <w:r>
        <w:t xml:space="preserve">What we did on EarnedHome (Phase 1A)</w:t>
      </w:r>
      <w:bookmarkEnd w:id="49"/>
    </w:p>
    <w:p>
      <w:pPr>
        <w:pStyle w:val="Heading3"/>
      </w:pPr>
      <w:bookmarkStart w:id="50" w:name="architecture"/>
      <w:r>
        <w:t xml:space="preserve">Architecture</w:t>
      </w:r>
      <w:bookmarkEnd w:id="50"/>
    </w:p>
    <w:p>
      <w:pPr>
        <w:pStyle w:val="SourceCode"/>
      </w:pPr>
      <w:r>
        <w:rPr>
          <w:rStyle w:val="VerbatimChar"/>
        </w:rPr>
        <w:t xml:space="preserve">Buyer (browser, mobile-friendly)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Next.js 14 app (React + TypeScript)  ──► Supabase (Postgres + RLS + Auth)</w:t>
      </w:r>
      <w:r>
        <w:br/>
      </w:r>
      <w:r>
        <w:rPr>
          <w:rStyle w:val="VerbatimChar"/>
        </w:rPr>
        <w:t xml:space="preserve">        │                                  · multi-tenant, white-label by host</w:t>
      </w:r>
      <w:r>
        <w:br/>
      </w:r>
      <w:r>
        <w:rPr>
          <w:rStyle w:val="VerbatimChar"/>
        </w:rPr>
        <w:t xml:space="preserve">        │                                  · leads, tenants, sessions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PricingAdapter (interface)</w:t>
      </w:r>
      <w:r>
        <w:br/>
      </w:r>
      <w:r>
        <w:rPr>
          <w:rStyle w:val="VerbatimChar"/>
        </w:rPr>
        <w:t xml:space="preserve">   ├── stub      → deterministic demo math</w:t>
      </w:r>
      <w:r>
        <w:br/>
      </w:r>
      <w:r>
        <w:rPr>
          <w:rStyle w:val="VerbatimChar"/>
        </w:rPr>
        <w:t xml:space="preserve">   └── graph     → Microsoft Graph (Excel) ──► loan officer's RateStream workbook</w:t>
      </w:r>
      <w:r>
        <w:br/>
      </w:r>
      <w:r>
        <w:rPr>
          <w:rStyle w:val="VerbatimChar"/>
        </w:rPr>
        <w:t xml:space="preserve">                                               in M365 SharePoint (source of record)</w:t>
      </w:r>
    </w:p>
    <w:p>
      <w:pPr>
        <w:pStyle w:val="Heading3"/>
      </w:pPr>
      <w:bookmarkStart w:id="51" w:name="contracts-the-stable-seam"/>
      <w:r>
        <w:t xml:space="preserve">Contracts (the stable seam)</w:t>
      </w:r>
      <w:bookmarkEnd w:id="51"/>
    </w:p>
    <w:p>
      <w:pPr>
        <w:pStyle w:val="FirstParagraph"/>
      </w:pPr>
      <w:r>
        <w:t xml:space="preserve">The whole app talks only to </w:t>
      </w:r>
      <w:r>
        <w:rPr>
          <w:rStyle w:val="VerbatimChar"/>
        </w:rPr>
        <w:t xml:space="preserve">PricingAdapter</w:t>
      </w:r>
      <w:r>
        <w:t xml:space="preserve"> (</w:t>
      </w:r>
      <w:r>
        <w:rPr>
          <w:rStyle w:val="VerbatimChar"/>
        </w:rPr>
        <w:t xml:space="preserve">src/lib/pricing/types.ts</w:t>
      </w:r>
      <w:r>
        <w:t xml:space="preserve">): - </w:t>
      </w:r>
      <w:r>
        <w:rPr>
          <w:rStyle w:val="VerbatimChar"/>
          <w:b/>
        </w:rPr>
        <w:t xml:space="preserve">PricingInput</w:t>
      </w:r>
      <w:r>
        <w:t xml:space="preserve"> — the 7+ inputs (</w:t>
      </w:r>
      <w:r>
        <w:rPr>
          <w:rStyle w:val="VerbatimChar"/>
        </w:rPr>
        <w:t xml:space="preserve">homePrice</w:t>
      </w:r>
      <w:r>
        <w:t xml:space="preserve">, </w:t>
      </w:r>
      <w:r>
        <w:rPr>
          <w:rStyle w:val="VerbatimChar"/>
        </w:rPr>
        <w:t xml:space="preserve">downPct</w:t>
      </w:r>
      <w:r>
        <w:t xml:space="preserve">, </w:t>
      </w:r>
      <w:r>
        <w:rPr>
          <w:rStyle w:val="VerbatimChar"/>
        </w:rPr>
        <w:t xml:space="preserve">creditBand</w:t>
      </w:r>
      <w:r>
        <w:t xml:space="preserve">, </w:t>
      </w:r>
      <w:r>
        <w:rPr>
          <w:rStyle w:val="VerbatimChar"/>
        </w:rPr>
        <w:t xml:space="preserve">occupancy</w:t>
      </w:r>
      <w:r>
        <w:t xml:space="preserve">, </w:t>
      </w:r>
      <w:r>
        <w:rPr>
          <w:rStyle w:val="VerbatimChar"/>
        </w:rPr>
        <w:t xml:space="preserve">sellerCredit</w:t>
      </w:r>
      <w:r>
        <w:t xml:space="preserve">, </w:t>
      </w:r>
      <w:r>
        <w:rPr>
          <w:rStyle w:val="VerbatimChar"/>
        </w:rPr>
        <w:t xml:space="preserve">veteran</w:t>
      </w:r>
      <w:r>
        <w:t xml:space="preserve">, </w:t>
      </w:r>
      <w:r>
        <w:rPr>
          <w:rStyle w:val="VerbatimChar"/>
        </w:rPr>
        <w:t xml:space="preserve">firstTime</w:t>
      </w:r>
      <w:r>
        <w:t xml:space="preserve">, plus VA flags) mapped to </w:t>
      </w:r>
      <w:r>
        <w:rPr>
          <w:rStyle w:val="VerbatimChar"/>
        </w:rPr>
        <w:t xml:space="preserve">eh_in_*</w:t>
      </w:r>
      <w:r>
        <w:t xml:space="preserve"> named ranges. - </w:t>
      </w:r>
      <w:r>
        <w:rPr>
          <w:rStyle w:val="VerbatimChar"/>
          <w:b/>
        </w:rPr>
        <w:t xml:space="preserve">PricingProduct</w:t>
      </w:r>
      <w:r>
        <w:t xml:space="preserve"> — per-product outputs: </w:t>
      </w:r>
      <w:r>
        <w:rPr>
          <w:rStyle w:val="VerbatimChar"/>
        </w:rPr>
        <w:t xml:space="preserve">displayName</w:t>
      </w:r>
      <w:r>
        <w:t xml:space="preserve"> (the sheet’s own heading, e.g. “Jumbo 30 Year Fixed”), rate, APR, P&amp;I, taxes, insurance, MI, total, and the </w:t>
      </w:r>
      <w:r>
        <w:rPr>
          <w:b/>
        </w:rPr>
        <w:t xml:space="preserve">Estimated Funds</w:t>
      </w:r>
      <w:r>
        <w:t xml:space="preserve"> breakdown (</w:t>
      </w:r>
      <w:r>
        <w:rPr>
          <w:rStyle w:val="VerbatimChar"/>
        </w:rPr>
        <w:t xml:space="preserve">loanFees</w:t>
      </w:r>
      <w:r>
        <w:t xml:space="preserve">, </w:t>
      </w:r>
      <w:r>
        <w:rPr>
          <w:rStyle w:val="VerbatimChar"/>
        </w:rPr>
        <w:t xml:space="preserve">prepaids</w:t>
      </w:r>
      <w:r>
        <w:t xml:space="preserve">, </w:t>
      </w:r>
      <w:r>
        <w:rPr>
          <w:rStyle w:val="VerbatimChar"/>
        </w:rPr>
        <w:t xml:space="preserve">downPayment</w:t>
      </w:r>
      <w:r>
        <w:t xml:space="preserve">, </w:t>
      </w:r>
      <w:r>
        <w:rPr>
          <w:rStyle w:val="VerbatimChar"/>
        </w:rPr>
        <w:t xml:space="preserve">lessSeller</w:t>
      </w:r>
      <w:r>
        <w:t xml:space="preserve">, </w:t>
      </w:r>
      <w:r>
        <w:rPr>
          <w:rStyle w:val="VerbatimChar"/>
        </w:rPr>
        <w:t xml:space="preserve">cashToClose</w:t>
      </w:r>
      <w:r>
        <w:t xml:space="preserve">). - </w:t>
      </w:r>
      <w:r>
        <w:rPr>
          <w:rStyle w:val="VerbatimChar"/>
          <w:b/>
        </w:rPr>
        <w:t xml:space="preserve">PricingQuote</w:t>
      </w:r>
      <w:r>
        <w:t xml:space="preserve"> — </w:t>
      </w:r>
      <w:r>
        <w:rPr>
          <w:rStyle w:val="VerbatimChar"/>
        </w:rPr>
        <w:t xml:space="preserve">ratesAsOf</w:t>
      </w:r>
      <w:r>
        <w:t xml:space="preserve">, products[], disclosures[], and which </w:t>
      </w:r>
      <w:r>
        <w:rPr>
          <w:rStyle w:val="VerbatimChar"/>
        </w:rPr>
        <w:t xml:space="preserve">engine</w:t>
      </w:r>
      <w:r>
        <w:t xml:space="preserve"> produced it.</w:t>
      </w:r>
    </w:p>
    <w:p>
      <w:pPr>
        <w:pStyle w:val="BodyText"/>
      </w:pPr>
      <w:r>
        <w:t xml:space="preserve">Because the contract is fixed, swapping stub↔graph is </w:t>
      </w:r>
      <w:r>
        <w:rPr>
          <w:b/>
        </w:rPr>
        <w:t xml:space="preserve">zero front-end change</w:t>
      </w:r>
      <w:r>
        <w:t xml:space="preserve">.</w:t>
      </w:r>
    </w:p>
    <w:p>
      <w:pPr>
        <w:pStyle w:val="Heading3"/>
      </w:pPr>
      <w:bookmarkStart w:id="52" w:name="the-pricing-pipeline-graph-adapter"/>
      <w:r>
        <w:t xml:space="preserve">The pricing pipeline (graph adapter)</w:t>
      </w:r>
      <w:bookmarkEnd w:id="5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Auth</w:t>
      </w:r>
      <w:r>
        <w:t xml:space="preserve"> — app-only OAuth (client credentials); token cached until ~1 min before expiry.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Serialize</w:t>
      </w:r>
      <w:r>
        <w:t xml:space="preserve"> — a process-level lock so only one request touches the shared workbook at a time.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Session</w:t>
      </w:r>
      <w:r>
        <w:t xml:space="preserve"> — open a non-persisting workbook session (</w:t>
      </w:r>
      <w:r>
        <w:rPr>
          <w:rStyle w:val="VerbatimChar"/>
        </w:rPr>
        <w:t xml:space="preserve">persistChanges:false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Write inputs</w:t>
      </w:r>
      <w:r>
        <w:t xml:space="preserve"> — PATCH each </w:t>
      </w:r>
      <w:r>
        <w:rPr>
          <w:rStyle w:val="VerbatimChar"/>
        </w:rPr>
        <w:t xml:space="preserve">eh_in_*</w:t>
      </w:r>
      <w:r>
        <w:t xml:space="preserve"> named range (indexes/booleans into Form-Control linked cells; whole-percent → decimal conversion for down %).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Recalculate</w:t>
      </w:r>
      <w:r>
        <w:t xml:space="preserve"> — </w:t>
      </w:r>
      <w:r>
        <w:rPr>
          <w:rStyle w:val="VerbatimChar"/>
        </w:rPr>
        <w:t xml:space="preserve">application/calculate</w:t>
      </w:r>
      <w:r>
        <w:t xml:space="preserve"> (Full).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Read outputs</w:t>
      </w:r>
      <w:r>
        <w:t xml:space="preserve"> — for each of the 6 product blocks read </w:t>
      </w:r>
      <w:r>
        <w:rPr>
          <w:rStyle w:val="VerbatimChar"/>
        </w:rPr>
        <w:t xml:space="preserve">eh_out_&lt;prefix&gt;_*</w:t>
      </w:r>
      <w:r>
        <w:t xml:space="preserve">; read </w:t>
      </w:r>
      <w:r>
        <w:rPr>
          <w:rStyle w:val="VerbatimChar"/>
          <w:b/>
        </w:rPr>
        <w:t xml:space="preserve">$select=text</w:t>
      </w:r>
      <w:r>
        <w:t xml:space="preserve"> for the date so it shows “June 20, 2026”, not a serial number; tolerant reads (</w:t>
      </w:r>
      <w:r>
        <w:rPr>
          <w:rStyle w:val="VerbatimChar"/>
        </w:rPr>
        <w:t xml:space="preserve">getRangeOpt</w:t>
      </w:r>
      <w:r>
        <w:t xml:space="preserve">) so a not-yet-created optional name never breaks the quote.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Close session</w:t>
      </w:r>
      <w:r>
        <w:t xml:space="preserve">, cache the quote (5-min TTL keyed on the inputs), return.</w:t>
      </w:r>
    </w:p>
    <w:p>
      <w:pPr>
        <w:pStyle w:val="Heading3"/>
      </w:pPr>
      <w:bookmarkStart w:id="53" w:name="source-of-record-design-sharepoint"/>
      <w:r>
        <w:t xml:space="preserve">Source-of-record design (SharePoint)</w:t>
      </w:r>
      <w:bookmarkEnd w:id="53"/>
    </w:p>
    <w:p>
      <w:pPr>
        <w:pStyle w:val="FirstParagraph"/>
      </w:pPr>
      <w:r>
        <w:t xml:space="preserve">The workbook lives in a SharePoint document library configured with </w:t>
      </w:r>
      <w:r>
        <w:rPr>
          <w:b/>
        </w:rPr>
        <w:t xml:space="preserve">versioning, require check-out, and content approval</w:t>
      </w:r>
      <w:r>
        <w:t xml:space="preserve">. Daily updates use </w:t>
      </w:r>
      <w:r>
        <w:rPr>
          <w:b/>
        </w:rPr>
        <w:t xml:space="preserve">Upload → Replace</w:t>
      </w:r>
      <w:r>
        <w:t xml:space="preserve">, which keeps the </w:t>
      </w:r>
      <w:r>
        <w:rPr>
          <w:b/>
        </w:rPr>
        <w:t xml:space="preserve">same Graph item id</w:t>
      </w:r>
      <w:r>
        <w:t xml:space="preserve">, so the app needs no re-pointing when rates change. Named ranges are injected at the </w:t>
      </w:r>
      <w:r>
        <w:rPr>
          <w:b/>
        </w:rPr>
        <w:t xml:space="preserve">XML level</w:t>
      </w:r>
      <w:r>
        <w:t xml:space="preserve"> to preserve the Excel Form Controls (an openpyxl rewrite would strip them).</w:t>
      </w:r>
    </w:p>
    <w:p>
      <w:pPr>
        <w:pStyle w:val="Heading3"/>
      </w:pPr>
      <w:bookmarkStart w:id="54" w:name="ux-design"/>
      <w:r>
        <w:t xml:space="preserve">UX design</w:t>
      </w:r>
      <w:bookmarkEnd w:id="54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Input panel</w:t>
      </w:r>
      <w:r>
        <w:t xml:space="preserve"> with buyer-friendly labels (“How you’ll use the home” rather than “Occupancy”) and ⓘ info icons on the terms buyers ask about (Military/Veteran, First-Time Buyer, Seller Credit, Temporary Buydown).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Results as cards</w:t>
      </w:r>
      <w:r>
        <w:t xml:space="preserve">, one per applicable product, each with the payment breakdown and Estimated Funds rows.</w:t>
      </w:r>
    </w:p>
    <w:p>
      <w:pPr>
        <w:numPr>
          <w:ilvl w:val="0"/>
          <w:numId w:val="1013"/>
        </w:numPr>
        <w:pStyle w:val="Compact"/>
      </w:pPr>
      <w:r>
        <w:t xml:space="preserve">A single </w:t>
      </w:r>
      <w:r>
        <w:rPr>
          <w:b/>
        </w:rPr>
        <w:t>“Understanding your estimate”</w:t>
      </w:r>
      <w:r>
        <w:t xml:space="preserve"> info panel (one good explainer, not dozens of scattered tooltips).</w:t>
      </w:r>
    </w:p>
    <w:p>
      <w:pPr>
        <w:numPr>
          <w:ilvl w:val="0"/>
          <w:numId w:val="1013"/>
        </w:numPr>
        <w:pStyle w:val="Compact"/>
      </w:pPr>
      <w:r>
        <w:t xml:space="preserve">The </w:t>
      </w:r>
      <w:r>
        <w:rPr>
          <w:b/>
        </w:rPr>
        <w:t>“Ways to Lower Your Payment”</w:t>
      </w:r>
      <w:r>
        <w:t xml:space="preserve"> educational panel below the cards — the educated-buyer feature — as tap-to-expand rows (mobile-friendly, not hover), each tied to an existing lever and routing to the loan officer. (Design source: </w:t>
      </w:r>
      <w:r>
        <w:rPr>
          <w:rStyle w:val="VerbatimChar"/>
        </w:rPr>
        <w:t xml:space="preserve">EarnedHome_Educated_Buyer_Panel_Copy.md</w:t>
      </w:r>
      <w:r>
        <w:t xml:space="preserve">.)</w:t>
      </w:r>
    </w:p>
    <w:p>
      <w:pPr>
        <w:numPr>
          <w:ilvl w:val="0"/>
          <w:numId w:val="1013"/>
        </w:numPr>
        <w:pStyle w:val="Compact"/>
      </w:pPr>
      <w:r>
        <w:t xml:space="preserve">A polished </w:t>
      </w:r>
      <w:r>
        <w:rPr>
          <w:b/>
        </w:rPr>
        <w:t xml:space="preserve">lead-capture modal</w:t>
      </w:r>
      <w:r>
        <w:t xml:space="preserve"> (keeps results on one screen; opens on demand).</w:t>
      </w:r>
    </w:p>
    <w:p>
      <w:pPr>
        <w:numPr>
          <w:ilvl w:val="0"/>
          <w:numId w:val="1013"/>
        </w:numPr>
        <w:pStyle w:val="Compact"/>
      </w:pPr>
      <w:r>
        <w:t xml:space="preserve">The </w:t>
      </w:r>
      <w:r>
        <w:rPr>
          <w:b/>
        </w:rPr>
        <w:t>“rates as of” date</w:t>
      </w:r>
      <w:r>
        <w:t xml:space="preserve"> shown next to the results heading (“Your numbers”) for freshness/trust.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Empty/edge states:</w:t>
      </w:r>
      <w:r>
        <w:t xml:space="preserve"> if no products qualify, show a routing message instead of blank cards.</w:t>
      </w:r>
    </w:p>
    <w:p>
      <w:pPr>
        <w:pStyle w:val="Heading3"/>
      </w:pPr>
      <w:bookmarkStart w:id="55" w:name="cross-cutting"/>
      <w:r>
        <w:t xml:space="preserve">Cross-cutting</w:t>
      </w:r>
      <w:bookmarkEnd w:id="55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Security:</w:t>
      </w:r>
      <w:r>
        <w:t xml:space="preserve"> secrets only in env vars (never committed); Supabase RLS isolates tenant data.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Multi-tenant:</w:t>
      </w:r>
      <w:r>
        <w:t xml:space="preserve"> tenant resolved by host for white-label branding.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Compliance:</w:t>
      </w:r>
      <w:r>
        <w:t xml:space="preserve"> disclosures travel with every quote; lead form carries consent.</w:t>
      </w:r>
    </w:p>
    <w:p>
      <w:pPr>
        <w:pStyle w:val="Heading2"/>
      </w:pPr>
      <w:bookmarkStart w:id="56" w:name="ais-role-in-this-phase-2"/>
      <w:r>
        <w:t xml:space="preserve">AI’s role in this phase</w:t>
      </w:r>
      <w:bookmarkEnd w:id="56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AI proposed the </w:t>
      </w:r>
      <w:r>
        <w:rPr>
          <w:rStyle w:val="VerbatimChar"/>
        </w:rPr>
        <w:t xml:space="preserve">PricingAdapter</w:t>
      </w:r>
      <w:r>
        <w:t xml:space="preserve"> architecture and the stub/graph split, designed the read-write-recalc-read pipeline, and shaped the named-range contract — design-pattern generation and data-flow optimization per the model. It also suggested UX patterns (one “Understanding your estimate” panel instead of dozens of tooltips). The human approved the architecture and the UX direction.</w:t>
      </w:r>
    </w:p>
    <w:p>
      <w:pPr>
        <w:pStyle w:val="Heading2"/>
      </w:pPr>
      <w:bookmarkStart w:id="57" w:name="key-artifacts-2"/>
      <w:r>
        <w:t xml:space="preserve">Key artifacts</w:t>
      </w:r>
      <w:bookmarkEnd w:id="57"/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src/lib/pricing/types.ts</w:t>
      </w:r>
      <w:r>
        <w:t xml:space="preserve"> (the contract).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The named-range map:</w:t>
      </w:r>
      <w:r>
        <w:t xml:space="preserve"> </w:t>
      </w:r>
      <w:r>
        <w:rPr>
          <w:rStyle w:val="VerbatimChar"/>
        </w:rPr>
        <w:t xml:space="preserve">RateStream_Named_Range_Map_v4.md</w:t>
      </w:r>
      <w:r>
        <w:t xml:space="preserve"> (91 tags: 14 inputs, shared </w:t>
      </w:r>
      <w:r>
        <w:rPr>
          <w:rStyle w:val="VerbatimChar"/>
        </w:rPr>
        <w:t xml:space="preserve">ratesAsOf</w:t>
      </w:r>
      <w:r>
        <w:t xml:space="preserve">, 6 products × 12–13 outputs incl. the Estimated-Funds breakdown) + </w:t>
      </w:r>
      <w:r>
        <w:rPr>
          <w:rStyle w:val="VerbatimChar"/>
        </w:rPr>
        <w:t xml:space="preserve">EarnedHome_Pricing_Engine_Field_Mapping_v4.xlsx</w:t>
      </w:r>
      <w:r>
        <w:t xml:space="preserve"> + </w:t>
      </w:r>
      <w:r>
        <w:rPr>
          <w:rStyle w:val="VerbatimChar"/>
        </w:rPr>
        <w:t xml:space="preserve">EarnedHome_Named_Ranges_for_Richard.docx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Architecture / stack:</w:t>
      </w:r>
      <w:r>
        <w:t xml:space="preserve"> </w:t>
      </w:r>
      <w:r>
        <w:rPr>
          <w:rStyle w:val="VerbatimChar"/>
        </w:rPr>
        <w:t xml:space="preserve">EarnedHome_Data_Architecture</w:t>
      </w:r>
      <w:r>
        <w:t xml:space="preserve">, </w:t>
      </w:r>
      <w:r>
        <w:rPr>
          <w:rStyle w:val="VerbatimChar"/>
        </w:rPr>
        <w:t xml:space="preserve">EarnedHome_Brand_and_Product_Architecture</w:t>
      </w:r>
      <w:r>
        <w:t xml:space="preserve">, </w:t>
      </w:r>
      <w:r>
        <w:rPr>
          <w:rStyle w:val="VerbatimChar"/>
        </w:rPr>
        <w:t xml:space="preserve">Platform_Stack_Roadmap_1A_to_4</w:t>
      </w:r>
      <w:r>
        <w:t xml:space="preserve">, </w:t>
      </w:r>
      <w:r>
        <w:rPr>
          <w:rStyle w:val="VerbatimChar"/>
        </w:rPr>
        <w:t xml:space="preserve">Pathfinder_1A_WhiteLabel_and_Tenancy_Design</w:t>
      </w:r>
      <w:r>
        <w:t xml:space="preserve">, </w:t>
      </w:r>
      <w:r>
        <w:rPr>
          <w:rStyle w:val="VerbatimChar"/>
        </w:rPr>
        <w:t xml:space="preserve">White_Label_and_URL_Model_Design_Note.md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The SharePoint source-of-record configuration.</w:t>
      </w:r>
    </w:p>
    <w:p>
      <w:pPr>
        <w:numPr>
          <w:ilvl w:val="0"/>
          <w:numId w:val="1015"/>
        </w:numPr>
        <w:pStyle w:val="Compact"/>
      </w:pPr>
      <w:r>
        <w:t xml:space="preserve">UI design decisions realized in </w:t>
      </w:r>
      <w:r>
        <w:rPr>
          <w:rStyle w:val="VerbatimChar"/>
        </w:rPr>
        <w:t xml:space="preserve">src/components/PathfinderTool.tsx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See artifact index for the full artifact index.</w:t>
      </w:r>
    </w:p>
    <w:p>
      <w:r>
        <w:br w:type="page"/>
      </w:r>
    </w:p>
    <w:p>
      <w:pPr>
        <w:pStyle w:val="Heading1"/>
      </w:pPr>
      <w:bookmarkStart w:id="58" w:name="phase-4-implementation"/>
      <w:r>
        <w:t xml:space="preserve">Phase 4 — Implementation</w:t>
      </w:r>
      <w:bookmarkEnd w:id="58"/>
    </w:p>
    <w:p>
      <w:pPr>
        <w:pStyle w:val="FirstParagraph"/>
      </w:pPr>
      <w:r>
        <w:rPr>
          <w:b/>
        </w:rPr>
        <w:t xml:space="preserve">Also known as (AI-era): Build &amp; Integration</w:t>
      </w:r>
      <w:r>
        <w:t xml:space="preserve"> </w:t>
      </w:r>
      <w:r>
        <w:rPr>
          <w:b/>
        </w:rPr>
        <w:t xml:space="preserve">Status: ✅ Complete</w:t>
      </w:r>
      <w:r>
        <w:t xml:space="preserve"> — app built, live Graph engine integrated, committed and pushed to </w:t>
      </w:r>
      <w:r>
        <w:rPr>
          <w:rStyle w:val="VerbatimChar"/>
        </w:rPr>
        <w:t xml:space="preserve">dev</w:t>
      </w:r>
      <w:r>
        <w:t xml:space="preserve">.</w:t>
      </w:r>
    </w:p>
    <w:p>
      <w:pPr>
        <w:pStyle w:val="Heading2"/>
      </w:pPr>
      <w:bookmarkStart w:id="59" w:name="purpose-3"/>
      <w:r>
        <w:t xml:space="preserve">Purpose</w:t>
      </w:r>
      <w:bookmarkEnd w:id="59"/>
    </w:p>
    <w:p>
      <w:pPr>
        <w:pStyle w:val="FirstParagraph"/>
      </w:pPr>
      <w:r>
        <w:t xml:space="preserve">Write the code that realizes the design — the app, the integrations, and the supporting tooling — in small, verifiable increments.</w:t>
      </w:r>
    </w:p>
    <w:p>
      <w:pPr>
        <w:pStyle w:val="Heading2"/>
      </w:pPr>
      <w:bookmarkStart w:id="60" w:name="process-repeatable-3"/>
      <w:r>
        <w:t xml:space="preserve">Process (repeatable)</w:t>
      </w:r>
      <w:bookmarkEnd w:id="60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Build behind the contract</w:t>
      </w:r>
      <w:r>
        <w:t xml:space="preserve"> — implement the stub first so the UI is real before the integration lands.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Integrate the live source</w:t>
      </w:r>
      <w:r>
        <w:t xml:space="preserve"> — implement the real adapter to the same contract.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Build the UI</w:t>
      </w:r>
      <w:r>
        <w:t xml:space="preserve"> against the contract’s data shapes.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Add supporting tooling</w:t>
      </w:r>
      <w:r>
        <w:t xml:space="preserve"> (scripts) for the parts that aren’t day-to-day app code.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Commit in small, described increments</w:t>
      </w:r>
      <w:r>
        <w:t xml:space="preserve"> on a working branch.</w:t>
      </w:r>
    </w:p>
    <w:p>
      <w:pPr>
        <w:pStyle w:val="Heading2"/>
      </w:pPr>
      <w:bookmarkStart w:id="61" w:name="what-we-did-on-earnedhome-phase-1a-2"/>
      <w:r>
        <w:t xml:space="preserve">What we did on EarnedHome (Phase 1A)</w:t>
      </w:r>
      <w:bookmarkEnd w:id="61"/>
    </w:p>
    <w:p>
      <w:pPr>
        <w:pStyle w:val="Heading3"/>
      </w:pPr>
      <w:bookmarkStart w:id="62" w:name="pricing-engine"/>
      <w:r>
        <w:t xml:space="preserve">Pricing engine</w:t>
      </w:r>
      <w:bookmarkEnd w:id="6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Stub adapter</w:t>
      </w:r>
      <w:r>
        <w:t xml:space="preserve"> (</w:t>
      </w:r>
      <w:r>
        <w:rPr>
          <w:rStyle w:val="VerbatimChar"/>
        </w:rPr>
        <w:t xml:space="preserve">src/lib/pricing/stub.ts</w:t>
      </w:r>
      <w:r>
        <w:t xml:space="preserve">) — illustrative amortization math across all 6 products so the front end and demos worked before the live workbook was wired.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Graph adapter</w:t>
      </w:r>
      <w:r>
        <w:t xml:space="preserve"> (</w:t>
      </w:r>
      <w:r>
        <w:rPr>
          <w:rStyle w:val="VerbatimChar"/>
        </w:rPr>
        <w:t xml:space="preserve">src/lib/pricing/graph.ts</w:t>
      </w:r>
      <w:r>
        <w:t xml:space="preserve">) — the live integration. Implements the full pipeline from Phase 3: app-only token caching, 429/503 backoff, non-persisting sessions, write-7-inputs → recalc → read-6-blocks, the concurrency lock, and the TTL cache. Notable build details that earned their place: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setRange("eh_in_downPct", input.downPct / 100, …)</w:t>
      </w:r>
      <w:r>
        <w:t xml:space="preserve"> — UI sends whole percent; the sheet stores a decimal.</w:t>
      </w:r>
    </w:p>
    <w:p>
      <w:pPr>
        <w:numPr>
          <w:ilvl w:val="1"/>
          <w:numId w:val="1018"/>
        </w:numPr>
        <w:pStyle w:val="Compact"/>
      </w:pPr>
      <w:r>
        <w:t xml:space="preserve">Credit/occupancy written as </w:t>
      </w:r>
      <w:r>
        <w:rPr>
          <w:b/>
        </w:rPr>
        <w:t xml:space="preserve">indexes</w:t>
      </w:r>
      <w:r>
        <w:t xml:space="preserve"> into Form-Control linked cells (</w:t>
      </w:r>
      <w:r>
        <w:rPr>
          <w:rStyle w:val="VerbatimChar"/>
        </w:rPr>
        <w:t xml:space="preserve">CREDIT_INDEX</w:t>
      </w:r>
      <w:r>
        <w:t xml:space="preserve">, </w:t>
      </w:r>
      <w:r>
        <w:rPr>
          <w:rStyle w:val="VerbatimChar"/>
        </w:rPr>
        <w:t xml:space="preserve">OCCUPANCY_INDEX</w:t>
      </w:r>
      <w:r>
        <w:t xml:space="preserve">).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getRangeOpt</w:t>
      </w:r>
      <w:r>
        <w:t xml:space="preserve"> (tolerant read → </w:t>
      </w:r>
      <w:r>
        <w:rPr>
          <w:rStyle w:val="VerbatimChar"/>
        </w:rPr>
        <w:t xml:space="preserve">undefined</w:t>
      </w:r>
      <w:r>
        <w:t xml:space="preserve"> instead of throwing) so optional/not-yet-tagged outputs never break a quote.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getRangeText</w:t>
      </w:r>
      <w:r>
        <w:t xml:space="preserve"> (</w:t>
      </w:r>
      <w:r>
        <w:rPr>
          <w:rStyle w:val="VerbatimChar"/>
        </w:rPr>
        <w:t xml:space="preserve">$select=text</w:t>
      </w:r>
      <w:r>
        <w:t xml:space="preserve">) so the </w:t>
      </w:r>
      <w:r>
        <w:rPr>
          <w:b/>
        </w:rPr>
        <w:t xml:space="preserve">date</w:t>
      </w:r>
      <w:r>
        <w:t xml:space="preserve"> reads as displayed text, not an Excel serial number.</w:t>
      </w:r>
    </w:p>
    <w:p>
      <w:pPr>
        <w:numPr>
          <w:ilvl w:val="1"/>
          <w:numId w:val="1018"/>
        </w:numPr>
        <w:pStyle w:val="Compact"/>
      </w:pPr>
      <w:r>
        <w:t xml:space="preserve">Per-product </w:t>
      </w:r>
      <w:r>
        <w:rPr>
          <w:rStyle w:val="VerbatimChar"/>
        </w:rPr>
        <w:t xml:space="preserve">cashToClose</w:t>
      </w:r>
      <w:r>
        <w:t xml:space="preserve"> with a fallback to a shared tag.</w:t>
      </w:r>
    </w:p>
    <w:p>
      <w:pPr>
        <w:pStyle w:val="Heading3"/>
      </w:pPr>
      <w:bookmarkStart w:id="63" w:name="front-end"/>
      <w:r>
        <w:t xml:space="preserve">Front end</w:t>
      </w:r>
      <w:bookmarkEnd w:id="63"/>
    </w:p>
    <w:p>
      <w:pPr>
        <w:pStyle w:val="FirstParagraph"/>
      </w:pPr>
      <w:r>
        <w:rPr>
          <w:rStyle w:val="VerbatimChar"/>
        </w:rPr>
        <w:t xml:space="preserve">src/components/PathfinderTool.tsx</w:t>
      </w:r>
      <w:r>
        <w:t xml:space="preserve"> — the buyer tool: the input panel, the product cards with full payment + </w:t>
      </w:r>
      <w:r>
        <w:rPr>
          <w:b/>
        </w:rPr>
        <w:t xml:space="preserve">Estimated Funds</w:t>
      </w:r>
      <w:r>
        <w:t xml:space="preserve"> breakdown (</w:t>
      </w:r>
      <w:r>
        <w:rPr>
          <w:rStyle w:val="VerbatimChar"/>
        </w:rPr>
        <w:t xml:space="preserve">EfRow</w:t>
      </w:r>
      <w:r>
        <w:t xml:space="preserve"> helper), buyer-friendly labels, the ⓘ info tips (</w:t>
      </w:r>
      <w:r>
        <w:rPr>
          <w:rStyle w:val="VerbatimChar"/>
        </w:rPr>
        <w:t xml:space="preserve">openTip</w:t>
      </w:r>
      <w:r>
        <w:t xml:space="preserve"> state on Military/Veteran, First-Time Buyer, Seller Credit, Temporary Buydown), the single </w:t>
      </w:r>
      <w:r>
        <w:rPr>
          <w:b/>
        </w:rPr>
        <w:t>“Understanding your estimate”</w:t>
      </w:r>
      <w:r>
        <w:t xml:space="preserve"> info modal (</w:t>
      </w:r>
      <w:r>
        <w:rPr>
          <w:rStyle w:val="VerbatimChar"/>
        </w:rPr>
        <w:t xml:space="preserve">InfoTerm</w:t>
      </w:r>
      <w:r>
        <w:t xml:space="preserve"> helper), and the polished </w:t>
      </w:r>
      <w:r>
        <w:rPr>
          <w:b/>
        </w:rPr>
        <w:t xml:space="preserve">lead-capture modal</w:t>
      </w:r>
      <w:r>
        <w:t xml:space="preserve"> (</w:t>
      </w:r>
      <w:r>
        <w:rPr>
          <w:rStyle w:val="VerbatimChar"/>
        </w:rPr>
        <w:t xml:space="preserve">showLeadModal</w:t>
      </w:r>
      <w:r>
        <w:t xml:space="preserve">). Products are filtered so VA only shows for veterans and only positive-payment products render; an empty result shows a routing message. The </w:t>
      </w:r>
      <w:r>
        <w:rPr>
          <w:b/>
        </w:rPr>
        <w:t>“rates as of”</w:t>
      </w:r>
      <w:r>
        <w:t xml:space="preserve"> stamp sits next to the “Your numbers” heading. Responsive layout (</w:t>
      </w:r>
      <w:r>
        <w:rPr>
          <w:rStyle w:val="VerbatimChar"/>
        </w:rPr>
        <w:t xml:space="preserve">globals.css</w:t>
      </w:r>
      <w:r>
        <w:t xml:space="preserve">: cards stack below 760px).</w:t>
      </w:r>
    </w:p>
    <w:p>
      <w:pPr>
        <w:pStyle w:val="Heading3"/>
      </w:pPr>
      <w:bookmarkStart w:id="64" w:name="supporting-tooling"/>
      <w:r>
        <w:t xml:space="preserve">Supporting tooling</w:t>
      </w:r>
      <w:bookmarkEnd w:id="64"/>
    </w:p>
    <w:p>
      <w:pPr>
        <w:pStyle w:val="FirstParagraph"/>
      </w:pPr>
      <w:r>
        <w:t xml:space="preserve">Scripts (</w:t>
      </w:r>
      <w:r>
        <w:rPr>
          <w:rStyle w:val="VerbatimChar"/>
        </w:rPr>
        <w:t xml:space="preserve">scripts/</w:t>
      </w:r>
      <w:r>
        <w:t xml:space="preserve">, wired into </w:t>
      </w:r>
      <w:r>
        <w:rPr>
          <w:rStyle w:val="VerbatimChar"/>
        </w:rPr>
        <w:t xml:space="preserve">package.json</w:t>
      </w:r>
      <w:r>
        <w:t xml:space="preserve">): </w:t>
      </w:r>
      <w:r>
        <w:rPr>
          <w:rStyle w:val="VerbatimChar"/>
        </w:rPr>
        <w:t xml:space="preserve">test:tags</w:t>
      </w:r>
      <w:r>
        <w:t xml:space="preserve">, </w:t>
      </w:r>
      <w:r>
        <w:rPr>
          <w:rStyle w:val="VerbatimChar"/>
        </w:rPr>
        <w:t xml:space="preserve">find:sp</w:t>
      </w:r>
      <w:r>
        <w:t xml:space="preserve">, </w:t>
      </w:r>
      <w:r>
        <w:rPr>
          <w:rStyle w:val="VerbatimChar"/>
        </w:rPr>
        <w:t xml:space="preserve">create:ctc-names</w:t>
      </w:r>
      <w:r>
        <w:t xml:space="preserve">, </w:t>
      </w:r>
      <w:r>
        <w:rPr>
          <w:rStyle w:val="VerbatimChar"/>
        </w:rPr>
        <w:t xml:space="preserve">create:va-names</w:t>
      </w:r>
      <w:r>
        <w:t xml:space="preserve">, </w:t>
      </w:r>
      <w:r>
        <w:rPr>
          <w:rStyle w:val="VerbatimChar"/>
        </w:rPr>
        <w:t xml:space="preserve">test:va</w:t>
      </w:r>
      <w:r>
        <w:t xml:space="preserve">, plus the named-range </w:t>
      </w:r>
      <w:r>
        <w:rPr>
          <w:b/>
        </w:rPr>
        <w:t xml:space="preserve">tagging</w:t>
      </w:r>
      <w:r>
        <w:t xml:space="preserve"> that injects </w:t>
      </w:r>
      <w:r>
        <w:rPr>
          <w:rStyle w:val="VerbatimChar"/>
        </w:rPr>
        <w:t xml:space="preserve">eh_in_*</w:t>
      </w:r>
      <w:r>
        <w:t xml:space="preserve">/</w:t>
      </w:r>
      <w:r>
        <w:rPr>
          <w:rStyle w:val="VerbatimChar"/>
        </w:rPr>
        <w:t xml:space="preserve">eh_out_*</w:t>
      </w:r>
      <w:r>
        <w:t xml:space="preserve"> at the XML level while preserving Form Controls. The tags are the implementation of the </w:t>
      </w:r>
      <w:r>
        <w:rPr>
          <w:b/>
        </w:rPr>
        <w:t xml:space="preserve">named-range map</w:t>
      </w:r>
      <w:r>
        <w:t xml:space="preserve"> (</w:t>
      </w:r>
      <w:r>
        <w:rPr>
          <w:rStyle w:val="VerbatimChar"/>
        </w:rPr>
        <w:t xml:space="preserve">RateStream_Named_Range_Map_v4.md</w:t>
      </w:r>
      <w:r>
        <w:t xml:space="preserve">, 91 ranges) — the precise cell-by-cell contract the code reads and writes.</w:t>
      </w:r>
    </w:p>
    <w:p>
      <w:pPr>
        <w:pStyle w:val="Heading3"/>
      </w:pPr>
      <w:bookmarkStart w:id="65" w:name="engineering-practices-applied"/>
      <w:r>
        <w:t xml:space="preserve">Engineering practices applied</w:t>
      </w:r>
      <w:bookmarkEnd w:id="65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One stable seam</w:t>
      </w:r>
      <w:r>
        <w:t xml:space="preserve"> (the adapter) kept UI and integration independently buildable.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Type safety</w:t>
      </w:r>
      <w:r>
        <w:t xml:space="preserve"> end to end (TypeScript, </w:t>
      </w:r>
      <w:r>
        <w:rPr>
          <w:rStyle w:val="VerbatimChar"/>
        </w:rPr>
        <w:t xml:space="preserve">satisfies PricingQuote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No secrets in code</w:t>
      </w:r>
      <w:r>
        <w:t xml:space="preserve"> — all Graph/Supabase credentials in </w:t>
      </w:r>
      <w:r>
        <w:rPr>
          <w:rStyle w:val="VerbatimChar"/>
        </w:rPr>
        <w:t xml:space="preserve">.env.local</w:t>
      </w:r>
      <w:r>
        <w:t xml:space="preserve"> (git-ignored).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Small commits on </w:t>
      </w:r>
      <w:r>
        <w:rPr>
          <w:rStyle w:val="VerbatimChar"/>
          <w:b/>
        </w:rPr>
        <w:t xml:space="preserve">dev</w:t>
      </w:r>
      <w:r>
        <w:t xml:space="preserve"> with descriptive messages; e.g. the milestone commit “Live Graph engine end-to-end: SharePoint repoint, 6 products + Jumbo dynamic names, Estimated Funds breakdown, lead modal, info panels, buyer-friendly labels.”</w:t>
      </w:r>
    </w:p>
    <w:p>
      <w:pPr>
        <w:pStyle w:val="Heading2"/>
      </w:pPr>
      <w:bookmarkStart w:id="66" w:name="ais-role-in-this-phase-3"/>
      <w:r>
        <w:t xml:space="preserve">AI’s role in this phase</w:t>
      </w:r>
      <w:bookmarkEnd w:id="66"/>
    </w:p>
    <w:p>
      <w:pPr>
        <w:pStyle w:val="FirstParagraph"/>
      </w:pPr>
      <w:r>
        <w:rPr>
          <w:b/>
        </w:rPr>
        <w:t xml:space="preserve">Maturity: AI-Assisted (LLM copilot).</w:t>
      </w:r>
      <w:r>
        <w:t xml:space="preserve"> This is where AI contributed most directly: it generated the graph adapter, the stub, the </w:t>
      </w:r>
      <w:r>
        <w:rPr>
          <w:rStyle w:val="VerbatimChar"/>
        </w:rPr>
        <w:t xml:space="preserve">PathfinderTool</w:t>
      </w:r>
      <w:r>
        <w:t xml:space="preserve"> UI, and the tagging/test scripts, and suggested the fixes that mattered (the </w:t>
      </w:r>
      <w:r>
        <w:rPr>
          <w:rStyle w:val="VerbatimChar"/>
        </w:rPr>
        <w:t xml:space="preserve">downPct / 100</w:t>
      </w:r>
      <w:r>
        <w:t xml:space="preserve"> unit conversion, </w:t>
      </w:r>
      <w:r>
        <w:rPr>
          <w:rStyle w:val="VerbatimChar"/>
        </w:rPr>
        <w:t xml:space="preserve">$select=text</w:t>
      </w:r>
      <w:r>
        <w:t xml:space="preserve"> for dates, tolerant reads). Crucially, the </w:t>
      </w:r>
      <w:r>
        <w:rPr>
          <w:i/>
        </w:rPr>
        <w:t xml:space="preserve">pricing logic itself was not AI-generated</w:t>
      </w:r>
      <w:r>
        <w:t xml:space="preserve"> — it stays in the partner’s auditable workbook. Every AI edit was human-reviewed and verified (a rule reinforced after an editing tool once truncated files).</w:t>
      </w:r>
    </w:p>
    <w:p>
      <w:pPr>
        <w:pStyle w:val="Heading2"/>
      </w:pPr>
      <w:bookmarkStart w:id="67" w:name="key-artifacts-3"/>
      <w:r>
        <w:t xml:space="preserve">Key artifacts</w:t>
      </w:r>
      <w:bookmarkEnd w:id="67"/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src/lib/pricing/{types,stub,graph,disclosures}.ts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src/components/PathfinderTool.tsx</w:t>
      </w:r>
      <w:r>
        <w:t xml:space="preserve">, </w:t>
      </w:r>
      <w:r>
        <w:rPr>
          <w:rStyle w:val="VerbatimChar"/>
        </w:rPr>
        <w:t xml:space="preserve">src/app/globals.css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scripts/*</w:t>
      </w:r>
      <w:r>
        <w:t xml:space="preserve"> and the </w:t>
      </w:r>
      <w:r>
        <w:rPr>
          <w:rStyle w:val="VerbatimChar"/>
        </w:rPr>
        <w:t xml:space="preserve">package.json</w:t>
      </w:r>
      <w:r>
        <w:t xml:space="preserve"> script entries</w:t>
      </w:r>
    </w:p>
    <w:p>
      <w:pPr>
        <w:numPr>
          <w:ilvl w:val="0"/>
          <w:numId w:val="1020"/>
        </w:numPr>
        <w:pStyle w:val="Compact"/>
      </w:pPr>
      <w:r>
        <w:t xml:space="preserve">Git history on the </w:t>
      </w:r>
      <w:r>
        <w:rPr>
          <w:rStyle w:val="VerbatimChar"/>
        </w:rPr>
        <w:t xml:space="preserve">dev</w:t>
      </w:r>
      <w:r>
        <w:t xml:space="preserve"> branch</w:t>
      </w:r>
    </w:p>
    <w:p>
      <w:r>
        <w:br w:type="page"/>
      </w:r>
    </w:p>
    <w:p>
      <w:pPr>
        <w:pStyle w:val="Heading1"/>
      </w:pPr>
      <w:bookmarkStart w:id="68" w:name="phase-5-testing"/>
      <w:r>
        <w:t xml:space="preserve">Phase 5 — Testing</w:t>
      </w:r>
      <w:bookmarkEnd w:id="68"/>
    </w:p>
    <w:p>
      <w:pPr>
        <w:pStyle w:val="FirstParagraph"/>
      </w:pPr>
      <w:r>
        <w:rPr>
          <w:b/>
        </w:rPr>
        <w:t xml:space="preserve">Also known as (AI-era): Evaluation &amp; Validation (Evals + UAT)</w:t>
      </w:r>
      <w:r>
        <w:t xml:space="preserve"> </w:t>
      </w:r>
      <w:r>
        <w:rPr>
          <w:b/>
        </w:rPr>
        <w:t xml:space="preserve">Status: ✅ QA complete</w:t>
      </w:r>
      <w:r>
        <w:t xml:space="preserve"> — functional, integration, and golden-value testing done (app reconciled to the source workbook to the dollar). Remaining: the loan officer’s RESPA/UAT review of the educational copy.</w:t>
      </w:r>
    </w:p>
    <w:p>
      <w:pPr>
        <w:pStyle w:val="BlockText"/>
      </w:pPr>
      <w:r>
        <w:t xml:space="preserve">📋 </w:t>
      </w:r>
      <w:r>
        <w:rPr>
          <w:b/>
        </w:rPr>
        <w:t xml:space="preserve">The concrete test cases, the test harness, and the local → GitHub → Netlify promotion flow live in 05a-qa-test-plan.md.</w:t>
      </w:r>
    </w:p>
    <w:p>
      <w:pPr>
        <w:pStyle w:val="Heading2"/>
      </w:pPr>
      <w:bookmarkStart w:id="69" w:name="purpose-4"/>
      <w:r>
        <w:t xml:space="preserve">Purpose</w:t>
      </w:r>
      <w:bookmarkEnd w:id="69"/>
    </w:p>
    <w:p>
      <w:pPr>
        <w:pStyle w:val="FirstParagraph"/>
      </w:pPr>
      <w:r>
        <w:t xml:space="preserve">Prove the system does what the requirements said — correctness, integration, and the numbers themselves — and that the partner agrees the output is right.</w:t>
      </w:r>
    </w:p>
    <w:p>
      <w:pPr>
        <w:pStyle w:val="Heading2"/>
      </w:pPr>
      <w:bookmarkStart w:id="70" w:name="process-repeatable-4"/>
      <w:r>
        <w:t xml:space="preserve">Process (repeatable)</w:t>
      </w:r>
      <w:bookmarkEnd w:id="7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Static checks</w:t>
      </w:r>
      <w:r>
        <w:t xml:space="preserve"> — types compile, no obvious breakage.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Integration checks</w:t>
      </w:r>
      <w:r>
        <w:t xml:space="preserve"> — the live connection works and points at the right source.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Golden-value evals</w:t>
      </w:r>
      <w:r>
        <w:t xml:space="preserve"> — compare system output against a trusted reference, to the dollar.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End-to-end / UX checks</w:t>
      </w:r>
      <w:r>
        <w:t xml:space="preserve"> — the real screen on real devices.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User Acceptance (UAT)</w:t>
      </w:r>
      <w:r>
        <w:t xml:space="preserve"> — the partner signs off on accuracy.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Regression guard</w:t>
      </w:r>
      <w:r>
        <w:t xml:space="preserve"> — keep the checks runnable so future changes are safe.</w:t>
      </w:r>
    </w:p>
    <w:p>
      <w:pPr>
        <w:pStyle w:val="Heading2"/>
      </w:pPr>
      <w:bookmarkStart w:id="71" w:name="what-we-did-on-earnedhome-phase-1a-3"/>
      <w:r>
        <w:t xml:space="preserve">What we did on EarnedHome (Phase 1A)</w:t>
      </w:r>
      <w:bookmarkEnd w:id="71"/>
    </w:p>
    <w:p>
      <w:pPr>
        <w:pStyle w:val="Heading3"/>
      </w:pPr>
      <w:bookmarkStart w:id="72" w:name="static-checks"/>
      <w:r>
        <w:t xml:space="preserve">Static checks</w:t>
      </w:r>
      <w:bookmarkEnd w:id="72"/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tsc</w:t>
      </w:r>
      <w:r>
        <w:t xml:space="preserve"> typecheck across the app; the </w:t>
      </w:r>
      <w:r>
        <w:rPr>
          <w:rStyle w:val="VerbatimChar"/>
        </w:rPr>
        <w:t xml:space="preserve">PricingQuote</w:t>
      </w:r>
      <w:r>
        <w:t xml:space="preserve">/</w:t>
      </w:r>
      <w:r>
        <w:rPr>
          <w:rStyle w:val="VerbatimChar"/>
        </w:rPr>
        <w:t xml:space="preserve">PricingProduct</w:t>
      </w:r>
      <w:r>
        <w:t xml:space="preserve"> contracts enforced at compile time (</w:t>
      </w:r>
      <w:r>
        <w:rPr>
          <w:rStyle w:val="VerbatimChar"/>
        </w:rPr>
        <w:t xml:space="preserve">satisfies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Post-edit verification (brace/structure balance) after large edits, after an editing issue once truncated files — lesson learned and built into the routine: </w:t>
      </w:r>
      <w:r>
        <w:rPr>
          <w:b/>
        </w:rPr>
        <w:t xml:space="preserve">verify after every edit</w:t>
      </w:r>
      <w:r>
        <w:t xml:space="preserve">.</w:t>
      </w:r>
    </w:p>
    <w:p>
      <w:pPr>
        <w:pStyle w:val="Heading3"/>
      </w:pPr>
      <w:bookmarkStart w:id="73" w:name="integration-connection-checks"/>
      <w:r>
        <w:t xml:space="preserve">Integration &amp; connection checks</w:t>
      </w:r>
      <w:bookmarkEnd w:id="73"/>
    </w:p>
    <w:p>
      <w:pPr>
        <w:numPr>
          <w:ilvl w:val="0"/>
          <w:numId w:val="1023"/>
        </w:numPr>
        <w:pStyle w:val="Compact"/>
      </w:pPr>
      <w:r>
        <w:rPr>
          <w:rStyle w:val="VerbatimChar"/>
          <w:b/>
        </w:rPr>
        <w:t xml:space="preserve">test:tags</w:t>
      </w:r>
      <w:r>
        <w:t xml:space="preserve"> — proves the app is reading the </w:t>
      </w:r>
      <w:r>
        <w:rPr>
          <w:b/>
        </w:rPr>
        <w:t xml:space="preserve">correct</w:t>
      </w:r>
      <w:r>
        <w:t xml:space="preserve"> workbook and that every named range resolves. This caught a real defect: after a SharePoint move the app was still pointed at the </w:t>
      </w:r>
      <w:r>
        <w:rPr>
          <w:b/>
        </w:rPr>
        <w:t xml:space="preserve">old</w:t>
      </w:r>
      <w:r>
        <w:t xml:space="preserve"> file (new tags reported “NOT FOUND”). </w:t>
      </w:r>
      <w:r>
        <w:rPr>
          <w:rStyle w:val="VerbatimChar"/>
        </w:rPr>
        <w:t xml:space="preserve">find:sp</w:t>
      </w:r>
      <w:r>
        <w:t xml:space="preserve"> retrieved the new drive/item IDs, the env was updated, and </w:t>
      </w:r>
      <w:r>
        <w:rPr>
          <w:rStyle w:val="VerbatimChar"/>
        </w:rPr>
        <w:t xml:space="preserve">test:tags</w:t>
      </w:r>
      <w:r>
        <w:t xml:space="preserve"> then confirmed </w:t>
      </w:r>
      <w:r>
        <w:rPr>
          <w:b/>
        </w:rPr>
        <w:t>“connected to the new tagged file.”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/>
        </w:rPr>
        <w:t xml:space="preserve">test:va</w:t>
      </w:r>
      <w:r>
        <w:t xml:space="preserve"> — exercises the VA product path end to end.</w:t>
      </w:r>
    </w:p>
    <w:p>
      <w:pPr>
        <w:pStyle w:val="Heading3"/>
      </w:pPr>
      <w:bookmarkStart w:id="74" w:name="golden-value-evaluation-the-core-eval"/>
      <w:r>
        <w:t xml:space="preserve">Golden-value evaluation (the core eval)</w:t>
      </w:r>
      <w:bookmarkEnd w:id="74"/>
    </w:p>
    <w:p>
      <w:pPr>
        <w:pStyle w:val="FirstParagraph"/>
      </w:pPr>
      <w:r>
        <w:t xml:space="preserve">The trusted reference is the loan officer’s workbook itself. We compared the app’s rendered numbers against the sheet </w:t>
      </w:r>
      <w:r>
        <w:rPr>
          <w:b/>
        </w:rPr>
        <w:t xml:space="preserve">cell by cell</w:t>
      </w:r>
      <w:r>
        <w:t xml:space="preserve">. Result: matches to the dollar — e.g. VA Jumbo 30-yr </w:t>
      </w:r>
      <w:r>
        <w:rPr>
          <w:b/>
        </w:rPr>
        <w:t xml:space="preserve">P&amp;I $12,921</w:t>
      </w:r>
      <w:r>
        <w:t xml:space="preserve"> (app) vs </w:t>
      </w:r>
      <w:r>
        <w:rPr>
          <w:b/>
        </w:rPr>
        <w:t xml:space="preserve">$12,920.65</w:t>
      </w:r>
      <w:r>
        <w:t xml:space="preserve"> (sheet, rounded). Every product block reconciled.</w:t>
      </w:r>
    </w:p>
    <w:p>
      <w:pPr>
        <w:pStyle w:val="Heading3"/>
      </w:pPr>
      <w:bookmarkStart w:id="75" w:name="X2652282aea34f86abe5fbdc1de72f13aa3fd352"/>
      <w:r>
        <w:t xml:space="preserve">Defects found and fixed during validation</w:t>
      </w:r>
      <w:bookmarkEnd w:id="75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$0 payments</w:t>
      </w:r>
      <w:r>
        <w:t xml:space="preserve"> in the GUI → root cause was the </w:t>
      </w:r>
      <w:r>
        <w:rPr>
          <w:b/>
        </w:rPr>
        <w:t xml:space="preserve">down-% unit mismatch</w:t>
      </w:r>
      <w:r>
        <w:t xml:space="preserve"> (app sent </w:t>
      </w:r>
      <w:r>
        <w:rPr>
          <w:rStyle w:val="VerbatimChar"/>
        </w:rPr>
        <w:t xml:space="preserve">10</w:t>
      </w:r>
      <w:r>
        <w:t xml:space="preserve">, sheet expected </w:t>
      </w:r>
      <w:r>
        <w:rPr>
          <w:rStyle w:val="VerbatimChar"/>
        </w:rPr>
        <w:t xml:space="preserve">0.10</w:t>
      </w:r>
      <w:r>
        <w:t xml:space="preserve">); fixed with </w:t>
      </w:r>
      <w:r>
        <w:rPr>
          <w:rStyle w:val="VerbatimChar"/>
        </w:rPr>
        <w:t xml:space="preserve">downPct / 100</w:t>
      </w:r>
      <w:r>
        <w:t xml:space="preserve">. (A workbook external link was a secondary red herring, resolved separately.)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>Date showed “46193.39”</w:t>
      </w:r>
      <w:r>
        <w:t xml:space="preserve"> → Excel serial number; fixed by reading </w:t>
      </w:r>
      <w:r>
        <w:rPr>
          <w:rStyle w:val="VerbatimChar"/>
        </w:rPr>
        <w:t xml:space="preserve">$select=text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>“These don’t match” (only VA showed / Jumbo missing)</w:t>
      </w:r>
      <w:r>
        <w:t xml:space="preserve"> → the app’s loan-limit hiding was suppressing Jumbo Conventional/FHA; removed it so the app shows exactly what the sheet returns, with the sheet’s own dynamic Jumbo headings.</w:t>
      </w:r>
    </w:p>
    <w:p>
      <w:pPr>
        <w:pStyle w:val="Heading3"/>
      </w:pPr>
      <w:bookmarkStart w:id="76" w:name="end-to-end-ux-mobile"/>
      <w:r>
        <w:t xml:space="preserve">End-to-end / UX &amp; mobile</w:t>
      </w:r>
      <w:bookmarkEnd w:id="76"/>
    </w:p>
    <w:p>
      <w:pPr>
        <w:numPr>
          <w:ilvl w:val="0"/>
          <w:numId w:val="1025"/>
        </w:numPr>
        <w:pStyle w:val="Compact"/>
      </w:pPr>
      <w:r>
        <w:t xml:space="preserve">Full click-through: inputs → 6 product cards (incl. Jumbo dynamic names) → Estimated Funds breakdown → lead modal → info panel.</w:t>
      </w:r>
    </w:p>
    <w:p>
      <w:pPr>
        <w:numPr>
          <w:ilvl w:val="0"/>
          <w:numId w:val="1025"/>
        </w:numPr>
        <w:pStyle w:val="Compact"/>
      </w:pPr>
      <w:r>
        <w:t>“Rates as of” date renders correctly next to the heading.</w:t>
      </w:r>
    </w:p>
    <w:p>
      <w:pPr>
        <w:numPr>
          <w:ilvl w:val="0"/>
          <w:numId w:val="1025"/>
        </w:numPr>
        <w:pStyle w:val="Compact"/>
      </w:pPr>
      <w:r>
        <w:t xml:space="preserve">Mobile responsiveness verified by narrowing the viewport / device emulation (cards stack below 760px).</w:t>
      </w:r>
    </w:p>
    <w:p>
      <w:pPr>
        <w:pStyle w:val="Heading3"/>
      </w:pPr>
      <w:bookmarkStart w:id="77" w:name="user-acceptance-uat"/>
      <w:r>
        <w:t xml:space="preserve">User Acceptance (UAT)</w:t>
      </w:r>
      <w:bookmarkEnd w:id="77"/>
    </w:p>
    <w:p>
      <w:pPr>
        <w:pStyle w:val="FirstParagraph"/>
      </w:pPr>
      <w:r>
        <w:t xml:space="preserve">The loan officer is the acceptance authority for pricing: he updates rates and confirms the displayed numbers are his. The info-panel and ⓘ definition copy are flagged for his RESPA review before launch (placeholders in code until signed off).</w:t>
      </w:r>
    </w:p>
    <w:p>
      <w:pPr>
        <w:pStyle w:val="Heading2"/>
      </w:pPr>
      <w:bookmarkStart w:id="78" w:name="ais-role-in-this-phase-4"/>
      <w:r>
        <w:t xml:space="preserve">AI’s role in this phase</w:t>
      </w:r>
      <w:bookmarkEnd w:id="78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AI auto-generated the test/connection scripts, reasoned about edge cases (Jumbo headers, $0 payments, the date serial number, the missing-product case), and drove the golden-value reconciliation against the source workbook. The human remained the acceptance authority alongside the loan officer, who signs off on pricing — exactly the human-in-the-loop guardrail the framework calls for on critical decisions.</w:t>
      </w:r>
    </w:p>
    <w:p>
      <w:pPr>
        <w:pStyle w:val="Heading2"/>
      </w:pPr>
      <w:bookmarkStart w:id="79" w:name="key-artifacts-4"/>
      <w:r>
        <w:t xml:space="preserve">Key artifacts</w:t>
      </w:r>
      <w:bookmarkEnd w:id="79"/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scripts/test-tags.ts</w:t>
      </w:r>
      <w:r>
        <w:t xml:space="preserve">, </w:t>
      </w:r>
      <w:r>
        <w:rPr>
          <w:rStyle w:val="VerbatimChar"/>
        </w:rPr>
        <w:t xml:space="preserve">scripts/test-va.ts</w:t>
      </w:r>
      <w:r>
        <w:t xml:space="preserve">, </w:t>
      </w:r>
      <w:r>
        <w:rPr>
          <w:rStyle w:val="VerbatimChar"/>
        </w:rPr>
        <w:t xml:space="preserve">scripts/find-sharepoint-file.ts</w:t>
      </w:r>
      <w:r>
        <w:t xml:space="preserve"> (npm: </w:t>
      </w:r>
      <w:r>
        <w:rPr>
          <w:rStyle w:val="VerbatimChar"/>
        </w:rPr>
        <w:t xml:space="preserve">test:tags</w:t>
      </w:r>
      <w:r>
        <w:t xml:space="preserve">, </w:t>
      </w:r>
      <w:r>
        <w:rPr>
          <w:rStyle w:val="VerbatimChar"/>
        </w:rPr>
        <w:t xml:space="preserve">test:va</w:t>
      </w:r>
      <w:r>
        <w:t xml:space="preserve">, </w:t>
      </w:r>
      <w:r>
        <w:rPr>
          <w:rStyle w:val="VerbatimChar"/>
        </w:rPr>
        <w:t xml:space="preserve">find:sp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The golden reconciliation (app vs workbook, to the dollar).</w:t>
      </w:r>
    </w:p>
    <w:p>
      <w:pPr>
        <w:numPr>
          <w:ilvl w:val="0"/>
          <w:numId w:val="1026"/>
        </w:numPr>
        <w:pStyle w:val="Compact"/>
      </w:pPr>
      <w:r>
        <w:t xml:space="preserve">The defect/fix log carried in the build-status doc.</w:t>
      </w:r>
    </w:p>
    <w:p>
      <w:r>
        <w:br w:type="page"/>
      </w:r>
    </w:p>
    <w:p>
      <w:pPr>
        <w:pStyle w:val="Heading1"/>
      </w:pPr>
      <w:bookmarkStart w:id="80" w:name="qa-test-plan-earnedhome-phase-1a"/>
      <w:r>
        <w:t xml:space="preserve">QA Test Plan — EarnedHome Phase 1A</w:t>
      </w:r>
      <w:bookmarkEnd w:id="80"/>
    </w:p>
    <w:p>
      <w:pPr>
        <w:pStyle w:val="FirstParagraph"/>
      </w:pPr>
      <w:r>
        <w:rPr>
          <w:b/>
        </w:rPr>
        <w:t xml:space="preserve">Companion to 05-testing.md. The concrete test cases, the test harness, and the promotion process.</w:t>
      </w:r>
      <w:r>
        <w:t xml:space="preserve"> </w:t>
      </w:r>
      <w:r>
        <w:rPr>
          <w:b/>
        </w:rPr>
        <w:t xml:space="preserve">Status: ✅ QA complete (functional + integration + golden-value); partner UAT of copy pending.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environments-promotion-flow"/>
      <w:r>
        <w:t xml:space="preserve">1. Environments &amp; promotion flow</w:t>
      </w:r>
      <w:bookmarkEnd w:id="81"/>
    </w:p>
    <w:p>
      <w:pPr>
        <w:pStyle w:val="FirstParagraph"/>
      </w:pPr>
      <w:r>
        <w:t xml:space="preserve">Code moves through three environments. Each is a gate — work only advances when the prior gate passes.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git push    ┌──────────────────────┐   merge to main   ┌────────────────────────┐</w:t>
      </w:r>
      <w:r>
        <w:br/>
      </w:r>
      <w:r>
        <w:rPr>
          <w:rStyle w:val="VerbatimChar"/>
        </w:rPr>
        <w:t xml:space="preserve">│ 1. LOCAL WORKSTATION │ ────────────▶ │ 2. GITHUB → NETLIFY  │ ───────────────▶ │ 3. NETLIFY PRODUCTION  │</w:t>
      </w:r>
      <w:r>
        <w:br/>
      </w:r>
      <w:r>
        <w:rPr>
          <w:rStyle w:val="VerbatimChar"/>
        </w:rPr>
        <w:t xml:space="preserve">│  localhost:3000      │   (dev)       │    DEPLOY PREVIEW     │                  │  earnedhome.netlify.app │</w:t>
      </w:r>
      <w:r>
        <w:br/>
      </w:r>
      <w:r>
        <w:rPr>
          <w:rStyle w:val="VerbatimChar"/>
        </w:rPr>
        <w:t xml:space="preserve">│  npm run dev          │               │  unique preview URL   │                  │  (the live site)        │</w:t>
      </w:r>
      <w:r>
        <w:br/>
      </w:r>
      <w:r>
        <w:rPr>
          <w:rStyle w:val="VerbatimChar"/>
        </w:rPr>
        <w:t xml:space="preserve">│  typecheck + tests    │               │  per push/PR          │                  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└─────────────────────┘               └──────────────────────┘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DEV/QA                              REVIEW / STAGING                            PRODUCTION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runs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 to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Local workstation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localhost:3000</w:t>
            </w:r>
            <w:r>
              <w:t xml:space="preserve"> (</w:t>
            </w:r>
            <w:r>
              <w:rPr>
                <w:rStyle w:val="VerbatimChar"/>
              </w:rPr>
              <w:t xml:space="preserve">npm run dev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typecheck</w:t>
            </w:r>
            <w:r>
              <w:t xml:space="preserve">, </w:t>
            </w:r>
            <w:r>
              <w:rPr>
                <w:rStyle w:val="VerbatimChar"/>
              </w:rPr>
              <w:t xml:space="preserve">npm run lint</w:t>
            </w:r>
            <w:r>
              <w:t xml:space="preserve">, the </w:t>
            </w:r>
            <w:r>
              <w:rPr>
                <w:rStyle w:val="VerbatimChar"/>
              </w:rPr>
              <w:t xml:space="preserve">test:*</w:t>
            </w:r>
            <w:r>
              <w:t xml:space="preserve"> scripts, manual click-through</w:t>
            </w:r>
          </w:p>
        </w:tc>
        <w:tc>
          <w:p>
            <w:pPr>
              <w:pStyle w:val="Compact"/>
              <w:jc w:val="left"/>
            </w:pPr>
            <w:r>
              <w:t xml:space="preserve">Types clean, scripts green, feature works locally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GitHub → Netlify preview</w:t>
            </w:r>
          </w:p>
        </w:tc>
        <w:tc>
          <w:p>
            <w:pPr>
              <w:pStyle w:val="Compact"/>
              <w:jc w:val="left"/>
            </w:pPr>
            <w:r>
              <w:t xml:space="preserve">Auto </w:t>
            </w:r>
            <w:r>
              <w:rPr>
                <w:b/>
              </w:rPr>
              <w:t xml:space="preserve">Deploy Preview</w:t>
            </w:r>
            <w:r>
              <w:t xml:space="preserve"> on every push/PR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 (and feature branches)</w:t>
            </w:r>
          </w:p>
        </w:tc>
        <w:tc>
          <w:p>
            <w:pPr>
              <w:pStyle w:val="Compact"/>
              <w:jc w:val="left"/>
            </w:pPr>
            <w:r>
              <w:t xml:space="preserve">Netlify build; smoke test on the preview URL</w:t>
            </w:r>
          </w:p>
        </w:tc>
        <w:tc>
          <w:p>
            <w:pPr>
              <w:pStyle w:val="Compact"/>
              <w:jc w:val="left"/>
            </w:pPr>
            <w:r>
              <w:t xml:space="preserve">Build succeeds; preview verified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Netlify production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https://earnedhome.netlify.app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Netlify production build + deploy</w:t>
            </w:r>
          </w:p>
        </w:tc>
        <w:tc>
          <w:p>
            <w:pPr>
              <w:pStyle w:val="Compact"/>
              <w:jc w:val="left"/>
            </w:pPr>
            <w:r>
              <w:t xml:space="preserve">Post-deploy smoke (</w:t>
            </w:r>
            <w:r>
              <w:rPr>
                <w:rStyle w:val="VerbatimChar"/>
              </w:rPr>
              <w:t xml:space="preserve">test:tags</w:t>
            </w:r>
            <w:r>
              <w:t xml:space="preserve">), visual check</w:t>
            </w:r>
          </w:p>
        </w:tc>
      </w:tr>
    </w:tbl>
    <w:p>
      <w:pPr>
        <w:pStyle w:val="BodyText"/>
      </w:pPr>
      <w:r>
        <w:rPr>
          <w:b/>
        </w:rPr>
        <w:t xml:space="preserve">Promotion rule:</w:t>
      </w:r>
      <w:r>
        <w:t xml:space="preserve"> develop and test on the </w:t>
      </w:r>
      <w:r>
        <w:rPr>
          <w:b/>
        </w:rPr>
        <w:t xml:space="preserve">workstation</w:t>
      </w:r>
      <w:r>
        <w:t xml:space="preserve"> → push to </w:t>
      </w:r>
      <w:r>
        <w:rPr>
          <w:rStyle w:val="VerbatimChar"/>
          <w:b/>
        </w:rPr>
        <w:t xml:space="preserve">dev</w:t>
      </w:r>
      <w:r>
        <w:t xml:space="preserve"> (GitHub auto-builds a </w:t>
      </w:r>
      <w:r>
        <w:rPr>
          <w:b/>
        </w:rPr>
        <w:t xml:space="preserve">Netlify Deploy Preview</w:t>
      </w:r>
      <w:r>
        <w:t xml:space="preserve"> to verify in a real cloud build) → when verified, </w:t>
      </w:r>
      <w:r>
        <w:rPr>
          <w:b/>
        </w:rPr>
        <w:t xml:space="preserve">merge </w:t>
      </w:r>
      <w:r>
        <w:rPr>
          <w:rStyle w:val="VerbatimChar"/>
          <w:b/>
        </w:rPr>
        <w:t xml:space="preserve">dev</w:t>
      </w:r>
      <w:r>
        <w:rPr>
          <w:b/>
        </w:rPr>
        <w:t xml:space="preserve"> → </w:t>
      </w:r>
      <w:r>
        <w:rPr>
          <w:rStyle w:val="VerbatimChar"/>
          <w:b/>
        </w:rPr>
        <w:t xml:space="preserve">main</w:t>
      </w:r>
      <w:r>
        <w:t xml:space="preserve">, which Netlify auto-deploys to </w:t>
      </w:r>
      <w:r>
        <w:rPr>
          <w:b/>
        </w:rPr>
        <w:t xml:space="preserve">production</w:t>
      </w:r>
      <w:r>
        <w:t xml:space="preserve">.</w:t>
      </w:r>
    </w:p>
    <w:p>
      <w:pPr>
        <w:pStyle w:val="Heading3"/>
      </w:pPr>
      <w:bookmarkStart w:id="82" w:name="will-netlify-be-the-production-code"/>
      <w:r>
        <w:t xml:space="preserve">▶ Will Netlify be the production code?</w:t>
      </w:r>
      <w:bookmarkEnd w:id="82"/>
    </w:p>
    <w:p>
      <w:pPr>
        <w:pStyle w:val="FirstParagraph"/>
      </w:pPr>
      <w:r>
        <w:rPr>
          <w:b/>
        </w:rPr>
        <w:t xml:space="preserve">Yes.</w:t>
      </w:r>
      <w:r>
        <w:t xml:space="preserve"> Netlify is the production hosting and CI/CD platform. The </w:t>
      </w:r>
      <w:r>
        <w:rPr>
          <w:b/>
        </w:rPr>
        <w:t xml:space="preserve">production deploy built from the </w:t>
      </w:r>
      <w:r>
        <w:rPr>
          <w:rStyle w:val="VerbatimChar"/>
          <w:b/>
        </w:rPr>
        <w:t xml:space="preserve">main</w:t>
      </w:r>
      <w:r>
        <w:rPr>
          <w:b/>
        </w:rPr>
        <w:t xml:space="preserve"> branch is the production system</w:t>
      </w:r>
      <w:r>
        <w:t xml:space="preserve">, served at the production URL (today </w:t>
      </w:r>
      <w:r>
        <w:rPr>
          <w:rStyle w:val="VerbatimChar"/>
        </w:rPr>
        <w:t xml:space="preserve">earnedhome.netlify.app</w:t>
      </w:r>
      <w:r>
        <w:t xml:space="preserve">; a custom domain such as </w:t>
      </w:r>
      <w:r>
        <w:rPr>
          <w:rStyle w:val="VerbatimChar"/>
        </w:rPr>
        <w:t xml:space="preserve">earnedhome.com</w:t>
      </w:r>
      <w:r>
        <w:t xml:space="preserve"> attaches to that same Netlify production deploy at go-live). Every push to </w:t>
      </w:r>
      <w:r>
        <w:rPr>
          <w:rStyle w:val="VerbatimChar"/>
        </w:rPr>
        <w:t xml:space="preserve">main</w:t>
      </w:r>
      <w:r>
        <w:t xml:space="preserve"> rebuilds and redeploys production; older deploys stay available for one-click rollback. The remaining go-live steps are configuration, not a platform change: (1) point the custom domain at Netlify, and (2) set </w:t>
      </w:r>
      <w:r>
        <w:rPr>
          <w:rStyle w:val="VerbatimChar"/>
        </w:rPr>
        <w:t xml:space="preserve">PRICING_ADAPTER=graph</w:t>
      </w:r>
      <w:r>
        <w:t xml:space="preserve"> + the </w:t>
      </w:r>
      <w:r>
        <w:rPr>
          <w:rStyle w:val="VerbatimChar"/>
        </w:rPr>
        <w:t xml:space="preserve">GRAPH_*</w:t>
      </w:r>
      <w:r>
        <w:t xml:space="preserve"> env vars so production runs the </w:t>
      </w:r>
      <w:r>
        <w:rPr>
          <w:b/>
        </w:rPr>
        <w:t xml:space="preserve">live engine</w:t>
      </w:r>
      <w:r>
        <w:t xml:space="preserve"> instead of the stub. Supabase (database/auth) and the partner’s SharePoint-hosted workbook (the pricing engine) sit behind Netlify; Netlify serves the app and the API routes that call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test-types-the-qa-pyramid"/>
      <w:r>
        <w:t xml:space="preserve">2. Test types (the QA pyramid)</w:t>
      </w:r>
      <w:bookmarkEnd w:id="8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 / command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proves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typecheck</w:t>
            </w:r>
            <w:r>
              <w:t xml:space="preserve"> (</w:t>
            </w:r>
            <w:r>
              <w:rPr>
                <w:rStyle w:val="VerbatimChar"/>
              </w:rPr>
              <w:t xml:space="preserve">tsc --noEmit</w:t>
            </w:r>
            <w:r>
              <w:t xml:space="preserve">), </w:t>
            </w:r>
            <w:r>
              <w:rPr>
                <w:rStyle w:val="VerbatimChar"/>
              </w:rPr>
              <w:t xml:space="preserve">npm run lint</w:t>
            </w:r>
          </w:p>
        </w:tc>
        <w:tc>
          <w:p>
            <w:pPr>
              <w:pStyle w:val="Compact"/>
              <w:jc w:val="left"/>
            </w:pPr>
            <w:r>
              <w:t xml:space="preserve">Types and contracts are sound; no broken references.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 / 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validate:engine</w:t>
            </w:r>
            <w:r>
              <w:t xml:space="preserve">, </w:t>
            </w:r>
            <w:r>
              <w:rPr>
                <w:rStyle w:val="VerbatimChar"/>
              </w:rPr>
              <w:t xml:space="preserve">test:inputs</w:t>
            </w:r>
            <w:r>
              <w:t xml:space="preserve">, </w:t>
            </w:r>
            <w:r>
              <w:rPr>
                <w:rStyle w:val="VerbatimChar"/>
              </w:rPr>
              <w:t xml:space="preserve">test:fixed30</w:t>
            </w:r>
            <w:r>
              <w:t xml:space="preserve">, </w:t>
            </w:r>
            <w:r>
              <w:rPr>
                <w:rStyle w:val="VerbatimChar"/>
              </w:rPr>
              <w:t xml:space="preserve">test:va</w:t>
            </w:r>
          </w:p>
        </w:tc>
        <w:tc>
          <w:p>
            <w:pPr>
              <w:pStyle w:val="Compact"/>
              <w:jc w:val="left"/>
            </w:pPr>
            <w:r>
              <w:t xml:space="preserve">The pricing adapter reads/writes the right named ranges and returns sane numbers per product.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Integration / connection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test:tags</w:t>
            </w:r>
            <w:r>
              <w:t xml:space="preserve">, </w:t>
            </w:r>
            <w:r>
              <w:rPr>
                <w:rStyle w:val="VerbatimChar"/>
              </w:rPr>
              <w:t xml:space="preserve">npm run find:sp</w:t>
            </w:r>
          </w:p>
        </w:tc>
        <w:tc>
          <w:p>
            <w:pPr>
              <w:pStyle w:val="Compact"/>
              <w:jc w:val="left"/>
            </w:pPr>
            <w:r>
              <w:t xml:space="preserve">The app is pointed at the correct workbook and every named range resolves.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Golden-value</w:t>
            </w:r>
          </w:p>
        </w:tc>
        <w:tc>
          <w:p>
            <w:pPr>
              <w:pStyle w:val="Compact"/>
              <w:jc w:val="left"/>
            </w:pPr>
            <w:r>
              <w:t xml:space="preserve">Compare adapter output to the live workbook</w:t>
            </w:r>
          </w:p>
        </w:tc>
        <w:tc>
          <w:p>
            <w:pPr>
              <w:pStyle w:val="Compact"/>
              <w:jc w:val="left"/>
            </w:pPr>
            <w:r>
              <w:t xml:space="preserve">Numbers match the source of truth </w:t>
            </w:r>
            <w:r>
              <w:rPr>
                <w:b/>
              </w:rPr>
              <w:t xml:space="preserve">to the dollar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Functional UI</w:t>
            </w:r>
          </w:p>
        </w:tc>
        <w:tc>
          <w:p>
            <w:pPr>
              <w:pStyle w:val="Compact"/>
              <w:jc w:val="left"/>
            </w:pPr>
            <w:r>
              <w:t xml:space="preserve">Manual click-through (desktop + mobile)</w:t>
            </w:r>
          </w:p>
        </w:tc>
        <w:tc>
          <w:p>
            <w:pPr>
              <w:pStyle w:val="Compact"/>
              <w:jc w:val="left"/>
            </w:pPr>
            <w:r>
              <w:t xml:space="preserve">Inputs, cards, modals, panels, lead capture behave.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Partner (loan officer) review</w:t>
            </w:r>
          </w:p>
        </w:tc>
        <w:tc>
          <w:p>
            <w:pPr>
              <w:pStyle w:val="Compact"/>
              <w:jc w:val="left"/>
            </w:pPr>
            <w:r>
              <w:t xml:space="preserve">Pricing and disclosure/educational copy are approved for use.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qa-test-cases"/>
      <w:r>
        <w:t xml:space="preserve">3. QA test cases</w:t>
      </w:r>
      <w:bookmarkEnd w:id="84"/>
    </w:p>
    <w:p>
      <w:pPr>
        <w:pStyle w:val="FirstParagraph"/>
      </w:pPr>
      <w:r>
        <w:t xml:space="preserve">Inputs use the buyer-facing fields. “Expected” is what QA verified. </w:t>
      </w:r>
      <w:r>
        <w:rPr>
          <w:b/>
        </w:rPr>
        <w:t xml:space="preserve">Result</w:t>
      </w:r>
      <w:r>
        <w:t xml:space="preserve"> reflects the last run on </w:t>
      </w:r>
      <w:r>
        <w:rPr>
          <w:rStyle w:val="VerbatimChar"/>
        </w:rPr>
        <w:t xml:space="preserve">dev</w:t>
      </w:r>
      <w:r>
        <w:t xml:space="preserve">.</w:t>
      </w:r>
    </w:p>
    <w:p>
      <w:pPr>
        <w:pStyle w:val="Heading3"/>
      </w:pPr>
      <w:bookmarkStart w:id="85" w:name="Xbb8358cfa8ef14aa00f8434d15704b5bc79dff2"/>
      <w:r>
        <w:t xml:space="preserve">A. Pricing engine — golden values (adapter vs. workbook)</w:t>
      </w:r>
      <w:bookmarkEnd w:id="8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 (inputs)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QA-01</w:t>
            </w:r>
          </w:p>
        </w:tc>
        <w:tc>
          <w:p>
            <w:pPr>
              <w:pStyle w:val="Compact"/>
              <w:jc w:val="left"/>
            </w:pPr>
            <w:r>
              <w:t xml:space="preserve">Home $400,000 · 10% down · credit 760–779 · Primary · seller credit $0</w:t>
            </w:r>
          </w:p>
        </w:tc>
        <w:tc>
          <w:p>
            <w:pPr>
              <w:pStyle w:val="Compact"/>
              <w:jc w:val="left"/>
            </w:pPr>
            <w:r>
              <w:t xml:space="preserve">6 product cards; P&amp;I/taxes/ins/MI/total each match the workbook to the dollar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QA-02</w:t>
            </w:r>
          </w:p>
        </w:tc>
        <w:tc>
          <w:p>
            <w:pPr>
              <w:pStyle w:val="Compact"/>
              <w:jc w:val="left"/>
            </w:pPr>
            <w:r>
              <w:t xml:space="preserve">Home $1,200,000 · 20% down · 740–759 · Primary (loan $960k &gt; $832,750)</w:t>
            </w:r>
          </w:p>
        </w:tc>
        <w:tc>
          <w:p>
            <w:pPr>
              <w:pStyle w:val="Compact"/>
              <w:jc w:val="left"/>
            </w:pPr>
            <w:r>
              <w:t xml:space="preserve">Conventional/FHA card </w:t>
            </w:r>
            <w:r>
              <w:rPr>
                <w:b/>
              </w:rPr>
              <w:t>headings read “Jumbo …”</w:t>
            </w:r>
            <w:r>
              <w:t xml:space="preserve"> (sheet-driven); numbers match sheet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QA-03</w:t>
            </w:r>
          </w:p>
        </w:tc>
        <w:tc>
          <w:p>
            <w:pPr>
              <w:pStyle w:val="Compact"/>
              <w:jc w:val="left"/>
            </w:pPr>
            <w:r>
              <w:t xml:space="preserve">Veteran ✓ · Home $1,000,000 · 0% down · 700–719 (VA Jumbo)</w:t>
            </w:r>
          </w:p>
        </w:tc>
        <w:tc>
          <w:p>
            <w:pPr>
              <w:pStyle w:val="Compact"/>
              <w:jc w:val="left"/>
            </w:pPr>
            <w:r>
              <w:t xml:space="preserve">VA Jumbo 30 </w:t>
            </w:r>
            <w:r>
              <w:rPr>
                <w:b/>
              </w:rPr>
              <w:t xml:space="preserve">P&amp;I ≈ $12,921</w:t>
            </w:r>
            <w:r>
              <w:t xml:space="preserve"> (sheet $12,920.65); VA cards show </w:t>
            </w:r>
            <w:r>
              <w:rPr>
                <w:b/>
              </w:rPr>
              <w:t>“—” for MI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QA-04</w:t>
            </w:r>
          </w:p>
        </w:tc>
        <w:tc>
          <w:p>
            <w:pPr>
              <w:pStyle w:val="Compact"/>
              <w:jc w:val="left"/>
            </w:pPr>
            <w:r>
              <w:t xml:space="preserve">Same inputs, 30-yr vs 15-yr</w:t>
            </w:r>
          </w:p>
        </w:tc>
        <w:tc>
          <w:p>
            <w:pPr>
              <w:pStyle w:val="Compact"/>
              <w:jc w:val="left"/>
            </w:pPr>
            <w:r>
              <w:t xml:space="preserve">15-yr rate &lt; 30-yr rate; 15-yr P&amp;I higher; both reconcile to sheet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Heading3"/>
      </w:pPr>
      <w:bookmarkStart w:id="86" w:name="b.-input-handling-units"/>
      <w:r>
        <w:t xml:space="preserve">B. Input handling &amp; units</w:t>
      </w:r>
      <w:bookmarkEnd w:id="8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QA-05</w:t>
            </w:r>
          </w:p>
        </w:tc>
        <w:tc>
          <w:p>
            <w:pPr>
              <w:pStyle w:val="Compact"/>
              <w:jc w:val="left"/>
            </w:pPr>
            <w:r>
              <w:t xml:space="preserve">Down payment entered as </w:t>
            </w:r>
            <w:r>
              <w:rPr>
                <w:b/>
              </w:rP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App writes </w:t>
            </w:r>
            <w:r>
              <w:rPr>
                <w:b/>
              </w:rPr>
              <w:t xml:space="preserve">0.10</w:t>
            </w:r>
            <w:r>
              <w:t xml:space="preserve"> to the sheet’s Down% cell (unit conversion) — not 10</w:t>
            </w:r>
          </w:p>
        </w:tc>
        <w:tc>
          <w:p>
            <w:pPr>
              <w:pStyle w:val="Compact"/>
              <w:jc w:val="left"/>
            </w:pPr>
            <w:r>
              <w:t xml:space="preserve">✅ Pass (regression: fixed the $0-payment bug)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QA-06</w:t>
            </w:r>
          </w:p>
        </w:tc>
        <w:tc>
          <w:p>
            <w:pPr>
              <w:pStyle w:val="Compact"/>
              <w:jc w:val="left"/>
            </w:pPr>
            <w:r>
              <w:t xml:space="preserve">Down payment &gt; home price</w:t>
            </w:r>
          </w:p>
        </w:tc>
        <w:tc>
          <w:p>
            <w:pPr>
              <w:pStyle w:val="Compact"/>
              <w:jc w:val="left"/>
            </w:pPr>
            <w:r>
              <w:t xml:space="preserve">Inline friendly error; no quote with impossible values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QA-07</w:t>
            </w:r>
          </w:p>
        </w:tc>
        <w:tc>
          <w:p>
            <w:pPr>
              <w:pStyle w:val="Compact"/>
              <w:jc w:val="left"/>
            </w:pPr>
            <w:r>
              <w:t xml:space="preserve">Home price ≤ 0 (or below floor)</w:t>
            </w:r>
          </w:p>
        </w:tc>
        <w:tc>
          <w:p>
            <w:pPr>
              <w:pStyle w:val="Compact"/>
              <w:jc w:val="left"/>
            </w:pPr>
            <w:r>
              <w:t xml:space="preserve">Required/validation error in place of the bad value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QA-08</w:t>
            </w:r>
          </w:p>
        </w:tc>
        <w:tc>
          <w:p>
            <w:pPr>
              <w:pStyle w:val="Compact"/>
              <w:jc w:val="left"/>
            </w:pPr>
            <w:r>
              <w:t xml:space="preserve">Seller credit negative</w:t>
            </w:r>
          </w:p>
        </w:tc>
        <w:tc>
          <w:p>
            <w:pPr>
              <w:pStyle w:val="Compact"/>
              <w:jc w:val="left"/>
            </w:pPr>
            <w:r>
              <w:t xml:space="preserve">Rejected (must be ≥ 0)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Heading3"/>
      </w:pPr>
      <w:bookmarkStart w:id="87" w:name="c.-product-visibility-routing"/>
      <w:r>
        <w:t xml:space="preserve">C. Product visibility &amp; routing</w:t>
      </w:r>
      <w:bookmarkEnd w:id="8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QA-09</w:t>
            </w:r>
          </w:p>
        </w:tc>
        <w:tc>
          <w:p>
            <w:pPr>
              <w:pStyle w:val="Compact"/>
              <w:jc w:val="left"/>
            </w:pPr>
            <w:r>
              <w:t xml:space="preserve">Veteran </w:t>
            </w:r>
            <w:r>
              <w:rPr>
                <w:b/>
              </w:rPr>
              <w:t xml:space="preserve">unchecked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VA cards</w:t>
            </w:r>
            <w:r>
              <w:t xml:space="preserve">; VA-only checkboxes hidden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QA-10</w:t>
            </w:r>
          </w:p>
        </w:tc>
        <w:tc>
          <w:p>
            <w:pPr>
              <w:pStyle w:val="Compact"/>
              <w:jc w:val="left"/>
            </w:pPr>
            <w:r>
              <w:t xml:space="preserve">Veteran </w:t>
            </w:r>
            <w:r>
              <w:rPr>
                <w:b/>
              </w:rPr>
              <w:t xml:space="preserve">checked</w:t>
            </w:r>
          </w:p>
        </w:tc>
        <w:tc>
          <w:p>
            <w:pPr>
              <w:pStyle w:val="Compact"/>
              <w:jc w:val="left"/>
            </w:pPr>
            <w:r>
              <w:t xml:space="preserve">VA cards appear; 3 VA checkboxes show (Prior VA loan / VA disability / Finance funding fee)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QA-11</w:t>
            </w:r>
          </w:p>
        </w:tc>
        <w:tc>
          <w:p>
            <w:pPr>
              <w:pStyle w:val="Compact"/>
              <w:jc w:val="left"/>
            </w:pPr>
            <w:r>
              <w:t xml:space="preserve">Inputs that return no positive-payment product</w:t>
            </w:r>
          </w:p>
        </w:tc>
        <w:tc>
          <w:p>
            <w:pPr>
              <w:pStyle w:val="Compact"/>
              <w:jc w:val="left"/>
            </w:pPr>
            <w:r>
              <w:t xml:space="preserve">Routing message instead of blank/zeroed cards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Heading3"/>
      </w:pPr>
      <w:bookmarkStart w:id="88" w:name="d.-display-formatting"/>
      <w:r>
        <w:t xml:space="preserve">D. Display &amp; formatting</w:t>
      </w:r>
      <w:bookmarkEnd w:id="8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QA-12</w:t>
            </w:r>
          </w:p>
        </w:tc>
        <w:tc>
          <w:p>
            <w:pPr>
              <w:pStyle w:val="Compact"/>
              <w:jc w:val="left"/>
            </w:pPr>
            <w:r>
              <w:t>“Rates as of” stamp</w:t>
            </w:r>
          </w:p>
        </w:tc>
        <w:tc>
          <w:p>
            <w:pPr>
              <w:pStyle w:val="Compact"/>
              <w:jc w:val="left"/>
            </w:pPr>
            <w:r>
              <w:t xml:space="preserve">Shows formatted date (e.g. </w:t>
            </w:r>
            <w:r>
              <w:rPr>
                <w:b/>
              </w:rPr>
              <w:t>“June 20, 2026”</w:t>
            </w:r>
            <w:r>
              <w:t xml:space="preserve">), not an Excel serial like </w:t>
            </w:r>
            <w:r>
              <w:rPr>
                <w:rStyle w:val="VerbatimChar"/>
              </w:rPr>
              <w:t xml:space="preserve">46193.39</w:t>
            </w:r>
          </w:p>
        </w:tc>
        <w:tc>
          <w:p>
            <w:pPr>
              <w:pStyle w:val="Compact"/>
              <w:jc w:val="left"/>
            </w:pPr>
            <w:r>
              <w:t xml:space="preserve">✅ Pass (reads </w:t>
            </w:r>
            <w:r>
              <w:rPr>
                <w:rStyle w:val="VerbatimChar"/>
              </w:rPr>
              <w:t xml:space="preserve">$select=text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QA-13</w:t>
            </w:r>
          </w:p>
        </w:tc>
        <w:tc>
          <w:p>
            <w:pPr>
              <w:pStyle w:val="Compact"/>
              <w:jc w:val="left"/>
            </w:pPr>
            <w:r>
              <w:t xml:space="preserve">Estimated Funds breakdown</w:t>
            </w:r>
          </w:p>
        </w:tc>
        <w:tc>
          <w:p>
            <w:pPr>
              <w:pStyle w:val="Compact"/>
              <w:jc w:val="left"/>
            </w:pPr>
            <w:r>
              <w:t xml:space="preserve">Loan fees + prepaids + down payment − seller credit = </w:t>
            </w:r>
            <w:r>
              <w:rPr>
                <w:b/>
              </w:rPr>
              <w:t xml:space="preserve">cash-to-close</w:t>
            </w:r>
            <w:r>
              <w:t xml:space="preserve">, per product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QA-14</w:t>
            </w:r>
          </w:p>
        </w:tc>
        <w:tc>
          <w:p>
            <w:pPr>
              <w:pStyle w:val="Compact"/>
              <w:jc w:val="left"/>
            </w:pPr>
            <w:r>
              <w:t xml:space="preserve">Mobile (≤ 760px)</w:t>
            </w:r>
          </w:p>
        </w:tc>
        <w:tc>
          <w:p>
            <w:pPr>
              <w:pStyle w:val="Compact"/>
              <w:jc w:val="left"/>
            </w:pPr>
            <w:r>
              <w:t xml:space="preserve">Cards stack; modals/panels usable; nothing clipped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Heading3"/>
      </w:pPr>
      <w:bookmarkStart w:id="89" w:name="e.-education-lead-capture"/>
      <w:r>
        <w:t xml:space="preserve">E. Education &amp; lead capture</w:t>
      </w:r>
      <w:bookmarkEnd w:id="8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QA-15</w:t>
            </w:r>
          </w:p>
        </w:tc>
        <w:tc>
          <w:p>
            <w:pPr>
              <w:pStyle w:val="Compact"/>
              <w:jc w:val="left"/>
            </w:pPr>
            <w:r>
              <w:t>“Ways to Lower Your Payment” panel</w:t>
            </w:r>
          </w:p>
        </w:tc>
        <w:tc>
          <w:p>
            <w:pPr>
              <w:pStyle w:val="Compact"/>
              <w:jc w:val="left"/>
            </w:pPr>
            <w:r>
              <w:t xml:space="preserve">Tap-to-expand rows open on tap (mobile), each routes to the loan officer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QA-16</w:t>
            </w:r>
          </w:p>
        </w:tc>
        <w:tc>
          <w:p>
            <w:pPr>
              <w:pStyle w:val="Compact"/>
              <w:jc w:val="left"/>
            </w:pPr>
            <w:r>
              <w:t>“Understanding your estimate” info panel + ⓘ icons</w:t>
            </w:r>
          </w:p>
        </w:tc>
        <w:tc>
          <w:p>
            <w:pPr>
              <w:pStyle w:val="Compact"/>
              <w:jc w:val="left"/>
            </w:pPr>
            <w:r>
              <w:t xml:space="preserve">Single panel opens; ⓘ tips toggle (Military/Veteran, First-Time, Seller Credit, Buydown)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QA-17</w:t>
            </w:r>
          </w:p>
        </w:tc>
        <w:tc>
          <w:p>
            <w:pPr>
              <w:pStyle w:val="Compact"/>
              <w:jc w:val="left"/>
            </w:pPr>
            <w:r>
              <w:t xml:space="preserve">Submit lead </w:t>
            </w:r>
            <w:r>
              <w:rPr>
                <w:b/>
              </w:rPr>
              <w:t xml:space="preserve">without</w:t>
            </w:r>
            <w:r>
              <w:t xml:space="preserve"> TCPA consent</w:t>
            </w:r>
          </w:p>
        </w:tc>
        <w:tc>
          <w:p>
            <w:pPr>
              <w:pStyle w:val="Compact"/>
              <w:jc w:val="left"/>
            </w:pPr>
            <w:r>
              <w:t xml:space="preserve">Blocked — consent is required to store/route a lead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QA-18</w:t>
            </w:r>
          </w:p>
        </w:tc>
        <w:tc>
          <w:p>
            <w:pPr>
              <w:pStyle w:val="Compact"/>
              <w:jc w:val="left"/>
            </w:pPr>
            <w:r>
              <w:t xml:space="preserve">Submit lead </w:t>
            </w:r>
            <w:r>
              <w:rPr>
                <w:b/>
              </w:rPr>
              <w:t xml:space="preserve">with</w:t>
            </w:r>
            <w:r>
              <w:t xml:space="preserve"> consent</w:t>
            </w:r>
          </w:p>
        </w:tc>
        <w:tc>
          <w:p>
            <w:pPr>
              <w:pStyle w:val="Compact"/>
              <w:jc w:val="left"/>
            </w:pPr>
            <w:r>
              <w:t xml:space="preserve">Lead persists, linked to its quote; confirmation panel shows; duplicate re-submit prevented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Heading3"/>
      </w:pPr>
      <w:bookmarkStart w:id="90" w:name="f.-integration-connection"/>
      <w:r>
        <w:t xml:space="preserve">F. Integration / connection</w:t>
      </w:r>
      <w:bookmarkEnd w:id="9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test:tags</w:t>
            </w:r>
          </w:p>
        </w:tc>
        <w:tc>
          <w:p>
            <w:pPr>
              <w:pStyle w:val="Compact"/>
              <w:jc w:val="left"/>
            </w:pPr>
            <w:r>
              <w:t xml:space="preserve">Reports the app is reading the </w:t>
            </w:r>
            <w:r>
              <w:rPr>
                <w:b/>
              </w:rPr>
              <w:t xml:space="preserve">correct</w:t>
            </w:r>
            <w:r>
              <w:t xml:space="preserve"> workbook; all named ranges resolve</w:t>
            </w:r>
          </w:p>
        </w:tc>
        <w:tc>
          <w:p>
            <w:pPr>
              <w:pStyle w:val="Compact"/>
              <w:jc w:val="left"/>
            </w:pPr>
            <w:r>
              <w:t>✅ Pass (“connected to the new tagged file”)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test:va</w:t>
            </w:r>
          </w:p>
        </w:tc>
        <w:tc>
          <w:p>
            <w:pPr>
              <w:pStyle w:val="Compact"/>
              <w:jc w:val="left"/>
            </w:pPr>
            <w:r>
              <w:t xml:space="preserve">VA path runs live end to end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pre-merge-checklist-workstation-dev"/>
      <w:r>
        <w:t xml:space="preserve">4. Pre-merge checklist (workstation → </w:t>
      </w:r>
      <w:r>
        <w:rPr>
          <w:rStyle w:val="VerbatimChar"/>
        </w:rPr>
        <w:t xml:space="preserve">dev</w:t>
      </w:r>
      <w:r>
        <w:t xml:space="preserve">)</w:t>
      </w:r>
      <w:bookmarkEnd w:id="91"/>
    </w:p>
    <w:p>
      <w:pPr>
        <w:numPr>
          <w:ilvl w:val="0"/>
          <w:numId w:val="1027"/>
        </w:numPr>
        <w:pStyle w:val="Compact"/>
      </w:pPr>
      <w:r>
        <w:t xml:space="preserve">☐ </w:t>
      </w:r>
      <w:r>
        <w:rPr>
          <w:rStyle w:val="VerbatimChar"/>
        </w:rPr>
        <w:t xml:space="preserve">npm run typecheck</w:t>
      </w:r>
      <w:r>
        <w:t xml:space="preserve"> clean</w:t>
      </w:r>
    </w:p>
    <w:p>
      <w:pPr>
        <w:numPr>
          <w:ilvl w:val="0"/>
          <w:numId w:val="1027"/>
        </w:numPr>
        <w:pStyle w:val="Compact"/>
      </w:pPr>
      <w:r>
        <w:t xml:space="preserve">☐ </w:t>
      </w:r>
      <w:r>
        <w:rPr>
          <w:rStyle w:val="VerbatimChar"/>
        </w:rPr>
        <w:t xml:space="preserve">npm run lint</w:t>
      </w:r>
      <w:r>
        <w:t xml:space="preserve"> clean</w:t>
      </w:r>
    </w:p>
    <w:p>
      <w:pPr>
        <w:numPr>
          <w:ilvl w:val="0"/>
          <w:numId w:val="1027"/>
        </w:numPr>
        <w:pStyle w:val="Compact"/>
      </w:pPr>
      <w:r>
        <w:t xml:space="preserve">☐ Relevant </w:t>
      </w:r>
      <w:r>
        <w:rPr>
          <w:rStyle w:val="VerbatimChar"/>
        </w:rPr>
        <w:t xml:space="preserve">test:*</w:t>
      </w:r>
      <w:r>
        <w:t xml:space="preserve"> scripts green (</w:t>
      </w:r>
      <w:r>
        <w:rPr>
          <w:rStyle w:val="VerbatimChar"/>
        </w:rPr>
        <w:t xml:space="preserve">test:tags</w:t>
      </w:r>
      <w:r>
        <w:t xml:space="preserve"> at minimum; </w:t>
      </w:r>
      <w:r>
        <w:rPr>
          <w:rStyle w:val="VerbatimChar"/>
        </w:rPr>
        <w:t xml:space="preserve">test:va</w:t>
      </w:r>
      <w:r>
        <w:t xml:space="preserve"> if VA touched)</w:t>
      </w:r>
    </w:p>
    <w:p>
      <w:pPr>
        <w:numPr>
          <w:ilvl w:val="0"/>
          <w:numId w:val="1027"/>
        </w:numPr>
        <w:pStyle w:val="Compact"/>
      </w:pPr>
      <w:r>
        <w:t xml:space="preserve">☐ Manual click-through of the changed area, desktop </w:t>
      </w:r>
      <w:r>
        <w:rPr>
          <w:b/>
        </w:rPr>
        <w:t xml:space="preserve">and</w:t>
      </w:r>
      <w:r>
        <w:t xml:space="preserve"> mobile</w:t>
      </w:r>
    </w:p>
    <w:p>
      <w:pPr>
        <w:numPr>
          <w:ilvl w:val="0"/>
          <w:numId w:val="1027"/>
        </w:numPr>
        <w:pStyle w:val="Compact"/>
      </w:pPr>
      <w:r>
        <w:t xml:space="preserve">☐ No secrets added to tracked files (</w:t>
      </w:r>
      <w:r>
        <w:rPr>
          <w:rStyle w:val="VerbatimChar"/>
        </w:rPr>
        <w:t xml:space="preserve">.env*.local</w:t>
      </w:r>
      <w:r>
        <w:t xml:space="preserve"> only)</w:t>
      </w:r>
    </w:p>
    <w:p>
      <w:pPr>
        <w:pStyle w:val="Heading2"/>
      </w:pPr>
      <w:bookmarkStart w:id="92" w:name="X51e9b3161f05b3c61aec2db4a4fcb506c24b2eb"/>
      <w:r>
        <w:t xml:space="preserve">5. Pre-production checklist (</w:t>
      </w:r>
      <w:r>
        <w:rPr>
          <w:rStyle w:val="VerbatimChar"/>
        </w:rPr>
        <w:t xml:space="preserve">dev</w:t>
      </w:r>
      <w:r>
        <w:t xml:space="preserve"> → </w:t>
      </w:r>
      <w:r>
        <w:rPr>
          <w:rStyle w:val="VerbatimChar"/>
        </w:rPr>
        <w:t xml:space="preserve">main</w:t>
      </w:r>
      <w:r>
        <w:t xml:space="preserve"> → Netlify production)</w:t>
      </w:r>
      <w:bookmarkEnd w:id="92"/>
    </w:p>
    <w:p>
      <w:pPr>
        <w:numPr>
          <w:ilvl w:val="0"/>
          <w:numId w:val="1028"/>
        </w:numPr>
        <w:pStyle w:val="Compact"/>
      </w:pPr>
      <w:r>
        <w:t xml:space="preserve">☐ Netlify </w:t>
      </w:r>
      <w:r>
        <w:rPr>
          <w:b/>
        </w:rPr>
        <w:t xml:space="preserve">Deploy Preview</w:t>
      </w:r>
      <w:r>
        <w:t xml:space="preserve"> built and smoke-tested on its preview URL</w:t>
      </w:r>
    </w:p>
    <w:p>
      <w:pPr>
        <w:numPr>
          <w:ilvl w:val="0"/>
          <w:numId w:val="1028"/>
        </w:numPr>
        <w:pStyle w:val="Compact"/>
      </w:pPr>
      <w:r>
        <w:t xml:space="preserve">☐ Production env vars set in Netlify (</w:t>
      </w:r>
      <w:r>
        <w:rPr>
          <w:rStyle w:val="VerbatimChar"/>
        </w:rPr>
        <w:t xml:space="preserve">PRICING_ADAPTER=graph</w:t>
      </w:r>
      <w:r>
        <w:t xml:space="preserve"> + </w:t>
      </w:r>
      <w:r>
        <w:rPr>
          <w:rStyle w:val="VerbatimChar"/>
        </w:rPr>
        <w:t xml:space="preserve">GRAPH_*</w:t>
      </w:r>
      <w:r>
        <w:t xml:space="preserve"> + Supabase) for live-engine release</w:t>
      </w:r>
    </w:p>
    <w:p>
      <w:pPr>
        <w:numPr>
          <w:ilvl w:val="0"/>
          <w:numId w:val="1028"/>
        </w:numPr>
        <w:pStyle w:val="Compact"/>
      </w:pPr>
      <w:r>
        <w:t xml:space="preserve">☐ Post-deploy </w:t>
      </w:r>
      <w:r>
        <w:rPr>
          <w:rStyle w:val="VerbatimChar"/>
        </w:rPr>
        <w:t xml:space="preserve">test:tags</w:t>
      </w:r>
      <w:r>
        <w:t xml:space="preserve"> against the deployed config</w:t>
      </w:r>
    </w:p>
    <w:p>
      <w:pPr>
        <w:numPr>
          <w:ilvl w:val="0"/>
          <w:numId w:val="1028"/>
        </w:numPr>
        <w:pStyle w:val="Compact"/>
      </w:pPr>
      <w:r>
        <w:t xml:space="preserve">☐ Partner UAT sign-off on pricing + educational/disclosure copy (RESPA)</w:t>
      </w:r>
    </w:p>
    <w:p>
      <w:pPr>
        <w:numPr>
          <w:ilvl w:val="0"/>
          <w:numId w:val="1028"/>
        </w:numPr>
        <w:pStyle w:val="Compact"/>
      </w:pPr>
      <w:r>
        <w:t xml:space="preserve">☐ Rollback path confirmed (Netlify deploy history + SharePoint version history)</w:t>
      </w:r>
    </w:p>
    <w:p>
      <w:pPr>
        <w:pStyle w:val="Heading2"/>
      </w:pPr>
      <w:bookmarkStart w:id="93" w:name="defects-found-fixed-during-qa"/>
      <w:r>
        <w:t xml:space="preserve">6. Defects found &amp; fixed during QA</w:t>
      </w:r>
      <w:bookmarkEnd w:id="9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payments showed **</w:t>
            </w:r>
            <m:oMath>
              <m:r>
                <m:t>0**|Down</m:t>
              </m:r>
            </m:oMath>
            <w:r>
              <w:t xml:space="preserve">select=text</w:t>
            </w:r>
            <w:r>
              <w:rPr>
                <w:rStyle w:val="VerbatimChar"/>
              </w:rPr>
              <w:t xml:space="preserve">(</w:t>
            </w:r>
            <w:r>
              <w:t xml:space="preserve">getRangeText</w:t>
            </w:r>
            <w:r>
              <w:rPr>
                <w:rStyle w:val="VerbatimChar"/>
              </w:rPr>
              <w:t xml:space="preserve">) | QA-12 | | Only VA showed / **Jumbo missing** | App's loan-limit hiding suppressed Jumbo Conventional/FHA | Removed the hiding; show what the sheet returns with its dynamic Jumbo headings | QA-02 | | App read the **old** workbook after the SharePoint move | Stale</w:t>
            </w:r>
            <w:r>
              <w:t xml:space="preserve">GRAPH_WORKBOOK_ITEM_ID</w:t>
            </w:r>
            <w:r>
              <w:rPr>
                <w:rStyle w:val="VerbatimChar"/>
              </w:rPr>
              <w:t xml:space="preserve">|</w:t>
            </w:r>
            <w:r>
              <w:t xml:space="preserve">find:sp</w:t>
            </w:r>
            <w:r>
              <w:rPr>
                <w:rStyle w:val="VerbatimChar"/>
              </w:rPr>
              <w:t xml:space="preserve">→ new IDs →</w:t>
            </w:r>
            <w:r>
              <w:t xml:space="preserve">test:tags` reconfirmed</w:t>
            </w:r>
          </w:p>
        </w:tc>
        <w:tc>
          <w:p>
            <w:pPr>
              <w:pStyle w:val="Compact"/>
              <w:jc w:val="left"/>
            </w:pPr>
            <w:r>
              <w:t xml:space="preserve">QA-19</w:t>
            </w:r>
          </w:p>
        </w:tc>
        <w:tc>
          <w:p/>
        </w:tc>
        <w:tc>
          <w:p/>
        </w:tc>
      </w:tr>
    </w:tbl>
    <w:p>
      <w:pPr>
        <w:pStyle w:val="Heading2"/>
      </w:pPr>
      <w:bookmarkStart w:id="94" w:name="sign-off"/>
      <w:r>
        <w:t xml:space="preserve">7. Sign-off</w:t>
      </w:r>
      <w:bookmarkEnd w:id="94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QA (functional, integration, golden-value):</w:t>
      </w:r>
      <w:r>
        <w:t xml:space="preserve"> ✅ complete on </w:t>
      </w:r>
      <w:r>
        <w:rPr>
          <w:rStyle w:val="VerbatimChar"/>
        </w:rPr>
        <w:t xml:space="preserve">dev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UAT (partner):</w:t>
      </w:r>
      <w:r>
        <w:t xml:space="preserve"> ⏳ pending the loan officer’s RESPA review of the educational copy and final pricing confirmation.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Production release:</w:t>
      </w:r>
      <w:r>
        <w:t xml:space="preserve"> gated on the Pre-production checklist (Section 5).</w:t>
      </w:r>
    </w:p>
    <w:p>
      <w:r>
        <w:br w:type="page"/>
      </w:r>
    </w:p>
    <w:p>
      <w:pPr>
        <w:pStyle w:val="Heading1"/>
      </w:pPr>
      <w:bookmarkStart w:id="95" w:name="phase-6-deployment"/>
      <w:r>
        <w:t xml:space="preserve">Phase 6 — Deployment</w:t>
      </w:r>
      <w:bookmarkEnd w:id="95"/>
    </w:p>
    <w:p>
      <w:pPr>
        <w:pStyle w:val="FirstParagraph"/>
      </w:pPr>
      <w:r>
        <w:rPr>
          <w:b/>
        </w:rPr>
        <w:t xml:space="preserve">Also known as (AI-era): Deployment &amp; Operations (LLMOps / MLOps)</w:t>
      </w:r>
      <w:r>
        <w:t xml:space="preserve"> </w:t>
      </w:r>
      <w:r>
        <w:rPr>
          <w:b/>
        </w:rPr>
        <w:t xml:space="preserve">Status: 🔄 In progress</w:t>
      </w:r>
      <w:r>
        <w:t xml:space="preserve"> — app is deployed on Netlify running the stub; go-live = setting </w:t>
      </w:r>
      <w:r>
        <w:rPr>
          <w:rStyle w:val="VerbatimChar"/>
        </w:rPr>
        <w:t xml:space="preserve">PRICING_ADAPTER=graph</w:t>
      </w:r>
      <w:r>
        <w:t xml:space="preserve"> + </w:t>
      </w:r>
      <w:r>
        <w:rPr>
          <w:rStyle w:val="VerbatimChar"/>
        </w:rPr>
        <w:t xml:space="preserve">GRAPH_*</w:t>
      </w:r>
      <w:r>
        <w:t xml:space="preserve"> env vars in Netlify, then </w:t>
      </w:r>
      <w:r>
        <w:rPr>
          <w:rStyle w:val="VerbatimChar"/>
        </w:rPr>
        <w:t xml:space="preserve">test:tags</w:t>
      </w:r>
      <w:r>
        <w:t xml:space="preserve"> against the deployed config.</w:t>
      </w:r>
    </w:p>
    <w:p>
      <w:pPr>
        <w:pStyle w:val="Heading2"/>
      </w:pPr>
      <w:bookmarkStart w:id="96" w:name="purpose-5"/>
      <w:r>
        <w:t xml:space="preserve">Purpose</w:t>
      </w:r>
      <w:bookmarkEnd w:id="96"/>
    </w:p>
    <w:p>
      <w:pPr>
        <w:pStyle w:val="FirstParagraph"/>
      </w:pPr>
      <w:r>
        <w:t xml:space="preserve">Ship the system to where users reach it, and run it reliably day to day — including the recurring data updates the product depends on.</w:t>
      </w:r>
    </w:p>
    <w:p>
      <w:pPr>
        <w:pStyle w:val="Heading2"/>
      </w:pPr>
      <w:bookmarkStart w:id="97" w:name="process-repeatable-5"/>
      <w:r>
        <w:t xml:space="preserve">Process (repeatable)</w:t>
      </w:r>
      <w:bookmarkEnd w:id="97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Choose hosting &amp; CI/CD</w:t>
      </w:r>
      <w:r>
        <w:t xml:space="preserve"> and connect it to the repo.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Configure environment</w:t>
      </w:r>
      <w:r>
        <w:t xml:space="preserve"> — every secret and toggle the app needs, set in the host (never committed).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Promote through environments</w:t>
      </w:r>
      <w:r>
        <w:t xml:space="preserve"> — preview/deploy, then production.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Define the operational runbook</w:t>
      </w:r>
      <w:r>
        <w:t xml:space="preserve"> — the recurring tasks that keep it healthy.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Plan monitoring, rollback, and versioning.</w:t>
      </w:r>
    </w:p>
    <w:p>
      <w:pPr>
        <w:pStyle w:val="Heading2"/>
      </w:pPr>
      <w:bookmarkStart w:id="98" w:name="what-we-did-on-earnedhome-phase-1a-4"/>
      <w:r>
        <w:t xml:space="preserve">What we did on EarnedHome (Phase 1A)</w:t>
      </w:r>
      <w:bookmarkEnd w:id="98"/>
    </w:p>
    <w:p>
      <w:pPr>
        <w:pStyle w:val="Heading3"/>
      </w:pPr>
      <w:bookmarkStart w:id="99" w:name="hosting-cicd"/>
      <w:r>
        <w:t xml:space="preserve">Hosting &amp; CI/CD</w:t>
      </w:r>
      <w:bookmarkEnd w:id="99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Netlify</w:t>
      </w:r>
      <w:r>
        <w:t xml:space="preserve">, building from the GitHub repo (push to branch → deploy preview; production deploy on the release branch). The site currently runs on the </w:t>
      </w:r>
      <w:r>
        <w:rPr>
          <w:b/>
        </w:rPr>
        <w:t xml:space="preserve">stub</w:t>
      </w:r>
      <w:r>
        <w:t xml:space="preserve">; going live on real pricing is a configuration flip, not a code change.</w:t>
      </w:r>
    </w:p>
    <w:p>
      <w:pPr>
        <w:pStyle w:val="Heading3"/>
      </w:pPr>
      <w:bookmarkStart w:id="100" w:name="Xea195024c7f3a4cf752eafce56cdaa7b69e9ea1"/>
      <w:r>
        <w:t xml:space="preserve">Environment configuration (the go-live switch)</w:t>
      </w:r>
      <w:bookmarkEnd w:id="100"/>
    </w:p>
    <w:p>
      <w:pPr>
        <w:pStyle w:val="FirstParagraph"/>
      </w:pPr>
      <w:r>
        <w:t xml:space="preserve">The single most important deployment step is environment config, because the app is </w:t>
      </w:r>
      <w:r>
        <w:rPr>
          <w:b/>
        </w:rPr>
        <w:t xml:space="preserve">stub vs. live by env var</w:t>
      </w:r>
      <w:r>
        <w:t xml:space="preserve">. On Netlify, set: - </w:t>
      </w:r>
      <w:r>
        <w:rPr>
          <w:rStyle w:val="VerbatimChar"/>
        </w:rPr>
        <w:t xml:space="preserve">PRICING_ADAPTER=graph</w:t>
      </w:r>
      <w:r>
        <w:t xml:space="preserve"> - </w:t>
      </w:r>
      <w:r>
        <w:rPr>
          <w:rStyle w:val="VerbatimChar"/>
        </w:rPr>
        <w:t xml:space="preserve">GRAPH_TENANT_ID</w:t>
      </w:r>
      <w:r>
        <w:t xml:space="preserve">, </w:t>
      </w:r>
      <w:r>
        <w:rPr>
          <w:rStyle w:val="VerbatimChar"/>
        </w:rPr>
        <w:t xml:space="preserve">GRAPH_CLIENT_ID</w:t>
      </w:r>
      <w:r>
        <w:t xml:space="preserve">, </w:t>
      </w:r>
      <w:r>
        <w:rPr>
          <w:rStyle w:val="VerbatimChar"/>
        </w:rPr>
        <w:t xml:space="preserve">GRAPH_CLIENT_SECRET</w:t>
      </w:r>
      <w:r>
        <w:t xml:space="preserve"> - </w:t>
      </w:r>
      <w:r>
        <w:rPr>
          <w:rStyle w:val="VerbatimChar"/>
        </w:rPr>
        <w:t xml:space="preserve">GRAPH_WORKBOOK_DRIVE_ID</w:t>
      </w:r>
      <w:r>
        <w:t xml:space="preserve">, </w:t>
      </w:r>
      <w:r>
        <w:rPr>
          <w:rStyle w:val="VerbatimChar"/>
        </w:rPr>
        <w:t xml:space="preserve">GRAPH_WORKBOOK_ITEM_ID</w:t>
      </w:r>
      <w:r>
        <w:t xml:space="preserve"> (the SharePoint EarnedHome workbook) - Supabase URL + keys</w:t>
      </w:r>
    </w:p>
    <w:p>
      <w:pPr>
        <w:pStyle w:val="BodyText"/>
      </w:pPr>
      <w:r>
        <w:t xml:space="preserve">Secrets live </w:t>
      </w:r>
      <w:r>
        <w:rPr>
          <w:b/>
        </w:rPr>
        <w:t xml:space="preserve">only</w:t>
      </w:r>
      <w:r>
        <w:t xml:space="preserve"> in the host’s env store and </w:t>
      </w:r>
      <w:r>
        <w:rPr>
          <w:rStyle w:val="VerbatimChar"/>
        </w:rPr>
        <w:t xml:space="preserve">.env.local</w:t>
      </w:r>
      <w:r>
        <w:t xml:space="preserve"> (git-ignored) — never in the repo. After setting them, run </w:t>
      </w:r>
      <w:r>
        <w:rPr>
          <w:rStyle w:val="VerbatimChar"/>
        </w:rPr>
        <w:t xml:space="preserve">test:tags</w:t>
      </w:r>
      <w:r>
        <w:t xml:space="preserve"> against the deployed config to confirm the connection before announcing.</w:t>
      </w:r>
    </w:p>
    <w:p>
      <w:pPr>
        <w:pStyle w:val="Heading3"/>
      </w:pPr>
      <w:bookmarkStart w:id="101" w:name="Xa74d69d7a553d2e84202096585391c8a7dee417"/>
      <w:r>
        <w:t xml:space="preserve">Source-of-record operations (the daily runbook)</w:t>
      </w:r>
      <w:bookmarkEnd w:id="101"/>
    </w:p>
    <w:p>
      <w:pPr>
        <w:pStyle w:val="FirstParagraph"/>
      </w:pPr>
      <w:r>
        <w:t xml:space="preserve">The product’s “model” is refreshed daily by the loan officer: 1. He updates rates in the </w:t>
      </w:r>
      <w:r>
        <w:rPr>
          <w:b/>
        </w:rPr>
        <w:t xml:space="preserve">RateStream</w:t>
      </w:r>
      <w:r>
        <w:t xml:space="preserve"> workbook. 2. He saves it back to SharePoint via </w:t>
      </w:r>
      <w:r>
        <w:rPr>
          <w:b/>
        </w:rPr>
        <w:t xml:space="preserve">Upload → Replace</w:t>
      </w:r>
      <w:r>
        <w:t xml:space="preserve">, which </w:t>
      </w:r>
      <w:r>
        <w:rPr>
          <w:b/>
        </w:rPr>
        <w:t xml:space="preserve">keeps the same Graph item id</w:t>
      </w:r>
      <w:r>
        <w:t xml:space="preserve"> — so the app picks up new numbers with </w:t>
      </w:r>
      <w:r>
        <w:rPr>
          <w:b/>
        </w:rPr>
        <w:t xml:space="preserve">no env change and no redeploy</w:t>
      </w:r>
      <w:r>
        <w:t xml:space="preserve">. 3. The app’s 5-minute cache means new rates appear within the TTL (or immediately on a changed input). 4. The </w:t>
      </w:r>
      <w:r>
        <w:rPr>
          <w:b/>
        </w:rPr>
        <w:t>“rates as of”</w:t>
      </w:r>
      <w:r>
        <w:t xml:space="preserve"> stamp on the GUI reflects the sheet’s own date, giving buyers (and us) a freshness signal.</w:t>
      </w:r>
    </w:p>
    <w:p>
      <w:pPr>
        <w:pStyle w:val="Heading3"/>
      </w:pPr>
      <w:bookmarkStart w:id="102" w:name="versioning-rollback-monitoring"/>
      <w:r>
        <w:t xml:space="preserve">Versioning, rollback, monitoring</w:t>
      </w:r>
      <w:bookmarkEnd w:id="102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Workbook:</w:t>
      </w:r>
      <w:r>
        <w:t xml:space="preserve"> SharePoint versioning + require-checkout + content approval → any bad rate update can be rolled back to a prior version.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App:</w:t>
      </w:r>
      <w:r>
        <w:t xml:space="preserve"> Netlify keeps prior deploys → one-click rollback; all code changes flow through Git on </w:t>
      </w:r>
      <w:r>
        <w:rPr>
          <w:rStyle w:val="VerbatimChar"/>
        </w:rPr>
        <w:t xml:space="preserve">dev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Resilience built into the adapter:</w:t>
      </w:r>
      <w:r>
        <w:t xml:space="preserve"> token refresh, 429/503 backoff, the concurrency lock, and tolerant reads keep a single shared workbook stable under real traffic.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Lead flow:</w:t>
      </w:r>
      <w:r>
        <w:t xml:space="preserve"> captured leads route to the loan officer (the operational payoff of the whole pipeline).</w:t>
      </w:r>
    </w:p>
    <w:p>
      <w:pPr>
        <w:pStyle w:val="Heading3"/>
      </w:pPr>
      <w:bookmarkStart w:id="103" w:name="go-live-checklist"/>
      <w:r>
        <w:t xml:space="preserve">Go-live checklist</w:t>
      </w:r>
      <w:bookmarkEnd w:id="103"/>
    </w:p>
    <w:p>
      <w:pPr>
        <w:numPr>
          <w:ilvl w:val="0"/>
          <w:numId w:val="1033"/>
        </w:numPr>
        <w:pStyle w:val="Compact"/>
      </w:pPr>
      <w:r>
        <w:t xml:space="preserve">☐ Netlify env vars set (</w:t>
      </w:r>
      <w:r>
        <w:rPr>
          <w:rStyle w:val="VerbatimChar"/>
        </w:rPr>
        <w:t xml:space="preserve">PRICING_ADAPTER=graph</w:t>
      </w:r>
      <w:r>
        <w:t xml:space="preserve"> + all </w:t>
      </w:r>
      <w:r>
        <w:rPr>
          <w:rStyle w:val="VerbatimChar"/>
        </w:rPr>
        <w:t xml:space="preserve">GRAPH_*</w:t>
      </w:r>
      <w:r>
        <w:t xml:space="preserve"> + Supabase).</w:t>
      </w:r>
    </w:p>
    <w:p>
      <w:pPr>
        <w:numPr>
          <w:ilvl w:val="0"/>
          <w:numId w:val="1033"/>
        </w:numPr>
        <w:pStyle w:val="Compact"/>
      </w:pPr>
      <w:r>
        <w:t xml:space="preserve">☐ </w:t>
      </w:r>
      <w:r>
        <w:rPr>
          <w:rStyle w:val="VerbatimChar"/>
        </w:rPr>
        <w:t xml:space="preserve">test:tags</w:t>
      </w:r>
      <w:r>
        <w:t xml:space="preserve"> passes against the deployed config.</w:t>
      </w:r>
    </w:p>
    <w:p>
      <w:pPr>
        <w:numPr>
          <w:ilvl w:val="0"/>
          <w:numId w:val="1033"/>
        </w:numPr>
        <w:pStyle w:val="Compact"/>
      </w:pPr>
      <w:r>
        <w:t xml:space="preserve">☐ Loan officer’s info-panel / disclosure copy RESPA-reviewed and swapped in.</w:t>
      </w:r>
    </w:p>
    <w:p>
      <w:pPr>
        <w:numPr>
          <w:ilvl w:val="0"/>
          <w:numId w:val="1033"/>
        </w:numPr>
        <w:pStyle w:val="Compact"/>
      </w:pPr>
      <w:r>
        <w:t xml:space="preserve">☐ Production deploy verified on desktop and mobile.</w:t>
      </w:r>
    </w:p>
    <w:p>
      <w:pPr>
        <w:numPr>
          <w:ilvl w:val="0"/>
          <w:numId w:val="1033"/>
        </w:numPr>
        <w:pStyle w:val="Compact"/>
      </w:pPr>
      <w:r>
        <w:t xml:space="preserve">☐ Rollback path confirmed (Netlify deploy history + SharePoint version history).</w:t>
      </w:r>
    </w:p>
    <w:p>
      <w:pPr>
        <w:pStyle w:val="Heading2"/>
      </w:pPr>
      <w:bookmarkStart w:id="104" w:name="ais-role-in-this-phase-5"/>
      <w:r>
        <w:t xml:space="preserve">AI’s role in this phase</w:t>
      </w:r>
      <w:bookmarkEnd w:id="104"/>
    </w:p>
    <w:p>
      <w:pPr>
        <w:pStyle w:val="FirstParagraph"/>
      </w:pPr>
      <w:r>
        <w:rPr>
          <w:b/>
        </w:rPr>
        <w:t xml:space="preserve">Maturity: AI-Assisted, trending Agentic.</w:t>
      </w:r>
      <w:r>
        <w:t xml:space="preserve"> AI produced the deployment runbook, the go-live checklist, and the partner’s daily-ops guide, and can help optimize the pipeline and predict/monitor failures. Money-touching and config-changing actions stay with the human by policy — AI never sets production secrets or flips the live engine on its own. Scheduled monitoring (rates/leads) is the agentic edge, run under human-approved guardrails.</w:t>
      </w:r>
    </w:p>
    <w:p>
      <w:pPr>
        <w:pStyle w:val="Heading2"/>
      </w:pPr>
      <w:bookmarkStart w:id="105" w:name="key-artifacts-5"/>
      <w:r>
        <w:t xml:space="preserve">Key artifacts</w:t>
      </w:r>
      <w:bookmarkEnd w:id="105"/>
    </w:p>
    <w:p>
      <w:pPr>
        <w:numPr>
          <w:ilvl w:val="0"/>
          <w:numId w:val="1034"/>
        </w:numPr>
        <w:pStyle w:val="Compact"/>
      </w:pPr>
      <w:r>
        <w:t xml:space="preserve">Netlify project + environment configuration.</w:t>
      </w:r>
    </w:p>
    <w:p>
      <w:pPr>
        <w:numPr>
          <w:ilvl w:val="0"/>
          <w:numId w:val="1034"/>
        </w:numPr>
        <w:pStyle w:val="Compact"/>
      </w:pPr>
      <w:r>
        <w:t xml:space="preserve">The daily rate-update guide handed to the loan officer (Replace-keeps-the-id workflow).</w:t>
      </w:r>
    </w:p>
    <w:p>
      <w:pPr>
        <w:numPr>
          <w:ilvl w:val="0"/>
          <w:numId w:val="1034"/>
        </w:numPr>
        <w:pStyle w:val="Compact"/>
      </w:pPr>
      <w:r>
        <w:t xml:space="preserve">SharePoint library settings (versioning, check-out, approval).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test:tags</w:t>
      </w:r>
      <w:r>
        <w:t xml:space="preserve"> as the post-deploy smoke check.</w:t>
      </w:r>
    </w:p>
    <w:p>
      <w:r>
        <w:br w:type="page"/>
      </w:r>
    </w:p>
    <w:p>
      <w:pPr>
        <w:pStyle w:val="Heading1"/>
      </w:pPr>
      <w:bookmarkStart w:id="106" w:name="phase-7-maintenance"/>
      <w:r>
        <w:t xml:space="preserve">Phase 7 — Maintenance</w:t>
      </w:r>
      <w:bookmarkEnd w:id="106"/>
    </w:p>
    <w:p>
      <w:pPr>
        <w:pStyle w:val="FirstParagraph"/>
      </w:pPr>
      <w:r>
        <w:rPr>
          <w:b/>
        </w:rPr>
        <w:t xml:space="preserve">Also known as (AI-era): Continuous Operations &amp; Assurance</w:t>
      </w:r>
      <w:r>
        <w:t xml:space="preserve"> </w:t>
      </w:r>
      <w:r>
        <w:rPr>
          <w:b/>
        </w:rPr>
        <w:t xml:space="preserve">Status: ⏳ Begins at go-live</w:t>
      </w:r>
      <w:r>
        <w:t xml:space="preserve"> — the daily rate-update workflow is defined and proven; continuous operations start when the live engine is in production.</w:t>
      </w:r>
    </w:p>
    <w:p>
      <w:pPr>
        <w:pStyle w:val="Heading2"/>
      </w:pPr>
      <w:bookmarkStart w:id="107" w:name="purpose-6"/>
      <w:r>
        <w:t xml:space="preserve">Purpose</w:t>
      </w:r>
      <w:bookmarkEnd w:id="107"/>
    </w:p>
    <w:p>
      <w:pPr>
        <w:pStyle w:val="FirstParagraph"/>
      </w:pPr>
      <w:r>
        <w:t xml:space="preserve">Keep the system correct, secure, and current after launch — the data refreshes, dependency and security upkeep, monitoring, and the steady stream of small improvements.</w:t>
      </w:r>
    </w:p>
    <w:p>
      <w:pPr>
        <w:pStyle w:val="Heading2"/>
      </w:pPr>
      <w:bookmarkStart w:id="108" w:name="process-repeatable-6"/>
      <w:r>
        <w:t xml:space="preserve">Process (repeatable)</w:t>
      </w:r>
      <w:bookmarkEnd w:id="108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Run the recurring data updates</w:t>
      </w:r>
      <w:r>
        <w:t xml:space="preserve"> the product depends on.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Monitor</w:t>
      </w:r>
      <w:r>
        <w:t xml:space="preserve"> health, errors, and anomalies; respond to incidents.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Patch and update</w:t>
      </w:r>
      <w:r>
        <w:t xml:space="preserve"> dependencies and fix security findings.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Triage and ship</w:t>
      </w:r>
      <w:r>
        <w:t xml:space="preserve"> small enhancements and bug fixes through the same Git → CI/CD path.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Keep docs and runbooks current</w:t>
      </w:r>
      <w:r>
        <w:t xml:space="preserve"> as the system changes.</w:t>
      </w:r>
    </w:p>
    <w:p>
      <w:pPr>
        <w:pStyle w:val="Heading2"/>
      </w:pPr>
      <w:bookmarkStart w:id="109" w:name="what-we-did-plan-on-earnedhome-phase-1a"/>
      <w:r>
        <w:t xml:space="preserve">What we did / plan on EarnedHome (Phase 1A)</w:t>
      </w:r>
      <w:bookmarkEnd w:id="109"/>
    </w:p>
    <w:p>
      <w:pPr>
        <w:pStyle w:val="Heading3"/>
      </w:pPr>
      <w:bookmarkStart w:id="110" w:name="recurring-data-operations-the-heartbeat"/>
      <w:r>
        <w:t xml:space="preserve">Recurring data operations (the heartbeat)</w:t>
      </w:r>
      <w:bookmarkEnd w:id="110"/>
    </w:p>
    <w:p>
      <w:pPr>
        <w:pStyle w:val="FirstParagraph"/>
      </w:pPr>
      <w:r>
        <w:t xml:space="preserve">The product’s “model” is refreshed daily: the loan officer updates rates in the RateStream workbook and saves via </w:t>
      </w:r>
      <w:r>
        <w:rPr>
          <w:b/>
        </w:rPr>
        <w:t xml:space="preserve">Replace</w:t>
      </w:r>
      <w:r>
        <w:t xml:space="preserve"> (same item id → no redeploy). The app’s short cache and the </w:t>
      </w:r>
      <w:r>
        <w:rPr>
          <w:b/>
        </w:rPr>
        <w:t>“rates as of”</w:t>
      </w:r>
      <w:r>
        <w:t xml:space="preserve"> stamp keep buyers on current numbers. SharePoint </w:t>
      </w:r>
      <w:r>
        <w:rPr>
          <w:b/>
        </w:rPr>
        <w:t xml:space="preserve">versioning + check-out + content approval</w:t>
      </w:r>
      <w:r>
        <w:t xml:space="preserve"> mean a bad update is a one-click rollback.</w:t>
      </w:r>
    </w:p>
    <w:p>
      <w:pPr>
        <w:pStyle w:val="Heading3"/>
      </w:pPr>
      <w:bookmarkStart w:id="111" w:name="monitoring-incident-response"/>
      <w:r>
        <w:t xml:space="preserve">Monitoring &amp; incident response</w:t>
      </w:r>
      <w:bookmarkEnd w:id="111"/>
    </w:p>
    <w:p>
      <w:pPr>
        <w:numPr>
          <w:ilvl w:val="0"/>
          <w:numId w:val="1036"/>
        </w:numPr>
        <w:pStyle w:val="Compact"/>
      </w:pPr>
      <w:r>
        <w:t xml:space="preserve">Adapter resilience (token refresh, 429/503 backoff, concurrency lock, tolerant reads) keeps a single shared workbook stable.</w:t>
      </w:r>
    </w:p>
    <w:p>
      <w:pPr>
        <w:numPr>
          <w:ilvl w:val="0"/>
          <w:numId w:val="1036"/>
        </w:numPr>
        <w:pStyle w:val="Compact"/>
      </w:pPr>
      <w:r>
        <w:t xml:space="preserve">Connection health is verifiable on demand with </w:t>
      </w:r>
      <w:r>
        <w:rPr>
          <w:rStyle w:val="VerbatimChar"/>
        </w:rPr>
        <w:t xml:space="preserve">test:tags</w:t>
      </w:r>
      <w:r>
        <w:t xml:space="preserve">; the same check is the post-change smoke test.</w:t>
      </w:r>
    </w:p>
    <w:p>
      <w:pPr>
        <w:numPr>
          <w:ilvl w:val="0"/>
          <w:numId w:val="1036"/>
        </w:numPr>
        <w:pStyle w:val="Compact"/>
      </w:pPr>
      <w:r>
        <w:t xml:space="preserve">Netlify deploy history gives instant app-level rollback.</w:t>
      </w:r>
    </w:p>
    <w:p>
      <w:pPr>
        <w:pStyle w:val="Heading3"/>
      </w:pPr>
      <w:bookmarkStart w:id="112" w:name="security-dependency-upkeep"/>
      <w:r>
        <w:t xml:space="preserve">Security &amp; dependency upkeep</w:t>
      </w:r>
      <w:bookmarkEnd w:id="112"/>
    </w:p>
    <w:p>
      <w:pPr>
        <w:numPr>
          <w:ilvl w:val="0"/>
          <w:numId w:val="1037"/>
        </w:numPr>
        <w:pStyle w:val="Compact"/>
      </w:pPr>
      <w:r>
        <w:t xml:space="preserve">Secrets stay in env stores; </w:t>
      </w:r>
      <w:r>
        <w:rPr>
          <w:rStyle w:val="VerbatimChar"/>
        </w:rPr>
        <w:t xml:space="preserve">.env*.local</w:t>
      </w:r>
      <w:r>
        <w:t xml:space="preserve"> is git-ignored.</w:t>
      </w:r>
    </w:p>
    <w:p>
      <w:pPr>
        <w:numPr>
          <w:ilvl w:val="0"/>
          <w:numId w:val="1037"/>
        </w:numPr>
        <w:pStyle w:val="Compact"/>
      </w:pPr>
      <w:r>
        <w:t xml:space="preserve">Dependencies (Next.js, Supabase client, etc.) are updated on a regular cadence; security findings are patched and re-deployed through the normal branch → preview → production flow.</w:t>
      </w:r>
    </w:p>
    <w:p>
      <w:pPr>
        <w:pStyle w:val="Heading3"/>
      </w:pPr>
      <w:bookmarkStart w:id="113" w:name="enhancements"/>
      <w:r>
        <w:t xml:space="preserve">Enhancements</w:t>
      </w:r>
      <w:bookmarkEnd w:id="113"/>
    </w:p>
    <w:p>
      <w:pPr>
        <w:pStyle w:val="FirstParagraph"/>
      </w:pPr>
      <w:r>
        <w:t xml:space="preserve">Small changes (copy, labels, new products, additional disclosures) follow the same SDLC in miniature — and the partner’s RESPA review gates any customer-facing copy before it ships.</w:t>
      </w:r>
    </w:p>
    <w:p>
      <w:pPr>
        <w:pStyle w:val="Heading2"/>
      </w:pPr>
      <w:bookmarkStart w:id="114" w:name="ais-role-in-this-phase-6"/>
      <w:r>
        <w:t xml:space="preserve">AI’s role in this phase</w:t>
      </w:r>
      <w:bookmarkEnd w:id="114"/>
    </w:p>
    <w:p>
      <w:pPr>
        <w:pStyle w:val="FirstParagraph"/>
      </w:pPr>
      <w:r>
        <w:rPr>
          <w:b/>
        </w:rPr>
        <w:t xml:space="preserve">Maturity: AI-Assisted, trending Agentic (under guardrails).</w:t>
      </w:r>
      <w:r>
        <w:t xml:space="preserve"> - </w:t>
      </w:r>
      <w:r>
        <w:rPr>
          <w:b/>
        </w:rPr>
        <w:t xml:space="preserve">Vulnerability &amp; anomaly scanning</w:t>
      </w:r>
      <w:r>
        <w:t xml:space="preserve"> — AI assists in reviewing dependency advisories and flagging unusual rate values or quote results. - </w:t>
      </w:r>
      <w:r>
        <w:rPr>
          <w:b/>
        </w:rPr>
        <w:t xml:space="preserve">Incident triage</w:t>
      </w:r>
      <w:r>
        <w:t xml:space="preserve"> — AI drafts root-cause notes and fixes (as it did for the live defects in Phase 5), with a human approving every change. - </w:t>
      </w:r>
      <w:r>
        <w:rPr>
          <w:b/>
        </w:rPr>
        <w:t xml:space="preserve">Doc upkeep</w:t>
      </w:r>
      <w:r>
        <w:t xml:space="preserve"> — this documentation set is AI-maintained; updates are regenerated as the system changes. - </w:t>
      </w:r>
      <w:r>
        <w:rPr>
          <w:b/>
        </w:rPr>
        <w:t xml:space="preserve">Toward agentic ops</w:t>
      </w:r>
      <w:r>
        <w:t xml:space="preserve"> — scheduled tasks can watch rates/leads and surface digests automatically; these run on a fixed schedule with human-approved actions, never autonomous money-touching or config changes.</w:t>
      </w:r>
    </w:p>
    <w:p>
      <w:pPr>
        <w:pStyle w:val="Heading2"/>
      </w:pPr>
      <w:bookmarkStart w:id="115" w:name="key-artifacts-6"/>
      <w:r>
        <w:t xml:space="preserve">Key artifacts</w:t>
      </w:r>
      <w:bookmarkEnd w:id="115"/>
    </w:p>
    <w:p>
      <w:pPr>
        <w:numPr>
          <w:ilvl w:val="0"/>
          <w:numId w:val="1038"/>
        </w:numPr>
        <w:pStyle w:val="Compact"/>
      </w:pPr>
      <w:r>
        <w:t xml:space="preserve">The daily rate-update guide (Replace-keeps-the-id workflow).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test:tags</w:t>
      </w:r>
      <w:r>
        <w:t xml:space="preserve"> as the standing connection/health check.</w:t>
      </w:r>
    </w:p>
    <w:p>
      <w:pPr>
        <w:numPr>
          <w:ilvl w:val="0"/>
          <w:numId w:val="1038"/>
        </w:numPr>
        <w:pStyle w:val="Compact"/>
      </w:pPr>
      <w:r>
        <w:t xml:space="preserve">SharePoint version history + Netlify deploy history (dual rollback).</w:t>
      </w:r>
    </w:p>
    <w:p>
      <w:pPr>
        <w:numPr>
          <w:ilvl w:val="0"/>
          <w:numId w:val="1038"/>
        </w:numPr>
        <w:pStyle w:val="Compact"/>
      </w:pPr>
      <w:r>
        <w:t xml:space="preserve">This SDLC doc set, kept current.</w:t>
      </w:r>
    </w:p>
    <w:p>
      <w:r>
        <w:br w:type="page"/>
      </w:r>
    </w:p>
    <w:p>
      <w:pPr>
        <w:pStyle w:val="Heading1"/>
      </w:pPr>
      <w:bookmarkStart w:id="116" w:name="phase-8-future-releases"/>
      <w:r>
        <w:t xml:space="preserve">Phase 8 — Future Releases</w:t>
      </w:r>
      <w:bookmarkEnd w:id="116"/>
    </w:p>
    <w:p>
      <w:pPr>
        <w:pStyle w:val="FirstParagraph"/>
      </w:pPr>
      <w:r>
        <w:rPr>
          <w:b/>
        </w:rPr>
        <w:t xml:space="preserve">Also known as (AI-era): Roadmap &amp; Honesty Ledger</w:t>
      </w:r>
      <w:r>
        <w:t xml:space="preserve"> </w:t>
      </w:r>
      <w:r>
        <w:rPr>
          <w:b/>
        </w:rPr>
        <w:t>Status: 🗺️ Planned (not built) — recorded so “planned” is never mistaken for “shipped.”</w:t>
      </w:r>
    </w:p>
    <w:p>
      <w:pPr>
        <w:pStyle w:val="Heading2"/>
      </w:pPr>
      <w:bookmarkStart w:id="117" w:name="purpose-7"/>
      <w:r>
        <w:t xml:space="preserve">Purpose</w:t>
      </w:r>
      <w:bookmarkEnd w:id="117"/>
    </w:p>
    <w:p>
      <w:pPr>
        <w:pStyle w:val="FirstParagraph"/>
      </w:pPr>
      <w:r>
        <w:t xml:space="preserve">Capture what is planned but </w:t>
      </w:r>
      <w:r>
        <w:rPr>
          <w:b/>
        </w:rPr>
        <w:t xml:space="preserve">not yet in the codebase</w:t>
      </w:r>
      <w:r>
        <w:t xml:space="preserve">, where each future item plugs into the current architecture, and what it depends on — so nothing is lost between phases and no roadmap item is ever claimed as delivered.</w:t>
      </w:r>
    </w:p>
    <w:p>
      <w:pPr>
        <w:pStyle w:val="BlockText"/>
      </w:pPr>
      <w:r>
        <w:rPr>
          <w:b/>
        </w:rPr>
        <w:t xml:space="preserve">Honesty rule.</w:t>
      </w:r>
      <w:r>
        <w:t xml:space="preserve"> When describing EarnedHome (resume, pitch, demo), claim only what’s in “What is built today.” Everything below is </w:t>
      </w:r>
      <w:r>
        <w:rPr>
          <w:b/>
        </w:rPr>
        <w:t xml:space="preserve">roadmap</w:t>
      </w:r>
      <w:r>
        <w:t xml:space="preserve"> — describe it as planned, not delivered, until it ships and is verified. (Full ledger: </w:t>
      </w:r>
      <w:r>
        <w:rPr>
          <w:rStyle w:val="VerbatimChar"/>
        </w:rPr>
        <w:t xml:space="preserve">../ROADMAP_PHASE_2_3.md</w:t>
      </w:r>
      <w:r>
        <w:t xml:space="preserve">.)</w:t>
      </w:r>
    </w:p>
    <w:p>
      <w:pPr>
        <w:pStyle w:val="Heading2"/>
      </w:pPr>
      <w:bookmarkStart w:id="118" w:name="X8c5dc728f8650567256ca83037682912fb508e4"/>
      <w:r>
        <w:t xml:space="preserve">What is built today (Phase 1A) — for contrast</w:t>
      </w:r>
      <w:bookmarkEnd w:id="118"/>
    </w:p>
    <w:p>
      <w:pPr>
        <w:pStyle w:val="FirstParagraph"/>
      </w:pPr>
      <w:r>
        <w:t xml:space="preserve">Live Graph pricing engine (6 products incl. Jumbo/VA), buyer Pathfinder tool, lead capture with TCPA consent, the loan-officer dashboard (leads, status, attributed notes thread, filter), the admin Rate Workbook tool, multi-tenant Supabase + RLS, and a two-environment deploy (QA/prod). See </w:t>
      </w:r>
      <w:r>
        <w:rPr>
          <w:rStyle w:val="VerbatimChar"/>
        </w:rPr>
        <w:t xml:space="preserve">../INFRASTRUCTURE.md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planned-items-phase-ii-iii"/>
      <w:r>
        <w:t xml:space="preserve">Planned items (Phase II / III)</w:t>
      </w:r>
      <w:bookmarkEnd w:id="119"/>
    </w:p>
    <w:p>
      <w:pPr>
        <w:pStyle w:val="Heading3"/>
      </w:pPr>
      <w:bookmarkStart w:id="120" w:name="azure-openai-llm-integration-not-built"/>
      <w:r>
        <w:t xml:space="preserve">1. Azure OpenAI / LLM integration — </w:t>
      </w:r>
      <w:r>
        <w:rPr>
          <w:i/>
        </w:rPr>
        <w:t xml:space="preserve">not built</w:t>
      </w:r>
      <w:bookmarkEnd w:id="120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Today:</w:t>
      </w:r>
      <w:r>
        <w:t xml:space="preserve"> zero AI/LLM references in the code; no Azure OpenAI resource, keys, or service.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Plan:</w:t>
      </w:r>
      <w:r>
        <w:t xml:space="preserve"> add an AI layer behind an interface (mirror the </w:t>
      </w:r>
      <w:r>
        <w:rPr>
          <w:rStyle w:val="VerbatimChar"/>
        </w:rPr>
        <w:t xml:space="preserve">PricingAdapter</w:t>
      </w:r>
      <w:r>
        <w:t xml:space="preserve"> pattern → </w:t>
      </w:r>
      <w:r>
        <w:rPr>
          <w:rStyle w:val="VerbatimChar"/>
        </w:rPr>
        <w:t xml:space="preserve">AIAdapter</w:t>
      </w:r>
      <w:r>
        <w:t xml:space="preserve">: </w:t>
      </w:r>
      <w:r>
        <w:rPr>
          <w:rStyle w:val="VerbatimChar"/>
        </w:rPr>
        <w:t xml:space="preserve">stub</w:t>
      </w:r>
      <w:r>
        <w:t xml:space="preserve"> vs </w:t>
      </w:r>
      <w:r>
        <w:rPr>
          <w:rStyle w:val="VerbatimChar"/>
        </w:rPr>
        <w:t xml:space="preserve">azure-openai</w:t>
      </w:r>
      <w:r>
        <w:t xml:space="preserve">), called server-side from API routes. Powers items #2 and #3 and a possible buyer Q&amp;A assistant.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Plugs in at:</w:t>
      </w:r>
      <w:r>
        <w:t xml:space="preserve"> new </w:t>
      </w:r>
      <w:r>
        <w:rPr>
          <w:rStyle w:val="VerbatimChar"/>
        </w:rPr>
        <w:t xml:space="preserve">src/lib/ai/</w:t>
      </w:r>
      <w:r>
        <w:t xml:space="preserve"> module + API route(s); Azure OpenAI resource; server-only env vars.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Guardrails:</w:t>
      </w:r>
      <w:r>
        <w:t xml:space="preserve"> no personalized financial/legal advice (general/educational only — RESPA/UDAAP); reviewed output copy; cost controls.</w:t>
      </w:r>
    </w:p>
    <w:p>
      <w:pPr>
        <w:pStyle w:val="Heading3"/>
      </w:pPr>
      <w:bookmarkStart w:id="121" w:name="X1283052c7730b7e4696370a9f0fa71a53b918ce"/>
      <w:r>
        <w:t xml:space="preserve">2. 60-day mortgage-readiness plan generator — </w:t>
      </w:r>
      <w:r>
        <w:rPr>
          <w:i/>
        </w:rPr>
        <w:t xml:space="preserve">not built</w:t>
      </w:r>
      <w:bookmarkEnd w:id="121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Today:</w:t>
      </w:r>
      <w:r>
        <w:t xml:space="preserve"> a </w:t>
      </w:r>
      <w:r>
        <w:rPr>
          <w:b/>
        </w:rPr>
        <w:t xml:space="preserve">demo</w:t>
      </w:r>
      <w:r>
        <w:t xml:space="preserve"> only (</w:t>
      </w:r>
      <w:r>
        <w:rPr>
          <w:rStyle w:val="VerbatimChar"/>
        </w:rPr>
        <w:t xml:space="preserve">src/components/ReadinessDemo.tsx</w:t>
      </w:r>
      <w:r>
        <w:t xml:space="preserve"> + </w:t>
      </w:r>
      <w:r>
        <w:rPr>
          <w:rStyle w:val="VerbatimChar"/>
        </w:rPr>
        <w:t xml:space="preserve">/readiness</w:t>
      </w:r>
      <w:r>
        <w:t xml:space="preserve">) — a mockup, not a real generator.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Plan:</w:t>
      </w:r>
      <w:r>
        <w:t xml:space="preserve"> generate a personalized plan from buyer inputs (credit band, down-payment gap, DTI signals) → timed steps to improve credit, save, and reduce debt, then route to the loan officer. </w:t>
      </w:r>
      <w:r>
        <w:rPr>
          <w:b/>
        </w:rPr>
        <w:t xml:space="preserve">Rules-based first</w:t>
      </w:r>
      <w:r>
        <w:t xml:space="preserve">, optionally LLM-enhanced via #1.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Guardrails:</w:t>
      </w:r>
      <w:r>
        <w:t xml:space="preserve"> educational/general, not personalized advice (same posture as “Ways to Lower Your Payment”).</w:t>
      </w:r>
    </w:p>
    <w:p>
      <w:pPr>
        <w:pStyle w:val="Heading3"/>
      </w:pPr>
      <w:bookmarkStart w:id="122" w:name="X04b5a38f47776bf36df3fad627bfa691f283c89"/>
      <w:r>
        <w:t xml:space="preserve">3. LLM-generated scenario explanations — </w:t>
      </w:r>
      <w:r>
        <w:rPr>
          <w:i/>
        </w:rPr>
        <w:t xml:space="preserve">not built</w:t>
      </w:r>
      <w:bookmarkEnd w:id="122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Today:</w:t>
      </w:r>
      <w:r>
        <w:t xml:space="preserve"> cards show numbers; the “Understanding your estimate” panel is </w:t>
      </w:r>
      <w:r>
        <w:rPr>
          <w:b/>
        </w:rPr>
        <w:t xml:space="preserve">static</w:t>
      </w:r>
      <w:r>
        <w:t xml:space="preserve"> copy.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Plan:</w:t>
      </w:r>
      <w:r>
        <w:t xml:space="preserve"> use the AI layer (#1) to generate plain-language explanations of the buyer’s own scenario.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Guardrails:</w:t>
      </w:r>
      <w:r>
        <w:t xml:space="preserve"> general/educational, reviewed, no steering/advice.</w:t>
      </w:r>
    </w:p>
    <w:p>
      <w:pPr>
        <w:pStyle w:val="Heading3"/>
      </w:pPr>
      <w:bookmarkStart w:id="123" w:name="X88e82a58c0535932c0e6b9635f89c176f1cac8f"/>
      <w:r>
        <w:t xml:space="preserve">4. Lead fan-out automation from </w:t>
      </w:r>
      <w:r>
        <w:rPr>
          <w:rStyle w:val="VerbatimChar"/>
        </w:rPr>
        <w:t xml:space="preserve">/api/lead</w:t>
      </w:r>
      <w:r>
        <w:t xml:space="preserve"> — </w:t>
      </w:r>
      <w:r>
        <w:rPr>
          <w:i/>
        </w:rPr>
        <w:t xml:space="preserve">not built</w:t>
      </w:r>
      <w:bookmarkEnd w:id="123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Today:</w:t>
      </w:r>
      <w:r>
        <w:t xml:space="preserve"> </w:t>
      </w:r>
      <w:r>
        <w:rPr>
          <w:rStyle w:val="VerbatimChar"/>
        </w:rPr>
        <w:t xml:space="preserve">/api/lead</w:t>
      </w:r>
      <w:r>
        <w:t xml:space="preserve"> is a clean Supabase insert + a logged event. No webhook, LO notification, CRM push, or follow-up (the LO email/SMS is a </w:t>
      </w:r>
      <w:r>
        <w:rPr>
          <w:rStyle w:val="VerbatimChar"/>
        </w:rPr>
        <w:t xml:space="preserve">// TODO</w:t>
      </w:r>
      <w:r>
        <w:t xml:space="preserve">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Plan:</w:t>
      </w:r>
      <w:r>
        <w:t xml:space="preserve"> add lead-handoff automation — either </w:t>
      </w:r>
      <w:r>
        <w:rPr>
          <w:b/>
        </w:rPr>
        <w:t xml:space="preserve">in-code</w:t>
      </w:r>
      <w:r>
        <w:t xml:space="preserve"> (Resend email + Twilio SMS in the route) or </w:t>
      </w:r>
      <w:r>
        <w:rPr>
          <w:b/>
        </w:rPr>
        <w:t xml:space="preserve">Power Automate</w:t>
      </w:r>
      <w:r>
        <w:t xml:space="preserve"> (the route or a Supabase DB webhook POSTs to an HTTP-triggered flow that notifies the LO, adds to CRM, sends follow-ups, logs the referral).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Plugs in at:</w:t>
      </w:r>
      <w:r>
        <w:t xml:space="preserve"> </w:t>
      </w:r>
      <w:r>
        <w:rPr>
          <w:rStyle w:val="VerbatimChar"/>
        </w:rPr>
        <w:t xml:space="preserve">src/app/api/lead/route.ts</w:t>
      </w:r>
      <w:r>
        <w:t xml:space="preserve"> and/or a Supabase DB webhook.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Decision pending:</w:t>
      </w:r>
      <w:r>
        <w:t xml:space="preserve"> in-code (simplest) vs. Power Automate (non-dev-editable M365/CRM fan-out).</w:t>
      </w:r>
    </w:p>
    <w:p>
      <w:pPr>
        <w:pStyle w:val="Heading3"/>
      </w:pPr>
      <w:bookmarkStart w:id="124" w:name="Xc882f7dc2f1e9aabf86d77181ae1bdf75406cb7"/>
      <w:r>
        <w:t xml:space="preserve">5. Multi-loan-officer routing — </w:t>
      </w:r>
      <w:r>
        <w:rPr>
          <w:i/>
        </w:rPr>
        <w:t xml:space="preserve">proposed (Phase 2)</w:t>
      </w:r>
      <w:bookmarkEnd w:id="124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Today:</w:t>
      </w:r>
      <w:r>
        <w:t xml:space="preserve"> one loan officer per white-label; the buyer UI shows a single </w:t>
      </w:r>
      <w:r>
        <w:rPr>
          <w:rStyle w:val="VerbatimChar"/>
        </w:rPr>
        <w:t xml:space="preserve">tenants.lo_name</w:t>
      </w:r>
      <w:r>
        <w:t xml:space="preserve"> string and </w:t>
      </w:r>
      <w:r>
        <w:rPr>
          <w:rStyle w:val="VerbatimChar"/>
        </w:rPr>
        <w:t xml:space="preserve">leads.routed_to</w:t>
      </w:r>
      <w:r>
        <w:t xml:space="preserve"> is free text.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Plan:</w:t>
      </w:r>
      <w:r>
        <w:t xml:space="preserve"> support N loan officers per tenant; promote </w:t>
      </w:r>
      <w:r>
        <w:rPr>
          <w:rStyle w:val="VerbatimChar"/>
        </w:rPr>
        <w:t xml:space="preserve">app_users</w:t>
      </w:r>
      <w:r>
        <w:t xml:space="preserve"> (role </w:t>
      </w:r>
      <w:r>
        <w:rPr>
          <w:rStyle w:val="VerbatimChar"/>
        </w:rPr>
        <w:t xml:space="preserve">lo</w:t>
      </w:r>
      <w:r>
        <w:t xml:space="preserve">) to the source of truth; add a </w:t>
      </w:r>
      <w:r>
        <w:rPr>
          <w:rStyle w:val="VerbatimChar"/>
        </w:rPr>
        <w:t xml:space="preserve">lo_routing</w:t>
      </w:r>
      <w:r>
        <w:t xml:space="preserve"> strategy (</w:t>
      </w:r>
      <w:r>
        <w:rPr>
          <w:rStyle w:val="VerbatimChar"/>
        </w:rPr>
        <w:t xml:space="preserve">default</w:t>
      </w:r>
      <w:r>
        <w:t xml:space="preserve"> → </w:t>
      </w:r>
      <w:r>
        <w:rPr>
          <w:rStyle w:val="VerbatimChar"/>
        </w:rPr>
        <w:t xml:space="preserve">community</w:t>
      </w:r>
      <w:r>
        <w:t xml:space="preserve"> → </w:t>
      </w:r>
      <w:r>
        <w:rPr>
          <w:rStyle w:val="VerbatimChar"/>
        </w:rPr>
        <w:t xml:space="preserve">round_robin</w:t>
      </w:r>
      <w:r>
        <w:t xml:space="preserve"> → </w:t>
      </w:r>
      <w:r>
        <w:rPr>
          <w:rStyle w:val="VerbatimChar"/>
        </w:rPr>
        <w:t xml:space="preserve">buyer_choice</w:t>
      </w:r>
      <w:r>
        <w:t xml:space="preserve">); link each lead to a specific LO via </w:t>
      </w:r>
      <w:r>
        <w:rPr>
          <w:rStyle w:val="VerbatimChar"/>
        </w:rPr>
        <w:t xml:space="preserve">assigned_lo_id</w:t>
      </w:r>
      <w:r>
        <w:t xml:space="preserve">; drive NMLS in disclosures from the resolved LO. Full spec: </w:t>
      </w:r>
      <w:r>
        <w:rPr>
          <w:rStyle w:val="VerbatimChar"/>
        </w:rPr>
        <w:t xml:space="preserve">../specs/multi-loan-officer-routing.md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Phasing:</w:t>
      </w:r>
      <w:r>
        <w:t xml:space="preserve"> 2a default LO → 2b community routing → 2c round-robin / buyer-choice.</w:t>
      </w:r>
    </w:p>
    <w:p>
      <w:pPr>
        <w:pStyle w:val="Heading3"/>
      </w:pPr>
      <w:bookmarkStart w:id="125" w:name="X8e7a13987da18f553dc0b7a469cf40b10648fee"/>
      <w:r>
        <w:t xml:space="preserve">6. Performance instrumentation &amp; benchmark (“throughput lift”) — </w:t>
      </w:r>
      <w:r>
        <w:rPr>
          <w:i/>
        </w:rPr>
        <w:t xml:space="preserve">not measured</w:t>
      </w:r>
      <w:bookmarkEnd w:id="125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Today:</w:t>
      </w:r>
      <w:r>
        <w:t xml:space="preserve"> no benchmark or measurement of any throughput claim exists in the repo; it must not be stated as fact.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Plan:</w:t>
      </w:r>
      <w:r>
        <w:t xml:space="preserve"> instrument timing/throughput around the graph adapter, establish a baseline, apply an optimization (input-hash cache, single-read output tab, or request batching — see </w:t>
      </w:r>
      <w:r>
        <w:rPr>
          <w:rStyle w:val="VerbatimChar"/>
        </w:rPr>
        <w:t xml:space="preserve">../PRICING_ENGINE.md</w:t>
      </w:r>
      <w:r>
        <w:t xml:space="preserve">), and document the </w:t>
      </w:r>
      <w:r>
        <w:rPr>
          <w:b/>
        </w:rPr>
        <w:t xml:space="preserve">real</w:t>
      </w:r>
      <w:r>
        <w:t xml:space="preserve"> delta.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X48e7b61791ece69f7f7fa8e9d1c550d5c8b1546"/>
      <w:r>
        <w:t xml:space="preserve">Already built and worth noting: Rate Workbook Tool</w:t>
      </w:r>
      <w:bookmarkEnd w:id="126"/>
    </w:p>
    <w:p>
      <w:pPr>
        <w:pStyle w:val="FirstParagraph"/>
      </w:pPr>
      <w:r>
        <w:t xml:space="preserve">The admin-only </w:t>
      </w:r>
      <w:r>
        <w:rPr>
          <w:b/>
        </w:rPr>
        <w:t xml:space="preserve">Rate Workbook tool</w:t>
      </w:r>
      <w:r>
        <w:t xml:space="preserve"> (download → edit → upload/replace, guarded so a non-technical admin can’t break the file linkage) is </w:t>
      </w:r>
      <w:r>
        <w:rPr>
          <w:b/>
        </w:rPr>
        <w:t xml:space="preserve">built on </w:t>
      </w:r>
      <w:r>
        <w:rPr>
          <w:rStyle w:val="VerbatimChar"/>
          <w:b/>
        </w:rPr>
        <w:t xml:space="preserve">dev</w:t>
      </w:r>
      <w:r>
        <w:t xml:space="preserve">. It is documented as a spec at </w:t>
      </w:r>
      <w:r>
        <w:rPr>
          <w:rStyle w:val="VerbatimChar"/>
        </w:rPr>
        <w:t xml:space="preserve">../specs/workbook-swap-tool.md</w:t>
      </w:r>
      <w:r>
        <w:t xml:space="preserve"> and is part of the operational story in 06-deployment.md and 07-maintenance.md.</w:t>
      </w:r>
    </w:p>
    <w:p>
      <w:pPr>
        <w:pStyle w:val="Heading2"/>
      </w:pPr>
      <w:bookmarkStart w:id="127" w:name="suggested-phasing"/>
      <w:r>
        <w:t xml:space="preserve">Suggested phasing</w:t>
      </w:r>
      <w:bookmarkEnd w:id="127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Phase II:</w:t>
      </w:r>
      <w:r>
        <w:t xml:space="preserve"> #4 lead fan-out (closes the LO-notification gap), #5 default-LO routing, #2 readiness plan (rules-based), #6 instrument + benchmark.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Phase III:</w:t>
      </w:r>
      <w:r>
        <w:t xml:space="preserve"> #1 Azure OpenAI layer, #3 LLM scenario explanations, LLM-enhanced readiness plan, agentic assistant.</w:t>
      </w:r>
    </w:p>
    <w:p>
      <w:pPr>
        <w:pStyle w:val="Heading2"/>
      </w:pPr>
      <w:bookmarkStart w:id="128" w:name="ais-role-in-this-phase-7"/>
      <w:r>
        <w:t xml:space="preserve">AI’s role in this phase</w:t>
      </w:r>
      <w:bookmarkEnd w:id="128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AI maintains this ledger, maps each planned item to its insertion point in the current architecture, and enforces the “planned ≠ shipped” honesty rule. Humans decide phasing and own every go/no-go.</w:t>
      </w:r>
    </w:p>
    <w:p>
      <w:pPr>
        <w:pStyle w:val="Heading2"/>
      </w:pPr>
      <w:bookmarkStart w:id="129" w:name="key-artifacts-7"/>
      <w:r>
        <w:t xml:space="preserve">Key artifacts</w:t>
      </w:r>
      <w:bookmarkEnd w:id="129"/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../ROADMAP_PHASE_2_3.md</w:t>
      </w:r>
      <w:r>
        <w:t xml:space="preserve"> — the full Phase II/III roadmap &amp; honesty ledger.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../specs/multi-loan-officer-routing.md</w:t>
      </w:r>
      <w:r>
        <w:t xml:space="preserve">, </w:t>
      </w:r>
      <w:r>
        <w:rPr>
          <w:rStyle w:val="VerbatimChar"/>
        </w:rPr>
        <w:t xml:space="preserve">../specs/workbook-swap-tool.md</w:t>
      </w:r>
      <w:r>
        <w:t xml:space="preserve"> — feature specs.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Agentic_AI_Roadmap.md</w:t>
      </w:r>
      <w:r>
        <w:t xml:space="preserve"> (internal workspace) — the AI/agentic maturity path.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EarnedHome — SDLC Documentation</dc:title>
  <dc:creator/>
  <cp:keywords/>
  <dcterms:created xsi:type="dcterms:W3CDTF">2026-06-23T07:55:43Z</dcterms:created>
  <dcterms:modified xsi:type="dcterms:W3CDTF">2026-06-23T07:55:43Z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Compiled June 23, 2026</vt:lpwstr>
  </property>
  <property fmtid="{D5CDD505-2E9C-101B-9397-08002B2CF9AE}" pid="3" name="subtitle">
    <vt:lpwstr>Software Development Lifecycle, Phase by Phase (Phase 1A)</vt:lpwstr>
  </property>
</Properties>
</file>