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B8214" w14:textId="77777777" w:rsidR="00683505" w:rsidRPr="00683505" w:rsidRDefault="00683505" w:rsidP="00683505">
      <w:pPr>
        <w:spacing w:before="100" w:beforeAutospacing="1" w:after="100" w:afterAutospacing="1"/>
        <w:outlineLvl w:val="1"/>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 xml:space="preserve">Predicting gene expression using millions of random promoter sequences by </w:t>
      </w:r>
      <w:proofErr w:type="spellStart"/>
      <w:r w:rsidRPr="00683505">
        <w:rPr>
          <w:rFonts w:ascii="Arial" w:eastAsia="Times New Roman" w:hAnsi="Arial" w:cs="Arial"/>
          <w:b/>
          <w:bCs/>
          <w:sz w:val="22"/>
          <w:szCs w:val="22"/>
          <w:lang w:eastAsia="en-GB"/>
        </w:rPr>
        <w:t>mt</w:t>
      </w:r>
      <w:proofErr w:type="spellEnd"/>
    </w:p>
    <w:p w14:paraId="465A39C5" w14:textId="7C872CBF" w:rsidR="00683505" w:rsidRPr="00180174" w:rsidRDefault="00683505" w:rsidP="00683505">
      <w:pPr>
        <w:spacing w:before="100" w:beforeAutospacing="1" w:after="100" w:afterAutospacing="1"/>
        <w:jc w:val="center"/>
        <w:outlineLvl w:val="2"/>
        <w:rPr>
          <w:rFonts w:ascii="Arial" w:eastAsia="Times New Roman" w:hAnsi="Arial" w:cs="Arial"/>
          <w:b/>
          <w:bCs/>
          <w:i/>
          <w:iCs/>
          <w:sz w:val="22"/>
          <w:szCs w:val="22"/>
          <w:lang w:eastAsia="en-GB"/>
        </w:rPr>
      </w:pPr>
      <w:r w:rsidRPr="00683505">
        <w:rPr>
          <w:rFonts w:ascii="Arial" w:eastAsia="Times New Roman" w:hAnsi="Arial" w:cs="Arial"/>
          <w:b/>
          <w:bCs/>
          <w:i/>
          <w:iCs/>
          <w:sz w:val="22"/>
          <w:szCs w:val="22"/>
          <w:lang w:eastAsia="en-GB"/>
        </w:rPr>
        <w:t>Abstract</w:t>
      </w:r>
    </w:p>
    <w:p w14:paraId="68CC8FC0" w14:textId="0B160AFB" w:rsidR="00683505" w:rsidRPr="00683505" w:rsidRDefault="00180174" w:rsidP="00180174">
      <w:pPr>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I developed </w:t>
      </w:r>
      <w:r>
        <w:rPr>
          <w:rFonts w:ascii="Arial" w:eastAsia="Times New Roman" w:hAnsi="Arial" w:cs="Arial"/>
          <w:sz w:val="22"/>
          <w:szCs w:val="22"/>
          <w:lang w:eastAsia="en-GB"/>
        </w:rPr>
        <w:t>an end-to-end procedure</w:t>
      </w:r>
      <w:r>
        <w:rPr>
          <w:rFonts w:ascii="Arial" w:eastAsia="Times New Roman" w:hAnsi="Arial" w:cs="Arial"/>
          <w:sz w:val="22"/>
          <w:szCs w:val="22"/>
          <w:lang w:val="en" w:eastAsia="en-GB"/>
        </w:rPr>
        <w:t xml:space="preserve"> to predict the expression of genes using random promotes. Using information encoded in the forward and reverse DNA strands, my approach uses Recurrent (GRU) and Convolution Neural Networks to regress the strength of the targeted promoters. </w:t>
      </w:r>
      <w:r w:rsidR="00DC44FC">
        <w:rPr>
          <w:rFonts w:ascii="Arial" w:eastAsia="Times New Roman" w:hAnsi="Arial" w:cs="Arial"/>
          <w:sz w:val="22"/>
          <w:szCs w:val="22"/>
          <w:lang w:val="en" w:eastAsia="en-GB"/>
        </w:rPr>
        <w:t xml:space="preserve">The starting point of my model, </w:t>
      </w:r>
      <w:r w:rsidR="00DC44FC">
        <w:rPr>
          <w:rFonts w:ascii="Arial" w:eastAsia="Times New Roman" w:hAnsi="Arial" w:cs="Arial"/>
          <w:sz w:val="22"/>
          <w:szCs w:val="22"/>
          <w:lang w:eastAsia="en-GB"/>
        </w:rPr>
        <w:t>two bi-bidirectional GRUs</w:t>
      </w:r>
      <w:r w:rsidR="00DC44FC">
        <w:rPr>
          <w:rFonts w:ascii="Arial" w:eastAsia="Times New Roman" w:hAnsi="Arial" w:cs="Arial"/>
          <w:sz w:val="22"/>
          <w:szCs w:val="22"/>
          <w:lang w:eastAsia="en-GB"/>
        </w:rPr>
        <w:t>, have been recently used in a machine learning competition at Kaggle to predict the stability of RNA vaccines (</w:t>
      </w:r>
      <w:r w:rsidR="00DC44FC" w:rsidRPr="00DC44FC">
        <w:rPr>
          <w:rFonts w:ascii="Arial" w:eastAsia="Times New Roman" w:hAnsi="Arial" w:cs="Arial"/>
          <w:sz w:val="22"/>
          <w:szCs w:val="22"/>
          <w:lang w:val="en" w:eastAsia="en-GB"/>
        </w:rPr>
        <w:t>https://arxiv.org/abs/2110.07531</w:t>
      </w:r>
      <w:r w:rsidR="00DC44FC">
        <w:rPr>
          <w:rFonts w:ascii="Arial" w:eastAsia="Times New Roman" w:hAnsi="Arial" w:cs="Arial"/>
          <w:sz w:val="22"/>
          <w:szCs w:val="22"/>
          <w:lang w:val="en" w:eastAsia="en-GB"/>
        </w:rPr>
        <w:t>). In this work, I expanded on this architecture and found that the addition of convolutions and fully connected layers can efficiently extract features from DNA sequences and predict gene expression.</w:t>
      </w:r>
    </w:p>
    <w:p w14:paraId="0E6701D4" w14:textId="14316602"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1. Description of data usage</w:t>
      </w:r>
    </w:p>
    <w:p w14:paraId="46231552" w14:textId="243962BD" w:rsidR="00180174"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The </w:t>
      </w:r>
      <w:r>
        <w:rPr>
          <w:rFonts w:ascii="Arial" w:eastAsia="Times New Roman" w:hAnsi="Arial" w:cs="Arial"/>
          <w:sz w:val="22"/>
          <w:szCs w:val="22"/>
          <w:lang w:eastAsia="en-GB"/>
        </w:rPr>
        <w:t>DNA forward and reverse strands were one-hot encoded using the canonical four bases (A, T, C, G) plus two special tokens, one for the bases that were not possible to sequence (N) and one for the padding (P) the sequences shorter than the longest sequence in the dataset. The padding was applied at the 5’ of the forward strand. The one-hot encoded sequences were stacked together to create an input of 142 (the longest sequence in the dataset) x 12 (6 for the forward and 6 for the reverse encoding of the DNA strands).</w:t>
      </w:r>
    </w:p>
    <w:p w14:paraId="3DC32756" w14:textId="02C8D37B" w:rsidR="00180174" w:rsidRDefault="00180174" w:rsidP="00180174">
      <w:pPr>
        <w:shd w:val="clear" w:color="auto" w:fill="FFFFFE"/>
        <w:spacing w:line="285" w:lineRule="atLeast"/>
        <w:jc w:val="both"/>
        <w:rPr>
          <w:rFonts w:ascii="Arial" w:eastAsia="Times New Roman" w:hAnsi="Arial" w:cs="Arial"/>
          <w:sz w:val="22"/>
          <w:szCs w:val="22"/>
          <w:lang w:eastAsia="en-GB"/>
        </w:rPr>
      </w:pPr>
    </w:p>
    <w:p w14:paraId="6D65C2DD" w14:textId="26D0EFB9"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t xml:space="preserve">A custom data generator was developed to train the sequences. The data generator takes care of grabbing the promoter sequences from a </w:t>
      </w:r>
      <w:proofErr w:type="gramStart"/>
      <w:r>
        <w:rPr>
          <w:rFonts w:ascii="Arial" w:eastAsia="Times New Roman" w:hAnsi="Arial" w:cs="Arial"/>
          <w:sz w:val="22"/>
          <w:szCs w:val="22"/>
          <w:lang w:eastAsia="en-GB"/>
        </w:rPr>
        <w:t>pandas</w:t>
      </w:r>
      <w:proofErr w:type="gramEnd"/>
      <w:r>
        <w:rPr>
          <w:rFonts w:ascii="Arial" w:eastAsia="Times New Roman" w:hAnsi="Arial" w:cs="Arial"/>
          <w:sz w:val="22"/>
          <w:szCs w:val="22"/>
          <w:lang w:eastAsia="en-GB"/>
        </w:rPr>
        <w:t xml:space="preserve"> data frame. The padding, reverse-complement, one-hot encoding and stacking of the forward and reverse strands happen at the batch level.</w:t>
      </w:r>
    </w:p>
    <w:p w14:paraId="388949CD" w14:textId="05E0FCCA" w:rsidR="00180174" w:rsidRDefault="00180174" w:rsidP="00180174">
      <w:pPr>
        <w:shd w:val="clear" w:color="auto" w:fill="FFFFFE"/>
        <w:spacing w:line="285" w:lineRule="atLeast"/>
        <w:jc w:val="both"/>
        <w:rPr>
          <w:rFonts w:ascii="Arial" w:eastAsia="Times New Roman" w:hAnsi="Arial" w:cs="Arial"/>
          <w:sz w:val="22"/>
          <w:szCs w:val="22"/>
          <w:lang w:eastAsia="en-GB"/>
        </w:rPr>
      </w:pPr>
    </w:p>
    <w:p w14:paraId="234E9785" w14:textId="5F3912BE"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t>The model was trained with the whole dataset minus ten thousand promoters (randomly chosen) used for validation.</w:t>
      </w:r>
    </w:p>
    <w:p w14:paraId="20BDCB87" w14:textId="2B90EF86"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2. Description of the model</w:t>
      </w:r>
    </w:p>
    <w:p w14:paraId="7241AA23" w14:textId="378DEF24" w:rsidR="00180174" w:rsidRPr="00683505"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The</w:t>
      </w:r>
      <w:r>
        <w:rPr>
          <w:rFonts w:ascii="Arial" w:eastAsia="Times New Roman" w:hAnsi="Arial" w:cs="Arial"/>
          <w:sz w:val="22"/>
          <w:szCs w:val="22"/>
          <w:lang w:eastAsia="en-GB"/>
        </w:rPr>
        <w:t xml:space="preserve"> </w:t>
      </w:r>
      <w:r w:rsidRPr="00180174">
        <w:rPr>
          <w:rFonts w:ascii="Arial" w:eastAsia="Times New Roman" w:hAnsi="Arial" w:cs="Arial"/>
          <w:sz w:val="22"/>
          <w:szCs w:val="22"/>
          <w:lang w:eastAsia="en-GB"/>
        </w:rPr>
        <w:t>model</w:t>
      </w:r>
      <w:r>
        <w:rPr>
          <w:rFonts w:ascii="Arial" w:eastAsia="Times New Roman" w:hAnsi="Arial" w:cs="Arial"/>
          <w:sz w:val="22"/>
          <w:szCs w:val="22"/>
          <w:lang w:eastAsia="en-GB"/>
        </w:rPr>
        <w:t xml:space="preserve"> I developed uses one branch starting from two bi-bidirectional GRUs followed by three convolutions and max pooling operations. At the end of the convolutions, the data is flattened and fed to two fully connected layers. The addition of dropouts at any level in this architecture makes the model train slower with less competitive results. For this reason, the model was trained without dropouts. </w:t>
      </w:r>
    </w:p>
    <w:p w14:paraId="2C35C5A6" w14:textId="1EAA4795"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3. Training procedure</w:t>
      </w:r>
    </w:p>
    <w:p w14:paraId="0B8C43B3" w14:textId="33DEB6E8" w:rsidR="00180174"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The</w:t>
      </w:r>
      <w:r>
        <w:rPr>
          <w:rFonts w:ascii="Arial" w:eastAsia="Times New Roman" w:hAnsi="Arial" w:cs="Arial"/>
          <w:sz w:val="22"/>
          <w:szCs w:val="22"/>
          <w:lang w:eastAsia="en-GB"/>
        </w:rPr>
        <w:t xml:space="preserve"> training of this model uses the </w:t>
      </w:r>
      <w:r w:rsidRPr="00180174">
        <w:rPr>
          <w:rFonts w:ascii="Arial" w:eastAsia="Times New Roman" w:hAnsi="Arial" w:cs="Arial"/>
          <w:sz w:val="22"/>
          <w:szCs w:val="22"/>
          <w:lang w:eastAsia="en-GB"/>
        </w:rPr>
        <w:t>Binary</w:t>
      </w:r>
      <w:r>
        <w:rPr>
          <w:rFonts w:ascii="Arial" w:eastAsia="Times New Roman" w:hAnsi="Arial" w:cs="Arial"/>
          <w:sz w:val="22"/>
          <w:szCs w:val="22"/>
          <w:lang w:eastAsia="en-GB"/>
        </w:rPr>
        <w:t xml:space="preserve"> </w:t>
      </w:r>
      <w:proofErr w:type="spellStart"/>
      <w:r w:rsidRPr="00180174">
        <w:rPr>
          <w:rFonts w:ascii="Arial" w:eastAsia="Times New Roman" w:hAnsi="Arial" w:cs="Arial"/>
          <w:sz w:val="22"/>
          <w:szCs w:val="22"/>
          <w:lang w:eastAsia="en-GB"/>
        </w:rPr>
        <w:t>Crossentropy</w:t>
      </w:r>
      <w:proofErr w:type="spellEnd"/>
      <w:r>
        <w:rPr>
          <w:rFonts w:ascii="Arial" w:eastAsia="Times New Roman" w:hAnsi="Arial" w:cs="Arial"/>
          <w:sz w:val="22"/>
          <w:szCs w:val="22"/>
          <w:lang w:eastAsia="en-GB"/>
        </w:rPr>
        <w:t xml:space="preserve"> loss coupled with the sigmoid activation of the output layer. Any other losses coupled with a liner activation of the output layer make the model unstable, with nans appearing in the metric values. The model scores are recorded after each epoch and available in the </w:t>
      </w:r>
      <w:proofErr w:type="spellStart"/>
      <w:r>
        <w:rPr>
          <w:rFonts w:ascii="Arial" w:eastAsia="Times New Roman" w:hAnsi="Arial" w:cs="Arial"/>
          <w:sz w:val="22"/>
          <w:szCs w:val="22"/>
          <w:lang w:eastAsia="en-GB"/>
        </w:rPr>
        <w:t>jupyter</w:t>
      </w:r>
      <w:proofErr w:type="spellEnd"/>
      <w:r>
        <w:rPr>
          <w:rFonts w:ascii="Arial" w:eastAsia="Times New Roman" w:hAnsi="Arial" w:cs="Arial"/>
          <w:sz w:val="22"/>
          <w:szCs w:val="22"/>
          <w:lang w:eastAsia="en-GB"/>
        </w:rPr>
        <w:t xml:space="preserve"> notebook. The epoch chosen for submission (11) has been found with </w:t>
      </w:r>
      <w:proofErr w:type="spellStart"/>
      <w:r>
        <w:rPr>
          <w:rFonts w:ascii="Arial" w:eastAsia="Times New Roman" w:hAnsi="Arial" w:cs="Arial"/>
          <w:sz w:val="22"/>
          <w:szCs w:val="22"/>
          <w:lang w:eastAsia="en-GB"/>
        </w:rPr>
        <w:t>l</w:t>
      </w:r>
      <w:r w:rsidRPr="00180174">
        <w:rPr>
          <w:rFonts w:ascii="Arial" w:eastAsia="Times New Roman" w:hAnsi="Arial" w:cs="Arial"/>
          <w:sz w:val="22"/>
          <w:szCs w:val="22"/>
          <w:lang w:eastAsia="en-GB"/>
        </w:rPr>
        <w:t>eaderboard</w:t>
      </w:r>
      <w:proofErr w:type="spellEnd"/>
      <w:r w:rsidRPr="00180174">
        <w:rPr>
          <w:rFonts w:ascii="Arial" w:eastAsia="Times New Roman" w:hAnsi="Arial" w:cs="Arial"/>
          <w:sz w:val="22"/>
          <w:szCs w:val="22"/>
          <w:lang w:eastAsia="en-GB"/>
        </w:rPr>
        <w:t xml:space="preserve"> </w:t>
      </w:r>
      <w:r>
        <w:rPr>
          <w:rFonts w:ascii="Arial" w:eastAsia="Times New Roman" w:hAnsi="Arial" w:cs="Arial"/>
          <w:sz w:val="22"/>
          <w:szCs w:val="22"/>
          <w:lang w:eastAsia="en-GB"/>
        </w:rPr>
        <w:t xml:space="preserve">probing. </w:t>
      </w:r>
    </w:p>
    <w:p w14:paraId="709B9F2E" w14:textId="3BE7A6DF" w:rsid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4. Other important features</w:t>
      </w:r>
    </w:p>
    <w:p w14:paraId="59786614" w14:textId="7C7F37A8"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t xml:space="preserve">I was not able to find a combination of train \ test split, dropout or more complex architecture that would make this model overfit. On the contrary, the model slightly underfits, with testing </w:t>
      </w:r>
      <w:r>
        <w:rPr>
          <w:rFonts w:ascii="Arial" w:eastAsia="Times New Roman" w:hAnsi="Arial" w:cs="Arial"/>
          <w:sz w:val="22"/>
          <w:szCs w:val="22"/>
          <w:lang w:eastAsia="en-GB"/>
        </w:rPr>
        <w:lastRenderedPageBreak/>
        <w:t xml:space="preserve">metrics always better than training metrics. As it stands, I’m betting on the </w:t>
      </w:r>
      <w:proofErr w:type="spellStart"/>
      <w:r>
        <w:rPr>
          <w:rFonts w:ascii="Arial" w:eastAsia="Times New Roman" w:hAnsi="Arial" w:cs="Arial"/>
          <w:sz w:val="22"/>
          <w:szCs w:val="22"/>
          <w:lang w:eastAsia="en-GB"/>
        </w:rPr>
        <w:t>leaderboard</w:t>
      </w:r>
      <w:proofErr w:type="spellEnd"/>
      <w:r>
        <w:rPr>
          <w:rFonts w:ascii="Arial" w:eastAsia="Times New Roman" w:hAnsi="Arial" w:cs="Arial"/>
          <w:sz w:val="22"/>
          <w:szCs w:val="22"/>
          <w:lang w:eastAsia="en-GB"/>
        </w:rPr>
        <w:t xml:space="preserve"> rather than on the model metrics to find the </w:t>
      </w:r>
      <w:r>
        <w:rPr>
          <w:rFonts w:ascii="Arial" w:eastAsia="Times New Roman" w:hAnsi="Arial" w:cs="Arial"/>
          <w:sz w:val="22"/>
          <w:szCs w:val="22"/>
          <w:lang w:eastAsia="en-GB"/>
        </w:rPr>
        <w:t>best epoch to stop training</w:t>
      </w:r>
      <w:r>
        <w:rPr>
          <w:rFonts w:ascii="Arial" w:eastAsia="Times New Roman" w:hAnsi="Arial" w:cs="Arial"/>
          <w:sz w:val="22"/>
          <w:szCs w:val="22"/>
          <w:lang w:eastAsia="en-GB"/>
        </w:rPr>
        <w:t>.</w:t>
      </w:r>
    </w:p>
    <w:p w14:paraId="09F824CA" w14:textId="77777777" w:rsidR="00180174" w:rsidRDefault="00180174" w:rsidP="00180174">
      <w:pPr>
        <w:shd w:val="clear" w:color="auto" w:fill="FFFFFE"/>
        <w:spacing w:line="285" w:lineRule="atLeast"/>
        <w:jc w:val="both"/>
        <w:rPr>
          <w:rFonts w:ascii="Arial" w:eastAsia="Times New Roman" w:hAnsi="Arial" w:cs="Arial"/>
          <w:sz w:val="22"/>
          <w:szCs w:val="22"/>
          <w:lang w:eastAsia="en-GB"/>
        </w:rPr>
      </w:pPr>
    </w:p>
    <w:p w14:paraId="268FB695" w14:textId="17E2D6FC" w:rsidR="00683505" w:rsidRP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 Contributions and Acknowledgement</w:t>
      </w:r>
    </w:p>
    <w:p w14:paraId="70E12C17" w14:textId="51C3776E" w:rsidR="00683505" w:rsidRDefault="00683505" w:rsidP="00683505">
      <w:pPr>
        <w:spacing w:before="100" w:beforeAutospacing="1" w:after="100" w:afterAutospacing="1"/>
        <w:outlineLvl w:val="3"/>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5.1 Contributions</w:t>
      </w:r>
    </w:p>
    <w:tbl>
      <w:tblPr>
        <w:tblStyle w:val="TableGrid"/>
        <w:tblpPr w:leftFromText="180" w:rightFromText="180" w:vertAnchor="text" w:horzAnchor="margin" w:tblpY="155"/>
        <w:tblW w:w="0" w:type="auto"/>
        <w:tblLook w:val="04A0" w:firstRow="1" w:lastRow="0" w:firstColumn="1" w:lastColumn="0" w:noHBand="0" w:noVBand="1"/>
      </w:tblPr>
      <w:tblGrid>
        <w:gridCol w:w="3005"/>
        <w:gridCol w:w="3005"/>
        <w:gridCol w:w="3006"/>
      </w:tblGrid>
      <w:tr w:rsidR="00180174" w:rsidRPr="00180174" w14:paraId="3CC14154" w14:textId="77777777" w:rsidTr="00180174">
        <w:tc>
          <w:tcPr>
            <w:tcW w:w="3005" w:type="dxa"/>
          </w:tcPr>
          <w:p w14:paraId="6758B367" w14:textId="77777777" w:rsidR="00180174" w:rsidRP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Name</w:t>
            </w:r>
          </w:p>
        </w:tc>
        <w:tc>
          <w:tcPr>
            <w:tcW w:w="3005" w:type="dxa"/>
          </w:tcPr>
          <w:p w14:paraId="50E761A4" w14:textId="77777777" w:rsidR="00180174" w:rsidRPr="00180174" w:rsidRDefault="00180174" w:rsidP="00180174">
            <w:pPr>
              <w:spacing w:before="100" w:beforeAutospacing="1" w:after="100" w:afterAutospacing="1"/>
              <w:outlineLvl w:val="2"/>
              <w:rPr>
                <w:rFonts w:ascii="Arial" w:hAnsi="Arial" w:cs="Arial"/>
                <w:sz w:val="22"/>
                <w:szCs w:val="22"/>
              </w:rPr>
            </w:pPr>
            <w:r w:rsidRPr="00180174">
              <w:rPr>
                <w:rFonts w:ascii="Arial" w:eastAsia="Times New Roman" w:hAnsi="Arial" w:cs="Arial"/>
                <w:b/>
                <w:bCs/>
                <w:sz w:val="22"/>
                <w:szCs w:val="22"/>
                <w:lang w:eastAsia="en-GB"/>
              </w:rPr>
              <w:t>Affiliation</w:t>
            </w:r>
          </w:p>
        </w:tc>
        <w:tc>
          <w:tcPr>
            <w:tcW w:w="3006" w:type="dxa"/>
          </w:tcPr>
          <w:p w14:paraId="5799A7A5" w14:textId="77777777" w:rsidR="00180174" w:rsidRP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Email</w:t>
            </w:r>
          </w:p>
        </w:tc>
      </w:tr>
      <w:tr w:rsidR="00180174" w:rsidRPr="00180174" w14:paraId="58B7A286" w14:textId="77777777" w:rsidTr="00180174">
        <w:tc>
          <w:tcPr>
            <w:tcW w:w="3005" w:type="dxa"/>
          </w:tcPr>
          <w:p w14:paraId="5CF40BEE" w14:textId="77777777" w:rsidR="00180174" w:rsidRPr="00180174" w:rsidRDefault="00180174" w:rsidP="00180174">
            <w:pPr>
              <w:spacing w:before="100" w:beforeAutospacing="1" w:after="100" w:afterAutospacing="1"/>
              <w:outlineLvl w:val="2"/>
              <w:rPr>
                <w:rFonts w:ascii="Arial" w:eastAsia="Times New Roman" w:hAnsi="Arial" w:cs="Arial"/>
                <w:sz w:val="22"/>
                <w:szCs w:val="22"/>
                <w:lang w:eastAsia="en-GB"/>
              </w:rPr>
            </w:pPr>
            <w:r w:rsidRPr="00180174">
              <w:rPr>
                <w:rFonts w:ascii="Arial" w:eastAsia="Times New Roman" w:hAnsi="Arial" w:cs="Arial"/>
                <w:sz w:val="22"/>
                <w:szCs w:val="22"/>
                <w:lang w:eastAsia="en-GB"/>
              </w:rPr>
              <w:t>Michele Tinti</w:t>
            </w:r>
          </w:p>
        </w:tc>
        <w:tc>
          <w:tcPr>
            <w:tcW w:w="3005" w:type="dxa"/>
          </w:tcPr>
          <w:p w14:paraId="197A9031" w14:textId="77777777" w:rsidR="00180174" w:rsidRPr="00180174" w:rsidRDefault="00180174" w:rsidP="00180174">
            <w:pPr>
              <w:rPr>
                <w:rFonts w:ascii="Arial" w:hAnsi="Arial" w:cs="Arial"/>
                <w:sz w:val="22"/>
                <w:szCs w:val="22"/>
              </w:rPr>
            </w:pPr>
            <w:r w:rsidRPr="00180174">
              <w:rPr>
                <w:rFonts w:ascii="Arial" w:hAnsi="Arial" w:cs="Arial"/>
                <w:color w:val="201F1E"/>
                <w:sz w:val="22"/>
                <w:szCs w:val="22"/>
                <w:shd w:val="clear" w:color="auto" w:fill="FFFFFF"/>
              </w:rPr>
              <w:t xml:space="preserve">The </w:t>
            </w:r>
            <w:proofErr w:type="spellStart"/>
            <w:r w:rsidRPr="00180174">
              <w:rPr>
                <w:rFonts w:ascii="Arial" w:hAnsi="Arial" w:cs="Arial"/>
                <w:color w:val="201F1E"/>
                <w:sz w:val="22"/>
                <w:szCs w:val="22"/>
                <w:shd w:val="clear" w:color="auto" w:fill="FFFFFF"/>
              </w:rPr>
              <w:t>Wellcome</w:t>
            </w:r>
            <w:proofErr w:type="spellEnd"/>
            <w:r w:rsidRPr="00180174">
              <w:rPr>
                <w:rFonts w:ascii="Arial" w:hAnsi="Arial" w:cs="Arial"/>
                <w:color w:val="201F1E"/>
                <w:sz w:val="22"/>
                <w:szCs w:val="22"/>
                <w:shd w:val="clear" w:color="auto" w:fill="FFFFFF"/>
              </w:rPr>
              <w:t xml:space="preserve"> Centre for Anti-Infectives Research, Dundee University</w:t>
            </w:r>
          </w:p>
        </w:tc>
        <w:tc>
          <w:tcPr>
            <w:tcW w:w="3006" w:type="dxa"/>
          </w:tcPr>
          <w:p w14:paraId="0DFA5C67" w14:textId="77777777" w:rsidR="00180174" w:rsidRPr="00180174" w:rsidRDefault="00180174" w:rsidP="00180174">
            <w:pPr>
              <w:spacing w:before="100" w:beforeAutospacing="1" w:after="100" w:afterAutospacing="1"/>
              <w:outlineLvl w:val="2"/>
              <w:rPr>
                <w:rFonts w:ascii="Arial" w:eastAsia="Times New Roman" w:hAnsi="Arial" w:cs="Arial"/>
                <w:sz w:val="22"/>
                <w:szCs w:val="22"/>
                <w:lang w:eastAsia="en-GB"/>
              </w:rPr>
            </w:pPr>
            <w:r w:rsidRPr="00180174">
              <w:rPr>
                <w:rFonts w:ascii="Arial" w:eastAsia="Times New Roman" w:hAnsi="Arial" w:cs="Arial"/>
                <w:sz w:val="22"/>
                <w:szCs w:val="22"/>
                <w:lang w:eastAsia="en-GB"/>
              </w:rPr>
              <w:t>m.tinti@dundee.ac.uk</w:t>
            </w:r>
          </w:p>
        </w:tc>
      </w:tr>
    </w:tbl>
    <w:p w14:paraId="52C991ED" w14:textId="77777777" w:rsidR="00180174" w:rsidRPr="00683505" w:rsidRDefault="00180174" w:rsidP="00683505">
      <w:pPr>
        <w:spacing w:before="100" w:beforeAutospacing="1" w:after="100" w:afterAutospacing="1"/>
        <w:outlineLvl w:val="3"/>
        <w:rPr>
          <w:rFonts w:ascii="Arial" w:eastAsia="Times New Roman" w:hAnsi="Arial" w:cs="Arial"/>
          <w:b/>
          <w:bCs/>
          <w:sz w:val="22"/>
          <w:szCs w:val="22"/>
          <w:lang w:eastAsia="en-GB"/>
        </w:rPr>
      </w:pPr>
    </w:p>
    <w:p w14:paraId="0965687E" w14:textId="6538A91D" w:rsidR="00683505" w:rsidRDefault="00683505" w:rsidP="00683505">
      <w:pPr>
        <w:spacing w:before="100" w:beforeAutospacing="1" w:after="100" w:afterAutospacing="1"/>
        <w:outlineLvl w:val="3"/>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5.2 Acknowledgement</w:t>
      </w:r>
    </w:p>
    <w:p w14:paraId="38A79085" w14:textId="51876F5F" w:rsidR="00505D39" w:rsidRPr="0055691A" w:rsidRDefault="00180174" w:rsidP="0055691A">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I would like </w:t>
      </w:r>
      <w:r>
        <w:rPr>
          <w:rFonts w:ascii="Arial" w:eastAsia="Times New Roman" w:hAnsi="Arial" w:cs="Arial"/>
          <w:sz w:val="22"/>
          <w:szCs w:val="22"/>
          <w:lang w:eastAsia="en-GB"/>
        </w:rPr>
        <w:t xml:space="preserve">to acknowledge </w:t>
      </w:r>
      <w:r w:rsidR="0055691A">
        <w:rPr>
          <w:rFonts w:ascii="Arial" w:eastAsia="Times New Roman" w:hAnsi="Arial" w:cs="Arial"/>
          <w:sz w:val="22"/>
          <w:szCs w:val="22"/>
          <w:lang w:eastAsia="en-GB"/>
        </w:rPr>
        <w:t>Dr</w:t>
      </w:r>
      <w:r>
        <w:rPr>
          <w:rFonts w:ascii="Arial" w:eastAsia="Times New Roman" w:hAnsi="Arial" w:cs="Arial"/>
          <w:sz w:val="22"/>
          <w:szCs w:val="22"/>
          <w:lang w:eastAsia="en-GB"/>
        </w:rPr>
        <w:t xml:space="preserve"> </w:t>
      </w:r>
      <w:r w:rsidRPr="00180174">
        <w:rPr>
          <w:rFonts w:ascii="Arial" w:eastAsia="Times New Roman" w:hAnsi="Arial" w:cs="Arial"/>
          <w:sz w:val="22"/>
          <w:szCs w:val="22"/>
          <w:lang w:eastAsia="en-GB"/>
        </w:rPr>
        <w:t>Susan Wyllie</w:t>
      </w:r>
      <w:r>
        <w:rPr>
          <w:rFonts w:ascii="Arial" w:eastAsia="Times New Roman" w:hAnsi="Arial" w:cs="Arial"/>
          <w:sz w:val="22"/>
          <w:szCs w:val="22"/>
          <w:lang w:eastAsia="en-GB"/>
        </w:rPr>
        <w:t xml:space="preserve">, Prof. David Horn and Prof. Mike Ferguson for </w:t>
      </w:r>
      <w:r w:rsidR="0055691A">
        <w:rPr>
          <w:rFonts w:ascii="Arial" w:eastAsia="Times New Roman" w:hAnsi="Arial" w:cs="Arial"/>
          <w:sz w:val="22"/>
          <w:szCs w:val="22"/>
          <w:lang w:eastAsia="en-GB"/>
        </w:rPr>
        <w:t>their</w:t>
      </w:r>
      <w:r>
        <w:rPr>
          <w:rFonts w:ascii="Arial" w:eastAsia="Times New Roman" w:hAnsi="Arial" w:cs="Arial"/>
          <w:sz w:val="22"/>
          <w:szCs w:val="22"/>
          <w:lang w:eastAsia="en-GB"/>
        </w:rPr>
        <w:t xml:space="preserve"> continuous support and contributions </w:t>
      </w:r>
      <w:r w:rsidR="0055691A">
        <w:rPr>
          <w:rFonts w:ascii="Arial" w:eastAsia="Times New Roman" w:hAnsi="Arial" w:cs="Arial"/>
          <w:sz w:val="22"/>
          <w:szCs w:val="22"/>
          <w:lang w:eastAsia="en-GB"/>
        </w:rPr>
        <w:t>to</w:t>
      </w:r>
      <w:r>
        <w:rPr>
          <w:rFonts w:ascii="Arial" w:eastAsia="Times New Roman" w:hAnsi="Arial" w:cs="Arial"/>
          <w:sz w:val="22"/>
          <w:szCs w:val="22"/>
          <w:lang w:eastAsia="en-GB"/>
        </w:rPr>
        <w:t xml:space="preserve"> my salary.</w:t>
      </w:r>
    </w:p>
    <w:sectPr w:rsidR="00505D39" w:rsidRPr="00556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05"/>
    <w:rsid w:val="00022593"/>
    <w:rsid w:val="000A161D"/>
    <w:rsid w:val="00114C49"/>
    <w:rsid w:val="00126757"/>
    <w:rsid w:val="0016695A"/>
    <w:rsid w:val="00180174"/>
    <w:rsid w:val="001E0377"/>
    <w:rsid w:val="00287B19"/>
    <w:rsid w:val="004A34C1"/>
    <w:rsid w:val="004F47D9"/>
    <w:rsid w:val="00505D39"/>
    <w:rsid w:val="0055691A"/>
    <w:rsid w:val="006075DF"/>
    <w:rsid w:val="00635BB4"/>
    <w:rsid w:val="00683505"/>
    <w:rsid w:val="00691BB5"/>
    <w:rsid w:val="006C27EC"/>
    <w:rsid w:val="0073610D"/>
    <w:rsid w:val="00783E07"/>
    <w:rsid w:val="00947244"/>
    <w:rsid w:val="009E00AF"/>
    <w:rsid w:val="00CC6D25"/>
    <w:rsid w:val="00D032D0"/>
    <w:rsid w:val="00D36D7D"/>
    <w:rsid w:val="00DB5ADD"/>
    <w:rsid w:val="00DC44FC"/>
    <w:rsid w:val="00DD0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0A850A"/>
  <w15:chartTrackingRefBased/>
  <w15:docId w15:val="{92BA0198-B573-4E4B-8221-687D639E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350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83505"/>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83505"/>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50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8350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83505"/>
    <w:rPr>
      <w:rFonts w:ascii="Times New Roman" w:eastAsia="Times New Roman" w:hAnsi="Times New Roman" w:cs="Times New Roman"/>
      <w:b/>
      <w:bCs/>
      <w:lang w:eastAsia="en-GB"/>
    </w:rPr>
  </w:style>
  <w:style w:type="table" w:styleId="TableGrid">
    <w:name w:val="Table Grid"/>
    <w:basedOn w:val="TableNormal"/>
    <w:uiPriority w:val="39"/>
    <w:rsid w:val="00683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180174"/>
  </w:style>
  <w:style w:type="paragraph" w:styleId="ListParagraph">
    <w:name w:val="List Paragraph"/>
    <w:basedOn w:val="Normal"/>
    <w:uiPriority w:val="34"/>
    <w:qFormat/>
    <w:rsid w:val="0018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98570">
      <w:bodyDiv w:val="1"/>
      <w:marLeft w:val="0"/>
      <w:marRight w:val="0"/>
      <w:marTop w:val="0"/>
      <w:marBottom w:val="0"/>
      <w:divBdr>
        <w:top w:val="none" w:sz="0" w:space="0" w:color="auto"/>
        <w:left w:val="none" w:sz="0" w:space="0" w:color="auto"/>
        <w:bottom w:val="none" w:sz="0" w:space="0" w:color="auto"/>
        <w:right w:val="none" w:sz="0" w:space="0" w:color="auto"/>
      </w:divBdr>
    </w:div>
    <w:div w:id="359400771">
      <w:bodyDiv w:val="1"/>
      <w:marLeft w:val="0"/>
      <w:marRight w:val="0"/>
      <w:marTop w:val="0"/>
      <w:marBottom w:val="0"/>
      <w:divBdr>
        <w:top w:val="none" w:sz="0" w:space="0" w:color="auto"/>
        <w:left w:val="none" w:sz="0" w:space="0" w:color="auto"/>
        <w:bottom w:val="none" w:sz="0" w:space="0" w:color="auto"/>
        <w:right w:val="none" w:sz="0" w:space="0" w:color="auto"/>
      </w:divBdr>
      <w:divsChild>
        <w:div w:id="501818324">
          <w:marLeft w:val="0"/>
          <w:marRight w:val="0"/>
          <w:marTop w:val="0"/>
          <w:marBottom w:val="0"/>
          <w:divBdr>
            <w:top w:val="none" w:sz="0" w:space="0" w:color="auto"/>
            <w:left w:val="none" w:sz="0" w:space="0" w:color="auto"/>
            <w:bottom w:val="none" w:sz="0" w:space="0" w:color="auto"/>
            <w:right w:val="none" w:sz="0" w:space="0" w:color="auto"/>
          </w:divBdr>
          <w:divsChild>
            <w:div w:id="18329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462">
      <w:bodyDiv w:val="1"/>
      <w:marLeft w:val="0"/>
      <w:marRight w:val="0"/>
      <w:marTop w:val="0"/>
      <w:marBottom w:val="0"/>
      <w:divBdr>
        <w:top w:val="none" w:sz="0" w:space="0" w:color="auto"/>
        <w:left w:val="none" w:sz="0" w:space="0" w:color="auto"/>
        <w:bottom w:val="none" w:sz="0" w:space="0" w:color="auto"/>
        <w:right w:val="none" w:sz="0" w:space="0" w:color="auto"/>
      </w:divBdr>
    </w:div>
    <w:div w:id="571433648">
      <w:bodyDiv w:val="1"/>
      <w:marLeft w:val="0"/>
      <w:marRight w:val="0"/>
      <w:marTop w:val="0"/>
      <w:marBottom w:val="0"/>
      <w:divBdr>
        <w:top w:val="none" w:sz="0" w:space="0" w:color="auto"/>
        <w:left w:val="none" w:sz="0" w:space="0" w:color="auto"/>
        <w:bottom w:val="none" w:sz="0" w:space="0" w:color="auto"/>
        <w:right w:val="none" w:sz="0" w:space="0" w:color="auto"/>
      </w:divBdr>
    </w:div>
    <w:div w:id="887647766">
      <w:bodyDiv w:val="1"/>
      <w:marLeft w:val="0"/>
      <w:marRight w:val="0"/>
      <w:marTop w:val="0"/>
      <w:marBottom w:val="0"/>
      <w:divBdr>
        <w:top w:val="none" w:sz="0" w:space="0" w:color="auto"/>
        <w:left w:val="none" w:sz="0" w:space="0" w:color="auto"/>
        <w:bottom w:val="none" w:sz="0" w:space="0" w:color="auto"/>
        <w:right w:val="none" w:sz="0" w:space="0" w:color="auto"/>
      </w:divBdr>
    </w:div>
    <w:div w:id="932713511">
      <w:bodyDiv w:val="1"/>
      <w:marLeft w:val="0"/>
      <w:marRight w:val="0"/>
      <w:marTop w:val="0"/>
      <w:marBottom w:val="0"/>
      <w:divBdr>
        <w:top w:val="none" w:sz="0" w:space="0" w:color="auto"/>
        <w:left w:val="none" w:sz="0" w:space="0" w:color="auto"/>
        <w:bottom w:val="none" w:sz="0" w:space="0" w:color="auto"/>
        <w:right w:val="none" w:sz="0" w:space="0" w:color="auto"/>
      </w:divBdr>
    </w:div>
    <w:div w:id="1086536986">
      <w:bodyDiv w:val="1"/>
      <w:marLeft w:val="0"/>
      <w:marRight w:val="0"/>
      <w:marTop w:val="0"/>
      <w:marBottom w:val="0"/>
      <w:divBdr>
        <w:top w:val="none" w:sz="0" w:space="0" w:color="auto"/>
        <w:left w:val="none" w:sz="0" w:space="0" w:color="auto"/>
        <w:bottom w:val="none" w:sz="0" w:space="0" w:color="auto"/>
        <w:right w:val="none" w:sz="0" w:space="0" w:color="auto"/>
      </w:divBdr>
    </w:div>
    <w:div w:id="1187253265">
      <w:bodyDiv w:val="1"/>
      <w:marLeft w:val="0"/>
      <w:marRight w:val="0"/>
      <w:marTop w:val="0"/>
      <w:marBottom w:val="0"/>
      <w:divBdr>
        <w:top w:val="none" w:sz="0" w:space="0" w:color="auto"/>
        <w:left w:val="none" w:sz="0" w:space="0" w:color="auto"/>
        <w:bottom w:val="none" w:sz="0" w:space="0" w:color="auto"/>
        <w:right w:val="none" w:sz="0" w:space="0" w:color="auto"/>
      </w:divBdr>
    </w:div>
    <w:div w:id="1424303259">
      <w:bodyDiv w:val="1"/>
      <w:marLeft w:val="0"/>
      <w:marRight w:val="0"/>
      <w:marTop w:val="0"/>
      <w:marBottom w:val="0"/>
      <w:divBdr>
        <w:top w:val="none" w:sz="0" w:space="0" w:color="auto"/>
        <w:left w:val="none" w:sz="0" w:space="0" w:color="auto"/>
        <w:bottom w:val="none" w:sz="0" w:space="0" w:color="auto"/>
        <w:right w:val="none" w:sz="0" w:space="0" w:color="auto"/>
      </w:divBdr>
    </w:div>
    <w:div w:id="1785268665">
      <w:bodyDiv w:val="1"/>
      <w:marLeft w:val="0"/>
      <w:marRight w:val="0"/>
      <w:marTop w:val="0"/>
      <w:marBottom w:val="0"/>
      <w:divBdr>
        <w:top w:val="none" w:sz="0" w:space="0" w:color="auto"/>
        <w:left w:val="none" w:sz="0" w:space="0" w:color="auto"/>
        <w:bottom w:val="none" w:sz="0" w:space="0" w:color="auto"/>
        <w:right w:val="none" w:sz="0" w:space="0" w:color="auto"/>
      </w:divBdr>
    </w:div>
    <w:div w:id="19691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Tinti (Staff)</dc:creator>
  <cp:keywords/>
  <dc:description/>
  <cp:lastModifiedBy>Michele Tinti (Staff)</cp:lastModifiedBy>
  <cp:revision>2</cp:revision>
  <dcterms:created xsi:type="dcterms:W3CDTF">2022-08-01T19:29:00Z</dcterms:created>
  <dcterms:modified xsi:type="dcterms:W3CDTF">2022-08-01T19:29:00Z</dcterms:modified>
</cp:coreProperties>
</file>