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525"/>
        <w:gridCol w:w="2985"/>
      </w:tblGrid>
      <w:tr>
        <w:trPr>
          <w:trHeight w:val="5579" w:hRule="atLeast"/>
        </w:trPr>
        <w:tc>
          <w:tcPr>
            <w:tcW w:w="6525" w:type="dxa"/>
            <w:tcBorders>
              <w:top w:val="nil"/>
              <w:left w:val="nil"/>
            </w:tcBorders>
          </w:tcPr>
          <w:p>
            <w:pPr>
              <w:pStyle w:val="TableParagraph"/>
              <w:spacing w:before="138"/>
              <w:ind w:left="0"/>
              <w:jc w:val="left"/>
              <w:rPr>
                <w:rFonts w:ascii="Times New Roman"/>
                <w:sz w:val="28"/>
              </w:rPr>
            </w:pPr>
          </w:p>
          <w:p>
            <w:pPr>
              <w:pStyle w:val="TableParagraph"/>
              <w:spacing w:line="309" w:lineRule="auto" w:before="0"/>
              <w:ind w:left="0" w:right="191"/>
              <w:rPr>
                <w:rFonts w:ascii="DejaVu Sans"/>
                <w:b/>
                <w:sz w:val="28"/>
              </w:rPr>
            </w:pPr>
            <w:r>
              <w:rPr>
                <w:rFonts w:ascii="DejaVu Sans"/>
                <w:b/>
                <w:color w:val="1A2831"/>
                <w:sz w:val="28"/>
              </w:rPr>
              <w:t>Co-Located</w:t>
            </w:r>
            <w:r>
              <w:rPr>
                <w:rFonts w:ascii="DejaVu Sans"/>
                <w:b/>
                <w:color w:val="1A2831"/>
                <w:spacing w:val="-14"/>
                <w:sz w:val="28"/>
              </w:rPr>
              <w:t> </w:t>
            </w:r>
            <w:r>
              <w:rPr>
                <w:rFonts w:ascii="DejaVu Sans"/>
                <w:b/>
                <w:color w:val="1A2831"/>
                <w:sz w:val="28"/>
              </w:rPr>
              <w:t>Renewable</w:t>
            </w:r>
            <w:r>
              <w:rPr>
                <w:rFonts w:ascii="DejaVu Sans"/>
                <w:b/>
                <w:color w:val="1A2831"/>
                <w:spacing w:val="-14"/>
                <w:sz w:val="28"/>
              </w:rPr>
              <w:t> </w:t>
            </w:r>
            <w:r>
              <w:rPr>
                <w:rFonts w:ascii="DejaVu Sans"/>
                <w:b/>
                <w:color w:val="1A2831"/>
                <w:sz w:val="28"/>
              </w:rPr>
              <w:t>Generation</w:t>
            </w:r>
            <w:r>
              <w:rPr>
                <w:rFonts w:ascii="DejaVu Sans"/>
                <w:b/>
                <w:color w:val="1A2831"/>
                <w:spacing w:val="-14"/>
                <w:sz w:val="28"/>
              </w:rPr>
              <w:t> </w:t>
            </w:r>
            <w:r>
              <w:rPr>
                <w:rFonts w:ascii="DejaVu Sans"/>
                <w:b/>
                <w:color w:val="1A2831"/>
                <w:sz w:val="28"/>
              </w:rPr>
              <w:t>and Energy Storage for AI Data Centers: Design, Control, and Techno-Economic </w:t>
            </w:r>
            <w:r>
              <w:rPr>
                <w:rFonts w:ascii="DejaVu Sans"/>
                <w:b/>
                <w:color w:val="1A2831"/>
                <w:spacing w:val="-2"/>
                <w:sz w:val="28"/>
              </w:rPr>
              <w:t>Optimization</w:t>
            </w:r>
          </w:p>
          <w:p>
            <w:pPr>
              <w:pStyle w:val="TableParagraph"/>
              <w:spacing w:line="312" w:lineRule="auto" w:before="232"/>
              <w:ind w:left="0" w:right="191"/>
              <w:rPr>
                <w:i/>
                <w:sz w:val="22"/>
              </w:rPr>
            </w:pPr>
            <w:r>
              <w:rPr>
                <w:i/>
                <w:sz w:val="22"/>
              </w:rPr>
              <w:t>John</w:t>
            </w:r>
            <w:r>
              <w:rPr>
                <w:i/>
                <w:spacing w:val="-11"/>
                <w:sz w:val="22"/>
              </w:rPr>
              <w:t> </w:t>
            </w:r>
            <w:r>
              <w:rPr>
                <w:i/>
                <w:sz w:val="22"/>
              </w:rPr>
              <w:t>A.</w:t>
            </w:r>
            <w:r>
              <w:rPr>
                <w:i/>
                <w:spacing w:val="-8"/>
                <w:sz w:val="22"/>
              </w:rPr>
              <w:t> </w:t>
            </w:r>
            <w:r>
              <w:rPr>
                <w:i/>
                <w:sz w:val="22"/>
              </w:rPr>
              <w:t>Smith,</w:t>
            </w:r>
            <w:r>
              <w:rPr>
                <w:i/>
                <w:spacing w:val="-8"/>
                <w:sz w:val="22"/>
              </w:rPr>
              <w:t> </w:t>
            </w:r>
            <w:r>
              <w:rPr>
                <w:i/>
                <w:sz w:val="22"/>
              </w:rPr>
              <w:t>IEEE</w:t>
            </w:r>
            <w:r>
              <w:rPr>
                <w:i/>
                <w:spacing w:val="-8"/>
                <w:sz w:val="22"/>
              </w:rPr>
              <w:t> </w:t>
            </w:r>
            <w:r>
              <w:rPr>
                <w:i/>
                <w:sz w:val="22"/>
              </w:rPr>
              <w:t>Member,</w:t>
            </w:r>
            <w:r>
              <w:rPr>
                <w:i/>
                <w:spacing w:val="-8"/>
                <w:sz w:val="22"/>
              </w:rPr>
              <w:t> </w:t>
            </w:r>
            <w:r>
              <w:rPr>
                <w:i/>
                <w:sz w:val="22"/>
              </w:rPr>
              <w:t>Maria</w:t>
            </w:r>
            <w:r>
              <w:rPr>
                <w:i/>
                <w:spacing w:val="-8"/>
                <w:sz w:val="22"/>
              </w:rPr>
              <w:t> </w:t>
            </w:r>
            <w:r>
              <w:rPr>
                <w:i/>
                <w:sz w:val="22"/>
              </w:rPr>
              <w:t>E.</w:t>
            </w:r>
            <w:r>
              <w:rPr>
                <w:i/>
                <w:spacing w:val="-8"/>
                <w:sz w:val="22"/>
              </w:rPr>
              <w:t> </w:t>
            </w:r>
            <w:r>
              <w:rPr>
                <w:i/>
                <w:sz w:val="22"/>
              </w:rPr>
              <w:t>Rodriguez,</w:t>
            </w:r>
            <w:r>
              <w:rPr>
                <w:i/>
                <w:spacing w:val="-8"/>
                <w:sz w:val="22"/>
              </w:rPr>
              <w:t> </w:t>
            </w:r>
            <w:r>
              <w:rPr>
                <w:i/>
                <w:sz w:val="22"/>
              </w:rPr>
              <w:t>IEEE</w:t>
            </w:r>
            <w:r>
              <w:rPr>
                <w:i/>
                <w:spacing w:val="-8"/>
                <w:sz w:val="22"/>
              </w:rPr>
              <w:t> </w:t>
            </w:r>
            <w:r>
              <w:rPr>
                <w:i/>
                <w:sz w:val="22"/>
              </w:rPr>
              <w:t>Senior</w:t>
            </w:r>
            <w:r>
              <w:rPr>
                <w:i/>
                <w:sz w:val="22"/>
              </w:rPr>
              <w:t> Member, David K. Chen, IEEE Fellow,</w:t>
            </w:r>
          </w:p>
          <w:p>
            <w:pPr>
              <w:pStyle w:val="TableParagraph"/>
              <w:spacing w:line="312" w:lineRule="auto" w:before="3"/>
              <w:ind w:left="0" w:right="191"/>
              <w:rPr>
                <w:i/>
                <w:sz w:val="22"/>
              </w:rPr>
            </w:pPr>
            <w:r>
              <w:rPr>
                <w:i/>
                <w:sz w:val="22"/>
              </w:rPr>
              <w:t>Sarah</w:t>
            </w:r>
            <w:r>
              <w:rPr>
                <w:i/>
                <w:spacing w:val="-10"/>
                <w:sz w:val="22"/>
              </w:rPr>
              <w:t> </w:t>
            </w:r>
            <w:r>
              <w:rPr>
                <w:i/>
                <w:sz w:val="22"/>
              </w:rPr>
              <w:t>L.</w:t>
            </w:r>
            <w:r>
              <w:rPr>
                <w:i/>
                <w:spacing w:val="-10"/>
                <w:sz w:val="22"/>
              </w:rPr>
              <w:t> </w:t>
            </w:r>
            <w:r>
              <w:rPr>
                <w:i/>
                <w:sz w:val="22"/>
              </w:rPr>
              <w:t>Johnson,</w:t>
            </w:r>
            <w:r>
              <w:rPr>
                <w:i/>
                <w:spacing w:val="-10"/>
                <w:sz w:val="22"/>
              </w:rPr>
              <w:t> </w:t>
            </w:r>
            <w:r>
              <w:rPr>
                <w:i/>
                <w:sz w:val="22"/>
              </w:rPr>
              <w:t>IEEE</w:t>
            </w:r>
            <w:r>
              <w:rPr>
                <w:i/>
                <w:spacing w:val="-10"/>
                <w:sz w:val="22"/>
              </w:rPr>
              <w:t> </w:t>
            </w:r>
            <w:r>
              <w:rPr>
                <w:i/>
                <w:sz w:val="22"/>
              </w:rPr>
              <w:t>Member,</w:t>
            </w:r>
            <w:r>
              <w:rPr>
                <w:i/>
                <w:spacing w:val="-10"/>
                <w:sz w:val="22"/>
              </w:rPr>
              <w:t> </w:t>
            </w:r>
            <w:r>
              <w:rPr>
                <w:i/>
                <w:sz w:val="22"/>
              </w:rPr>
              <w:t>and</w:t>
            </w:r>
            <w:r>
              <w:rPr>
                <w:i/>
                <w:spacing w:val="-10"/>
                <w:sz w:val="22"/>
              </w:rPr>
              <w:t> </w:t>
            </w:r>
            <w:r>
              <w:rPr>
                <w:i/>
                <w:sz w:val="22"/>
              </w:rPr>
              <w:t>Michael</w:t>
            </w:r>
            <w:r>
              <w:rPr>
                <w:i/>
                <w:spacing w:val="-10"/>
                <w:sz w:val="22"/>
              </w:rPr>
              <w:t> </w:t>
            </w:r>
            <w:r>
              <w:rPr>
                <w:i/>
                <w:sz w:val="22"/>
              </w:rPr>
              <w:t>P.</w:t>
            </w:r>
            <w:r>
              <w:rPr>
                <w:i/>
                <w:spacing w:val="-10"/>
                <w:sz w:val="22"/>
              </w:rPr>
              <w:t> </w:t>
            </w:r>
            <w:r>
              <w:rPr>
                <w:i/>
                <w:sz w:val="22"/>
              </w:rPr>
              <w:t>Zhang,</w:t>
            </w:r>
            <w:r>
              <w:rPr>
                <w:i/>
                <w:spacing w:val="-10"/>
                <w:sz w:val="22"/>
              </w:rPr>
              <w:t> </w:t>
            </w:r>
            <w:r>
              <w:rPr>
                <w:i/>
                <w:sz w:val="22"/>
              </w:rPr>
              <w:t>IEEE</w:t>
            </w:r>
            <w:r>
              <w:rPr>
                <w:i/>
                <w:spacing w:val="-10"/>
                <w:sz w:val="22"/>
              </w:rPr>
              <w:t> </w:t>
            </w:r>
            <w:r>
              <w:rPr>
                <w:i/>
                <w:sz w:val="22"/>
              </w:rPr>
              <w:t>Senior</w:t>
            </w:r>
            <w:r>
              <w:rPr>
                <w:i/>
                <w:sz w:val="22"/>
              </w:rPr>
              <w:t> </w:t>
            </w:r>
            <w:r>
              <w:rPr>
                <w:i/>
                <w:spacing w:val="-2"/>
                <w:sz w:val="22"/>
              </w:rPr>
              <w:t>Member</w:t>
            </w:r>
          </w:p>
          <w:p>
            <w:pPr>
              <w:pStyle w:val="TableParagraph"/>
              <w:spacing w:line="312" w:lineRule="auto" w:before="242"/>
              <w:ind w:left="0" w:right="191"/>
              <w:rPr>
                <w:i/>
                <w:sz w:val="22"/>
              </w:rPr>
            </w:pPr>
            <w:r>
              <w:rPr>
                <w:i/>
                <w:sz w:val="22"/>
              </w:rPr>
              <w:t>Department</w:t>
            </w:r>
            <w:r>
              <w:rPr>
                <w:i/>
                <w:spacing w:val="-9"/>
                <w:sz w:val="22"/>
              </w:rPr>
              <w:t> </w:t>
            </w:r>
            <w:r>
              <w:rPr>
                <w:i/>
                <w:sz w:val="22"/>
              </w:rPr>
              <w:t>of</w:t>
            </w:r>
            <w:r>
              <w:rPr>
                <w:i/>
                <w:spacing w:val="-9"/>
                <w:sz w:val="22"/>
              </w:rPr>
              <w:t> </w:t>
            </w:r>
            <w:r>
              <w:rPr>
                <w:i/>
                <w:sz w:val="22"/>
              </w:rPr>
              <w:t>Electrical</w:t>
            </w:r>
            <w:r>
              <w:rPr>
                <w:i/>
                <w:spacing w:val="-9"/>
                <w:sz w:val="22"/>
              </w:rPr>
              <w:t> </w:t>
            </w:r>
            <w:r>
              <w:rPr>
                <w:i/>
                <w:sz w:val="22"/>
              </w:rPr>
              <w:t>and</w:t>
            </w:r>
            <w:r>
              <w:rPr>
                <w:i/>
                <w:spacing w:val="-9"/>
                <w:sz w:val="22"/>
              </w:rPr>
              <w:t> </w:t>
            </w:r>
            <w:r>
              <w:rPr>
                <w:i/>
                <w:sz w:val="22"/>
              </w:rPr>
              <w:t>Computer</w:t>
            </w:r>
            <w:r>
              <w:rPr>
                <w:i/>
                <w:spacing w:val="-9"/>
                <w:sz w:val="22"/>
              </w:rPr>
              <w:t> </w:t>
            </w:r>
            <w:r>
              <w:rPr>
                <w:i/>
                <w:sz w:val="22"/>
              </w:rPr>
              <w:t>Engineering,</w:t>
            </w:r>
            <w:r>
              <w:rPr>
                <w:i/>
                <w:spacing w:val="-9"/>
                <w:sz w:val="22"/>
              </w:rPr>
              <w:t> </w:t>
            </w:r>
            <w:r>
              <w:rPr>
                <w:i/>
                <w:sz w:val="22"/>
              </w:rPr>
              <w:t>Stanford</w:t>
            </w:r>
            <w:r>
              <w:rPr>
                <w:i/>
                <w:sz w:val="22"/>
              </w:rPr>
              <w:t> University, Stanford, CA 94305 USA</w:t>
            </w:r>
          </w:p>
          <w:p>
            <w:pPr>
              <w:pStyle w:val="TableParagraph"/>
              <w:spacing w:line="312" w:lineRule="auto" w:before="2"/>
              <w:ind w:left="0" w:right="191"/>
              <w:rPr>
                <w:i/>
                <w:sz w:val="22"/>
              </w:rPr>
            </w:pPr>
            <w:r>
              <w:rPr>
                <w:i/>
                <w:sz w:val="22"/>
              </w:rPr>
              <w:t>National Renewable Energy Laboratory, Golden, CO 80401 USA</w:t>
            </w:r>
            <w:r>
              <w:rPr>
                <w:i/>
                <w:sz w:val="22"/>
              </w:rPr>
              <w:t> Lawrence</w:t>
            </w:r>
            <w:r>
              <w:rPr>
                <w:i/>
                <w:spacing w:val="-11"/>
                <w:sz w:val="22"/>
              </w:rPr>
              <w:t> </w:t>
            </w:r>
            <w:r>
              <w:rPr>
                <w:i/>
                <w:sz w:val="22"/>
              </w:rPr>
              <w:t>Berkeley</w:t>
            </w:r>
            <w:r>
              <w:rPr>
                <w:i/>
                <w:spacing w:val="-11"/>
                <w:sz w:val="22"/>
              </w:rPr>
              <w:t> </w:t>
            </w:r>
            <w:r>
              <w:rPr>
                <w:i/>
                <w:sz w:val="22"/>
              </w:rPr>
              <w:t>National</w:t>
            </w:r>
            <w:r>
              <w:rPr>
                <w:i/>
                <w:spacing w:val="-11"/>
                <w:sz w:val="22"/>
              </w:rPr>
              <w:t> </w:t>
            </w:r>
            <w:r>
              <w:rPr>
                <w:i/>
                <w:sz w:val="22"/>
              </w:rPr>
              <w:t>Laboratory,</w:t>
            </w:r>
            <w:r>
              <w:rPr>
                <w:i/>
                <w:spacing w:val="-11"/>
                <w:sz w:val="22"/>
              </w:rPr>
              <w:t> </w:t>
            </w:r>
            <w:r>
              <w:rPr>
                <w:i/>
                <w:sz w:val="22"/>
              </w:rPr>
              <w:t>Berkeley,</w:t>
            </w:r>
            <w:r>
              <w:rPr>
                <w:i/>
                <w:spacing w:val="-11"/>
                <w:sz w:val="22"/>
              </w:rPr>
              <w:t> </w:t>
            </w:r>
            <w:r>
              <w:rPr>
                <w:i/>
                <w:sz w:val="22"/>
              </w:rPr>
              <w:t>CA</w:t>
            </w:r>
            <w:r>
              <w:rPr>
                <w:i/>
                <w:spacing w:val="-14"/>
                <w:sz w:val="22"/>
              </w:rPr>
              <w:t> </w:t>
            </w:r>
            <w:r>
              <w:rPr>
                <w:i/>
                <w:sz w:val="22"/>
              </w:rPr>
              <w:t>94720</w:t>
            </w:r>
            <w:r>
              <w:rPr>
                <w:i/>
                <w:spacing w:val="-11"/>
                <w:sz w:val="22"/>
              </w:rPr>
              <w:t> </w:t>
            </w:r>
            <w:r>
              <w:rPr>
                <w:i/>
                <w:sz w:val="22"/>
              </w:rPr>
              <w:t>USA</w:t>
            </w:r>
          </w:p>
        </w:tc>
        <w:tc>
          <w:tcPr>
            <w:tcW w:w="2985" w:type="dxa"/>
          </w:tcPr>
          <w:p>
            <w:pPr>
              <w:pStyle w:val="TableParagraph"/>
              <w:spacing w:line="309" w:lineRule="auto" w:before="248"/>
              <w:ind w:left="167" w:right="150"/>
              <w:jc w:val="left"/>
              <w:rPr>
                <w:rFonts w:ascii="DejaVu Sans"/>
                <w:b/>
                <w:sz w:val="33"/>
              </w:rPr>
            </w:pPr>
            <w:r>
              <w:rPr>
                <w:rFonts w:ascii="DejaVu Sans"/>
                <w:b/>
                <w:color w:val="374956"/>
                <w:spacing w:val="-2"/>
                <w:sz w:val="33"/>
              </w:rPr>
              <w:t>Executive Summary</w:t>
            </w:r>
          </w:p>
          <w:p>
            <w:pPr>
              <w:pStyle w:val="TableParagraph"/>
              <w:tabs>
                <w:tab w:pos="2157" w:val="left" w:leader="none"/>
              </w:tabs>
              <w:spacing w:line="400" w:lineRule="atLeast" w:before="374"/>
              <w:ind w:left="167" w:right="150"/>
              <w:jc w:val="both"/>
              <w:rPr>
                <w:sz w:val="27"/>
              </w:rPr>
            </w:pPr>
            <w:r>
              <w:rPr>
                <w:color w:val="415461"/>
                <w:sz w:val="27"/>
              </w:rPr>
              <w:t>This</w:t>
            </w:r>
            <w:r>
              <w:rPr>
                <w:color w:val="415461"/>
                <w:spacing w:val="-12"/>
                <w:sz w:val="27"/>
              </w:rPr>
              <w:t> </w:t>
            </w:r>
            <w:r>
              <w:rPr>
                <w:color w:val="415461"/>
                <w:sz w:val="27"/>
              </w:rPr>
              <w:t>paper</w:t>
            </w:r>
            <w:r>
              <w:rPr>
                <w:color w:val="415461"/>
                <w:spacing w:val="-12"/>
                <w:sz w:val="27"/>
              </w:rPr>
              <w:t> </w:t>
            </w:r>
            <w:r>
              <w:rPr>
                <w:color w:val="415461"/>
                <w:sz w:val="27"/>
              </w:rPr>
              <w:t>addresses</w:t>
            </w:r>
            <w:r>
              <w:rPr>
                <w:color w:val="415461"/>
                <w:spacing w:val="-12"/>
                <w:sz w:val="27"/>
              </w:rPr>
              <w:t> </w:t>
            </w:r>
            <w:r>
              <w:rPr>
                <w:color w:val="415461"/>
                <w:sz w:val="27"/>
              </w:rPr>
              <w:t>the critical challenge of integrating renewable energy with AI data </w:t>
            </w:r>
            <w:r>
              <w:rPr>
                <w:color w:val="415461"/>
                <w:spacing w:val="-2"/>
                <w:sz w:val="27"/>
              </w:rPr>
              <w:t>centers,</w:t>
            </w:r>
            <w:r>
              <w:rPr>
                <w:color w:val="415461"/>
                <w:sz w:val="27"/>
              </w:rPr>
              <w:tab/>
            </w:r>
            <w:r>
              <w:rPr>
                <w:color w:val="415461"/>
                <w:spacing w:val="-2"/>
                <w:sz w:val="27"/>
              </w:rPr>
              <w:t>which </w:t>
            </w:r>
            <w:r>
              <w:rPr>
                <w:color w:val="415461"/>
                <w:sz w:val="27"/>
              </w:rPr>
              <w:t>consumed 176 TWh in 2023 and are projected to reach 325-580 TWh by 2028. We present a </w:t>
            </w:r>
            <w:r>
              <w:rPr>
                <w:color w:val="415461"/>
                <w:spacing w:val="-2"/>
                <w:sz w:val="27"/>
              </w:rPr>
              <w:t>comprehensive</w:t>
            </w:r>
          </w:p>
        </w:tc>
      </w:tr>
      <w:tr>
        <w:trPr>
          <w:trHeight w:val="8291" w:hRule="atLeast"/>
        </w:trPr>
        <w:tc>
          <w:tcPr>
            <w:tcW w:w="6525" w:type="dxa"/>
          </w:tcPr>
          <w:p>
            <w:pPr>
              <w:pStyle w:val="TableParagraph"/>
              <w:spacing w:line="312" w:lineRule="auto" w:before="241"/>
              <w:ind w:left="207" w:right="190"/>
              <w:jc w:val="both"/>
              <w:rPr>
                <w:sz w:val="22"/>
              </w:rPr>
            </w:pPr>
            <w:r>
              <w:rPr>
                <w:b/>
                <w:sz w:val="22"/>
              </w:rPr>
              <w:t>Abstract—</w:t>
            </w:r>
            <w:r>
              <w:rPr>
                <w:sz w:val="22"/>
              </w:rPr>
              <w:t>The rapid expansion of artificial intelligence (AI) data centers, consuming 176 TWh in 2023 with projections of 325-580 TWh</w:t>
            </w:r>
            <w:r>
              <w:rPr>
                <w:spacing w:val="-4"/>
                <w:sz w:val="22"/>
              </w:rPr>
              <w:t> </w:t>
            </w:r>
            <w:r>
              <w:rPr>
                <w:sz w:val="22"/>
              </w:rPr>
              <w:t>by</w:t>
            </w:r>
            <w:r>
              <w:rPr>
                <w:spacing w:val="-4"/>
                <w:sz w:val="22"/>
              </w:rPr>
              <w:t> </w:t>
            </w:r>
            <w:r>
              <w:rPr>
                <w:sz w:val="22"/>
              </w:rPr>
              <w:t>2028,</w:t>
            </w:r>
            <w:r>
              <w:rPr>
                <w:spacing w:val="-4"/>
                <w:sz w:val="22"/>
              </w:rPr>
              <w:t> </w:t>
            </w:r>
            <w:r>
              <w:rPr>
                <w:sz w:val="22"/>
              </w:rPr>
              <w:t>presents</w:t>
            </w:r>
            <w:r>
              <w:rPr>
                <w:spacing w:val="-4"/>
                <w:sz w:val="22"/>
              </w:rPr>
              <w:t> </w:t>
            </w:r>
            <w:r>
              <w:rPr>
                <w:sz w:val="22"/>
              </w:rPr>
              <w:t>unprecedented</w:t>
            </w:r>
            <w:r>
              <w:rPr>
                <w:spacing w:val="-4"/>
                <w:sz w:val="22"/>
              </w:rPr>
              <w:t> </w:t>
            </w:r>
            <w:r>
              <w:rPr>
                <w:sz w:val="22"/>
              </w:rPr>
              <w:t>challenges</w:t>
            </w:r>
            <w:r>
              <w:rPr>
                <w:spacing w:val="-4"/>
                <w:sz w:val="22"/>
              </w:rPr>
              <w:t> </w:t>
            </w:r>
            <w:r>
              <w:rPr>
                <w:sz w:val="22"/>
              </w:rPr>
              <w:t>for</w:t>
            </w:r>
            <w:r>
              <w:rPr>
                <w:spacing w:val="-4"/>
                <w:sz w:val="22"/>
              </w:rPr>
              <w:t> </w:t>
            </w:r>
            <w:r>
              <w:rPr>
                <w:sz w:val="22"/>
              </w:rPr>
              <w:t>grid</w:t>
            </w:r>
            <w:r>
              <w:rPr>
                <w:spacing w:val="-4"/>
                <w:sz w:val="22"/>
              </w:rPr>
              <w:t> </w:t>
            </w:r>
            <w:r>
              <w:rPr>
                <w:sz w:val="22"/>
              </w:rPr>
              <w:t>integration and sustainability. This paper presents a comprehensive framework for co-locating photovoltaic (PV), wind, and battery energy storage systems (BESS) with AI data centers to mitigate grid impacts while ensuring reliable operation. We develop detailed component models incorporating AI workload characteristics, including 75-85% utilization for training servers averaging 7.9 kW per 8-GPU node, and 37.5-42.5% utilization for inference servers. A stochastic optimization framework minimizes total cost of ownership while considering uncertainty in renewable resources, electricity prices,</w:t>
            </w:r>
            <w:r>
              <w:rPr>
                <w:spacing w:val="40"/>
                <w:sz w:val="22"/>
              </w:rPr>
              <w:t> </w:t>
            </w:r>
            <w:r>
              <w:rPr>
                <w:sz w:val="22"/>
              </w:rPr>
              <w:t>and carbon intensity. IEEE 1547-2018 compliant inverter control enables seamless grid-tied and islanded operation with volt-var and frequency-watt support functions. Case studies across three representative climates (10, 30, and 50 MW IT loads) demonstrate 32-45% reduction in grid peak demand, 25-38% decrease in carbon emissions, and 15-year NPV savings of $18-42 million. Optimal sizing ratios are 0.8-1.2× IT load for PV, 0.3-0.6× for wind, and 2-4 hours storage duration. Sensitivity analysis reveals battery cost learning curves as the primary economic driver, while grid impact mitigation justifies deployment even under conservative scenarios. The framework provides essential guidance for sustainable AI infrastructure development and grid modernization strategies.</w:t>
            </w:r>
          </w:p>
        </w:tc>
        <w:tc>
          <w:tcPr>
            <w:tcW w:w="2985" w:type="dxa"/>
          </w:tcPr>
          <w:p>
            <w:pPr>
              <w:pStyle w:val="TableParagraph"/>
              <w:tabs>
                <w:tab w:pos="1226" w:val="left" w:leader="none"/>
                <w:tab w:pos="1400" w:val="left" w:leader="none"/>
                <w:tab w:pos="1754" w:val="left" w:leader="none"/>
                <w:tab w:pos="1992" w:val="left" w:leader="none"/>
                <w:tab w:pos="2067" w:val="left" w:leader="none"/>
                <w:tab w:pos="2472" w:val="left" w:leader="none"/>
              </w:tabs>
              <w:spacing w:line="312" w:lineRule="auto" w:before="164"/>
              <w:ind w:left="167" w:right="150"/>
              <w:jc w:val="left"/>
              <w:rPr>
                <w:sz w:val="27"/>
              </w:rPr>
            </w:pPr>
            <w:r>
              <w:rPr>
                <w:color w:val="415461"/>
                <w:spacing w:val="-2"/>
                <w:sz w:val="27"/>
              </w:rPr>
              <w:t>framework</w:t>
            </w:r>
            <w:r>
              <w:rPr>
                <w:color w:val="415461"/>
                <w:sz w:val="27"/>
              </w:rPr>
              <w:tab/>
              <w:tab/>
            </w:r>
            <w:r>
              <w:rPr>
                <w:color w:val="415461"/>
                <w:spacing w:val="-4"/>
                <w:sz w:val="27"/>
              </w:rPr>
              <w:t>for</w:t>
            </w:r>
            <w:r>
              <w:rPr>
                <w:color w:val="415461"/>
                <w:sz w:val="27"/>
              </w:rPr>
              <w:tab/>
              <w:tab/>
            </w:r>
            <w:r>
              <w:rPr>
                <w:color w:val="415461"/>
                <w:spacing w:val="-4"/>
                <w:sz w:val="27"/>
              </w:rPr>
              <w:t>co- </w:t>
            </w:r>
            <w:r>
              <w:rPr>
                <w:color w:val="415461"/>
                <w:spacing w:val="-2"/>
                <w:sz w:val="27"/>
              </w:rPr>
              <w:t>locating</w:t>
            </w:r>
            <w:r>
              <w:rPr>
                <w:color w:val="415461"/>
                <w:sz w:val="27"/>
              </w:rPr>
              <w:tab/>
              <w:tab/>
            </w:r>
            <w:r>
              <w:rPr>
                <w:color w:val="415461"/>
                <w:spacing w:val="-2"/>
                <w:sz w:val="27"/>
              </w:rPr>
              <w:t>photovoltaic, wind,</w:t>
            </w:r>
            <w:r>
              <w:rPr>
                <w:color w:val="415461"/>
                <w:sz w:val="27"/>
              </w:rPr>
              <w:tab/>
            </w:r>
            <w:r>
              <w:rPr>
                <w:color w:val="415461"/>
                <w:spacing w:val="-4"/>
                <w:sz w:val="27"/>
              </w:rPr>
              <w:t>and</w:t>
            </w:r>
            <w:r>
              <w:rPr>
                <w:color w:val="415461"/>
                <w:sz w:val="27"/>
              </w:rPr>
              <w:tab/>
              <w:tab/>
              <w:tab/>
            </w:r>
            <w:r>
              <w:rPr>
                <w:color w:val="415461"/>
                <w:spacing w:val="-2"/>
                <w:sz w:val="27"/>
              </w:rPr>
              <w:t>battery </w:t>
            </w:r>
            <w:r>
              <w:rPr>
                <w:color w:val="415461"/>
                <w:sz w:val="27"/>
              </w:rPr>
              <w:t>energy</w:t>
            </w:r>
            <w:r>
              <w:rPr>
                <w:color w:val="415461"/>
                <w:spacing w:val="40"/>
                <w:sz w:val="27"/>
              </w:rPr>
              <w:t> </w:t>
            </w:r>
            <w:r>
              <w:rPr>
                <w:color w:val="415461"/>
                <w:sz w:val="27"/>
              </w:rPr>
              <w:t>storage</w:t>
            </w:r>
            <w:r>
              <w:rPr>
                <w:color w:val="415461"/>
                <w:spacing w:val="40"/>
                <w:sz w:val="27"/>
              </w:rPr>
              <w:t> </w:t>
            </w:r>
            <w:r>
              <w:rPr>
                <w:color w:val="415461"/>
                <w:sz w:val="27"/>
              </w:rPr>
              <w:t>systems with</w:t>
            </w:r>
            <w:r>
              <w:rPr>
                <w:color w:val="415461"/>
                <w:spacing w:val="40"/>
                <w:sz w:val="27"/>
              </w:rPr>
              <w:t> </w:t>
            </w:r>
            <w:r>
              <w:rPr>
                <w:color w:val="415461"/>
                <w:sz w:val="27"/>
              </w:rPr>
              <w:t>AI</w:t>
            </w:r>
            <w:r>
              <w:rPr>
                <w:color w:val="415461"/>
                <w:spacing w:val="40"/>
                <w:sz w:val="27"/>
              </w:rPr>
              <w:t> </w:t>
            </w:r>
            <w:r>
              <w:rPr>
                <w:color w:val="415461"/>
                <w:sz w:val="27"/>
              </w:rPr>
              <w:t>facilities.</w:t>
            </w:r>
            <w:r>
              <w:rPr>
                <w:color w:val="415461"/>
                <w:spacing w:val="40"/>
                <w:sz w:val="27"/>
              </w:rPr>
              <w:t> </w:t>
            </w:r>
            <w:r>
              <w:rPr>
                <w:color w:val="415461"/>
                <w:sz w:val="27"/>
              </w:rPr>
              <w:t>Our </w:t>
            </w:r>
            <w:r>
              <w:rPr>
                <w:color w:val="415461"/>
                <w:spacing w:val="-2"/>
                <w:sz w:val="27"/>
              </w:rPr>
              <w:t>optimization methodology</w:t>
            </w:r>
            <w:r>
              <w:rPr>
                <w:color w:val="415461"/>
                <w:sz w:val="27"/>
              </w:rPr>
              <w:tab/>
              <w:tab/>
            </w:r>
            <w:r>
              <w:rPr>
                <w:color w:val="415461"/>
                <w:spacing w:val="-2"/>
                <w:sz w:val="27"/>
              </w:rPr>
              <w:t>reduces </w:t>
            </w:r>
            <w:r>
              <w:rPr>
                <w:color w:val="415461"/>
                <w:sz w:val="27"/>
              </w:rPr>
              <w:t>grid</w:t>
            </w:r>
            <w:r>
              <w:rPr>
                <w:color w:val="415461"/>
                <w:spacing w:val="80"/>
                <w:sz w:val="27"/>
              </w:rPr>
              <w:t> </w:t>
            </w:r>
            <w:r>
              <w:rPr>
                <w:color w:val="415461"/>
                <w:sz w:val="27"/>
              </w:rPr>
              <w:t>peak</w:t>
            </w:r>
            <w:r>
              <w:rPr>
                <w:color w:val="415461"/>
                <w:spacing w:val="80"/>
                <w:sz w:val="27"/>
              </w:rPr>
              <w:t> </w:t>
            </w:r>
            <w:r>
              <w:rPr>
                <w:color w:val="415461"/>
                <w:sz w:val="27"/>
              </w:rPr>
              <w:t>demand</w:t>
            </w:r>
            <w:r>
              <w:rPr>
                <w:color w:val="415461"/>
                <w:spacing w:val="80"/>
                <w:sz w:val="27"/>
              </w:rPr>
              <w:t> </w:t>
            </w:r>
            <w:r>
              <w:rPr>
                <w:color w:val="415461"/>
                <w:sz w:val="27"/>
              </w:rPr>
              <w:t>by 32-45%</w:t>
            </w:r>
            <w:r>
              <w:rPr>
                <w:color w:val="415461"/>
                <w:spacing w:val="-14"/>
                <w:sz w:val="27"/>
              </w:rPr>
              <w:t> </w:t>
            </w:r>
            <w:r>
              <w:rPr>
                <w:color w:val="415461"/>
                <w:sz w:val="27"/>
              </w:rPr>
              <w:t>while</w:t>
            </w:r>
            <w:r>
              <w:rPr>
                <w:color w:val="415461"/>
                <w:spacing w:val="-14"/>
                <w:sz w:val="27"/>
              </w:rPr>
              <w:t> </w:t>
            </w:r>
            <w:r>
              <w:rPr>
                <w:color w:val="415461"/>
                <w:sz w:val="27"/>
              </w:rPr>
              <w:t>achieving 15-year</w:t>
            </w:r>
            <w:r>
              <w:rPr>
                <w:color w:val="415461"/>
                <w:spacing w:val="17"/>
                <w:sz w:val="27"/>
              </w:rPr>
              <w:t> </w:t>
            </w:r>
            <w:r>
              <w:rPr>
                <w:color w:val="415461"/>
                <w:sz w:val="27"/>
              </w:rPr>
              <w:t>NPV</w:t>
            </w:r>
            <w:r>
              <w:rPr>
                <w:color w:val="415461"/>
                <w:spacing w:val="12"/>
                <w:sz w:val="27"/>
              </w:rPr>
              <w:t> </w:t>
            </w:r>
            <w:r>
              <w:rPr>
                <w:color w:val="415461"/>
                <w:sz w:val="27"/>
              </w:rPr>
              <w:t>savings</w:t>
            </w:r>
            <w:r>
              <w:rPr>
                <w:color w:val="415461"/>
                <w:spacing w:val="17"/>
                <w:sz w:val="27"/>
              </w:rPr>
              <w:t> </w:t>
            </w:r>
            <w:r>
              <w:rPr>
                <w:color w:val="415461"/>
                <w:spacing w:val="-5"/>
                <w:sz w:val="27"/>
              </w:rPr>
              <w:t>of</w:t>
            </w:r>
          </w:p>
          <w:p>
            <w:pPr>
              <w:pStyle w:val="TableParagraph"/>
              <w:tabs>
                <w:tab w:pos="1708" w:val="left" w:leader="none"/>
                <w:tab w:pos="2412" w:val="left" w:leader="none"/>
              </w:tabs>
              <w:spacing w:line="312" w:lineRule="auto" w:before="14"/>
              <w:ind w:left="167" w:right="150"/>
              <w:jc w:val="both"/>
              <w:rPr>
                <w:sz w:val="27"/>
              </w:rPr>
            </w:pPr>
            <w:r>
              <w:rPr>
                <w:color w:val="415461"/>
                <w:sz w:val="27"/>
              </w:rPr>
              <w:t>$18-42 million </w:t>
            </w:r>
            <w:r>
              <w:rPr>
                <w:color w:val="415461"/>
                <w:sz w:val="27"/>
              </w:rPr>
              <w:t>per facility. The study </w:t>
            </w:r>
            <w:r>
              <w:rPr>
                <w:color w:val="415461"/>
                <w:spacing w:val="-2"/>
                <w:sz w:val="27"/>
              </w:rPr>
              <w:t>demonstrates</w:t>
            </w:r>
            <w:r>
              <w:rPr>
                <w:color w:val="415461"/>
                <w:sz w:val="27"/>
              </w:rPr>
              <w:tab/>
              <w:tab/>
            </w:r>
            <w:r>
              <w:rPr>
                <w:color w:val="415461"/>
                <w:spacing w:val="-4"/>
                <w:sz w:val="27"/>
              </w:rPr>
              <w:t>that </w:t>
            </w:r>
            <w:r>
              <w:rPr>
                <w:color w:val="415461"/>
                <w:spacing w:val="-2"/>
                <w:sz w:val="27"/>
              </w:rPr>
              <w:t>hybrid</w:t>
            </w:r>
            <w:r>
              <w:rPr>
                <w:color w:val="415461"/>
                <w:sz w:val="27"/>
              </w:rPr>
              <w:tab/>
            </w:r>
            <w:r>
              <w:rPr>
                <w:color w:val="415461"/>
                <w:spacing w:val="-2"/>
                <w:sz w:val="27"/>
              </w:rPr>
              <w:t>renewable</w:t>
            </w:r>
          </w:p>
          <w:p>
            <w:pPr>
              <w:pStyle w:val="TableParagraph"/>
              <w:tabs>
                <w:tab w:pos="2442" w:val="left" w:leader="none"/>
              </w:tabs>
              <w:spacing w:before="6"/>
              <w:ind w:left="167"/>
              <w:jc w:val="both"/>
              <w:rPr>
                <w:sz w:val="27"/>
              </w:rPr>
            </w:pPr>
            <w:r>
              <w:rPr>
                <w:color w:val="415461"/>
                <w:spacing w:val="-2"/>
                <w:sz w:val="27"/>
              </w:rPr>
              <w:t>systems</w:t>
            </w:r>
            <w:r>
              <w:rPr>
                <w:color w:val="415461"/>
                <w:sz w:val="27"/>
              </w:rPr>
              <w:tab/>
            </w:r>
            <w:r>
              <w:rPr>
                <w:color w:val="415461"/>
                <w:spacing w:val="-5"/>
                <w:sz w:val="27"/>
              </w:rPr>
              <w:t>can</w:t>
            </w:r>
          </w:p>
          <w:p>
            <w:pPr>
              <w:pStyle w:val="TableParagraph"/>
              <w:tabs>
                <w:tab w:pos="2532" w:val="left" w:leader="none"/>
              </w:tabs>
              <w:spacing w:line="312" w:lineRule="auto" w:before="94"/>
              <w:ind w:left="167" w:right="150"/>
              <w:jc w:val="both"/>
              <w:rPr>
                <w:sz w:val="27"/>
              </w:rPr>
            </w:pPr>
            <w:r>
              <w:rPr>
                <w:color w:val="415461"/>
                <w:sz w:val="27"/>
              </w:rPr>
              <w:t>significantly </w:t>
            </w:r>
            <w:r>
              <w:rPr>
                <w:color w:val="415461"/>
                <w:sz w:val="27"/>
              </w:rPr>
              <w:t>mitigate grid impacts while </w:t>
            </w:r>
            <w:r>
              <w:rPr>
                <w:color w:val="415461"/>
                <w:spacing w:val="-2"/>
                <w:sz w:val="27"/>
              </w:rPr>
              <w:t>maintaining</w:t>
            </w:r>
            <w:r>
              <w:rPr>
                <w:color w:val="415461"/>
                <w:sz w:val="27"/>
              </w:rPr>
              <w:tab/>
            </w:r>
            <w:r>
              <w:rPr>
                <w:color w:val="415461"/>
                <w:spacing w:val="-6"/>
                <w:sz w:val="27"/>
              </w:rPr>
              <w:t>AI </w:t>
            </w:r>
            <w:r>
              <w:rPr>
                <w:color w:val="415461"/>
                <w:sz w:val="27"/>
              </w:rPr>
              <w:t>workload reliability. Key</w:t>
            </w:r>
            <w:r>
              <w:rPr>
                <w:color w:val="415461"/>
                <w:spacing w:val="5"/>
                <w:sz w:val="27"/>
              </w:rPr>
              <w:t> </w:t>
            </w:r>
            <w:r>
              <w:rPr>
                <w:color w:val="415461"/>
                <w:sz w:val="27"/>
              </w:rPr>
              <w:t>innovations</w:t>
            </w:r>
            <w:r>
              <w:rPr>
                <w:color w:val="415461"/>
                <w:spacing w:val="5"/>
                <w:sz w:val="27"/>
              </w:rPr>
              <w:t> </w:t>
            </w:r>
            <w:r>
              <w:rPr>
                <w:color w:val="415461"/>
                <w:spacing w:val="-2"/>
                <w:sz w:val="27"/>
              </w:rPr>
              <w:t>include</w:t>
            </w:r>
          </w:p>
        </w:tc>
      </w:tr>
      <w:tr>
        <w:trPr>
          <w:trHeight w:val="291" w:hRule="atLeast"/>
        </w:trPr>
        <w:tc>
          <w:tcPr>
            <w:tcW w:w="6525" w:type="dxa"/>
            <w:tcBorders>
              <w:left w:val="nil"/>
              <w:bottom w:val="nil"/>
            </w:tcBorders>
          </w:tcPr>
          <w:p>
            <w:pPr>
              <w:pStyle w:val="TableParagraph"/>
              <w:spacing w:before="0"/>
              <w:ind w:left="0"/>
              <w:jc w:val="left"/>
              <w:rPr>
                <w:rFonts w:ascii="Times New Roman"/>
                <w:sz w:val="20"/>
              </w:rPr>
            </w:pPr>
          </w:p>
        </w:tc>
        <w:tc>
          <w:tcPr>
            <w:tcW w:w="2985" w:type="dxa"/>
            <w:tcBorders>
              <w:bottom w:val="nil"/>
            </w:tcBorders>
          </w:tcPr>
          <w:p>
            <w:pPr>
              <w:pStyle w:val="TableParagraph"/>
              <w:tabs>
                <w:tab w:pos="1765" w:val="left" w:leader="none"/>
              </w:tabs>
              <w:spacing w:line="268" w:lineRule="exact" w:before="0"/>
              <w:rPr>
                <w:sz w:val="27"/>
              </w:rPr>
            </w:pPr>
            <w:r>
              <w:rPr>
                <w:color w:val="415461"/>
                <w:spacing w:val="-2"/>
                <w:sz w:val="27"/>
              </w:rPr>
              <w:t>stochastic</w:t>
            </w:r>
            <w:r>
              <w:rPr>
                <w:color w:val="415461"/>
                <w:sz w:val="27"/>
              </w:rPr>
              <w:tab/>
            </w:r>
            <w:r>
              <w:rPr>
                <w:color w:val="415461"/>
                <w:spacing w:val="-2"/>
                <w:sz w:val="27"/>
              </w:rPr>
              <w:t>dispatch</w:t>
            </w:r>
          </w:p>
        </w:tc>
      </w:tr>
      <w:tr>
        <w:trPr>
          <w:trHeight w:val="457" w:hRule="atLeast"/>
        </w:trPr>
        <w:tc>
          <w:tcPr>
            <w:tcW w:w="6525" w:type="dxa"/>
            <w:tcBorders>
              <w:top w:val="nil"/>
              <w:left w:val="nil"/>
              <w:bottom w:val="nil"/>
            </w:tcBorders>
          </w:tcPr>
          <w:p>
            <w:pPr>
              <w:pStyle w:val="TableParagraph"/>
              <w:spacing w:line="261" w:lineRule="exact" w:before="176"/>
              <w:ind w:left="0"/>
              <w:jc w:val="left"/>
              <w:rPr>
                <w:sz w:val="27"/>
              </w:rPr>
            </w:pPr>
            <w:r>
              <w:rPr>
                <w:b/>
                <w:color w:val="415461"/>
                <w:sz w:val="27"/>
              </w:rPr>
              <w:t>Index</w:t>
            </w:r>
            <w:r>
              <w:rPr>
                <w:b/>
                <w:color w:val="415461"/>
                <w:spacing w:val="1"/>
                <w:sz w:val="27"/>
              </w:rPr>
              <w:t> </w:t>
            </w:r>
            <w:r>
              <w:rPr>
                <w:b/>
                <w:color w:val="415461"/>
                <w:sz w:val="27"/>
              </w:rPr>
              <w:t>Terms—</w:t>
            </w:r>
            <w:r>
              <w:rPr>
                <w:color w:val="415461"/>
                <w:sz w:val="27"/>
              </w:rPr>
              <w:t>Artificial</w:t>
            </w:r>
            <w:r>
              <w:rPr>
                <w:color w:val="415461"/>
                <w:spacing w:val="6"/>
                <w:sz w:val="27"/>
              </w:rPr>
              <w:t> </w:t>
            </w:r>
            <w:r>
              <w:rPr>
                <w:color w:val="415461"/>
                <w:sz w:val="27"/>
              </w:rPr>
              <w:t>intelligence</w:t>
            </w:r>
            <w:r>
              <w:rPr>
                <w:color w:val="415461"/>
                <w:spacing w:val="6"/>
                <w:sz w:val="27"/>
              </w:rPr>
              <w:t> </w:t>
            </w:r>
            <w:r>
              <w:rPr>
                <w:color w:val="415461"/>
                <w:sz w:val="27"/>
              </w:rPr>
              <w:t>data</w:t>
            </w:r>
            <w:r>
              <w:rPr>
                <w:color w:val="415461"/>
                <w:spacing w:val="6"/>
                <w:sz w:val="27"/>
              </w:rPr>
              <w:t> </w:t>
            </w:r>
            <w:r>
              <w:rPr>
                <w:color w:val="415461"/>
                <w:sz w:val="27"/>
              </w:rPr>
              <w:t>centers,</w:t>
            </w:r>
            <w:r>
              <w:rPr>
                <w:color w:val="415461"/>
                <w:spacing w:val="6"/>
                <w:sz w:val="27"/>
              </w:rPr>
              <w:t> </w:t>
            </w:r>
            <w:r>
              <w:rPr>
                <w:color w:val="415461"/>
                <w:spacing w:val="-2"/>
                <w:sz w:val="27"/>
              </w:rPr>
              <w:t>battery</w:t>
            </w:r>
          </w:p>
        </w:tc>
        <w:tc>
          <w:tcPr>
            <w:tcW w:w="2985" w:type="dxa"/>
            <w:tcBorders>
              <w:top w:val="nil"/>
              <w:bottom w:val="nil"/>
            </w:tcBorders>
          </w:tcPr>
          <w:p>
            <w:pPr>
              <w:pStyle w:val="TableParagraph"/>
              <w:tabs>
                <w:tab w:pos="2050" w:val="left" w:leader="none"/>
              </w:tabs>
              <w:spacing w:before="71"/>
              <w:rPr>
                <w:sz w:val="27"/>
              </w:rPr>
            </w:pPr>
            <w:r>
              <w:rPr>
                <w:color w:val="415461"/>
                <w:spacing w:val="-2"/>
                <w:sz w:val="27"/>
              </w:rPr>
              <w:t>optimization</w:t>
            </w:r>
            <w:r>
              <w:rPr>
                <w:color w:val="415461"/>
                <w:sz w:val="27"/>
              </w:rPr>
              <w:tab/>
            </w:r>
            <w:r>
              <w:rPr>
                <w:color w:val="415461"/>
                <w:spacing w:val="-2"/>
                <w:sz w:val="27"/>
              </w:rPr>
              <w:t>under</w:t>
            </w:r>
          </w:p>
        </w:tc>
      </w:tr>
      <w:tr>
        <w:trPr>
          <w:trHeight w:val="404" w:hRule="atLeast"/>
        </w:trPr>
        <w:tc>
          <w:tcPr>
            <w:tcW w:w="6525" w:type="dxa"/>
            <w:tcBorders>
              <w:top w:val="nil"/>
              <w:left w:val="nil"/>
              <w:bottom w:val="nil"/>
            </w:tcBorders>
          </w:tcPr>
          <w:p>
            <w:pPr>
              <w:pStyle w:val="TableParagraph"/>
              <w:spacing w:line="261" w:lineRule="exact" w:before="124"/>
              <w:ind w:left="0"/>
              <w:jc w:val="left"/>
              <w:rPr>
                <w:sz w:val="27"/>
              </w:rPr>
            </w:pPr>
            <w:r>
              <w:rPr>
                <w:color w:val="415461"/>
                <w:sz w:val="27"/>
              </w:rPr>
              <w:t>energy</w:t>
            </w:r>
            <w:r>
              <w:rPr>
                <w:color w:val="415461"/>
                <w:spacing w:val="1"/>
                <w:sz w:val="27"/>
              </w:rPr>
              <w:t> </w:t>
            </w:r>
            <w:r>
              <w:rPr>
                <w:color w:val="415461"/>
                <w:sz w:val="27"/>
              </w:rPr>
              <w:t>storage</w:t>
            </w:r>
            <w:r>
              <w:rPr>
                <w:color w:val="415461"/>
                <w:spacing w:val="1"/>
                <w:sz w:val="27"/>
              </w:rPr>
              <w:t> </w:t>
            </w:r>
            <w:r>
              <w:rPr>
                <w:color w:val="415461"/>
                <w:sz w:val="27"/>
              </w:rPr>
              <w:t>systems,</w:t>
            </w:r>
            <w:r>
              <w:rPr>
                <w:color w:val="415461"/>
                <w:spacing w:val="2"/>
                <w:sz w:val="27"/>
              </w:rPr>
              <w:t> </w:t>
            </w:r>
            <w:r>
              <w:rPr>
                <w:color w:val="415461"/>
                <w:sz w:val="27"/>
              </w:rPr>
              <w:t>co-located</w:t>
            </w:r>
            <w:r>
              <w:rPr>
                <w:color w:val="415461"/>
                <w:spacing w:val="1"/>
                <w:sz w:val="27"/>
              </w:rPr>
              <w:t> </w:t>
            </w:r>
            <w:r>
              <w:rPr>
                <w:color w:val="415461"/>
                <w:sz w:val="27"/>
              </w:rPr>
              <w:t>renewable</w:t>
            </w:r>
            <w:r>
              <w:rPr>
                <w:color w:val="415461"/>
                <w:spacing w:val="1"/>
                <w:sz w:val="27"/>
              </w:rPr>
              <w:t> </w:t>
            </w:r>
            <w:r>
              <w:rPr>
                <w:color w:val="415461"/>
                <w:sz w:val="27"/>
              </w:rPr>
              <w:t>energy,</w:t>
            </w:r>
            <w:r>
              <w:rPr>
                <w:color w:val="415461"/>
                <w:spacing w:val="2"/>
                <w:sz w:val="27"/>
              </w:rPr>
              <w:t> </w:t>
            </w:r>
            <w:r>
              <w:rPr>
                <w:color w:val="415461"/>
                <w:spacing w:val="-4"/>
                <w:sz w:val="27"/>
              </w:rPr>
              <w:t>grid</w:t>
            </w:r>
          </w:p>
        </w:tc>
        <w:tc>
          <w:tcPr>
            <w:tcW w:w="2985" w:type="dxa"/>
            <w:tcBorders>
              <w:top w:val="nil"/>
              <w:bottom w:val="nil"/>
            </w:tcBorders>
          </w:tcPr>
          <w:p>
            <w:pPr>
              <w:pStyle w:val="TableParagraph"/>
              <w:spacing w:before="19"/>
              <w:rPr>
                <w:sz w:val="27"/>
              </w:rPr>
            </w:pPr>
            <w:r>
              <w:rPr>
                <w:color w:val="415461"/>
                <w:sz w:val="27"/>
              </w:rPr>
              <w:t>uncertainty,</w:t>
            </w:r>
            <w:r>
              <w:rPr>
                <w:color w:val="415461"/>
                <w:spacing w:val="9"/>
                <w:sz w:val="27"/>
              </w:rPr>
              <w:t> </w:t>
            </w:r>
            <w:r>
              <w:rPr>
                <w:color w:val="415461"/>
                <w:sz w:val="27"/>
              </w:rPr>
              <w:t>IEEE</w:t>
            </w:r>
            <w:r>
              <w:rPr>
                <w:color w:val="415461"/>
                <w:spacing w:val="9"/>
                <w:sz w:val="27"/>
              </w:rPr>
              <w:t> </w:t>
            </w:r>
            <w:r>
              <w:rPr>
                <w:color w:val="415461"/>
                <w:spacing w:val="-2"/>
                <w:sz w:val="27"/>
              </w:rPr>
              <w:t>1547-</w:t>
            </w:r>
          </w:p>
        </w:tc>
      </w:tr>
      <w:tr>
        <w:trPr>
          <w:trHeight w:val="404" w:hRule="atLeast"/>
        </w:trPr>
        <w:tc>
          <w:tcPr>
            <w:tcW w:w="6525" w:type="dxa"/>
            <w:tcBorders>
              <w:top w:val="nil"/>
              <w:left w:val="nil"/>
              <w:bottom w:val="nil"/>
            </w:tcBorders>
          </w:tcPr>
          <w:p>
            <w:pPr>
              <w:pStyle w:val="TableParagraph"/>
              <w:tabs>
                <w:tab w:pos="1552" w:val="left" w:leader="none"/>
                <w:tab w:pos="2542" w:val="left" w:leader="none"/>
                <w:tab w:pos="3472" w:val="left" w:leader="none"/>
                <w:tab w:pos="5260" w:val="left" w:leader="none"/>
              </w:tabs>
              <w:spacing w:line="261" w:lineRule="exact" w:before="124"/>
              <w:ind w:left="0"/>
              <w:jc w:val="left"/>
              <w:rPr>
                <w:sz w:val="27"/>
              </w:rPr>
            </w:pPr>
            <w:r>
              <w:rPr>
                <w:color w:val="415461"/>
                <w:spacing w:val="-2"/>
                <w:sz w:val="27"/>
              </w:rPr>
              <w:t>integration,</w:t>
            </w:r>
            <w:r>
              <w:rPr>
                <w:color w:val="415461"/>
                <w:sz w:val="27"/>
              </w:rPr>
              <w:tab/>
            </w:r>
            <w:r>
              <w:rPr>
                <w:color w:val="415461"/>
                <w:spacing w:val="-2"/>
                <w:sz w:val="27"/>
              </w:rPr>
              <w:t>power</w:t>
            </w:r>
            <w:r>
              <w:rPr>
                <w:color w:val="415461"/>
                <w:sz w:val="27"/>
              </w:rPr>
              <w:tab/>
            </w:r>
            <w:r>
              <w:rPr>
                <w:color w:val="415461"/>
                <w:spacing w:val="-2"/>
                <w:sz w:val="27"/>
              </w:rPr>
              <w:t>usage</w:t>
            </w:r>
            <w:r>
              <w:rPr>
                <w:color w:val="415461"/>
                <w:sz w:val="27"/>
              </w:rPr>
              <w:tab/>
            </w:r>
            <w:r>
              <w:rPr>
                <w:color w:val="415461"/>
                <w:spacing w:val="-2"/>
                <w:sz w:val="27"/>
              </w:rPr>
              <w:t>effectiveness,</w:t>
            </w:r>
            <w:r>
              <w:rPr>
                <w:color w:val="415461"/>
                <w:sz w:val="27"/>
              </w:rPr>
              <w:tab/>
            </w:r>
            <w:r>
              <w:rPr>
                <w:color w:val="415461"/>
                <w:spacing w:val="-2"/>
                <w:sz w:val="27"/>
              </w:rPr>
              <w:t>stochastic</w:t>
            </w:r>
          </w:p>
        </w:tc>
        <w:tc>
          <w:tcPr>
            <w:tcW w:w="2985" w:type="dxa"/>
            <w:tcBorders>
              <w:top w:val="nil"/>
              <w:bottom w:val="nil"/>
            </w:tcBorders>
          </w:tcPr>
          <w:p>
            <w:pPr>
              <w:pStyle w:val="TableParagraph"/>
              <w:spacing w:before="19"/>
              <w:rPr>
                <w:sz w:val="27"/>
              </w:rPr>
            </w:pPr>
            <w:r>
              <w:rPr>
                <w:color w:val="415461"/>
                <w:sz w:val="27"/>
              </w:rPr>
              <w:t>2018</w:t>
            </w:r>
            <w:r>
              <w:rPr>
                <w:color w:val="415461"/>
                <w:spacing w:val="28"/>
                <w:sz w:val="27"/>
              </w:rPr>
              <w:t> </w:t>
            </w:r>
            <w:r>
              <w:rPr>
                <w:color w:val="415461"/>
                <w:sz w:val="27"/>
              </w:rPr>
              <w:t>compliant</w:t>
            </w:r>
            <w:r>
              <w:rPr>
                <w:color w:val="415461"/>
                <w:spacing w:val="28"/>
                <w:sz w:val="27"/>
              </w:rPr>
              <w:t> </w:t>
            </w:r>
            <w:r>
              <w:rPr>
                <w:color w:val="415461"/>
                <w:spacing w:val="-2"/>
                <w:sz w:val="27"/>
              </w:rPr>
              <w:t>inverter</w:t>
            </w:r>
          </w:p>
        </w:tc>
      </w:tr>
      <w:tr>
        <w:trPr>
          <w:trHeight w:val="404" w:hRule="atLeast"/>
        </w:trPr>
        <w:tc>
          <w:tcPr>
            <w:tcW w:w="6525" w:type="dxa"/>
            <w:tcBorders>
              <w:top w:val="nil"/>
              <w:left w:val="nil"/>
              <w:bottom w:val="nil"/>
            </w:tcBorders>
          </w:tcPr>
          <w:p>
            <w:pPr>
              <w:pStyle w:val="TableParagraph"/>
              <w:spacing w:line="261" w:lineRule="exact" w:before="124"/>
              <w:ind w:left="0"/>
              <w:jc w:val="left"/>
              <w:rPr>
                <w:sz w:val="27"/>
              </w:rPr>
            </w:pPr>
            <w:r>
              <w:rPr>
                <w:color w:val="415461"/>
                <w:sz w:val="27"/>
              </w:rPr>
              <w:t>optimization, techno-economic </w:t>
            </w:r>
            <w:r>
              <w:rPr>
                <w:color w:val="415461"/>
                <w:spacing w:val="-2"/>
                <w:sz w:val="27"/>
              </w:rPr>
              <w:t>analysis</w:t>
            </w:r>
          </w:p>
        </w:tc>
        <w:tc>
          <w:tcPr>
            <w:tcW w:w="2985" w:type="dxa"/>
            <w:tcBorders>
              <w:top w:val="nil"/>
              <w:bottom w:val="nil"/>
            </w:tcBorders>
          </w:tcPr>
          <w:p>
            <w:pPr>
              <w:pStyle w:val="TableParagraph"/>
              <w:tabs>
                <w:tab w:pos="1133" w:val="left" w:leader="none"/>
                <w:tab w:pos="1810" w:val="left" w:leader="none"/>
              </w:tabs>
              <w:spacing w:before="19"/>
              <w:rPr>
                <w:sz w:val="27"/>
              </w:rPr>
            </w:pPr>
            <w:r>
              <w:rPr>
                <w:color w:val="415461"/>
                <w:spacing w:val="-2"/>
                <w:sz w:val="27"/>
              </w:rPr>
              <w:t>control,</w:t>
            </w:r>
            <w:r>
              <w:rPr>
                <w:color w:val="415461"/>
                <w:sz w:val="27"/>
              </w:rPr>
              <w:tab/>
            </w:r>
            <w:r>
              <w:rPr>
                <w:color w:val="415461"/>
                <w:spacing w:val="-5"/>
                <w:sz w:val="27"/>
              </w:rPr>
              <w:t>and</w:t>
            </w:r>
            <w:r>
              <w:rPr>
                <w:color w:val="415461"/>
                <w:sz w:val="27"/>
              </w:rPr>
              <w:tab/>
            </w:r>
            <w:r>
              <w:rPr>
                <w:color w:val="415461"/>
                <w:spacing w:val="-2"/>
                <w:sz w:val="27"/>
              </w:rPr>
              <w:t>detailed</w:t>
            </w:r>
          </w:p>
        </w:tc>
      </w:tr>
      <w:tr>
        <w:trPr>
          <w:trHeight w:val="466" w:hRule="atLeast"/>
        </w:trPr>
        <w:tc>
          <w:tcPr>
            <w:tcW w:w="6525" w:type="dxa"/>
            <w:tcBorders>
              <w:top w:val="nil"/>
              <w:left w:val="nil"/>
              <w:bottom w:val="nil"/>
            </w:tcBorders>
          </w:tcPr>
          <w:p>
            <w:pPr>
              <w:pStyle w:val="TableParagraph"/>
              <w:spacing w:before="0"/>
              <w:ind w:left="0"/>
              <w:jc w:val="left"/>
              <w:rPr>
                <w:rFonts w:ascii="Times New Roman"/>
                <w:sz w:val="22"/>
              </w:rPr>
            </w:pPr>
          </w:p>
        </w:tc>
        <w:tc>
          <w:tcPr>
            <w:tcW w:w="2985" w:type="dxa"/>
            <w:tcBorders>
              <w:top w:val="nil"/>
              <w:bottom w:val="nil"/>
            </w:tcBorders>
          </w:tcPr>
          <w:p>
            <w:pPr>
              <w:pStyle w:val="TableParagraph"/>
              <w:spacing w:before="19"/>
              <w:rPr>
                <w:sz w:val="27"/>
              </w:rPr>
            </w:pPr>
            <w:r>
              <w:rPr>
                <w:color w:val="415461"/>
                <w:sz w:val="27"/>
              </w:rPr>
              <w:t>modeling</w:t>
            </w:r>
            <w:r>
              <w:rPr>
                <w:color w:val="415461"/>
                <w:spacing w:val="29"/>
                <w:sz w:val="27"/>
              </w:rPr>
              <w:t> </w:t>
            </w:r>
            <w:r>
              <w:rPr>
                <w:color w:val="415461"/>
                <w:sz w:val="27"/>
              </w:rPr>
              <w:t>of</w:t>
            </w:r>
            <w:r>
              <w:rPr>
                <w:color w:val="415461"/>
                <w:spacing w:val="16"/>
                <w:sz w:val="27"/>
              </w:rPr>
              <w:t> </w:t>
            </w:r>
            <w:r>
              <w:rPr>
                <w:color w:val="415461"/>
                <w:sz w:val="27"/>
              </w:rPr>
              <w:t>AI</w:t>
            </w:r>
            <w:r>
              <w:rPr>
                <w:color w:val="415461"/>
                <w:spacing w:val="31"/>
                <w:sz w:val="27"/>
              </w:rPr>
              <w:t> </w:t>
            </w:r>
            <w:r>
              <w:rPr>
                <w:color w:val="415461"/>
                <w:spacing w:val="-2"/>
                <w:sz w:val="27"/>
              </w:rPr>
              <w:t>training</w:t>
            </w:r>
          </w:p>
        </w:tc>
      </w:tr>
    </w:tbl>
    <w:p>
      <w:pPr>
        <w:pStyle w:val="TableParagraph"/>
        <w:spacing w:after="0"/>
        <w:rPr>
          <w:sz w:val="27"/>
        </w:rPr>
        <w:sectPr>
          <w:type w:val="continuous"/>
          <w:pgSz w:w="11920" w:h="16860"/>
          <w:pgMar w:top="440" w:bottom="0" w:left="1133" w:right="1133"/>
        </w:sectPr>
      </w:pPr>
    </w:p>
    <w:p>
      <w:pPr>
        <w:spacing w:before="14"/>
        <w:ind w:left="66" w:right="0" w:firstLine="0"/>
        <w:jc w:val="left"/>
        <w:rPr>
          <w:rFonts w:ascii="DejaVu Sans"/>
          <w:b/>
          <w:sz w:val="24"/>
        </w:rPr>
      </w:pPr>
      <w:r>
        <w:rPr>
          <w:rFonts w:ascii="DejaVu Sans"/>
          <w:b/>
          <w:sz w:val="24"/>
        </w:rPr>
        <mc:AlternateContent>
          <mc:Choice Requires="wps">
            <w:drawing>
              <wp:anchor distT="0" distB="0" distL="0" distR="0" allowOverlap="1" layoutInCell="1" locked="0" behindDoc="0" simplePos="0" relativeHeight="15728640">
                <wp:simplePos x="0" y="0"/>
                <wp:positionH relativeFrom="page">
                  <wp:posOffset>4905374</wp:posOffset>
                </wp:positionH>
                <wp:positionV relativeFrom="paragraph">
                  <wp:posOffset>-11176</wp:posOffset>
                </wp:positionV>
                <wp:extent cx="1905000" cy="294322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1905000" cy="2943225"/>
                          <a:chExt cx="1905000" cy="2943225"/>
                        </a:xfrm>
                      </wpg:grpSpPr>
                      <wps:wsp>
                        <wps:cNvPr id="2" name="Graphic 2"/>
                        <wps:cNvSpPr/>
                        <wps:spPr>
                          <a:xfrm>
                            <a:off x="-12" y="0"/>
                            <a:ext cx="1905000" cy="2943225"/>
                          </a:xfrm>
                          <a:custGeom>
                            <a:avLst/>
                            <a:gdLst/>
                            <a:ahLst/>
                            <a:cxnLst/>
                            <a:rect l="l" t="t" r="r" b="b"/>
                            <a:pathLst>
                              <a:path w="1905000" h="2943225">
                                <a:moveTo>
                                  <a:pt x="1905000" y="0"/>
                                </a:moveTo>
                                <a:lnTo>
                                  <a:pt x="1895475" y="0"/>
                                </a:lnTo>
                                <a:lnTo>
                                  <a:pt x="1895475" y="2933700"/>
                                </a:lnTo>
                                <a:lnTo>
                                  <a:pt x="9525" y="2933700"/>
                                </a:lnTo>
                                <a:lnTo>
                                  <a:pt x="9525" y="0"/>
                                </a:lnTo>
                                <a:lnTo>
                                  <a:pt x="0" y="0"/>
                                </a:lnTo>
                                <a:lnTo>
                                  <a:pt x="0" y="2933700"/>
                                </a:lnTo>
                                <a:lnTo>
                                  <a:pt x="0" y="2943225"/>
                                </a:lnTo>
                                <a:lnTo>
                                  <a:pt x="9525" y="2943225"/>
                                </a:lnTo>
                                <a:lnTo>
                                  <a:pt x="1895475" y="2943225"/>
                                </a:lnTo>
                                <a:lnTo>
                                  <a:pt x="1905000" y="2943225"/>
                                </a:lnTo>
                                <a:lnTo>
                                  <a:pt x="1905000" y="2933700"/>
                                </a:lnTo>
                                <a:lnTo>
                                  <a:pt x="1905000" y="0"/>
                                </a:lnTo>
                                <a:close/>
                              </a:path>
                            </a:pathLst>
                          </a:custGeom>
                          <a:solidFill>
                            <a:srgbClr val="000000"/>
                          </a:solidFill>
                        </wps:spPr>
                        <wps:bodyPr wrap="square" lIns="0" tIns="0" rIns="0" bIns="0" rtlCol="0">
                          <a:prstTxWarp prst="textNoShape">
                            <a:avLst/>
                          </a:prstTxWarp>
                          <a:noAutofit/>
                        </wps:bodyPr>
                      </wps:wsp>
                      <wps:wsp>
                        <wps:cNvPr id="3" name="Textbox 3"/>
                        <wps:cNvSpPr txBox="1"/>
                        <wps:spPr>
                          <a:xfrm>
                            <a:off x="0" y="0"/>
                            <a:ext cx="1905000" cy="2943225"/>
                          </a:xfrm>
                          <a:prstGeom prst="rect">
                            <a:avLst/>
                          </a:prstGeom>
                        </wps:spPr>
                        <wps:txbx>
                          <w:txbxContent>
                            <w:p>
                              <w:pPr>
                                <w:spacing w:line="312" w:lineRule="auto" w:before="33"/>
                                <w:ind w:left="174" w:right="172" w:firstLine="0"/>
                                <w:jc w:val="both"/>
                                <w:rPr>
                                  <w:sz w:val="27"/>
                                </w:rPr>
                              </w:pPr>
                              <w:r>
                                <w:rPr>
                                  <w:color w:val="415461"/>
                                  <w:sz w:val="27"/>
                                </w:rPr>
                                <w:t>versus inference </w:t>
                              </w:r>
                              <w:r>
                                <w:rPr>
                                  <w:color w:val="415461"/>
                                  <w:sz w:val="27"/>
                                </w:rPr>
                                <w:t>load patterns. Results show optimal sizing ranges of 0.8-1.2×</w:t>
                              </w:r>
                              <w:r>
                                <w:rPr>
                                  <w:color w:val="415461"/>
                                  <w:spacing w:val="-5"/>
                                  <w:sz w:val="27"/>
                                </w:rPr>
                                <w:t> </w:t>
                              </w:r>
                              <w:r>
                                <w:rPr>
                                  <w:color w:val="415461"/>
                                  <w:sz w:val="27"/>
                                </w:rPr>
                                <w:t>IT</w:t>
                              </w:r>
                              <w:r>
                                <w:rPr>
                                  <w:color w:val="415461"/>
                                  <w:spacing w:val="-8"/>
                                  <w:sz w:val="27"/>
                                </w:rPr>
                                <w:t> </w:t>
                              </w:r>
                              <w:r>
                                <w:rPr>
                                  <w:color w:val="415461"/>
                                  <w:sz w:val="27"/>
                                </w:rPr>
                                <w:t>load</w:t>
                              </w:r>
                              <w:r>
                                <w:rPr>
                                  <w:color w:val="415461"/>
                                  <w:spacing w:val="-5"/>
                                  <w:sz w:val="27"/>
                                </w:rPr>
                                <w:t> </w:t>
                              </w:r>
                              <w:r>
                                <w:rPr>
                                  <w:color w:val="415461"/>
                                  <w:sz w:val="27"/>
                                </w:rPr>
                                <w:t>for</w:t>
                              </w:r>
                              <w:r>
                                <w:rPr>
                                  <w:color w:val="415461"/>
                                  <w:spacing w:val="-5"/>
                                  <w:sz w:val="27"/>
                                </w:rPr>
                                <w:t> </w:t>
                              </w:r>
                              <w:r>
                                <w:rPr>
                                  <w:color w:val="415461"/>
                                  <w:sz w:val="27"/>
                                </w:rPr>
                                <w:t>PV, 0.3-0.6× for wind, and 2-4 hours storage duration, with liquid cooling enabling PUE improvements</w:t>
                              </w:r>
                              <w:r>
                                <w:rPr>
                                  <w:color w:val="415461"/>
                                  <w:spacing w:val="53"/>
                                  <w:sz w:val="27"/>
                                </w:rPr>
                                <w:t> </w:t>
                              </w:r>
                              <w:r>
                                <w:rPr>
                                  <w:color w:val="415461"/>
                                  <w:sz w:val="27"/>
                                </w:rPr>
                                <w:t>from</w:t>
                              </w:r>
                              <w:r>
                                <w:rPr>
                                  <w:color w:val="415461"/>
                                  <w:spacing w:val="53"/>
                                  <w:sz w:val="27"/>
                                </w:rPr>
                                <w:t> </w:t>
                              </w:r>
                              <w:r>
                                <w:rPr>
                                  <w:color w:val="415461"/>
                                  <w:spacing w:val="-5"/>
                                  <w:sz w:val="27"/>
                                </w:rPr>
                                <w:t>1.4</w:t>
                              </w:r>
                            </w:p>
                            <w:p>
                              <w:pPr>
                                <w:spacing w:before="12"/>
                                <w:ind w:left="174" w:right="0" w:firstLine="0"/>
                                <w:jc w:val="both"/>
                                <w:rPr>
                                  <w:sz w:val="27"/>
                                </w:rPr>
                              </w:pPr>
                              <w:r>
                                <w:rPr>
                                  <w:color w:val="415461"/>
                                  <w:sz w:val="27"/>
                                </w:rPr>
                                <w:t>to 1.15-</w:t>
                              </w:r>
                              <w:r>
                                <w:rPr>
                                  <w:color w:val="415461"/>
                                  <w:spacing w:val="-2"/>
                                  <w:sz w:val="27"/>
                                </w:rPr>
                                <w:t>1.35.</w:t>
                              </w:r>
                            </w:p>
                          </w:txbxContent>
                        </wps:txbx>
                        <wps:bodyPr wrap="square" lIns="0" tIns="0" rIns="0" bIns="0" rtlCol="0">
                          <a:noAutofit/>
                        </wps:bodyPr>
                      </wps:wsp>
                    </wpg:wgp>
                  </a:graphicData>
                </a:graphic>
              </wp:anchor>
            </w:drawing>
          </mc:Choice>
          <mc:Fallback>
            <w:pict>
              <v:group style="position:absolute;margin-left:386.249969pt;margin-top:-.880032pt;width:150pt;height:231.75pt;mso-position-horizontal-relative:page;mso-position-vertical-relative:paragraph;z-index:15728640" id="docshapegroup1" coordorigin="7725,-18" coordsize="3000,4635">
                <v:shape style="position:absolute;left:7724;top:-18;width:3000;height:4635" id="docshape2" coordorigin="7725,-18" coordsize="3000,4635" path="m10725,-18l10710,-18,10710,4602,7740,4602,7740,-18,7725,-18,7725,4602,7725,4617,7740,4617,10710,4617,10725,4617,10725,4602,10725,-18xe" filled="true" fillcolor="#000000" stroked="false">
                  <v:path arrowok="t"/>
                  <v:fill type="solid"/>
                </v:shape>
                <v:shapetype id="_x0000_t202" o:spt="202" coordsize="21600,21600" path="m,l,21600r21600,l21600,xe">
                  <v:stroke joinstyle="miter"/>
                  <v:path gradientshapeok="t" o:connecttype="rect"/>
                </v:shapetype>
                <v:shape style="position:absolute;left:7725;top:-18;width:3000;height:4635" type="#_x0000_t202" id="docshape3" filled="false" stroked="false">
                  <v:textbox inset="0,0,0,0">
                    <w:txbxContent>
                      <w:p>
                        <w:pPr>
                          <w:spacing w:line="312" w:lineRule="auto" w:before="33"/>
                          <w:ind w:left="174" w:right="172" w:firstLine="0"/>
                          <w:jc w:val="both"/>
                          <w:rPr>
                            <w:sz w:val="27"/>
                          </w:rPr>
                        </w:pPr>
                        <w:r>
                          <w:rPr>
                            <w:color w:val="415461"/>
                            <w:sz w:val="27"/>
                          </w:rPr>
                          <w:t>versus inference </w:t>
                        </w:r>
                        <w:r>
                          <w:rPr>
                            <w:color w:val="415461"/>
                            <w:sz w:val="27"/>
                          </w:rPr>
                          <w:t>load patterns. Results show optimal sizing ranges of 0.8-1.2×</w:t>
                        </w:r>
                        <w:r>
                          <w:rPr>
                            <w:color w:val="415461"/>
                            <w:spacing w:val="-5"/>
                            <w:sz w:val="27"/>
                          </w:rPr>
                          <w:t> </w:t>
                        </w:r>
                        <w:r>
                          <w:rPr>
                            <w:color w:val="415461"/>
                            <w:sz w:val="27"/>
                          </w:rPr>
                          <w:t>IT</w:t>
                        </w:r>
                        <w:r>
                          <w:rPr>
                            <w:color w:val="415461"/>
                            <w:spacing w:val="-8"/>
                            <w:sz w:val="27"/>
                          </w:rPr>
                          <w:t> </w:t>
                        </w:r>
                        <w:r>
                          <w:rPr>
                            <w:color w:val="415461"/>
                            <w:sz w:val="27"/>
                          </w:rPr>
                          <w:t>load</w:t>
                        </w:r>
                        <w:r>
                          <w:rPr>
                            <w:color w:val="415461"/>
                            <w:spacing w:val="-5"/>
                            <w:sz w:val="27"/>
                          </w:rPr>
                          <w:t> </w:t>
                        </w:r>
                        <w:r>
                          <w:rPr>
                            <w:color w:val="415461"/>
                            <w:sz w:val="27"/>
                          </w:rPr>
                          <w:t>for</w:t>
                        </w:r>
                        <w:r>
                          <w:rPr>
                            <w:color w:val="415461"/>
                            <w:spacing w:val="-5"/>
                            <w:sz w:val="27"/>
                          </w:rPr>
                          <w:t> </w:t>
                        </w:r>
                        <w:r>
                          <w:rPr>
                            <w:color w:val="415461"/>
                            <w:sz w:val="27"/>
                          </w:rPr>
                          <w:t>PV, 0.3-0.6× for wind, and 2-4 hours storage duration, with liquid cooling enabling PUE improvements</w:t>
                        </w:r>
                        <w:r>
                          <w:rPr>
                            <w:color w:val="415461"/>
                            <w:spacing w:val="53"/>
                            <w:sz w:val="27"/>
                          </w:rPr>
                          <w:t> </w:t>
                        </w:r>
                        <w:r>
                          <w:rPr>
                            <w:color w:val="415461"/>
                            <w:sz w:val="27"/>
                          </w:rPr>
                          <w:t>from</w:t>
                        </w:r>
                        <w:r>
                          <w:rPr>
                            <w:color w:val="415461"/>
                            <w:spacing w:val="53"/>
                            <w:sz w:val="27"/>
                          </w:rPr>
                          <w:t> </w:t>
                        </w:r>
                        <w:r>
                          <w:rPr>
                            <w:color w:val="415461"/>
                            <w:spacing w:val="-5"/>
                            <w:sz w:val="27"/>
                          </w:rPr>
                          <w:t>1.4</w:t>
                        </w:r>
                      </w:p>
                      <w:p>
                        <w:pPr>
                          <w:spacing w:before="12"/>
                          <w:ind w:left="174" w:right="0" w:firstLine="0"/>
                          <w:jc w:val="both"/>
                          <w:rPr>
                            <w:sz w:val="27"/>
                          </w:rPr>
                        </w:pPr>
                        <w:r>
                          <w:rPr>
                            <w:color w:val="415461"/>
                            <w:sz w:val="27"/>
                          </w:rPr>
                          <w:t>to 1.15-</w:t>
                        </w:r>
                        <w:r>
                          <w:rPr>
                            <w:color w:val="415461"/>
                            <w:spacing w:val="-2"/>
                            <w:sz w:val="27"/>
                          </w:rPr>
                          <w:t>1.35.</w:t>
                        </w:r>
                      </w:p>
                    </w:txbxContent>
                  </v:textbox>
                  <w10:wrap type="none"/>
                </v:shape>
                <w10:wrap type="none"/>
              </v:group>
            </w:pict>
          </mc:Fallback>
        </mc:AlternateContent>
      </w:r>
      <w:r>
        <w:rPr>
          <w:rFonts w:ascii="DejaVu Sans"/>
          <w:b/>
          <w:color w:val="24333D"/>
          <w:spacing w:val="-2"/>
          <w:sz w:val="24"/>
        </w:rPr>
        <w:t>Nomenclature</w:t>
      </w:r>
    </w:p>
    <w:p>
      <w:pPr>
        <w:pStyle w:val="BodyText"/>
        <w:rPr>
          <w:rFonts w:ascii="DejaVu Sans"/>
          <w:b/>
          <w:sz w:val="20"/>
        </w:rPr>
      </w:pPr>
    </w:p>
    <w:p>
      <w:pPr>
        <w:pStyle w:val="BodyText"/>
        <w:rPr>
          <w:rFonts w:ascii="DejaVu Sans"/>
          <w:b/>
          <w:sz w:val="20"/>
        </w:rPr>
      </w:pPr>
    </w:p>
    <w:p>
      <w:pPr>
        <w:pStyle w:val="BodyText"/>
        <w:rPr>
          <w:rFonts w:ascii="DejaVu Sans"/>
          <w:b/>
          <w:sz w:val="20"/>
        </w:rPr>
      </w:pPr>
    </w:p>
    <w:p>
      <w:pPr>
        <w:pStyle w:val="BodyText"/>
        <w:rPr>
          <w:rFonts w:ascii="DejaVu Sans"/>
          <w:b/>
          <w:sz w:val="20"/>
        </w:rPr>
      </w:pPr>
    </w:p>
    <w:p>
      <w:pPr>
        <w:pStyle w:val="BodyText"/>
        <w:rPr>
          <w:rFonts w:ascii="DejaVu Sans"/>
          <w:b/>
          <w:sz w:val="20"/>
        </w:rPr>
      </w:pPr>
    </w:p>
    <w:p>
      <w:pPr>
        <w:pStyle w:val="BodyText"/>
        <w:rPr>
          <w:rFonts w:ascii="DejaVu Sans"/>
          <w:b/>
          <w:sz w:val="20"/>
        </w:rPr>
      </w:pPr>
    </w:p>
    <w:p>
      <w:pPr>
        <w:pStyle w:val="BodyText"/>
        <w:rPr>
          <w:rFonts w:ascii="DejaVu Sans"/>
          <w:b/>
          <w:sz w:val="20"/>
        </w:rPr>
      </w:pPr>
    </w:p>
    <w:p>
      <w:pPr>
        <w:pStyle w:val="BodyText"/>
        <w:rPr>
          <w:rFonts w:ascii="DejaVu Sans"/>
          <w:b/>
          <w:sz w:val="20"/>
        </w:rPr>
      </w:pPr>
    </w:p>
    <w:p>
      <w:pPr>
        <w:pStyle w:val="BodyText"/>
        <w:rPr>
          <w:rFonts w:ascii="DejaVu Sans"/>
          <w:b/>
          <w:sz w:val="20"/>
        </w:rPr>
      </w:pPr>
    </w:p>
    <w:p>
      <w:pPr>
        <w:pStyle w:val="BodyText"/>
        <w:rPr>
          <w:rFonts w:ascii="DejaVu Sans"/>
          <w:b/>
          <w:sz w:val="20"/>
        </w:rPr>
      </w:pPr>
    </w:p>
    <w:p>
      <w:pPr>
        <w:pStyle w:val="BodyText"/>
        <w:rPr>
          <w:rFonts w:ascii="DejaVu Sans"/>
          <w:b/>
          <w:sz w:val="20"/>
        </w:rPr>
      </w:pPr>
    </w:p>
    <w:p>
      <w:pPr>
        <w:pStyle w:val="BodyText"/>
        <w:rPr>
          <w:rFonts w:ascii="DejaVu Sans"/>
          <w:b/>
          <w:sz w:val="20"/>
        </w:rPr>
      </w:pPr>
    </w:p>
    <w:p>
      <w:pPr>
        <w:pStyle w:val="BodyText"/>
        <w:rPr>
          <w:rFonts w:ascii="DejaVu Sans"/>
          <w:b/>
          <w:sz w:val="20"/>
        </w:rPr>
      </w:pPr>
    </w:p>
    <w:p>
      <w:pPr>
        <w:pStyle w:val="BodyText"/>
        <w:rPr>
          <w:rFonts w:ascii="DejaVu Sans"/>
          <w:b/>
          <w:sz w:val="20"/>
        </w:rPr>
      </w:pPr>
    </w:p>
    <w:p>
      <w:pPr>
        <w:pStyle w:val="BodyText"/>
        <w:rPr>
          <w:rFonts w:ascii="DejaVu Sans"/>
          <w:b/>
          <w:sz w:val="20"/>
        </w:rPr>
      </w:pPr>
    </w:p>
    <w:p>
      <w:pPr>
        <w:pStyle w:val="BodyText"/>
        <w:rPr>
          <w:rFonts w:ascii="DejaVu Sans"/>
          <w:b/>
          <w:sz w:val="20"/>
        </w:rPr>
      </w:pPr>
    </w:p>
    <w:p>
      <w:pPr>
        <w:pStyle w:val="BodyText"/>
        <w:rPr>
          <w:rFonts w:ascii="DejaVu Sans"/>
          <w:b/>
          <w:sz w:val="20"/>
        </w:rPr>
      </w:pPr>
    </w:p>
    <w:p>
      <w:pPr>
        <w:pStyle w:val="BodyText"/>
        <w:rPr>
          <w:rFonts w:ascii="DejaVu Sans"/>
          <w:b/>
          <w:sz w:val="20"/>
        </w:rPr>
      </w:pPr>
    </w:p>
    <w:p>
      <w:pPr>
        <w:pStyle w:val="BodyText"/>
        <w:spacing w:before="95"/>
        <w:rPr>
          <w:rFonts w:ascii="DejaVu Sans"/>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00"/>
        <w:gridCol w:w="8310"/>
      </w:tblGrid>
      <w:tr>
        <w:trPr>
          <w:trHeight w:val="509" w:hRule="atLeast"/>
        </w:trPr>
        <w:tc>
          <w:tcPr>
            <w:tcW w:w="1200" w:type="dxa"/>
          </w:tcPr>
          <w:p>
            <w:pPr>
              <w:pStyle w:val="TableParagraph"/>
              <w:spacing w:before="120"/>
              <w:ind w:left="15" w:right="1"/>
              <w:rPr>
                <w:i/>
                <w:sz w:val="17"/>
              </w:rPr>
            </w:pPr>
            <w:r>
              <w:rPr>
                <w:i/>
                <w:color w:val="415461"/>
                <w:spacing w:val="-2"/>
                <w:w w:val="105"/>
                <w:position w:val="4"/>
                <w:sz w:val="23"/>
              </w:rPr>
              <w:t>P</w:t>
            </w:r>
            <w:r>
              <w:rPr>
                <w:i/>
                <w:color w:val="415461"/>
                <w:spacing w:val="-2"/>
                <w:w w:val="105"/>
                <w:sz w:val="17"/>
              </w:rPr>
              <w:t>IT,t</w:t>
            </w:r>
          </w:p>
        </w:tc>
        <w:tc>
          <w:tcPr>
            <w:tcW w:w="8310" w:type="dxa"/>
          </w:tcPr>
          <w:p>
            <w:pPr>
              <w:pStyle w:val="TableParagraph"/>
              <w:rPr>
                <w:sz w:val="23"/>
              </w:rPr>
            </w:pPr>
            <w:r>
              <w:rPr>
                <w:color w:val="415461"/>
                <w:sz w:val="23"/>
              </w:rPr>
              <w:t>IT</w:t>
            </w:r>
            <w:r>
              <w:rPr>
                <w:color w:val="415461"/>
                <w:spacing w:val="2"/>
                <w:sz w:val="23"/>
              </w:rPr>
              <w:t> </w:t>
            </w:r>
            <w:r>
              <w:rPr>
                <w:color w:val="415461"/>
                <w:sz w:val="23"/>
              </w:rPr>
              <w:t>load</w:t>
            </w:r>
            <w:r>
              <w:rPr>
                <w:color w:val="415461"/>
                <w:spacing w:val="7"/>
                <w:sz w:val="23"/>
              </w:rPr>
              <w:t> </w:t>
            </w:r>
            <w:r>
              <w:rPr>
                <w:color w:val="415461"/>
                <w:sz w:val="23"/>
              </w:rPr>
              <w:t>power</w:t>
            </w:r>
            <w:r>
              <w:rPr>
                <w:color w:val="415461"/>
                <w:spacing w:val="8"/>
                <w:sz w:val="23"/>
              </w:rPr>
              <w:t> </w:t>
            </w:r>
            <w:r>
              <w:rPr>
                <w:color w:val="415461"/>
                <w:sz w:val="23"/>
              </w:rPr>
              <w:t>at</w:t>
            </w:r>
            <w:r>
              <w:rPr>
                <w:color w:val="415461"/>
                <w:spacing w:val="7"/>
                <w:sz w:val="23"/>
              </w:rPr>
              <w:t> </w:t>
            </w:r>
            <w:r>
              <w:rPr>
                <w:color w:val="415461"/>
                <w:sz w:val="23"/>
              </w:rPr>
              <w:t>time</w:t>
            </w:r>
            <w:r>
              <w:rPr>
                <w:color w:val="415461"/>
                <w:spacing w:val="7"/>
                <w:sz w:val="23"/>
              </w:rPr>
              <w:t> </w:t>
            </w:r>
            <w:r>
              <w:rPr>
                <w:color w:val="415461"/>
                <w:sz w:val="23"/>
              </w:rPr>
              <w:t>t</w:t>
            </w:r>
            <w:r>
              <w:rPr>
                <w:color w:val="415461"/>
                <w:spacing w:val="7"/>
                <w:sz w:val="23"/>
              </w:rPr>
              <w:t> </w:t>
            </w:r>
            <w:r>
              <w:rPr>
                <w:color w:val="415461"/>
                <w:spacing w:val="-4"/>
                <w:sz w:val="23"/>
              </w:rPr>
              <w:t>(kW)</w:t>
            </w:r>
          </w:p>
        </w:tc>
      </w:tr>
      <w:tr>
        <w:trPr>
          <w:trHeight w:val="524" w:hRule="atLeast"/>
        </w:trPr>
        <w:tc>
          <w:tcPr>
            <w:tcW w:w="1200" w:type="dxa"/>
          </w:tcPr>
          <w:p>
            <w:pPr>
              <w:pStyle w:val="TableParagraph"/>
              <w:spacing w:before="135"/>
              <w:ind w:left="15" w:right="1"/>
              <w:rPr>
                <w:i/>
                <w:sz w:val="17"/>
              </w:rPr>
            </w:pPr>
            <w:r>
              <w:rPr>
                <w:i/>
                <w:color w:val="415461"/>
                <w:spacing w:val="-4"/>
                <w:w w:val="105"/>
                <w:position w:val="4"/>
                <w:sz w:val="23"/>
              </w:rPr>
              <w:t>P</w:t>
            </w:r>
            <w:r>
              <w:rPr>
                <w:i/>
                <w:color w:val="415461"/>
                <w:spacing w:val="-4"/>
                <w:w w:val="105"/>
                <w:sz w:val="17"/>
              </w:rPr>
              <w:t>PV,t</w:t>
            </w:r>
          </w:p>
        </w:tc>
        <w:tc>
          <w:tcPr>
            <w:tcW w:w="8310" w:type="dxa"/>
          </w:tcPr>
          <w:p>
            <w:pPr>
              <w:pStyle w:val="TableParagraph"/>
              <w:spacing w:before="130"/>
              <w:rPr>
                <w:sz w:val="23"/>
              </w:rPr>
            </w:pPr>
            <w:r>
              <w:rPr>
                <w:color w:val="415461"/>
                <w:sz w:val="23"/>
              </w:rPr>
              <w:t>PV</w:t>
            </w:r>
            <w:r>
              <w:rPr>
                <w:color w:val="415461"/>
                <w:spacing w:val="4"/>
                <w:sz w:val="23"/>
              </w:rPr>
              <w:t> </w:t>
            </w:r>
            <w:r>
              <w:rPr>
                <w:color w:val="415461"/>
                <w:sz w:val="23"/>
              </w:rPr>
              <w:t>generation</w:t>
            </w:r>
            <w:r>
              <w:rPr>
                <w:color w:val="415461"/>
                <w:spacing w:val="8"/>
                <w:sz w:val="23"/>
              </w:rPr>
              <w:t> </w:t>
            </w:r>
            <w:r>
              <w:rPr>
                <w:color w:val="415461"/>
                <w:sz w:val="23"/>
              </w:rPr>
              <w:t>at</w:t>
            </w:r>
            <w:r>
              <w:rPr>
                <w:color w:val="415461"/>
                <w:spacing w:val="9"/>
                <w:sz w:val="23"/>
              </w:rPr>
              <w:t> </w:t>
            </w:r>
            <w:r>
              <w:rPr>
                <w:color w:val="415461"/>
                <w:sz w:val="23"/>
              </w:rPr>
              <w:t>time</w:t>
            </w:r>
            <w:r>
              <w:rPr>
                <w:color w:val="415461"/>
                <w:spacing w:val="9"/>
                <w:sz w:val="23"/>
              </w:rPr>
              <w:t> </w:t>
            </w:r>
            <w:r>
              <w:rPr>
                <w:color w:val="415461"/>
                <w:sz w:val="23"/>
              </w:rPr>
              <w:t>t</w:t>
            </w:r>
            <w:r>
              <w:rPr>
                <w:color w:val="415461"/>
                <w:spacing w:val="9"/>
                <w:sz w:val="23"/>
              </w:rPr>
              <w:t> </w:t>
            </w:r>
            <w:r>
              <w:rPr>
                <w:color w:val="415461"/>
                <w:spacing w:val="-4"/>
                <w:sz w:val="23"/>
              </w:rPr>
              <w:t>(kW)</w:t>
            </w:r>
          </w:p>
        </w:tc>
      </w:tr>
      <w:tr>
        <w:trPr>
          <w:trHeight w:val="509" w:hRule="atLeast"/>
        </w:trPr>
        <w:tc>
          <w:tcPr>
            <w:tcW w:w="1200" w:type="dxa"/>
          </w:tcPr>
          <w:p>
            <w:pPr>
              <w:pStyle w:val="TableParagraph"/>
              <w:spacing w:before="120"/>
              <w:ind w:left="15" w:right="1"/>
              <w:rPr>
                <w:i/>
                <w:sz w:val="17"/>
              </w:rPr>
            </w:pPr>
            <w:r>
              <w:rPr>
                <w:i/>
                <w:color w:val="415461"/>
                <w:spacing w:val="-2"/>
                <w:w w:val="105"/>
                <w:position w:val="4"/>
                <w:sz w:val="23"/>
              </w:rPr>
              <w:t>P</w:t>
            </w:r>
            <w:r>
              <w:rPr>
                <w:i/>
                <w:color w:val="415461"/>
                <w:spacing w:val="-2"/>
                <w:w w:val="105"/>
                <w:sz w:val="17"/>
              </w:rPr>
              <w:t>Wind,t</w:t>
            </w:r>
          </w:p>
        </w:tc>
        <w:tc>
          <w:tcPr>
            <w:tcW w:w="8310" w:type="dxa"/>
          </w:tcPr>
          <w:p>
            <w:pPr>
              <w:pStyle w:val="TableParagraph"/>
              <w:rPr>
                <w:sz w:val="23"/>
              </w:rPr>
            </w:pPr>
            <w:r>
              <w:rPr>
                <w:color w:val="415461"/>
                <w:sz w:val="23"/>
              </w:rPr>
              <w:t>Wind</w:t>
            </w:r>
            <w:r>
              <w:rPr>
                <w:color w:val="415461"/>
                <w:spacing w:val="7"/>
                <w:sz w:val="23"/>
              </w:rPr>
              <w:t> </w:t>
            </w:r>
            <w:r>
              <w:rPr>
                <w:color w:val="415461"/>
                <w:sz w:val="23"/>
              </w:rPr>
              <w:t>generation</w:t>
            </w:r>
            <w:r>
              <w:rPr>
                <w:color w:val="415461"/>
                <w:spacing w:val="7"/>
                <w:sz w:val="23"/>
              </w:rPr>
              <w:t> </w:t>
            </w:r>
            <w:r>
              <w:rPr>
                <w:color w:val="415461"/>
                <w:sz w:val="23"/>
              </w:rPr>
              <w:t>at</w:t>
            </w:r>
            <w:r>
              <w:rPr>
                <w:color w:val="415461"/>
                <w:spacing w:val="8"/>
                <w:sz w:val="23"/>
              </w:rPr>
              <w:t> </w:t>
            </w:r>
            <w:r>
              <w:rPr>
                <w:color w:val="415461"/>
                <w:sz w:val="23"/>
              </w:rPr>
              <w:t>time</w:t>
            </w:r>
            <w:r>
              <w:rPr>
                <w:color w:val="415461"/>
                <w:spacing w:val="7"/>
                <w:sz w:val="23"/>
              </w:rPr>
              <w:t> </w:t>
            </w:r>
            <w:r>
              <w:rPr>
                <w:color w:val="415461"/>
                <w:sz w:val="23"/>
              </w:rPr>
              <w:t>t</w:t>
            </w:r>
            <w:r>
              <w:rPr>
                <w:color w:val="415461"/>
                <w:spacing w:val="8"/>
                <w:sz w:val="23"/>
              </w:rPr>
              <w:t> </w:t>
            </w:r>
            <w:r>
              <w:rPr>
                <w:color w:val="415461"/>
                <w:spacing w:val="-4"/>
                <w:sz w:val="23"/>
              </w:rPr>
              <w:t>(kW)</w:t>
            </w:r>
          </w:p>
        </w:tc>
      </w:tr>
      <w:tr>
        <w:trPr>
          <w:trHeight w:val="509" w:hRule="atLeast"/>
        </w:trPr>
        <w:tc>
          <w:tcPr>
            <w:tcW w:w="1200" w:type="dxa"/>
          </w:tcPr>
          <w:p>
            <w:pPr>
              <w:pStyle w:val="TableParagraph"/>
              <w:spacing w:before="120"/>
              <w:ind w:left="15"/>
              <w:rPr>
                <w:i/>
                <w:sz w:val="17"/>
              </w:rPr>
            </w:pPr>
            <w:r>
              <w:rPr>
                <w:i/>
                <w:color w:val="415461"/>
                <w:spacing w:val="-2"/>
                <w:w w:val="105"/>
                <w:position w:val="4"/>
                <w:sz w:val="23"/>
              </w:rPr>
              <w:t>P</w:t>
            </w:r>
            <w:r>
              <w:rPr>
                <w:i/>
                <w:color w:val="415461"/>
                <w:spacing w:val="-2"/>
                <w:w w:val="105"/>
                <w:sz w:val="17"/>
              </w:rPr>
              <w:t>BESS,t</w:t>
            </w:r>
          </w:p>
        </w:tc>
        <w:tc>
          <w:tcPr>
            <w:tcW w:w="8310" w:type="dxa"/>
          </w:tcPr>
          <w:p>
            <w:pPr>
              <w:pStyle w:val="TableParagraph"/>
              <w:rPr>
                <w:sz w:val="23"/>
              </w:rPr>
            </w:pPr>
            <w:r>
              <w:rPr>
                <w:color w:val="415461"/>
                <w:sz w:val="23"/>
              </w:rPr>
              <w:t>BESS</w:t>
            </w:r>
            <w:r>
              <w:rPr>
                <w:color w:val="415461"/>
                <w:spacing w:val="12"/>
                <w:sz w:val="23"/>
              </w:rPr>
              <w:t> </w:t>
            </w:r>
            <w:r>
              <w:rPr>
                <w:color w:val="415461"/>
                <w:sz w:val="23"/>
              </w:rPr>
              <w:t>power</w:t>
            </w:r>
            <w:r>
              <w:rPr>
                <w:color w:val="415461"/>
                <w:spacing w:val="13"/>
                <w:sz w:val="23"/>
              </w:rPr>
              <w:t> </w:t>
            </w:r>
            <w:r>
              <w:rPr>
                <w:color w:val="415461"/>
                <w:sz w:val="23"/>
              </w:rPr>
              <w:t>(positive</w:t>
            </w:r>
            <w:r>
              <w:rPr>
                <w:color w:val="415461"/>
                <w:spacing w:val="12"/>
                <w:sz w:val="23"/>
              </w:rPr>
              <w:t> </w:t>
            </w:r>
            <w:r>
              <w:rPr>
                <w:color w:val="415461"/>
                <w:sz w:val="23"/>
              </w:rPr>
              <w:t>for</w:t>
            </w:r>
            <w:r>
              <w:rPr>
                <w:color w:val="415461"/>
                <w:spacing w:val="13"/>
                <w:sz w:val="23"/>
              </w:rPr>
              <w:t> </w:t>
            </w:r>
            <w:r>
              <w:rPr>
                <w:color w:val="415461"/>
                <w:sz w:val="23"/>
              </w:rPr>
              <w:t>discharge)</w:t>
            </w:r>
            <w:r>
              <w:rPr>
                <w:color w:val="415461"/>
                <w:spacing w:val="13"/>
                <w:sz w:val="23"/>
              </w:rPr>
              <w:t> </w:t>
            </w:r>
            <w:r>
              <w:rPr>
                <w:color w:val="415461"/>
                <w:spacing w:val="-4"/>
                <w:sz w:val="23"/>
              </w:rPr>
              <w:t>(kW)</w:t>
            </w:r>
          </w:p>
        </w:tc>
      </w:tr>
      <w:tr>
        <w:trPr>
          <w:trHeight w:val="509" w:hRule="atLeast"/>
        </w:trPr>
        <w:tc>
          <w:tcPr>
            <w:tcW w:w="1200" w:type="dxa"/>
          </w:tcPr>
          <w:p>
            <w:pPr>
              <w:pStyle w:val="TableParagraph"/>
              <w:spacing w:before="120"/>
              <w:ind w:left="15" w:right="1"/>
              <w:rPr>
                <w:i/>
                <w:sz w:val="17"/>
              </w:rPr>
            </w:pPr>
            <w:r>
              <w:rPr>
                <w:i/>
                <w:color w:val="415461"/>
                <w:spacing w:val="-2"/>
                <w:w w:val="105"/>
                <w:position w:val="4"/>
                <w:sz w:val="23"/>
              </w:rPr>
              <w:t>P</w:t>
            </w:r>
            <w:r>
              <w:rPr>
                <w:i/>
                <w:color w:val="415461"/>
                <w:spacing w:val="-2"/>
                <w:w w:val="105"/>
                <w:sz w:val="17"/>
              </w:rPr>
              <w:t>grid,t</w:t>
            </w:r>
          </w:p>
        </w:tc>
        <w:tc>
          <w:tcPr>
            <w:tcW w:w="8310" w:type="dxa"/>
          </w:tcPr>
          <w:p>
            <w:pPr>
              <w:pStyle w:val="TableParagraph"/>
              <w:rPr>
                <w:sz w:val="23"/>
              </w:rPr>
            </w:pPr>
            <w:r>
              <w:rPr>
                <w:color w:val="415461"/>
                <w:sz w:val="23"/>
              </w:rPr>
              <w:t>Grid</w:t>
            </w:r>
            <w:r>
              <w:rPr>
                <w:color w:val="415461"/>
                <w:spacing w:val="9"/>
                <w:sz w:val="23"/>
              </w:rPr>
              <w:t> </w:t>
            </w:r>
            <w:r>
              <w:rPr>
                <w:color w:val="415461"/>
                <w:sz w:val="23"/>
              </w:rPr>
              <w:t>power</w:t>
            </w:r>
            <w:r>
              <w:rPr>
                <w:color w:val="415461"/>
                <w:spacing w:val="9"/>
                <w:sz w:val="23"/>
              </w:rPr>
              <w:t> </w:t>
            </w:r>
            <w:r>
              <w:rPr>
                <w:color w:val="415461"/>
                <w:sz w:val="23"/>
              </w:rPr>
              <w:t>exchange</w:t>
            </w:r>
            <w:r>
              <w:rPr>
                <w:color w:val="415461"/>
                <w:spacing w:val="10"/>
                <w:sz w:val="23"/>
              </w:rPr>
              <w:t> </w:t>
            </w:r>
            <w:r>
              <w:rPr>
                <w:color w:val="415461"/>
                <w:sz w:val="23"/>
              </w:rPr>
              <w:t>at</w:t>
            </w:r>
            <w:r>
              <w:rPr>
                <w:color w:val="415461"/>
                <w:spacing w:val="9"/>
                <w:sz w:val="23"/>
              </w:rPr>
              <w:t> </w:t>
            </w:r>
            <w:r>
              <w:rPr>
                <w:color w:val="415461"/>
                <w:sz w:val="23"/>
              </w:rPr>
              <w:t>time</w:t>
            </w:r>
            <w:r>
              <w:rPr>
                <w:color w:val="415461"/>
                <w:spacing w:val="9"/>
                <w:sz w:val="23"/>
              </w:rPr>
              <w:t> </w:t>
            </w:r>
            <w:r>
              <w:rPr>
                <w:color w:val="415461"/>
                <w:sz w:val="23"/>
              </w:rPr>
              <w:t>t</w:t>
            </w:r>
            <w:r>
              <w:rPr>
                <w:color w:val="415461"/>
                <w:spacing w:val="10"/>
                <w:sz w:val="23"/>
              </w:rPr>
              <w:t> </w:t>
            </w:r>
            <w:r>
              <w:rPr>
                <w:color w:val="415461"/>
                <w:spacing w:val="-4"/>
                <w:sz w:val="23"/>
              </w:rPr>
              <w:t>(kW)</w:t>
            </w:r>
          </w:p>
        </w:tc>
      </w:tr>
      <w:tr>
        <w:trPr>
          <w:trHeight w:val="524" w:hRule="atLeast"/>
        </w:trPr>
        <w:tc>
          <w:tcPr>
            <w:tcW w:w="1200" w:type="dxa"/>
          </w:tcPr>
          <w:p>
            <w:pPr>
              <w:pStyle w:val="TableParagraph"/>
              <w:spacing w:before="130"/>
              <w:ind w:left="15" w:right="1"/>
              <w:rPr>
                <w:i/>
                <w:sz w:val="23"/>
              </w:rPr>
            </w:pPr>
            <w:r>
              <w:rPr>
                <w:i/>
                <w:color w:val="415461"/>
                <w:spacing w:val="-4"/>
                <w:w w:val="105"/>
                <w:sz w:val="23"/>
              </w:rPr>
              <w:t>SOC</w:t>
            </w:r>
            <w:r>
              <w:rPr>
                <w:i/>
                <w:color w:val="415461"/>
                <w:spacing w:val="-4"/>
                <w:w w:val="105"/>
                <w:sz w:val="23"/>
                <w:vertAlign w:val="subscript"/>
              </w:rPr>
              <w:t>t</w:t>
            </w:r>
          </w:p>
        </w:tc>
        <w:tc>
          <w:tcPr>
            <w:tcW w:w="8310" w:type="dxa"/>
          </w:tcPr>
          <w:p>
            <w:pPr>
              <w:pStyle w:val="TableParagraph"/>
              <w:spacing w:before="130"/>
              <w:rPr>
                <w:sz w:val="23"/>
              </w:rPr>
            </w:pPr>
            <w:r>
              <w:rPr>
                <w:color w:val="415461"/>
                <w:sz w:val="23"/>
              </w:rPr>
              <w:t>State</w:t>
            </w:r>
            <w:r>
              <w:rPr>
                <w:color w:val="415461"/>
                <w:spacing w:val="6"/>
                <w:sz w:val="23"/>
              </w:rPr>
              <w:t> </w:t>
            </w:r>
            <w:r>
              <w:rPr>
                <w:color w:val="415461"/>
                <w:sz w:val="23"/>
              </w:rPr>
              <w:t>of</w:t>
            </w:r>
            <w:r>
              <w:rPr>
                <w:color w:val="415461"/>
                <w:spacing w:val="7"/>
                <w:sz w:val="23"/>
              </w:rPr>
              <w:t> </w:t>
            </w:r>
            <w:r>
              <w:rPr>
                <w:color w:val="415461"/>
                <w:sz w:val="23"/>
              </w:rPr>
              <w:t>charge</w:t>
            </w:r>
            <w:r>
              <w:rPr>
                <w:color w:val="415461"/>
                <w:spacing w:val="6"/>
                <w:sz w:val="23"/>
              </w:rPr>
              <w:t> </w:t>
            </w:r>
            <w:r>
              <w:rPr>
                <w:color w:val="415461"/>
                <w:sz w:val="23"/>
              </w:rPr>
              <w:t>at</w:t>
            </w:r>
            <w:r>
              <w:rPr>
                <w:color w:val="415461"/>
                <w:spacing w:val="7"/>
                <w:sz w:val="23"/>
              </w:rPr>
              <w:t> </w:t>
            </w:r>
            <w:r>
              <w:rPr>
                <w:color w:val="415461"/>
                <w:sz w:val="23"/>
              </w:rPr>
              <w:t>time</w:t>
            </w:r>
            <w:r>
              <w:rPr>
                <w:color w:val="415461"/>
                <w:spacing w:val="6"/>
                <w:sz w:val="23"/>
              </w:rPr>
              <w:t> </w:t>
            </w:r>
            <w:r>
              <w:rPr>
                <w:color w:val="415461"/>
                <w:sz w:val="23"/>
              </w:rPr>
              <w:t>t</w:t>
            </w:r>
            <w:r>
              <w:rPr>
                <w:color w:val="415461"/>
                <w:spacing w:val="7"/>
                <w:sz w:val="23"/>
              </w:rPr>
              <w:t> </w:t>
            </w:r>
            <w:r>
              <w:rPr>
                <w:color w:val="415461"/>
                <w:spacing w:val="-5"/>
                <w:sz w:val="23"/>
              </w:rPr>
              <w:t>(%)</w:t>
            </w:r>
          </w:p>
        </w:tc>
      </w:tr>
      <w:tr>
        <w:trPr>
          <w:trHeight w:val="509" w:hRule="atLeast"/>
        </w:trPr>
        <w:tc>
          <w:tcPr>
            <w:tcW w:w="1200" w:type="dxa"/>
          </w:tcPr>
          <w:p>
            <w:pPr>
              <w:pStyle w:val="TableParagraph"/>
              <w:spacing w:before="120"/>
              <w:ind w:left="15" w:right="1"/>
              <w:rPr>
                <w:i/>
                <w:sz w:val="17"/>
              </w:rPr>
            </w:pPr>
            <w:r>
              <w:rPr>
                <w:i/>
                <w:color w:val="415461"/>
                <w:spacing w:val="-4"/>
                <w:w w:val="105"/>
                <w:position w:val="4"/>
                <w:sz w:val="23"/>
              </w:rPr>
              <w:t>E</w:t>
            </w:r>
            <w:r>
              <w:rPr>
                <w:i/>
                <w:color w:val="415461"/>
                <w:spacing w:val="-4"/>
                <w:w w:val="105"/>
                <w:sz w:val="17"/>
              </w:rPr>
              <w:t>nom</w:t>
            </w:r>
          </w:p>
        </w:tc>
        <w:tc>
          <w:tcPr>
            <w:tcW w:w="8310" w:type="dxa"/>
          </w:tcPr>
          <w:p>
            <w:pPr>
              <w:pStyle w:val="TableParagraph"/>
              <w:rPr>
                <w:sz w:val="23"/>
              </w:rPr>
            </w:pPr>
            <w:r>
              <w:rPr>
                <w:color w:val="415461"/>
                <w:sz w:val="23"/>
              </w:rPr>
              <w:t>Nominal</w:t>
            </w:r>
            <w:r>
              <w:rPr>
                <w:color w:val="415461"/>
                <w:spacing w:val="13"/>
                <w:sz w:val="23"/>
              </w:rPr>
              <w:t> </w:t>
            </w:r>
            <w:r>
              <w:rPr>
                <w:color w:val="415461"/>
                <w:sz w:val="23"/>
              </w:rPr>
              <w:t>BESS</w:t>
            </w:r>
            <w:r>
              <w:rPr>
                <w:color w:val="415461"/>
                <w:spacing w:val="13"/>
                <w:sz w:val="23"/>
              </w:rPr>
              <w:t> </w:t>
            </w:r>
            <w:r>
              <w:rPr>
                <w:color w:val="415461"/>
                <w:sz w:val="23"/>
              </w:rPr>
              <w:t>energy</w:t>
            </w:r>
            <w:r>
              <w:rPr>
                <w:color w:val="415461"/>
                <w:spacing w:val="14"/>
                <w:sz w:val="23"/>
              </w:rPr>
              <w:t> </w:t>
            </w:r>
            <w:r>
              <w:rPr>
                <w:color w:val="415461"/>
                <w:sz w:val="23"/>
              </w:rPr>
              <w:t>capacity</w:t>
            </w:r>
            <w:r>
              <w:rPr>
                <w:color w:val="415461"/>
                <w:spacing w:val="13"/>
                <w:sz w:val="23"/>
              </w:rPr>
              <w:t> </w:t>
            </w:r>
            <w:r>
              <w:rPr>
                <w:color w:val="415461"/>
                <w:spacing w:val="-2"/>
                <w:sz w:val="23"/>
              </w:rPr>
              <w:t>(kWh)</w:t>
            </w:r>
          </w:p>
        </w:tc>
      </w:tr>
      <w:tr>
        <w:trPr>
          <w:trHeight w:val="509" w:hRule="atLeast"/>
        </w:trPr>
        <w:tc>
          <w:tcPr>
            <w:tcW w:w="1200" w:type="dxa"/>
          </w:tcPr>
          <w:p>
            <w:pPr>
              <w:pStyle w:val="TableParagraph"/>
              <w:ind w:left="15" w:right="1"/>
              <w:rPr>
                <w:i/>
                <w:sz w:val="23"/>
              </w:rPr>
            </w:pPr>
            <w:r>
              <w:rPr>
                <w:i/>
                <w:color w:val="415461"/>
                <w:spacing w:val="-4"/>
                <w:w w:val="105"/>
                <w:sz w:val="23"/>
              </w:rPr>
              <w:t>PUE</w:t>
            </w:r>
            <w:r>
              <w:rPr>
                <w:i/>
                <w:color w:val="415461"/>
                <w:spacing w:val="-4"/>
                <w:w w:val="105"/>
                <w:sz w:val="23"/>
                <w:vertAlign w:val="subscript"/>
              </w:rPr>
              <w:t>t</w:t>
            </w:r>
          </w:p>
        </w:tc>
        <w:tc>
          <w:tcPr>
            <w:tcW w:w="8310" w:type="dxa"/>
          </w:tcPr>
          <w:p>
            <w:pPr>
              <w:pStyle w:val="TableParagraph"/>
              <w:rPr>
                <w:sz w:val="23"/>
              </w:rPr>
            </w:pPr>
            <w:r>
              <w:rPr>
                <w:color w:val="415461"/>
                <w:sz w:val="23"/>
              </w:rPr>
              <w:t>Power</w:t>
            </w:r>
            <w:r>
              <w:rPr>
                <w:color w:val="415461"/>
                <w:spacing w:val="11"/>
                <w:sz w:val="23"/>
              </w:rPr>
              <w:t> </w:t>
            </w:r>
            <w:r>
              <w:rPr>
                <w:color w:val="415461"/>
                <w:sz w:val="23"/>
              </w:rPr>
              <w:t>usage</w:t>
            </w:r>
            <w:r>
              <w:rPr>
                <w:color w:val="415461"/>
                <w:spacing w:val="12"/>
                <w:sz w:val="23"/>
              </w:rPr>
              <w:t> </w:t>
            </w:r>
            <w:r>
              <w:rPr>
                <w:color w:val="415461"/>
                <w:sz w:val="23"/>
              </w:rPr>
              <w:t>effectiveness</w:t>
            </w:r>
            <w:r>
              <w:rPr>
                <w:color w:val="415461"/>
                <w:spacing w:val="11"/>
                <w:sz w:val="23"/>
              </w:rPr>
              <w:t> </w:t>
            </w:r>
            <w:r>
              <w:rPr>
                <w:color w:val="415461"/>
                <w:sz w:val="23"/>
              </w:rPr>
              <w:t>at</w:t>
            </w:r>
            <w:r>
              <w:rPr>
                <w:color w:val="415461"/>
                <w:spacing w:val="12"/>
                <w:sz w:val="23"/>
              </w:rPr>
              <w:t> </w:t>
            </w:r>
            <w:r>
              <w:rPr>
                <w:color w:val="415461"/>
                <w:sz w:val="23"/>
              </w:rPr>
              <w:t>time</w:t>
            </w:r>
            <w:r>
              <w:rPr>
                <w:color w:val="415461"/>
                <w:spacing w:val="11"/>
                <w:sz w:val="23"/>
              </w:rPr>
              <w:t> </w:t>
            </w:r>
            <w:r>
              <w:rPr>
                <w:color w:val="415461"/>
                <w:spacing w:val="-10"/>
                <w:sz w:val="23"/>
              </w:rPr>
              <w:t>t</w:t>
            </w:r>
          </w:p>
        </w:tc>
      </w:tr>
      <w:tr>
        <w:trPr>
          <w:trHeight w:val="524" w:hRule="atLeast"/>
        </w:trPr>
        <w:tc>
          <w:tcPr>
            <w:tcW w:w="1200" w:type="dxa"/>
          </w:tcPr>
          <w:p>
            <w:pPr>
              <w:pStyle w:val="TableParagraph"/>
              <w:spacing w:before="130"/>
              <w:ind w:left="15" w:right="1"/>
              <w:rPr>
                <w:i/>
                <w:sz w:val="23"/>
              </w:rPr>
            </w:pPr>
            <w:r>
              <w:rPr>
                <w:i/>
                <w:color w:val="415461"/>
                <w:w w:val="110"/>
                <w:sz w:val="23"/>
              </w:rPr>
              <w:t>η</w:t>
            </w:r>
            <w:r>
              <w:rPr>
                <w:i/>
                <w:color w:val="415461"/>
                <w:w w:val="110"/>
                <w:sz w:val="23"/>
                <w:vertAlign w:val="subscript"/>
              </w:rPr>
              <w:t>c</w:t>
            </w:r>
            <w:r>
              <w:rPr>
                <w:i/>
                <w:color w:val="415461"/>
                <w:w w:val="110"/>
                <w:sz w:val="23"/>
                <w:vertAlign w:val="baseline"/>
              </w:rPr>
              <w:t>,</w:t>
            </w:r>
            <w:r>
              <w:rPr>
                <w:i/>
                <w:color w:val="415461"/>
                <w:spacing w:val="-10"/>
                <w:w w:val="110"/>
                <w:sz w:val="23"/>
                <w:vertAlign w:val="baseline"/>
              </w:rPr>
              <w:t> </w:t>
            </w:r>
            <w:r>
              <w:rPr>
                <w:i/>
                <w:color w:val="415461"/>
                <w:spacing w:val="-5"/>
                <w:w w:val="110"/>
                <w:sz w:val="23"/>
                <w:vertAlign w:val="baseline"/>
              </w:rPr>
              <w:t>η</w:t>
            </w:r>
            <w:r>
              <w:rPr>
                <w:i/>
                <w:color w:val="415461"/>
                <w:spacing w:val="-5"/>
                <w:w w:val="110"/>
                <w:sz w:val="23"/>
                <w:vertAlign w:val="subscript"/>
              </w:rPr>
              <w:t>d</w:t>
            </w:r>
          </w:p>
        </w:tc>
        <w:tc>
          <w:tcPr>
            <w:tcW w:w="8310" w:type="dxa"/>
          </w:tcPr>
          <w:p>
            <w:pPr>
              <w:pStyle w:val="TableParagraph"/>
              <w:spacing w:before="130"/>
              <w:rPr>
                <w:sz w:val="23"/>
              </w:rPr>
            </w:pPr>
            <w:r>
              <w:rPr>
                <w:color w:val="415461"/>
                <w:sz w:val="23"/>
              </w:rPr>
              <w:t>BESS</w:t>
            </w:r>
            <w:r>
              <w:rPr>
                <w:color w:val="415461"/>
                <w:spacing w:val="20"/>
                <w:sz w:val="23"/>
              </w:rPr>
              <w:t> </w:t>
            </w:r>
            <w:r>
              <w:rPr>
                <w:color w:val="415461"/>
                <w:sz w:val="23"/>
              </w:rPr>
              <w:t>charging/discharging</w:t>
            </w:r>
            <w:r>
              <w:rPr>
                <w:color w:val="415461"/>
                <w:spacing w:val="21"/>
                <w:sz w:val="23"/>
              </w:rPr>
              <w:t> </w:t>
            </w:r>
            <w:r>
              <w:rPr>
                <w:color w:val="415461"/>
                <w:spacing w:val="-2"/>
                <w:sz w:val="23"/>
              </w:rPr>
              <w:t>efficiency</w:t>
            </w:r>
          </w:p>
        </w:tc>
      </w:tr>
      <w:tr>
        <w:trPr>
          <w:trHeight w:val="509" w:hRule="atLeast"/>
        </w:trPr>
        <w:tc>
          <w:tcPr>
            <w:tcW w:w="1200" w:type="dxa"/>
          </w:tcPr>
          <w:p>
            <w:pPr>
              <w:pStyle w:val="TableParagraph"/>
              <w:spacing w:before="120"/>
              <w:ind w:left="15" w:right="1"/>
              <w:rPr>
                <w:i/>
                <w:sz w:val="17"/>
              </w:rPr>
            </w:pPr>
            <w:r>
              <w:rPr>
                <w:i/>
                <w:color w:val="415461"/>
                <w:spacing w:val="-4"/>
                <w:w w:val="105"/>
                <w:position w:val="4"/>
                <w:sz w:val="23"/>
              </w:rPr>
              <w:t>η</w:t>
            </w:r>
            <w:r>
              <w:rPr>
                <w:i/>
                <w:color w:val="415461"/>
                <w:spacing w:val="-4"/>
                <w:w w:val="105"/>
                <w:sz w:val="17"/>
              </w:rPr>
              <w:t>inv</w:t>
            </w:r>
          </w:p>
        </w:tc>
        <w:tc>
          <w:tcPr>
            <w:tcW w:w="8310" w:type="dxa"/>
          </w:tcPr>
          <w:p>
            <w:pPr>
              <w:pStyle w:val="TableParagraph"/>
              <w:rPr>
                <w:sz w:val="23"/>
              </w:rPr>
            </w:pPr>
            <w:r>
              <w:rPr>
                <w:color w:val="415461"/>
                <w:sz w:val="23"/>
              </w:rPr>
              <w:t>Inverter</w:t>
            </w:r>
            <w:r>
              <w:rPr>
                <w:color w:val="415461"/>
                <w:spacing w:val="15"/>
                <w:sz w:val="23"/>
              </w:rPr>
              <w:t> </w:t>
            </w:r>
            <w:r>
              <w:rPr>
                <w:color w:val="415461"/>
                <w:spacing w:val="-2"/>
                <w:sz w:val="23"/>
              </w:rPr>
              <w:t>efficiency</w:t>
            </w:r>
          </w:p>
        </w:tc>
      </w:tr>
      <w:tr>
        <w:trPr>
          <w:trHeight w:val="509" w:hRule="atLeast"/>
        </w:trPr>
        <w:tc>
          <w:tcPr>
            <w:tcW w:w="1200" w:type="dxa"/>
          </w:tcPr>
          <w:p>
            <w:pPr>
              <w:pStyle w:val="TableParagraph"/>
              <w:spacing w:before="120"/>
              <w:ind w:left="15"/>
              <w:rPr>
                <w:i/>
                <w:sz w:val="17"/>
              </w:rPr>
            </w:pPr>
            <w:r>
              <w:rPr>
                <w:i/>
                <w:color w:val="415461"/>
                <w:spacing w:val="-4"/>
                <w:w w:val="105"/>
                <w:position w:val="4"/>
                <w:sz w:val="23"/>
              </w:rPr>
              <w:t>G</w:t>
            </w:r>
            <w:r>
              <w:rPr>
                <w:i/>
                <w:color w:val="415461"/>
                <w:spacing w:val="-4"/>
                <w:w w:val="105"/>
                <w:sz w:val="17"/>
              </w:rPr>
              <w:t>POA</w:t>
            </w:r>
          </w:p>
        </w:tc>
        <w:tc>
          <w:tcPr>
            <w:tcW w:w="8310" w:type="dxa"/>
          </w:tcPr>
          <w:p>
            <w:pPr>
              <w:pStyle w:val="TableParagraph"/>
              <w:rPr>
                <w:sz w:val="23"/>
              </w:rPr>
            </w:pPr>
            <w:r>
              <w:rPr>
                <w:color w:val="415461"/>
                <w:sz w:val="23"/>
              </w:rPr>
              <w:t>Plane-of-array</w:t>
            </w:r>
            <w:r>
              <w:rPr>
                <w:color w:val="415461"/>
                <w:spacing w:val="23"/>
                <w:sz w:val="23"/>
              </w:rPr>
              <w:t> </w:t>
            </w:r>
            <w:r>
              <w:rPr>
                <w:color w:val="415461"/>
                <w:sz w:val="23"/>
              </w:rPr>
              <w:t>irradiance</w:t>
            </w:r>
            <w:r>
              <w:rPr>
                <w:color w:val="415461"/>
                <w:spacing w:val="23"/>
                <w:sz w:val="23"/>
              </w:rPr>
              <w:t> </w:t>
            </w:r>
            <w:r>
              <w:rPr>
                <w:color w:val="415461"/>
                <w:spacing w:val="-2"/>
                <w:sz w:val="23"/>
              </w:rPr>
              <w:t>(W/m²)</w:t>
            </w:r>
          </w:p>
        </w:tc>
      </w:tr>
      <w:tr>
        <w:trPr>
          <w:trHeight w:val="509" w:hRule="atLeast"/>
        </w:trPr>
        <w:tc>
          <w:tcPr>
            <w:tcW w:w="1200" w:type="dxa"/>
          </w:tcPr>
          <w:p>
            <w:pPr>
              <w:pStyle w:val="TableParagraph"/>
              <w:spacing w:before="120"/>
              <w:ind w:left="15" w:right="1"/>
              <w:rPr>
                <w:i/>
                <w:sz w:val="17"/>
              </w:rPr>
            </w:pPr>
            <w:r>
              <w:rPr>
                <w:i/>
                <w:color w:val="415461"/>
                <w:spacing w:val="-2"/>
                <w:w w:val="105"/>
                <w:position w:val="4"/>
                <w:sz w:val="23"/>
              </w:rPr>
              <w:t>T</w:t>
            </w:r>
            <w:r>
              <w:rPr>
                <w:i/>
                <w:color w:val="415461"/>
                <w:spacing w:val="-2"/>
                <w:w w:val="105"/>
                <w:sz w:val="17"/>
              </w:rPr>
              <w:t>cell</w:t>
            </w:r>
          </w:p>
        </w:tc>
        <w:tc>
          <w:tcPr>
            <w:tcW w:w="8310" w:type="dxa"/>
          </w:tcPr>
          <w:p>
            <w:pPr>
              <w:pStyle w:val="TableParagraph"/>
              <w:rPr>
                <w:sz w:val="23"/>
              </w:rPr>
            </w:pPr>
            <w:r>
              <w:rPr>
                <w:color w:val="415461"/>
                <w:sz w:val="23"/>
              </w:rPr>
              <w:t>PV</w:t>
            </w:r>
            <w:r>
              <w:rPr>
                <w:color w:val="415461"/>
                <w:spacing w:val="7"/>
                <w:sz w:val="23"/>
              </w:rPr>
              <w:t> </w:t>
            </w:r>
            <w:r>
              <w:rPr>
                <w:color w:val="415461"/>
                <w:sz w:val="23"/>
              </w:rPr>
              <w:t>cell</w:t>
            </w:r>
            <w:r>
              <w:rPr>
                <w:color w:val="415461"/>
                <w:spacing w:val="13"/>
                <w:sz w:val="23"/>
              </w:rPr>
              <w:t> </w:t>
            </w:r>
            <w:r>
              <w:rPr>
                <w:color w:val="415461"/>
                <w:sz w:val="23"/>
              </w:rPr>
              <w:t>temperature</w:t>
            </w:r>
            <w:r>
              <w:rPr>
                <w:color w:val="415461"/>
                <w:spacing w:val="13"/>
                <w:sz w:val="23"/>
              </w:rPr>
              <w:t> </w:t>
            </w:r>
            <w:r>
              <w:rPr>
                <w:color w:val="415461"/>
                <w:spacing w:val="-4"/>
                <w:sz w:val="23"/>
              </w:rPr>
              <w:t>(°C)</w:t>
            </w:r>
          </w:p>
        </w:tc>
      </w:tr>
      <w:tr>
        <w:trPr>
          <w:trHeight w:val="524" w:hRule="atLeast"/>
        </w:trPr>
        <w:tc>
          <w:tcPr>
            <w:tcW w:w="1200" w:type="dxa"/>
          </w:tcPr>
          <w:p>
            <w:pPr>
              <w:pStyle w:val="TableParagraph"/>
              <w:spacing w:before="135"/>
              <w:ind w:left="15" w:right="1"/>
              <w:rPr>
                <w:i/>
                <w:sz w:val="17"/>
              </w:rPr>
            </w:pPr>
            <w:r>
              <w:rPr>
                <w:i/>
                <w:color w:val="415461"/>
                <w:spacing w:val="-4"/>
                <w:w w:val="105"/>
                <w:position w:val="4"/>
                <w:sz w:val="23"/>
              </w:rPr>
              <w:t>v</w:t>
            </w:r>
            <w:r>
              <w:rPr>
                <w:i/>
                <w:color w:val="415461"/>
                <w:spacing w:val="-4"/>
                <w:w w:val="105"/>
                <w:sz w:val="17"/>
              </w:rPr>
              <w:t>wind</w:t>
            </w:r>
          </w:p>
        </w:tc>
        <w:tc>
          <w:tcPr>
            <w:tcW w:w="8310" w:type="dxa"/>
          </w:tcPr>
          <w:p>
            <w:pPr>
              <w:pStyle w:val="TableParagraph"/>
              <w:spacing w:before="130"/>
              <w:rPr>
                <w:sz w:val="23"/>
              </w:rPr>
            </w:pPr>
            <w:r>
              <w:rPr>
                <w:color w:val="415461"/>
                <w:sz w:val="23"/>
              </w:rPr>
              <w:t>Wind</w:t>
            </w:r>
            <w:r>
              <w:rPr>
                <w:color w:val="415461"/>
                <w:spacing w:val="6"/>
                <w:sz w:val="23"/>
              </w:rPr>
              <w:t> </w:t>
            </w:r>
            <w:r>
              <w:rPr>
                <w:color w:val="415461"/>
                <w:sz w:val="23"/>
              </w:rPr>
              <w:t>speed</w:t>
            </w:r>
            <w:r>
              <w:rPr>
                <w:color w:val="415461"/>
                <w:spacing w:val="6"/>
                <w:sz w:val="23"/>
              </w:rPr>
              <w:t> </w:t>
            </w:r>
            <w:r>
              <w:rPr>
                <w:color w:val="415461"/>
                <w:spacing w:val="-2"/>
                <w:sz w:val="23"/>
              </w:rPr>
              <w:t>(m/s)</w:t>
            </w:r>
          </w:p>
        </w:tc>
      </w:tr>
      <w:tr>
        <w:trPr>
          <w:trHeight w:val="509" w:hRule="atLeast"/>
        </w:trPr>
        <w:tc>
          <w:tcPr>
            <w:tcW w:w="1200" w:type="dxa"/>
          </w:tcPr>
          <w:p>
            <w:pPr>
              <w:pStyle w:val="TableParagraph"/>
              <w:ind w:left="15" w:right="1"/>
              <w:rPr>
                <w:i/>
                <w:sz w:val="23"/>
              </w:rPr>
            </w:pPr>
            <w:r>
              <w:rPr>
                <w:i/>
                <w:color w:val="415461"/>
                <w:spacing w:val="-10"/>
                <w:sz w:val="23"/>
              </w:rPr>
              <w:t>ρ</w:t>
            </w:r>
          </w:p>
        </w:tc>
        <w:tc>
          <w:tcPr>
            <w:tcW w:w="8310" w:type="dxa"/>
          </w:tcPr>
          <w:p>
            <w:pPr>
              <w:pStyle w:val="TableParagraph"/>
              <w:rPr>
                <w:sz w:val="23"/>
              </w:rPr>
            </w:pPr>
            <w:r>
              <w:rPr>
                <w:color w:val="415461"/>
                <w:sz w:val="23"/>
              </w:rPr>
              <w:t>Air</w:t>
            </w:r>
            <w:r>
              <w:rPr>
                <w:color w:val="415461"/>
                <w:spacing w:val="10"/>
                <w:sz w:val="23"/>
              </w:rPr>
              <w:t> </w:t>
            </w:r>
            <w:r>
              <w:rPr>
                <w:color w:val="415461"/>
                <w:sz w:val="23"/>
              </w:rPr>
              <w:t>density</w:t>
            </w:r>
            <w:r>
              <w:rPr>
                <w:color w:val="415461"/>
                <w:spacing w:val="11"/>
                <w:sz w:val="23"/>
              </w:rPr>
              <w:t> </w:t>
            </w:r>
            <w:r>
              <w:rPr>
                <w:color w:val="415461"/>
                <w:spacing w:val="-2"/>
                <w:sz w:val="23"/>
              </w:rPr>
              <w:t>(kg/m³)</w:t>
            </w:r>
          </w:p>
        </w:tc>
      </w:tr>
    </w:tbl>
    <w:p>
      <w:pPr>
        <w:pStyle w:val="BodyText"/>
        <w:spacing w:before="81"/>
        <w:rPr>
          <w:rFonts w:ascii="DejaVu Sans"/>
          <w:b/>
          <w:sz w:val="24"/>
        </w:rPr>
      </w:pPr>
    </w:p>
    <w:p>
      <w:pPr>
        <w:pStyle w:val="ListParagraph"/>
        <w:numPr>
          <w:ilvl w:val="0"/>
          <w:numId w:val="1"/>
        </w:numPr>
        <w:tabs>
          <w:tab w:pos="330" w:val="left" w:leader="none"/>
        </w:tabs>
        <w:spacing w:line="240" w:lineRule="auto" w:before="1" w:after="0"/>
        <w:ind w:left="330" w:right="0" w:hanging="264"/>
        <w:jc w:val="left"/>
        <w:rPr>
          <w:rFonts w:ascii="DejaVu Sans"/>
          <w:b/>
          <w:sz w:val="24"/>
        </w:rPr>
      </w:pPr>
      <w:r>
        <w:rPr>
          <w:rFonts w:ascii="DejaVu Sans"/>
          <w:b/>
          <w:color w:val="24333D"/>
          <w:spacing w:val="-2"/>
          <w:sz w:val="24"/>
        </w:rPr>
        <w:t>Introduction</w:t>
      </w:r>
    </w:p>
    <w:p>
      <w:pPr>
        <w:pStyle w:val="BodyText"/>
        <w:spacing w:line="312" w:lineRule="auto" w:before="246"/>
        <w:ind w:left="66" w:right="58"/>
        <w:jc w:val="both"/>
      </w:pPr>
      <w:r>
        <w:rPr>
          <w:color w:val="415461"/>
        </w:rPr>
        <w:t>The unprecedented growth of artificial intelligence applications has fundamentally transformed data center energy consumption patterns.</w:t>
      </w:r>
      <w:r>
        <w:rPr>
          <w:color w:val="415461"/>
          <w:spacing w:val="-10"/>
        </w:rPr>
        <w:t> </w:t>
      </w:r>
      <w:r>
        <w:rPr>
          <w:color w:val="415461"/>
        </w:rPr>
        <w:t>According to Lawrence </w:t>
      </w:r>
      <w:r>
        <w:rPr>
          <w:color w:val="415461"/>
        </w:rPr>
        <w:t>Berkeley National Laboratory's 2024 report, U.S. data centers consumed 176 TWh in 2023, representing 4.4% of total national electricity consumption, with projections indicating potential growth to 325-580</w:t>
      </w:r>
      <w:r>
        <w:rPr>
          <w:color w:val="415461"/>
          <w:spacing w:val="-1"/>
        </w:rPr>
        <w:t> </w:t>
      </w:r>
      <w:r>
        <w:rPr>
          <w:color w:val="415461"/>
        </w:rPr>
        <w:t>TWh by 2028 [1].</w:t>
      </w:r>
      <w:r>
        <w:rPr>
          <w:color w:val="415461"/>
          <w:spacing w:val="-1"/>
        </w:rPr>
        <w:t> </w:t>
      </w:r>
      <w:r>
        <w:rPr>
          <w:color w:val="415461"/>
        </w:rPr>
        <w:t>This dramatic increase, driven primarily by GPU-accelerated servers for AI training and inference, poses significant challenges for grid stability, transmission capacity, and carbon emissions reduction goals.</w:t>
      </w:r>
    </w:p>
    <w:p>
      <w:pPr>
        <w:pStyle w:val="BodyText"/>
        <w:spacing w:after="0" w:line="312" w:lineRule="auto"/>
        <w:jc w:val="both"/>
        <w:sectPr>
          <w:pgSz w:w="11920" w:h="16860"/>
          <w:pgMar w:top="0" w:bottom="280" w:left="1133" w:right="1133"/>
        </w:sectPr>
      </w:pPr>
    </w:p>
    <w:p>
      <w:pPr>
        <w:pStyle w:val="BodyText"/>
        <w:spacing w:line="312" w:lineRule="auto" w:before="15"/>
        <w:ind w:left="66" w:right="58"/>
        <w:jc w:val="both"/>
      </w:pPr>
      <w:r>
        <w:rPr>
          <w:color w:val="415461"/>
        </w:rPr>
        <w:t>Traditional data centers have achieved remarkable efficiency improvements </w:t>
      </w:r>
      <w:r>
        <w:rPr>
          <w:color w:val="415461"/>
        </w:rPr>
        <w:t>through virtualization, improved cooling systems, and optimized power management, maintaining relatively stable energy consumption from 2010-2017 despite exponential growth in computational demand [2]. However, the emergence of AI workloads has disrupted this trend. AI training servers exhibit fundamentally different characteristics compared to conventional IT loads, with 8-GPU nodes averaging 7.9 kW during training operations at 75-85% utilization factors, compared to conventional dual- processor servers consuming 600-782 W [1], [3].</w:t>
      </w:r>
    </w:p>
    <w:p>
      <w:pPr>
        <w:pStyle w:val="BodyText"/>
        <w:spacing w:before="105"/>
      </w:pPr>
    </w:p>
    <w:p>
      <w:pPr>
        <w:pStyle w:val="BodyText"/>
        <w:spacing w:line="312" w:lineRule="auto" w:before="1"/>
        <w:ind w:left="66" w:right="58"/>
        <w:jc w:val="both"/>
      </w:pPr>
      <w:r>
        <w:rPr>
          <w:color w:val="415461"/>
        </w:rPr>
        <w:t>The integration of co-located renewable generation and energy storage presents </w:t>
      </w:r>
      <w:r>
        <w:rPr>
          <w:color w:val="415461"/>
        </w:rPr>
        <w:t>a promising solution to mitigate grid impacts while advancing sustainability objectives. Co-location offers several advantages: reduced transmission losses, improved power quality, enhanced reliability through islanding capability, and potential for demand response participation [4], [5]. However, the unique characteristics of AI workloads— including high power density, variable but predictable training schedules, and critical uptime requirements—necessitate specialized design approaches that differ</w:t>
      </w:r>
      <w:r>
        <w:rPr>
          <w:color w:val="415461"/>
          <w:spacing w:val="40"/>
        </w:rPr>
        <w:t> </w:t>
      </w:r>
      <w:r>
        <w:rPr>
          <w:color w:val="415461"/>
        </w:rPr>
        <w:t>significantly from conventional data center applications.</w:t>
      </w:r>
    </w:p>
    <w:p>
      <w:pPr>
        <w:pStyle w:val="BodyText"/>
        <w:spacing w:before="105"/>
      </w:pPr>
    </w:p>
    <w:p>
      <w:pPr>
        <w:pStyle w:val="BodyText"/>
        <w:spacing w:line="312" w:lineRule="auto"/>
        <w:ind w:left="66" w:right="58"/>
        <w:jc w:val="both"/>
      </w:pPr>
      <w:r>
        <w:rPr>
          <w:color w:val="415461"/>
        </w:rPr>
        <w:t>Recent advances in battery energy storage systems (BESS), coupled with declining costs of photovoltaic and wind technologies, have created favorable economics </w:t>
      </w:r>
      <w:r>
        <w:rPr>
          <w:color w:val="415461"/>
        </w:rPr>
        <w:t>for hybrid renewable systems [6]. The U.S. Energy Information Administration reports utility-scale solar costs declining to $1,334/kW and battery storage to $1,331/kWh in 2023 [7]. Simultaneously, evolving grid codes such as IEEE 1547-2018 mandate advanced inverter functionalities that enable distributed energy resources to provide</w:t>
      </w:r>
      <w:r>
        <w:rPr>
          <w:color w:val="415461"/>
          <w:spacing w:val="40"/>
        </w:rPr>
        <w:t> </w:t>
      </w:r>
      <w:r>
        <w:rPr>
          <w:color w:val="415461"/>
        </w:rPr>
        <w:t>grid support services [8].</w:t>
      </w:r>
    </w:p>
    <w:p>
      <w:pPr>
        <w:pStyle w:val="BodyText"/>
        <w:spacing w:before="104"/>
      </w:pPr>
    </w:p>
    <w:p>
      <w:pPr>
        <w:pStyle w:val="BodyText"/>
        <w:spacing w:line="312" w:lineRule="auto"/>
        <w:ind w:left="66" w:right="58"/>
        <w:jc w:val="both"/>
      </w:pPr>
      <w:r>
        <w:rPr>
          <w:color w:val="415461"/>
        </w:rPr>
        <w:t>This paper addresses the research gap in systematic design and optimization methodologies for AI data center renewable integration. While previous studies </w:t>
      </w:r>
      <w:r>
        <w:rPr>
          <w:color w:val="415461"/>
        </w:rPr>
        <w:t>have examined renewable energy for conventional data centers [9]-[12], the unique power consumption patterns, thermal management requirements, and reliability constraints of AI facilities require specialized analysis. Our contributions include:</w:t>
      </w:r>
    </w:p>
    <w:p>
      <w:pPr>
        <w:pStyle w:val="BodyText"/>
        <w:spacing w:before="102"/>
      </w:pPr>
    </w:p>
    <w:p>
      <w:pPr>
        <w:pStyle w:val="ListParagraph"/>
        <w:numPr>
          <w:ilvl w:val="1"/>
          <w:numId w:val="1"/>
        </w:numPr>
        <w:tabs>
          <w:tab w:pos="439" w:val="left" w:leader="none"/>
        </w:tabs>
        <w:spacing w:line="312" w:lineRule="auto" w:before="0" w:after="0"/>
        <w:ind w:left="66" w:right="58" w:firstLine="0"/>
        <w:jc w:val="left"/>
        <w:rPr>
          <w:sz w:val="27"/>
        </w:rPr>
      </w:pPr>
      <w:r>
        <w:rPr>
          <w:color w:val="415461"/>
          <w:sz w:val="27"/>
        </w:rPr>
        <w:t>Comprehensive</w:t>
      </w:r>
      <w:r>
        <w:rPr>
          <w:color w:val="415461"/>
          <w:spacing w:val="40"/>
          <w:sz w:val="27"/>
        </w:rPr>
        <w:t> </w:t>
      </w:r>
      <w:r>
        <w:rPr>
          <w:color w:val="415461"/>
          <w:sz w:val="27"/>
        </w:rPr>
        <w:t>modeling</w:t>
      </w:r>
      <w:r>
        <w:rPr>
          <w:color w:val="415461"/>
          <w:spacing w:val="40"/>
          <w:sz w:val="27"/>
        </w:rPr>
        <w:t> </w:t>
      </w:r>
      <w:r>
        <w:rPr>
          <w:color w:val="415461"/>
          <w:sz w:val="27"/>
        </w:rPr>
        <w:t>framework</w:t>
      </w:r>
      <w:r>
        <w:rPr>
          <w:color w:val="415461"/>
          <w:spacing w:val="40"/>
          <w:sz w:val="27"/>
        </w:rPr>
        <w:t> </w:t>
      </w:r>
      <w:r>
        <w:rPr>
          <w:color w:val="415461"/>
          <w:sz w:val="27"/>
        </w:rPr>
        <w:t>incorporating</w:t>
      </w:r>
      <w:r>
        <w:rPr>
          <w:color w:val="415461"/>
          <w:spacing w:val="40"/>
          <w:sz w:val="27"/>
        </w:rPr>
        <w:t> </w:t>
      </w:r>
      <w:r>
        <w:rPr>
          <w:color w:val="415461"/>
          <w:sz w:val="27"/>
        </w:rPr>
        <w:t>AI</w:t>
      </w:r>
      <w:r>
        <w:rPr>
          <w:color w:val="415461"/>
          <w:spacing w:val="40"/>
          <w:sz w:val="27"/>
        </w:rPr>
        <w:t> </w:t>
      </w:r>
      <w:r>
        <w:rPr>
          <w:color w:val="415461"/>
          <w:sz w:val="27"/>
        </w:rPr>
        <w:t>workload</w:t>
      </w:r>
      <w:r>
        <w:rPr>
          <w:color w:val="415461"/>
          <w:spacing w:val="40"/>
          <w:sz w:val="27"/>
        </w:rPr>
        <w:t> </w:t>
      </w:r>
      <w:r>
        <w:rPr>
          <w:color w:val="415461"/>
          <w:sz w:val="27"/>
        </w:rPr>
        <w:t>characteristics, including training versus inference power profiles and flexible load capabilities</w:t>
      </w:r>
    </w:p>
    <w:p>
      <w:pPr>
        <w:pStyle w:val="BodyText"/>
        <w:spacing w:before="97"/>
      </w:pPr>
    </w:p>
    <w:p>
      <w:pPr>
        <w:pStyle w:val="ListParagraph"/>
        <w:numPr>
          <w:ilvl w:val="1"/>
          <w:numId w:val="1"/>
        </w:numPr>
        <w:tabs>
          <w:tab w:pos="434" w:val="left" w:leader="none"/>
        </w:tabs>
        <w:spacing w:line="312" w:lineRule="auto" w:before="0" w:after="0"/>
        <w:ind w:left="66" w:right="58" w:firstLine="0"/>
        <w:jc w:val="left"/>
        <w:rPr>
          <w:sz w:val="27"/>
        </w:rPr>
      </w:pPr>
      <w:r>
        <w:rPr>
          <w:color w:val="415461"/>
          <w:sz w:val="27"/>
        </w:rPr>
        <w:t>Stochastic</w:t>
      </w:r>
      <w:r>
        <w:rPr>
          <w:color w:val="415461"/>
          <w:spacing w:val="40"/>
          <w:sz w:val="27"/>
        </w:rPr>
        <w:t> </w:t>
      </w:r>
      <w:r>
        <w:rPr>
          <w:color w:val="415461"/>
          <w:sz w:val="27"/>
        </w:rPr>
        <w:t>optimization</w:t>
      </w:r>
      <w:r>
        <w:rPr>
          <w:color w:val="415461"/>
          <w:spacing w:val="40"/>
          <w:sz w:val="27"/>
        </w:rPr>
        <w:t> </w:t>
      </w:r>
      <w:r>
        <w:rPr>
          <w:color w:val="415461"/>
          <w:sz w:val="27"/>
        </w:rPr>
        <w:t>methodology</w:t>
      </w:r>
      <w:r>
        <w:rPr>
          <w:color w:val="415461"/>
          <w:spacing w:val="40"/>
          <w:sz w:val="27"/>
        </w:rPr>
        <w:t> </w:t>
      </w:r>
      <w:r>
        <w:rPr>
          <w:color w:val="415461"/>
          <w:sz w:val="27"/>
        </w:rPr>
        <w:t>addressing</w:t>
      </w:r>
      <w:r>
        <w:rPr>
          <w:color w:val="415461"/>
          <w:spacing w:val="40"/>
          <w:sz w:val="27"/>
        </w:rPr>
        <w:t> </w:t>
      </w:r>
      <w:r>
        <w:rPr>
          <w:color w:val="415461"/>
          <w:sz w:val="27"/>
        </w:rPr>
        <w:t>renewable</w:t>
      </w:r>
      <w:r>
        <w:rPr>
          <w:color w:val="415461"/>
          <w:spacing w:val="40"/>
          <w:sz w:val="27"/>
        </w:rPr>
        <w:t> </w:t>
      </w:r>
      <w:r>
        <w:rPr>
          <w:color w:val="415461"/>
          <w:sz w:val="27"/>
        </w:rPr>
        <w:t>resource,</w:t>
      </w:r>
      <w:r>
        <w:rPr>
          <w:color w:val="415461"/>
          <w:spacing w:val="40"/>
          <w:sz w:val="27"/>
        </w:rPr>
        <w:t> </w:t>
      </w:r>
      <w:r>
        <w:rPr>
          <w:color w:val="415461"/>
          <w:sz w:val="27"/>
        </w:rPr>
        <w:t>price,</w:t>
      </w:r>
      <w:r>
        <w:rPr>
          <w:color w:val="415461"/>
          <w:spacing w:val="40"/>
          <w:sz w:val="27"/>
        </w:rPr>
        <w:t> </w:t>
      </w:r>
      <w:r>
        <w:rPr>
          <w:color w:val="415461"/>
          <w:sz w:val="27"/>
        </w:rPr>
        <w:t>and</w:t>
      </w:r>
      <w:r>
        <w:rPr>
          <w:color w:val="415461"/>
          <w:spacing w:val="40"/>
          <w:sz w:val="27"/>
        </w:rPr>
        <w:t> </w:t>
      </w:r>
      <w:r>
        <w:rPr>
          <w:color w:val="415461"/>
          <w:sz w:val="27"/>
        </w:rPr>
        <w:t>carbon intensity uncertainties</w:t>
      </w:r>
    </w:p>
    <w:p>
      <w:pPr>
        <w:pStyle w:val="BodyText"/>
        <w:spacing w:before="97"/>
      </w:pPr>
    </w:p>
    <w:p>
      <w:pPr>
        <w:pStyle w:val="ListParagraph"/>
        <w:numPr>
          <w:ilvl w:val="1"/>
          <w:numId w:val="1"/>
        </w:numPr>
        <w:tabs>
          <w:tab w:pos="449" w:val="left" w:leader="none"/>
        </w:tabs>
        <w:spacing w:line="312" w:lineRule="auto" w:before="0" w:after="0"/>
        <w:ind w:left="66" w:right="58" w:firstLine="0"/>
        <w:jc w:val="left"/>
        <w:rPr>
          <w:sz w:val="27"/>
        </w:rPr>
      </w:pPr>
      <w:r>
        <w:rPr>
          <w:color w:val="415461"/>
          <w:sz w:val="27"/>
        </w:rPr>
        <w:t>IEEE</w:t>
      </w:r>
      <w:r>
        <w:rPr>
          <w:color w:val="415461"/>
          <w:spacing w:val="80"/>
          <w:sz w:val="27"/>
        </w:rPr>
        <w:t> </w:t>
      </w:r>
      <w:r>
        <w:rPr>
          <w:color w:val="415461"/>
          <w:sz w:val="27"/>
        </w:rPr>
        <w:t>1547-2018</w:t>
      </w:r>
      <w:r>
        <w:rPr>
          <w:color w:val="415461"/>
          <w:spacing w:val="80"/>
          <w:sz w:val="27"/>
        </w:rPr>
        <w:t> </w:t>
      </w:r>
      <w:r>
        <w:rPr>
          <w:color w:val="415461"/>
          <w:sz w:val="27"/>
        </w:rPr>
        <w:t>compliant</w:t>
      </w:r>
      <w:r>
        <w:rPr>
          <w:color w:val="415461"/>
          <w:spacing w:val="80"/>
          <w:sz w:val="27"/>
        </w:rPr>
        <w:t> </w:t>
      </w:r>
      <w:r>
        <w:rPr>
          <w:color w:val="415461"/>
          <w:sz w:val="27"/>
        </w:rPr>
        <w:t>inverter</w:t>
      </w:r>
      <w:r>
        <w:rPr>
          <w:color w:val="415461"/>
          <w:spacing w:val="80"/>
          <w:sz w:val="27"/>
        </w:rPr>
        <w:t> </w:t>
      </w:r>
      <w:r>
        <w:rPr>
          <w:color w:val="415461"/>
          <w:sz w:val="27"/>
        </w:rPr>
        <w:t>control</w:t>
      </w:r>
      <w:r>
        <w:rPr>
          <w:color w:val="415461"/>
          <w:spacing w:val="80"/>
          <w:sz w:val="27"/>
        </w:rPr>
        <w:t> </w:t>
      </w:r>
      <w:r>
        <w:rPr>
          <w:color w:val="415461"/>
          <w:sz w:val="27"/>
        </w:rPr>
        <w:t>design</w:t>
      </w:r>
      <w:r>
        <w:rPr>
          <w:color w:val="415461"/>
          <w:spacing w:val="80"/>
          <w:sz w:val="27"/>
        </w:rPr>
        <w:t> </w:t>
      </w:r>
      <w:r>
        <w:rPr>
          <w:color w:val="415461"/>
          <w:sz w:val="27"/>
        </w:rPr>
        <w:t>enabling</w:t>
      </w:r>
      <w:r>
        <w:rPr>
          <w:color w:val="415461"/>
          <w:spacing w:val="80"/>
          <w:sz w:val="27"/>
        </w:rPr>
        <w:t> </w:t>
      </w:r>
      <w:r>
        <w:rPr>
          <w:color w:val="415461"/>
          <w:sz w:val="27"/>
        </w:rPr>
        <w:t>grid</w:t>
      </w:r>
      <w:r>
        <w:rPr>
          <w:color w:val="415461"/>
          <w:spacing w:val="80"/>
          <w:sz w:val="27"/>
        </w:rPr>
        <w:t> </w:t>
      </w:r>
      <w:r>
        <w:rPr>
          <w:color w:val="415461"/>
          <w:sz w:val="27"/>
        </w:rPr>
        <w:t>support</w:t>
      </w:r>
      <w:r>
        <w:rPr>
          <w:color w:val="415461"/>
          <w:spacing w:val="80"/>
          <w:sz w:val="27"/>
        </w:rPr>
        <w:t> </w:t>
      </w:r>
      <w:r>
        <w:rPr>
          <w:color w:val="415461"/>
          <w:sz w:val="27"/>
        </w:rPr>
        <w:t>and islanding functions</w:t>
      </w:r>
    </w:p>
    <w:p>
      <w:pPr>
        <w:pStyle w:val="ListParagraph"/>
        <w:spacing w:after="0" w:line="312" w:lineRule="auto"/>
        <w:jc w:val="left"/>
        <w:rPr>
          <w:sz w:val="27"/>
        </w:rPr>
        <w:sectPr>
          <w:pgSz w:w="11920" w:h="16860"/>
          <w:pgMar w:top="0" w:bottom="280" w:left="1133" w:right="1133"/>
        </w:sectPr>
      </w:pPr>
    </w:p>
    <w:p>
      <w:pPr>
        <w:pStyle w:val="ListParagraph"/>
        <w:numPr>
          <w:ilvl w:val="1"/>
          <w:numId w:val="1"/>
        </w:numPr>
        <w:tabs>
          <w:tab w:pos="390" w:val="left" w:leader="none"/>
        </w:tabs>
        <w:spacing w:line="312" w:lineRule="auto" w:before="15" w:after="0"/>
        <w:ind w:left="66" w:right="58" w:firstLine="0"/>
        <w:jc w:val="left"/>
        <w:rPr>
          <w:sz w:val="27"/>
        </w:rPr>
      </w:pPr>
      <w:r>
        <w:rPr>
          <w:color w:val="415461"/>
          <w:sz w:val="27"/>
        </w:rPr>
        <w:t>Techno-economic analysis demonstrating optimal sizing strategies and </w:t>
      </w:r>
      <w:r>
        <w:rPr>
          <w:color w:val="415461"/>
          <w:sz w:val="27"/>
        </w:rPr>
        <w:t>quantifying grid impact mitigation benefits</w:t>
      </w:r>
    </w:p>
    <w:p>
      <w:pPr>
        <w:pStyle w:val="BodyText"/>
        <w:spacing w:before="97"/>
      </w:pPr>
    </w:p>
    <w:p>
      <w:pPr>
        <w:pStyle w:val="ListParagraph"/>
        <w:numPr>
          <w:ilvl w:val="1"/>
          <w:numId w:val="1"/>
        </w:numPr>
        <w:tabs>
          <w:tab w:pos="414" w:val="left" w:leader="none"/>
        </w:tabs>
        <w:spacing w:line="312" w:lineRule="auto" w:before="0" w:after="0"/>
        <w:ind w:left="66" w:right="58" w:firstLine="0"/>
        <w:jc w:val="left"/>
        <w:rPr>
          <w:sz w:val="27"/>
        </w:rPr>
      </w:pPr>
      <w:r>
        <w:rPr>
          <w:color w:val="415461"/>
          <w:sz w:val="27"/>
        </w:rPr>
        <w:t>Validation</w:t>
      </w:r>
      <w:r>
        <w:rPr>
          <w:color w:val="415461"/>
          <w:spacing w:val="40"/>
          <w:sz w:val="27"/>
        </w:rPr>
        <w:t> </w:t>
      </w:r>
      <w:r>
        <w:rPr>
          <w:color w:val="415461"/>
          <w:sz w:val="27"/>
        </w:rPr>
        <w:t>through</w:t>
      </w:r>
      <w:r>
        <w:rPr>
          <w:color w:val="415461"/>
          <w:spacing w:val="40"/>
          <w:sz w:val="27"/>
        </w:rPr>
        <w:t> </w:t>
      </w:r>
      <w:r>
        <w:rPr>
          <w:color w:val="415461"/>
          <w:sz w:val="27"/>
        </w:rPr>
        <w:t>detailed</w:t>
      </w:r>
      <w:r>
        <w:rPr>
          <w:color w:val="415461"/>
          <w:spacing w:val="40"/>
          <w:sz w:val="27"/>
        </w:rPr>
        <w:t> </w:t>
      </w:r>
      <w:r>
        <w:rPr>
          <w:color w:val="415461"/>
          <w:sz w:val="27"/>
        </w:rPr>
        <w:t>case</w:t>
      </w:r>
      <w:r>
        <w:rPr>
          <w:color w:val="415461"/>
          <w:spacing w:val="40"/>
          <w:sz w:val="27"/>
        </w:rPr>
        <w:t> </w:t>
      </w:r>
      <w:r>
        <w:rPr>
          <w:color w:val="415461"/>
          <w:sz w:val="27"/>
        </w:rPr>
        <w:t>studies</w:t>
      </w:r>
      <w:r>
        <w:rPr>
          <w:color w:val="415461"/>
          <w:spacing w:val="40"/>
          <w:sz w:val="27"/>
        </w:rPr>
        <w:t> </w:t>
      </w:r>
      <w:r>
        <w:rPr>
          <w:color w:val="415461"/>
          <w:sz w:val="27"/>
        </w:rPr>
        <w:t>across</w:t>
      </w:r>
      <w:r>
        <w:rPr>
          <w:color w:val="415461"/>
          <w:spacing w:val="40"/>
          <w:sz w:val="27"/>
        </w:rPr>
        <w:t> </w:t>
      </w:r>
      <w:r>
        <w:rPr>
          <w:color w:val="415461"/>
          <w:sz w:val="27"/>
        </w:rPr>
        <w:t>representative</w:t>
      </w:r>
      <w:r>
        <w:rPr>
          <w:color w:val="415461"/>
          <w:spacing w:val="40"/>
          <w:sz w:val="27"/>
        </w:rPr>
        <w:t> </w:t>
      </w:r>
      <w:r>
        <w:rPr>
          <w:color w:val="415461"/>
          <w:sz w:val="27"/>
        </w:rPr>
        <w:t>climate</w:t>
      </w:r>
      <w:r>
        <w:rPr>
          <w:color w:val="415461"/>
          <w:spacing w:val="40"/>
          <w:sz w:val="27"/>
        </w:rPr>
        <w:t> </w:t>
      </w:r>
      <w:r>
        <w:rPr>
          <w:color w:val="415461"/>
          <w:sz w:val="27"/>
        </w:rPr>
        <w:t>zones</w:t>
      </w:r>
      <w:r>
        <w:rPr>
          <w:color w:val="415461"/>
          <w:spacing w:val="40"/>
          <w:sz w:val="27"/>
        </w:rPr>
        <w:t> </w:t>
      </w:r>
      <w:r>
        <w:rPr>
          <w:color w:val="415461"/>
          <w:sz w:val="27"/>
        </w:rPr>
        <w:t>and facility scales</w:t>
      </w:r>
    </w:p>
    <w:p>
      <w:pPr>
        <w:pStyle w:val="BodyText"/>
        <w:spacing w:before="97"/>
      </w:pPr>
    </w:p>
    <w:p>
      <w:pPr>
        <w:pStyle w:val="ListParagraph"/>
        <w:numPr>
          <w:ilvl w:val="0"/>
          <w:numId w:val="1"/>
        </w:numPr>
        <w:tabs>
          <w:tab w:pos="419" w:val="left" w:leader="none"/>
        </w:tabs>
        <w:spacing w:line="240" w:lineRule="auto" w:before="0" w:after="0"/>
        <w:ind w:left="419" w:right="0" w:hanging="353"/>
        <w:jc w:val="left"/>
        <w:rPr>
          <w:rFonts w:ascii="DejaVu Sans"/>
          <w:b/>
          <w:sz w:val="24"/>
        </w:rPr>
      </w:pPr>
      <w:r>
        <w:rPr>
          <w:rFonts w:ascii="DejaVu Sans"/>
          <w:b/>
          <w:color w:val="24333D"/>
          <w:sz w:val="24"/>
        </w:rPr>
        <w:t>System Architecture and </w:t>
      </w:r>
      <w:r>
        <w:rPr>
          <w:rFonts w:ascii="DejaVu Sans"/>
          <w:b/>
          <w:color w:val="24333D"/>
          <w:spacing w:val="-2"/>
          <w:sz w:val="24"/>
        </w:rPr>
        <w:t>Modeling</w:t>
      </w:r>
    </w:p>
    <w:p>
      <w:pPr>
        <w:pStyle w:val="BodyText"/>
        <w:spacing w:before="45"/>
        <w:rPr>
          <w:rFonts w:ascii="DejaVu Sans"/>
          <w:b/>
          <w:sz w:val="24"/>
        </w:rPr>
      </w:pPr>
    </w:p>
    <w:p>
      <w:pPr>
        <w:pStyle w:val="ListParagraph"/>
        <w:numPr>
          <w:ilvl w:val="0"/>
          <w:numId w:val="2"/>
        </w:numPr>
        <w:tabs>
          <w:tab w:pos="399" w:val="left" w:leader="none"/>
        </w:tabs>
        <w:spacing w:line="240" w:lineRule="auto" w:before="0" w:after="0"/>
        <w:ind w:left="399" w:right="0" w:hanging="333"/>
        <w:jc w:val="left"/>
        <w:rPr>
          <w:rFonts w:ascii="DejaVu Sans"/>
          <w:b/>
          <w:sz w:val="22"/>
        </w:rPr>
      </w:pPr>
      <w:r>
        <w:rPr>
          <w:rFonts w:ascii="DejaVu Sans"/>
          <w:b/>
          <w:color w:val="2B3D49"/>
          <w:sz w:val="22"/>
        </w:rPr>
        <w:t>AI</w:t>
      </w:r>
      <w:r>
        <w:rPr>
          <w:rFonts w:ascii="DejaVu Sans"/>
          <w:b/>
          <w:color w:val="2B3D49"/>
          <w:spacing w:val="-4"/>
          <w:sz w:val="22"/>
        </w:rPr>
        <w:t> </w:t>
      </w:r>
      <w:r>
        <w:rPr>
          <w:rFonts w:ascii="DejaVu Sans"/>
          <w:b/>
          <w:color w:val="2B3D49"/>
          <w:sz w:val="22"/>
        </w:rPr>
        <w:t>Data</w:t>
      </w:r>
      <w:r>
        <w:rPr>
          <w:rFonts w:ascii="DejaVu Sans"/>
          <w:b/>
          <w:color w:val="2B3D49"/>
          <w:spacing w:val="-4"/>
          <w:sz w:val="22"/>
        </w:rPr>
        <w:t> </w:t>
      </w:r>
      <w:r>
        <w:rPr>
          <w:rFonts w:ascii="DejaVu Sans"/>
          <w:b/>
          <w:color w:val="2B3D49"/>
          <w:sz w:val="22"/>
        </w:rPr>
        <w:t>Center</w:t>
      </w:r>
      <w:r>
        <w:rPr>
          <w:rFonts w:ascii="DejaVu Sans"/>
          <w:b/>
          <w:color w:val="2B3D49"/>
          <w:spacing w:val="-4"/>
          <w:sz w:val="22"/>
        </w:rPr>
        <w:t> </w:t>
      </w:r>
      <w:r>
        <w:rPr>
          <w:rFonts w:ascii="DejaVu Sans"/>
          <w:b/>
          <w:color w:val="2B3D49"/>
          <w:sz w:val="22"/>
        </w:rPr>
        <w:t>Load</w:t>
      </w:r>
      <w:r>
        <w:rPr>
          <w:rFonts w:ascii="DejaVu Sans"/>
          <w:b/>
          <w:color w:val="2B3D49"/>
          <w:spacing w:val="-4"/>
          <w:sz w:val="22"/>
        </w:rPr>
        <w:t> </w:t>
      </w:r>
      <w:r>
        <w:rPr>
          <w:rFonts w:ascii="DejaVu Sans"/>
          <w:b/>
          <w:color w:val="2B3D49"/>
          <w:spacing w:val="-2"/>
          <w:sz w:val="22"/>
        </w:rPr>
        <w:t>Modeling</w:t>
      </w:r>
    </w:p>
    <w:p>
      <w:pPr>
        <w:pStyle w:val="BodyText"/>
        <w:spacing w:line="312" w:lineRule="auto" w:before="191"/>
        <w:ind w:left="66" w:right="58"/>
        <w:jc w:val="both"/>
      </w:pPr>
      <w:r>
        <w:rPr>
          <w:color w:val="415461"/>
        </w:rPr>
        <w:t>AI data centers exhibit distinct load characteristics that fundamentally differ from conventional IT facilities. Based on empirical data from major cloud providers </w:t>
      </w:r>
      <w:r>
        <w:rPr>
          <w:color w:val="415461"/>
        </w:rPr>
        <w:t>and recent LBNL analysis [1], we model the total facility load as:</w:t>
      </w:r>
    </w:p>
    <w:p>
      <w:pPr>
        <w:pStyle w:val="BodyText"/>
        <w:spacing w:before="90"/>
        <w:rPr>
          <w:sz w:val="20"/>
        </w:rPr>
      </w:pPr>
    </w:p>
    <w:p>
      <w:pPr>
        <w:pStyle w:val="BodyText"/>
        <w:spacing w:after="0"/>
        <w:rPr>
          <w:sz w:val="20"/>
        </w:rPr>
        <w:sectPr>
          <w:pgSz w:w="11920" w:h="16860"/>
          <w:pgMar w:top="0" w:bottom="280" w:left="1133" w:right="1133"/>
        </w:sectPr>
      </w:pPr>
    </w:p>
    <w:p>
      <w:pPr>
        <w:spacing w:before="96"/>
        <w:ind w:left="2348" w:right="0" w:firstLine="0"/>
        <w:jc w:val="left"/>
        <w:rPr>
          <w:i/>
          <w:sz w:val="16"/>
        </w:rPr>
      </w:pPr>
      <w:r>
        <w:rPr>
          <w:i/>
          <w:position w:val="4"/>
          <w:sz w:val="22"/>
        </w:rPr>
        <w:t>P</w:t>
      </w:r>
      <w:r>
        <w:rPr>
          <w:i/>
          <w:sz w:val="16"/>
        </w:rPr>
        <w:t>total,t</w:t>
      </w:r>
      <w:r>
        <w:rPr>
          <w:i/>
          <w:spacing w:val="22"/>
          <w:sz w:val="16"/>
        </w:rPr>
        <w:t> </w:t>
      </w:r>
      <w:r>
        <w:rPr>
          <w:i/>
          <w:position w:val="4"/>
          <w:sz w:val="22"/>
        </w:rPr>
        <w:t>=</w:t>
      </w:r>
      <w:r>
        <w:rPr>
          <w:i/>
          <w:spacing w:val="6"/>
          <w:position w:val="4"/>
          <w:sz w:val="22"/>
        </w:rPr>
        <w:t> </w:t>
      </w:r>
      <w:r>
        <w:rPr>
          <w:i/>
          <w:position w:val="4"/>
          <w:sz w:val="22"/>
        </w:rPr>
        <w:t>(P</w:t>
      </w:r>
      <w:r>
        <w:rPr>
          <w:i/>
          <w:sz w:val="16"/>
        </w:rPr>
        <w:t>training,t</w:t>
      </w:r>
      <w:r>
        <w:rPr>
          <w:i/>
          <w:spacing w:val="22"/>
          <w:sz w:val="16"/>
        </w:rPr>
        <w:t> </w:t>
      </w:r>
      <w:r>
        <w:rPr>
          <w:i/>
          <w:position w:val="4"/>
          <w:sz w:val="22"/>
        </w:rPr>
        <w:t>+</w:t>
      </w:r>
      <w:r>
        <w:rPr>
          <w:i/>
          <w:spacing w:val="6"/>
          <w:position w:val="4"/>
          <w:sz w:val="22"/>
        </w:rPr>
        <w:t> </w:t>
      </w:r>
      <w:r>
        <w:rPr>
          <w:i/>
          <w:position w:val="4"/>
          <w:sz w:val="22"/>
        </w:rPr>
        <w:t>P</w:t>
      </w:r>
      <w:r>
        <w:rPr>
          <w:i/>
          <w:sz w:val="16"/>
        </w:rPr>
        <w:t>inference,t</w:t>
      </w:r>
      <w:r>
        <w:rPr>
          <w:i/>
          <w:spacing w:val="22"/>
          <w:sz w:val="16"/>
        </w:rPr>
        <w:t> </w:t>
      </w:r>
      <w:r>
        <w:rPr>
          <w:i/>
          <w:position w:val="4"/>
          <w:sz w:val="22"/>
        </w:rPr>
        <w:t>+</w:t>
      </w:r>
      <w:r>
        <w:rPr>
          <w:i/>
          <w:spacing w:val="6"/>
          <w:position w:val="4"/>
          <w:sz w:val="22"/>
        </w:rPr>
        <w:t> </w:t>
      </w:r>
      <w:r>
        <w:rPr>
          <w:i/>
          <w:position w:val="4"/>
          <w:sz w:val="22"/>
        </w:rPr>
        <w:t>P</w:t>
      </w:r>
      <w:r>
        <w:rPr>
          <w:i/>
          <w:sz w:val="16"/>
        </w:rPr>
        <w:t>support,t</w:t>
      </w:r>
      <w:r>
        <w:rPr>
          <w:i/>
          <w:position w:val="4"/>
          <w:sz w:val="22"/>
        </w:rPr>
        <w:t>)</w:t>
      </w:r>
      <w:r>
        <w:rPr>
          <w:i/>
          <w:spacing w:val="5"/>
          <w:position w:val="4"/>
          <w:sz w:val="22"/>
        </w:rPr>
        <w:t> </w:t>
      </w:r>
      <w:r>
        <w:rPr>
          <w:i/>
          <w:position w:val="4"/>
          <w:sz w:val="22"/>
        </w:rPr>
        <w:t>×</w:t>
      </w:r>
      <w:r>
        <w:rPr>
          <w:i/>
          <w:spacing w:val="6"/>
          <w:position w:val="4"/>
          <w:sz w:val="22"/>
        </w:rPr>
        <w:t> </w:t>
      </w:r>
      <w:r>
        <w:rPr>
          <w:i/>
          <w:spacing w:val="-4"/>
          <w:position w:val="4"/>
          <w:sz w:val="22"/>
        </w:rPr>
        <w:t>PUE</w:t>
      </w:r>
      <w:r>
        <w:rPr>
          <w:i/>
          <w:spacing w:val="-4"/>
          <w:sz w:val="16"/>
        </w:rPr>
        <w:t>t</w:t>
      </w:r>
    </w:p>
    <w:p>
      <w:pPr>
        <w:spacing w:before="91"/>
        <w:ind w:left="179" w:right="0" w:firstLine="0"/>
        <w:jc w:val="left"/>
        <w:rPr>
          <w:i/>
          <w:sz w:val="22"/>
        </w:rPr>
      </w:pPr>
      <w:r>
        <w:rPr/>
        <w:br w:type="column"/>
      </w:r>
      <w:r>
        <w:rPr>
          <w:i/>
          <w:spacing w:val="-5"/>
          <w:sz w:val="22"/>
        </w:rPr>
        <w:t>(1)</w:t>
      </w:r>
    </w:p>
    <w:p>
      <w:pPr>
        <w:spacing w:after="0"/>
        <w:jc w:val="left"/>
        <w:rPr>
          <w:i/>
          <w:sz w:val="22"/>
        </w:rPr>
        <w:sectPr>
          <w:type w:val="continuous"/>
          <w:pgSz w:w="11920" w:h="16860"/>
          <w:pgMar w:top="440" w:bottom="0" w:left="1133" w:right="1133"/>
          <w:cols w:num="2" w:equalWidth="0">
            <w:col w:w="6835" w:space="40"/>
            <w:col w:w="2779"/>
          </w:cols>
        </w:sectPr>
      </w:pPr>
    </w:p>
    <w:p>
      <w:pPr>
        <w:pStyle w:val="BodyText"/>
        <w:spacing w:line="312" w:lineRule="auto" w:before="283"/>
        <w:ind w:left="66" w:right="58"/>
        <w:jc w:val="both"/>
      </w:pPr>
      <w:r>
        <w:rPr>
          <w:color w:val="415461"/>
        </w:rPr>
        <w:t>where training and inference loads represent the two primary AI workload </w:t>
      </w:r>
      <w:r>
        <w:rPr>
          <w:color w:val="415461"/>
        </w:rPr>
        <w:t>categories with markedly different utilization patterns. Training workloads operate at high, sustained power levels during model development phases, while inference workloads exhibit more variable patterns corresponding to user demand.</w:t>
      </w:r>
    </w:p>
    <w:p>
      <w:pPr>
        <w:pStyle w:val="BodyText"/>
        <w:spacing w:before="100"/>
      </w:pPr>
    </w:p>
    <w:p>
      <w:pPr>
        <w:pStyle w:val="BodyText"/>
        <w:spacing w:line="312" w:lineRule="auto"/>
        <w:ind w:left="66" w:right="58"/>
        <w:jc w:val="both"/>
      </w:pPr>
      <w:r>
        <w:rPr>
          <w:color w:val="415461"/>
        </w:rPr>
        <w:t>Training server power consumption follows measured data from NVIDIA</w:t>
      </w:r>
      <w:r>
        <w:rPr>
          <w:color w:val="415461"/>
          <w:spacing w:val="-12"/>
        </w:rPr>
        <w:t> </w:t>
      </w:r>
      <w:r>
        <w:rPr>
          <w:color w:val="415461"/>
        </w:rPr>
        <w:t>H100 8-</w:t>
      </w:r>
      <w:r>
        <w:rPr>
          <w:color w:val="415461"/>
        </w:rPr>
        <w:t>GPU systems, with operational power at 74% of rated thermal design power during active training [1]. For a typical 10.2 kW rated system:</w:t>
      </w:r>
    </w:p>
    <w:p>
      <w:pPr>
        <w:pStyle w:val="BodyText"/>
        <w:spacing w:before="105"/>
      </w:pPr>
    </w:p>
    <w:p>
      <w:pPr>
        <w:tabs>
          <w:tab w:pos="5710" w:val="left" w:leader="none"/>
        </w:tabs>
        <w:spacing w:before="0"/>
        <w:ind w:left="6" w:right="0" w:firstLine="0"/>
        <w:jc w:val="center"/>
        <w:rPr>
          <w:i/>
          <w:position w:val="4"/>
          <w:sz w:val="22"/>
        </w:rPr>
      </w:pPr>
      <w:r>
        <w:rPr>
          <w:i/>
          <w:position w:val="4"/>
          <w:sz w:val="22"/>
        </w:rPr>
        <w:t>P</w:t>
      </w:r>
      <w:r>
        <w:rPr>
          <w:i/>
          <w:sz w:val="16"/>
        </w:rPr>
        <w:t>training,t</w:t>
      </w:r>
      <w:r>
        <w:rPr>
          <w:i/>
          <w:spacing w:val="17"/>
          <w:sz w:val="16"/>
        </w:rPr>
        <w:t> </w:t>
      </w:r>
      <w:r>
        <w:rPr>
          <w:i/>
          <w:position w:val="4"/>
          <w:sz w:val="22"/>
        </w:rPr>
        <w:t>=</w:t>
      </w:r>
      <w:r>
        <w:rPr>
          <w:i/>
          <w:spacing w:val="2"/>
          <w:position w:val="4"/>
          <w:sz w:val="22"/>
        </w:rPr>
        <w:t> </w:t>
      </w:r>
      <w:r>
        <w:rPr>
          <w:i/>
          <w:position w:val="4"/>
          <w:sz w:val="22"/>
        </w:rPr>
        <w:t>N</w:t>
      </w:r>
      <w:r>
        <w:rPr>
          <w:i/>
          <w:sz w:val="16"/>
        </w:rPr>
        <w:t>train</w:t>
      </w:r>
      <w:r>
        <w:rPr>
          <w:i/>
          <w:spacing w:val="18"/>
          <w:sz w:val="16"/>
        </w:rPr>
        <w:t> </w:t>
      </w:r>
      <w:r>
        <w:rPr>
          <w:i/>
          <w:position w:val="4"/>
          <w:sz w:val="22"/>
        </w:rPr>
        <w:t>×</w:t>
      </w:r>
      <w:r>
        <w:rPr>
          <w:i/>
          <w:spacing w:val="2"/>
          <w:position w:val="4"/>
          <w:sz w:val="22"/>
        </w:rPr>
        <w:t> </w:t>
      </w:r>
      <w:r>
        <w:rPr>
          <w:i/>
          <w:position w:val="4"/>
          <w:sz w:val="22"/>
        </w:rPr>
        <w:t>7.56</w:t>
      </w:r>
      <w:r>
        <w:rPr>
          <w:i/>
          <w:spacing w:val="2"/>
          <w:position w:val="4"/>
          <w:sz w:val="22"/>
        </w:rPr>
        <w:t> </w:t>
      </w:r>
      <w:r>
        <w:rPr>
          <w:i/>
          <w:position w:val="4"/>
          <w:sz w:val="22"/>
        </w:rPr>
        <w:t>×</w:t>
      </w:r>
      <w:r>
        <w:rPr>
          <w:i/>
          <w:spacing w:val="2"/>
          <w:position w:val="4"/>
          <w:sz w:val="22"/>
        </w:rPr>
        <w:t> </w:t>
      </w:r>
      <w:r>
        <w:rPr>
          <w:i/>
          <w:position w:val="4"/>
          <w:sz w:val="22"/>
        </w:rPr>
        <w:t>u</w:t>
      </w:r>
      <w:r>
        <w:rPr>
          <w:i/>
          <w:sz w:val="16"/>
        </w:rPr>
        <w:t>train,t</w:t>
      </w:r>
      <w:r>
        <w:rPr>
          <w:i/>
          <w:spacing w:val="18"/>
          <w:sz w:val="16"/>
        </w:rPr>
        <w:t> </w:t>
      </w:r>
      <w:r>
        <w:rPr>
          <w:i/>
          <w:position w:val="4"/>
          <w:sz w:val="22"/>
        </w:rPr>
        <w:t>+</w:t>
      </w:r>
      <w:r>
        <w:rPr>
          <w:i/>
          <w:spacing w:val="2"/>
          <w:position w:val="4"/>
          <w:sz w:val="22"/>
        </w:rPr>
        <w:t> </w:t>
      </w:r>
      <w:r>
        <w:rPr>
          <w:i/>
          <w:position w:val="4"/>
          <w:sz w:val="22"/>
        </w:rPr>
        <w:t>N</w:t>
      </w:r>
      <w:r>
        <w:rPr>
          <w:i/>
          <w:sz w:val="16"/>
        </w:rPr>
        <w:t>train</w:t>
      </w:r>
      <w:r>
        <w:rPr>
          <w:i/>
          <w:spacing w:val="18"/>
          <w:sz w:val="16"/>
        </w:rPr>
        <w:t> </w:t>
      </w:r>
      <w:r>
        <w:rPr>
          <w:i/>
          <w:position w:val="4"/>
          <w:sz w:val="22"/>
        </w:rPr>
        <w:t>×</w:t>
      </w:r>
      <w:r>
        <w:rPr>
          <w:i/>
          <w:spacing w:val="2"/>
          <w:position w:val="4"/>
          <w:sz w:val="22"/>
        </w:rPr>
        <w:t> </w:t>
      </w:r>
      <w:r>
        <w:rPr>
          <w:i/>
          <w:position w:val="4"/>
          <w:sz w:val="22"/>
        </w:rPr>
        <w:t>2.04</w:t>
      </w:r>
      <w:r>
        <w:rPr>
          <w:i/>
          <w:spacing w:val="1"/>
          <w:position w:val="4"/>
          <w:sz w:val="22"/>
        </w:rPr>
        <w:t> </w:t>
      </w:r>
      <w:r>
        <w:rPr>
          <w:i/>
          <w:position w:val="4"/>
          <w:sz w:val="22"/>
        </w:rPr>
        <w:t>×</w:t>
      </w:r>
      <w:r>
        <w:rPr>
          <w:i/>
          <w:spacing w:val="2"/>
          <w:position w:val="4"/>
          <w:sz w:val="22"/>
        </w:rPr>
        <w:t> </w:t>
      </w:r>
      <w:r>
        <w:rPr>
          <w:i/>
          <w:position w:val="4"/>
          <w:sz w:val="22"/>
        </w:rPr>
        <w:t>(1</w:t>
      </w:r>
      <w:r>
        <w:rPr>
          <w:i/>
          <w:spacing w:val="2"/>
          <w:position w:val="4"/>
          <w:sz w:val="22"/>
        </w:rPr>
        <w:t> </w:t>
      </w:r>
      <w:r>
        <w:rPr>
          <w:i/>
          <w:position w:val="4"/>
          <w:sz w:val="22"/>
        </w:rPr>
        <w:t>-</w:t>
      </w:r>
      <w:r>
        <w:rPr>
          <w:i/>
          <w:spacing w:val="2"/>
          <w:position w:val="4"/>
          <w:sz w:val="22"/>
        </w:rPr>
        <w:t> </w:t>
      </w:r>
      <w:r>
        <w:rPr>
          <w:i/>
          <w:spacing w:val="-2"/>
          <w:position w:val="4"/>
          <w:sz w:val="22"/>
        </w:rPr>
        <w:t>u</w:t>
      </w:r>
      <w:r>
        <w:rPr>
          <w:i/>
          <w:spacing w:val="-2"/>
          <w:sz w:val="16"/>
        </w:rPr>
        <w:t>train,t</w:t>
      </w:r>
      <w:r>
        <w:rPr>
          <w:i/>
          <w:spacing w:val="-2"/>
          <w:position w:val="4"/>
          <w:sz w:val="22"/>
        </w:rPr>
        <w:t>)</w:t>
      </w:r>
      <w:r>
        <w:rPr>
          <w:i/>
          <w:position w:val="4"/>
          <w:sz w:val="22"/>
        </w:rPr>
        <w:tab/>
      </w:r>
      <w:r>
        <w:rPr>
          <w:i/>
          <w:spacing w:val="-5"/>
          <w:position w:val="4"/>
          <w:sz w:val="22"/>
        </w:rPr>
        <w:t>(2)</w:t>
      </w:r>
    </w:p>
    <w:p>
      <w:pPr>
        <w:pStyle w:val="BodyText"/>
        <w:spacing w:before="284"/>
        <w:ind w:left="66"/>
      </w:pPr>
      <w:r>
        <w:rPr>
          <w:color w:val="415461"/>
        </w:rPr>
        <w:t>where</w:t>
      </w:r>
      <w:r>
        <w:rPr>
          <w:color w:val="415461"/>
          <w:spacing w:val="40"/>
        </w:rPr>
        <w:t> </w:t>
      </w:r>
      <w:r>
        <w:rPr>
          <w:i/>
          <w:color w:val="415461"/>
        </w:rPr>
        <w:t>N</w:t>
      </w:r>
      <w:r>
        <w:rPr>
          <w:i/>
          <w:color w:val="415461"/>
          <w:vertAlign w:val="subscript"/>
        </w:rPr>
        <w:t>train</w:t>
      </w:r>
      <w:r>
        <w:rPr>
          <w:i/>
          <w:color w:val="415461"/>
          <w:spacing w:val="41"/>
          <w:vertAlign w:val="baseline"/>
        </w:rPr>
        <w:t> </w:t>
      </w:r>
      <w:r>
        <w:rPr>
          <w:color w:val="415461"/>
          <w:vertAlign w:val="baseline"/>
        </w:rPr>
        <w:t>represents</w:t>
      </w:r>
      <w:r>
        <w:rPr>
          <w:color w:val="415461"/>
          <w:spacing w:val="40"/>
          <w:vertAlign w:val="baseline"/>
        </w:rPr>
        <w:t> </w:t>
      </w:r>
      <w:r>
        <w:rPr>
          <w:color w:val="415461"/>
          <w:vertAlign w:val="baseline"/>
        </w:rPr>
        <w:t>the</w:t>
      </w:r>
      <w:r>
        <w:rPr>
          <w:color w:val="415461"/>
          <w:spacing w:val="41"/>
          <w:vertAlign w:val="baseline"/>
        </w:rPr>
        <w:t> </w:t>
      </w:r>
      <w:r>
        <w:rPr>
          <w:color w:val="415461"/>
          <w:vertAlign w:val="baseline"/>
        </w:rPr>
        <w:t>number</w:t>
      </w:r>
      <w:r>
        <w:rPr>
          <w:color w:val="415461"/>
          <w:spacing w:val="41"/>
          <w:vertAlign w:val="baseline"/>
        </w:rPr>
        <w:t> </w:t>
      </w:r>
      <w:r>
        <w:rPr>
          <w:color w:val="415461"/>
          <w:vertAlign w:val="baseline"/>
        </w:rPr>
        <w:t>of</w:t>
      </w:r>
      <w:r>
        <w:rPr>
          <w:color w:val="415461"/>
          <w:spacing w:val="40"/>
          <w:vertAlign w:val="baseline"/>
        </w:rPr>
        <w:t> </w:t>
      </w:r>
      <w:r>
        <w:rPr>
          <w:color w:val="415461"/>
          <w:vertAlign w:val="baseline"/>
        </w:rPr>
        <w:t>training</w:t>
      </w:r>
      <w:r>
        <w:rPr>
          <w:color w:val="415461"/>
          <w:spacing w:val="41"/>
          <w:vertAlign w:val="baseline"/>
        </w:rPr>
        <w:t> </w:t>
      </w:r>
      <w:r>
        <w:rPr>
          <w:color w:val="415461"/>
          <w:vertAlign w:val="baseline"/>
        </w:rPr>
        <w:t>nodes,</w:t>
      </w:r>
      <w:r>
        <w:rPr>
          <w:color w:val="415461"/>
          <w:spacing w:val="40"/>
          <w:vertAlign w:val="baseline"/>
        </w:rPr>
        <w:t> </w:t>
      </w:r>
      <w:r>
        <w:rPr>
          <w:i/>
          <w:color w:val="415461"/>
          <w:vertAlign w:val="baseline"/>
        </w:rPr>
        <w:t>u</w:t>
      </w:r>
      <w:r>
        <w:rPr>
          <w:i/>
          <w:color w:val="415461"/>
          <w:vertAlign w:val="subscript"/>
        </w:rPr>
        <w:t>train,t</w:t>
      </w:r>
      <w:r>
        <w:rPr>
          <w:i/>
          <w:color w:val="415461"/>
          <w:spacing w:val="41"/>
          <w:vertAlign w:val="baseline"/>
        </w:rPr>
        <w:t> </w:t>
      </w:r>
      <w:r>
        <w:rPr>
          <w:color w:val="415461"/>
          <w:vertAlign w:val="baseline"/>
        </w:rPr>
        <w:t>is</w:t>
      </w:r>
      <w:r>
        <w:rPr>
          <w:color w:val="415461"/>
          <w:spacing w:val="41"/>
          <w:vertAlign w:val="baseline"/>
        </w:rPr>
        <w:t> </w:t>
      </w:r>
      <w:r>
        <w:rPr>
          <w:color w:val="415461"/>
          <w:vertAlign w:val="baseline"/>
        </w:rPr>
        <w:t>the</w:t>
      </w:r>
      <w:r>
        <w:rPr>
          <w:color w:val="415461"/>
          <w:spacing w:val="40"/>
          <w:vertAlign w:val="baseline"/>
        </w:rPr>
        <w:t> </w:t>
      </w:r>
      <w:r>
        <w:rPr>
          <w:color w:val="415461"/>
          <w:vertAlign w:val="baseline"/>
        </w:rPr>
        <w:t>training</w:t>
      </w:r>
      <w:r>
        <w:rPr>
          <w:color w:val="415461"/>
          <w:spacing w:val="41"/>
          <w:vertAlign w:val="baseline"/>
        </w:rPr>
        <w:t> </w:t>
      </w:r>
      <w:r>
        <w:rPr>
          <w:color w:val="415461"/>
          <w:spacing w:val="-2"/>
          <w:vertAlign w:val="baseline"/>
        </w:rPr>
        <w:t>utilization</w:t>
      </w:r>
    </w:p>
    <w:p>
      <w:pPr>
        <w:pStyle w:val="BodyText"/>
        <w:spacing w:before="94"/>
        <w:ind w:left="66"/>
        <w:jc w:val="both"/>
      </w:pPr>
      <w:r>
        <w:rPr>
          <w:color w:val="415461"/>
        </w:rPr>
        <w:t>(0.75-0.85),</w:t>
      </w:r>
      <w:r>
        <w:rPr>
          <w:color w:val="415461"/>
          <w:spacing w:val="-2"/>
        </w:rPr>
        <w:t> </w:t>
      </w:r>
      <w:r>
        <w:rPr>
          <w:color w:val="415461"/>
        </w:rPr>
        <w:t>and idle power is approximately 20% of rated </w:t>
      </w:r>
      <w:r>
        <w:rPr>
          <w:color w:val="415461"/>
          <w:spacing w:val="-2"/>
        </w:rPr>
        <w:t>capacity.</w:t>
      </w:r>
    </w:p>
    <w:p>
      <w:pPr>
        <w:pStyle w:val="BodyText"/>
        <w:spacing w:before="189"/>
      </w:pPr>
    </w:p>
    <w:p>
      <w:pPr>
        <w:pStyle w:val="BodyText"/>
        <w:spacing w:line="312" w:lineRule="auto"/>
        <w:ind w:left="66" w:right="58"/>
        <w:jc w:val="both"/>
      </w:pPr>
      <w:r>
        <w:rPr>
          <w:color w:val="415461"/>
        </w:rPr>
        <w:t>Inference servers operate at approximately 50% of training power levels due to </w:t>
      </w:r>
      <w:r>
        <w:rPr>
          <w:color w:val="415461"/>
        </w:rPr>
        <w:t>lower computational intensity and batch processing optimizations:</w:t>
      </w:r>
    </w:p>
    <w:p>
      <w:pPr>
        <w:pStyle w:val="BodyText"/>
        <w:spacing w:before="104"/>
      </w:pPr>
    </w:p>
    <w:p>
      <w:pPr>
        <w:tabs>
          <w:tab w:pos="5199" w:val="left" w:leader="none"/>
        </w:tabs>
        <w:spacing w:before="0"/>
        <w:ind w:left="6" w:right="0" w:firstLine="0"/>
        <w:jc w:val="center"/>
        <w:rPr>
          <w:i/>
          <w:position w:val="4"/>
          <w:sz w:val="22"/>
        </w:rPr>
      </w:pPr>
      <w:r>
        <w:rPr>
          <w:i/>
          <w:position w:val="4"/>
          <w:sz w:val="22"/>
        </w:rPr>
        <w:t>P</w:t>
      </w:r>
      <w:r>
        <w:rPr>
          <w:i/>
          <w:sz w:val="16"/>
        </w:rPr>
        <w:t>inference,t</w:t>
      </w:r>
      <w:r>
        <w:rPr>
          <w:i/>
          <w:spacing w:val="16"/>
          <w:sz w:val="16"/>
        </w:rPr>
        <w:t> </w:t>
      </w:r>
      <w:r>
        <w:rPr>
          <w:i/>
          <w:position w:val="4"/>
          <w:sz w:val="22"/>
        </w:rPr>
        <w:t>=</w:t>
      </w:r>
      <w:r>
        <w:rPr>
          <w:i/>
          <w:spacing w:val="1"/>
          <w:position w:val="4"/>
          <w:sz w:val="22"/>
        </w:rPr>
        <w:t> </w:t>
      </w:r>
      <w:r>
        <w:rPr>
          <w:i/>
          <w:position w:val="4"/>
          <w:sz w:val="22"/>
        </w:rPr>
        <w:t>N</w:t>
      </w:r>
      <w:r>
        <w:rPr>
          <w:i/>
          <w:sz w:val="16"/>
        </w:rPr>
        <w:t>inf</w:t>
      </w:r>
      <w:r>
        <w:rPr>
          <w:i/>
          <w:spacing w:val="17"/>
          <w:sz w:val="16"/>
        </w:rPr>
        <w:t> </w:t>
      </w:r>
      <w:r>
        <w:rPr>
          <w:i/>
          <w:position w:val="4"/>
          <w:sz w:val="22"/>
        </w:rPr>
        <w:t>× 3.78</w:t>
      </w:r>
      <w:r>
        <w:rPr>
          <w:i/>
          <w:spacing w:val="1"/>
          <w:position w:val="4"/>
          <w:sz w:val="22"/>
        </w:rPr>
        <w:t> </w:t>
      </w:r>
      <w:r>
        <w:rPr>
          <w:i/>
          <w:position w:val="4"/>
          <w:sz w:val="22"/>
        </w:rPr>
        <w:t>× u</w:t>
      </w:r>
      <w:r>
        <w:rPr>
          <w:i/>
          <w:sz w:val="16"/>
        </w:rPr>
        <w:t>inf,t</w:t>
      </w:r>
      <w:r>
        <w:rPr>
          <w:i/>
          <w:spacing w:val="17"/>
          <w:sz w:val="16"/>
        </w:rPr>
        <w:t> </w:t>
      </w:r>
      <w:r>
        <w:rPr>
          <w:i/>
          <w:position w:val="4"/>
          <w:sz w:val="22"/>
        </w:rPr>
        <w:t>+</w:t>
      </w:r>
      <w:r>
        <w:rPr>
          <w:i/>
          <w:spacing w:val="1"/>
          <w:position w:val="4"/>
          <w:sz w:val="22"/>
        </w:rPr>
        <w:t> </w:t>
      </w:r>
      <w:r>
        <w:rPr>
          <w:i/>
          <w:position w:val="4"/>
          <w:sz w:val="22"/>
        </w:rPr>
        <w:t>N</w:t>
      </w:r>
      <w:r>
        <w:rPr>
          <w:i/>
          <w:sz w:val="16"/>
        </w:rPr>
        <w:t>inf</w:t>
      </w:r>
      <w:r>
        <w:rPr>
          <w:i/>
          <w:spacing w:val="16"/>
          <w:sz w:val="16"/>
        </w:rPr>
        <w:t> </w:t>
      </w:r>
      <w:r>
        <w:rPr>
          <w:i/>
          <w:position w:val="4"/>
          <w:sz w:val="22"/>
        </w:rPr>
        <w:t>×</w:t>
      </w:r>
      <w:r>
        <w:rPr>
          <w:i/>
          <w:spacing w:val="1"/>
          <w:position w:val="4"/>
          <w:sz w:val="22"/>
        </w:rPr>
        <w:t> </w:t>
      </w:r>
      <w:r>
        <w:rPr>
          <w:i/>
          <w:position w:val="4"/>
          <w:sz w:val="22"/>
        </w:rPr>
        <w:t>2.04</w:t>
      </w:r>
      <w:r>
        <w:rPr>
          <w:i/>
          <w:spacing w:val="1"/>
          <w:position w:val="4"/>
          <w:sz w:val="22"/>
        </w:rPr>
        <w:t> </w:t>
      </w:r>
      <w:r>
        <w:rPr>
          <w:i/>
          <w:position w:val="4"/>
          <w:sz w:val="22"/>
        </w:rPr>
        <w:t>× (1</w:t>
      </w:r>
      <w:r>
        <w:rPr>
          <w:i/>
          <w:spacing w:val="1"/>
          <w:position w:val="4"/>
          <w:sz w:val="22"/>
        </w:rPr>
        <w:t> </w:t>
      </w:r>
      <w:r>
        <w:rPr>
          <w:i/>
          <w:position w:val="4"/>
          <w:sz w:val="22"/>
        </w:rPr>
        <w:t>-</w:t>
      </w:r>
      <w:r>
        <w:rPr>
          <w:i/>
          <w:spacing w:val="1"/>
          <w:position w:val="4"/>
          <w:sz w:val="22"/>
        </w:rPr>
        <w:t> </w:t>
      </w:r>
      <w:r>
        <w:rPr>
          <w:i/>
          <w:spacing w:val="-2"/>
          <w:position w:val="4"/>
          <w:sz w:val="22"/>
        </w:rPr>
        <w:t>u</w:t>
      </w:r>
      <w:r>
        <w:rPr>
          <w:i/>
          <w:spacing w:val="-2"/>
          <w:sz w:val="16"/>
        </w:rPr>
        <w:t>inf,t</w:t>
      </w:r>
      <w:r>
        <w:rPr>
          <w:i/>
          <w:spacing w:val="-2"/>
          <w:position w:val="4"/>
          <w:sz w:val="22"/>
        </w:rPr>
        <w:t>)</w:t>
      </w:r>
      <w:r>
        <w:rPr>
          <w:i/>
          <w:position w:val="4"/>
          <w:sz w:val="22"/>
        </w:rPr>
        <w:tab/>
      </w:r>
      <w:r>
        <w:rPr>
          <w:i/>
          <w:spacing w:val="-5"/>
          <w:position w:val="4"/>
          <w:sz w:val="22"/>
        </w:rPr>
        <w:t>(3)</w:t>
      </w:r>
    </w:p>
    <w:p>
      <w:pPr>
        <w:pStyle w:val="BodyText"/>
        <w:spacing w:before="99"/>
        <w:rPr>
          <w:i/>
          <w:sz w:val="16"/>
        </w:rPr>
      </w:pPr>
    </w:p>
    <w:p>
      <w:pPr>
        <w:pStyle w:val="BodyText"/>
        <w:spacing w:before="1"/>
        <w:ind w:left="66"/>
        <w:jc w:val="both"/>
      </w:pPr>
      <w:r>
        <w:rPr>
          <w:color w:val="415461"/>
        </w:rPr>
        <w:t>with inference utilization ranging from 0.375-0.425 based on deployment </w:t>
      </w:r>
      <w:r>
        <w:rPr>
          <w:color w:val="415461"/>
          <w:spacing w:val="-2"/>
        </w:rPr>
        <w:t>patterns.</w:t>
      </w:r>
    </w:p>
    <w:p>
      <w:pPr>
        <w:pStyle w:val="BodyText"/>
        <w:spacing w:before="188"/>
      </w:pPr>
    </w:p>
    <w:p>
      <w:pPr>
        <w:pStyle w:val="BodyText"/>
        <w:spacing w:line="312" w:lineRule="auto" w:before="1"/>
        <w:ind w:left="66" w:right="58"/>
        <w:jc w:val="both"/>
      </w:pPr>
      <w:r>
        <w:rPr>
          <w:color w:val="415461"/>
        </w:rPr>
        <w:t>Power Usage Effectiveness (PUE) modeling incorporates the transition toward </w:t>
      </w:r>
      <w:r>
        <w:rPr>
          <w:color w:val="415461"/>
        </w:rPr>
        <w:t>liquid cooling for high-density</w:t>
      </w:r>
      <w:r>
        <w:rPr>
          <w:color w:val="415461"/>
          <w:spacing w:val="-6"/>
        </w:rPr>
        <w:t> </w:t>
      </w:r>
      <w:r>
        <w:rPr>
          <w:color w:val="415461"/>
        </w:rPr>
        <w:t>AI hardware. Current industry averages of 1.4 are projected to improve to 1.15-1.35 by 2028 through liquid cooling adoption and advanced heat recovery systems [1]:</w:t>
      </w:r>
    </w:p>
    <w:p>
      <w:pPr>
        <w:pStyle w:val="BodyText"/>
        <w:spacing w:before="91"/>
        <w:rPr>
          <w:sz w:val="20"/>
        </w:rPr>
      </w:pPr>
    </w:p>
    <w:p>
      <w:pPr>
        <w:pStyle w:val="BodyText"/>
        <w:spacing w:after="0"/>
        <w:rPr>
          <w:sz w:val="20"/>
        </w:rPr>
        <w:sectPr>
          <w:type w:val="continuous"/>
          <w:pgSz w:w="11920" w:h="16860"/>
          <w:pgMar w:top="440" w:bottom="0" w:left="1133" w:right="1133"/>
        </w:sectPr>
      </w:pPr>
    </w:p>
    <w:p>
      <w:pPr>
        <w:spacing w:before="91"/>
        <w:ind w:left="2066" w:right="0" w:firstLine="0"/>
        <w:jc w:val="left"/>
        <w:rPr>
          <w:i/>
          <w:sz w:val="22"/>
        </w:rPr>
      </w:pPr>
      <w:r>
        <w:rPr>
          <w:i/>
          <w:w w:val="105"/>
          <w:sz w:val="22"/>
        </w:rPr>
        <w:t>PUE</w:t>
      </w:r>
      <w:r>
        <w:rPr>
          <w:i/>
          <w:w w:val="105"/>
          <w:sz w:val="22"/>
          <w:vertAlign w:val="subscript"/>
        </w:rPr>
        <w:t>t</w:t>
      </w:r>
      <w:r>
        <w:rPr>
          <w:i/>
          <w:spacing w:val="-4"/>
          <w:w w:val="105"/>
          <w:sz w:val="22"/>
          <w:vertAlign w:val="baseline"/>
        </w:rPr>
        <w:t> </w:t>
      </w:r>
      <w:r>
        <w:rPr>
          <w:i/>
          <w:w w:val="105"/>
          <w:sz w:val="22"/>
          <w:vertAlign w:val="baseline"/>
        </w:rPr>
        <w:t>=</w:t>
      </w:r>
      <w:r>
        <w:rPr>
          <w:i/>
          <w:spacing w:val="-5"/>
          <w:w w:val="105"/>
          <w:sz w:val="22"/>
          <w:vertAlign w:val="baseline"/>
        </w:rPr>
        <w:t> </w:t>
      </w:r>
      <w:r>
        <w:rPr>
          <w:i/>
          <w:w w:val="105"/>
          <w:sz w:val="22"/>
          <w:vertAlign w:val="baseline"/>
        </w:rPr>
        <w:t>1.0</w:t>
      </w:r>
      <w:r>
        <w:rPr>
          <w:i/>
          <w:spacing w:val="-4"/>
          <w:w w:val="105"/>
          <w:sz w:val="22"/>
          <w:vertAlign w:val="baseline"/>
        </w:rPr>
        <w:t> </w:t>
      </w:r>
      <w:r>
        <w:rPr>
          <w:i/>
          <w:w w:val="105"/>
          <w:sz w:val="22"/>
          <w:vertAlign w:val="baseline"/>
        </w:rPr>
        <w:t>+</w:t>
      </w:r>
      <w:r>
        <w:rPr>
          <w:i/>
          <w:spacing w:val="-5"/>
          <w:w w:val="105"/>
          <w:sz w:val="22"/>
          <w:vertAlign w:val="baseline"/>
        </w:rPr>
        <w:t> </w:t>
      </w:r>
      <w:r>
        <w:rPr>
          <w:i/>
          <w:w w:val="105"/>
          <w:sz w:val="22"/>
          <w:vertAlign w:val="baseline"/>
        </w:rPr>
        <w:t>α</w:t>
      </w:r>
      <w:r>
        <w:rPr>
          <w:i/>
          <w:w w:val="105"/>
          <w:sz w:val="22"/>
          <w:vertAlign w:val="subscript"/>
        </w:rPr>
        <w:t>cooling</w:t>
      </w:r>
      <w:r>
        <w:rPr>
          <w:i/>
          <w:spacing w:val="-3"/>
          <w:w w:val="105"/>
          <w:sz w:val="22"/>
          <w:vertAlign w:val="baseline"/>
        </w:rPr>
        <w:t> </w:t>
      </w:r>
      <w:r>
        <w:rPr>
          <w:i/>
          <w:w w:val="105"/>
          <w:sz w:val="22"/>
          <w:vertAlign w:val="baseline"/>
        </w:rPr>
        <w:t>×</w:t>
      </w:r>
      <w:r>
        <w:rPr>
          <w:i/>
          <w:spacing w:val="-5"/>
          <w:w w:val="105"/>
          <w:sz w:val="22"/>
          <w:vertAlign w:val="baseline"/>
        </w:rPr>
        <w:t> </w:t>
      </w:r>
      <w:r>
        <w:rPr>
          <w:i/>
          <w:w w:val="105"/>
          <w:sz w:val="22"/>
          <w:vertAlign w:val="baseline"/>
        </w:rPr>
        <w:t>f(T</w:t>
      </w:r>
      <w:r>
        <w:rPr>
          <w:i/>
          <w:w w:val="105"/>
          <w:sz w:val="22"/>
          <w:vertAlign w:val="subscript"/>
        </w:rPr>
        <w:t>ambient,t</w:t>
      </w:r>
      <w:r>
        <w:rPr>
          <w:i/>
          <w:w w:val="105"/>
          <w:sz w:val="22"/>
          <w:vertAlign w:val="baseline"/>
        </w:rPr>
        <w:t>,</w:t>
      </w:r>
      <w:r>
        <w:rPr>
          <w:i/>
          <w:spacing w:val="-4"/>
          <w:w w:val="105"/>
          <w:sz w:val="22"/>
          <w:vertAlign w:val="baseline"/>
        </w:rPr>
        <w:t> </w:t>
      </w:r>
      <w:r>
        <w:rPr>
          <w:i/>
          <w:w w:val="105"/>
          <w:sz w:val="22"/>
          <w:vertAlign w:val="baseline"/>
        </w:rPr>
        <w:t>cooling_type)</w:t>
      </w:r>
      <w:r>
        <w:rPr>
          <w:i/>
          <w:spacing w:val="-5"/>
          <w:w w:val="105"/>
          <w:sz w:val="22"/>
          <w:vertAlign w:val="baseline"/>
        </w:rPr>
        <w:t> </w:t>
      </w:r>
      <w:r>
        <w:rPr>
          <w:i/>
          <w:w w:val="105"/>
          <w:sz w:val="22"/>
          <w:vertAlign w:val="baseline"/>
        </w:rPr>
        <w:t>+</w:t>
      </w:r>
      <w:r>
        <w:rPr>
          <w:i/>
          <w:spacing w:val="-5"/>
          <w:w w:val="105"/>
          <w:sz w:val="22"/>
          <w:vertAlign w:val="baseline"/>
        </w:rPr>
        <w:t> </w:t>
      </w:r>
      <w:r>
        <w:rPr>
          <w:i/>
          <w:spacing w:val="-2"/>
          <w:w w:val="105"/>
          <w:sz w:val="22"/>
          <w:vertAlign w:val="baseline"/>
        </w:rPr>
        <w:t>α</w:t>
      </w:r>
      <w:r>
        <w:rPr>
          <w:i/>
          <w:spacing w:val="-2"/>
          <w:w w:val="105"/>
          <w:sz w:val="22"/>
          <w:vertAlign w:val="subscript"/>
        </w:rPr>
        <w:t>other</w:t>
      </w:r>
    </w:p>
    <w:p>
      <w:pPr>
        <w:spacing w:before="91"/>
        <w:ind w:left="180" w:right="0" w:firstLine="0"/>
        <w:jc w:val="left"/>
        <w:rPr>
          <w:i/>
          <w:sz w:val="22"/>
        </w:rPr>
      </w:pPr>
      <w:r>
        <w:rPr/>
        <w:br w:type="column"/>
      </w:r>
      <w:r>
        <w:rPr>
          <w:i/>
          <w:spacing w:val="-5"/>
          <w:sz w:val="22"/>
        </w:rPr>
        <w:t>(4)</w:t>
      </w:r>
    </w:p>
    <w:p>
      <w:pPr>
        <w:spacing w:after="0"/>
        <w:jc w:val="left"/>
        <w:rPr>
          <w:i/>
          <w:sz w:val="22"/>
        </w:rPr>
        <w:sectPr>
          <w:type w:val="continuous"/>
          <w:pgSz w:w="11920" w:h="16860"/>
          <w:pgMar w:top="440" w:bottom="0" w:left="1133" w:right="1133"/>
          <w:cols w:num="2" w:equalWidth="0">
            <w:col w:w="7117" w:space="40"/>
            <w:col w:w="2497"/>
          </w:cols>
        </w:sectPr>
      </w:pPr>
    </w:p>
    <w:p>
      <w:pPr>
        <w:pStyle w:val="BodyText"/>
        <w:spacing w:before="15"/>
        <w:ind w:left="66"/>
      </w:pPr>
      <w:r>
        <w:rPr>
          <w:color w:val="415461"/>
        </w:rPr>
        <w:t>where</w:t>
      </w:r>
      <w:r>
        <w:rPr>
          <w:color w:val="415461"/>
          <w:spacing w:val="49"/>
        </w:rPr>
        <w:t> </w:t>
      </w:r>
      <w:r>
        <w:rPr>
          <w:color w:val="415461"/>
        </w:rPr>
        <w:t>cooling</w:t>
      </w:r>
      <w:r>
        <w:rPr>
          <w:color w:val="415461"/>
          <w:spacing w:val="50"/>
        </w:rPr>
        <w:t> </w:t>
      </w:r>
      <w:r>
        <w:rPr>
          <w:color w:val="415461"/>
        </w:rPr>
        <w:t>type</w:t>
      </w:r>
      <w:r>
        <w:rPr>
          <w:color w:val="415461"/>
          <w:spacing w:val="50"/>
        </w:rPr>
        <w:t> </w:t>
      </w:r>
      <w:r>
        <w:rPr>
          <w:color w:val="415461"/>
        </w:rPr>
        <w:t>factors</w:t>
      </w:r>
      <w:r>
        <w:rPr>
          <w:color w:val="415461"/>
          <w:spacing w:val="50"/>
        </w:rPr>
        <w:t> </w:t>
      </w:r>
      <w:r>
        <w:rPr>
          <w:color w:val="415461"/>
        </w:rPr>
        <w:t>account</w:t>
      </w:r>
      <w:r>
        <w:rPr>
          <w:color w:val="415461"/>
          <w:spacing w:val="50"/>
        </w:rPr>
        <w:t> </w:t>
      </w:r>
      <w:r>
        <w:rPr>
          <w:color w:val="415461"/>
        </w:rPr>
        <w:t>for</w:t>
      </w:r>
      <w:r>
        <w:rPr>
          <w:color w:val="415461"/>
          <w:spacing w:val="50"/>
        </w:rPr>
        <w:t> </w:t>
      </w:r>
      <w:r>
        <w:rPr>
          <w:color w:val="415461"/>
        </w:rPr>
        <w:t>air</w:t>
      </w:r>
      <w:r>
        <w:rPr>
          <w:color w:val="415461"/>
          <w:spacing w:val="49"/>
        </w:rPr>
        <w:t> </w:t>
      </w:r>
      <w:r>
        <w:rPr>
          <w:color w:val="415461"/>
        </w:rPr>
        <w:t>cooling</w:t>
      </w:r>
      <w:r>
        <w:rPr>
          <w:color w:val="415461"/>
          <w:spacing w:val="50"/>
        </w:rPr>
        <w:t> </w:t>
      </w:r>
      <w:r>
        <w:rPr>
          <w:color w:val="415461"/>
        </w:rPr>
        <w:t>(α</w:t>
      </w:r>
      <w:r>
        <w:rPr>
          <w:color w:val="415461"/>
          <w:vertAlign w:val="subscript"/>
        </w:rPr>
        <w:t>cooling</w:t>
      </w:r>
      <w:r>
        <w:rPr>
          <w:color w:val="415461"/>
          <w:spacing w:val="50"/>
          <w:vertAlign w:val="baseline"/>
        </w:rPr>
        <w:t> </w:t>
      </w:r>
      <w:r>
        <w:rPr>
          <w:color w:val="415461"/>
          <w:vertAlign w:val="baseline"/>
        </w:rPr>
        <w:t>=</w:t>
      </w:r>
      <w:r>
        <w:rPr>
          <w:color w:val="415461"/>
          <w:spacing w:val="50"/>
          <w:vertAlign w:val="baseline"/>
        </w:rPr>
        <w:t> </w:t>
      </w:r>
      <w:r>
        <w:rPr>
          <w:color w:val="415461"/>
          <w:vertAlign w:val="baseline"/>
        </w:rPr>
        <w:t>0.35-0.45),</w:t>
      </w:r>
      <w:r>
        <w:rPr>
          <w:color w:val="415461"/>
          <w:spacing w:val="50"/>
          <w:vertAlign w:val="baseline"/>
        </w:rPr>
        <w:t> </w:t>
      </w:r>
      <w:r>
        <w:rPr>
          <w:color w:val="415461"/>
          <w:vertAlign w:val="baseline"/>
        </w:rPr>
        <w:t>hybrid</w:t>
      </w:r>
      <w:r>
        <w:rPr>
          <w:color w:val="415461"/>
          <w:spacing w:val="50"/>
          <w:vertAlign w:val="baseline"/>
        </w:rPr>
        <w:t> </w:t>
      </w:r>
      <w:r>
        <w:rPr>
          <w:color w:val="415461"/>
          <w:spacing w:val="-4"/>
          <w:vertAlign w:val="baseline"/>
        </w:rPr>
        <w:t>air-</w:t>
      </w:r>
    </w:p>
    <w:p>
      <w:pPr>
        <w:pStyle w:val="BodyText"/>
        <w:spacing w:before="95"/>
        <w:ind w:left="66"/>
        <w:jc w:val="both"/>
      </w:pPr>
      <w:r>
        <w:rPr>
          <w:color w:val="415461"/>
        </w:rPr>
        <w:t>liquid</w:t>
      </w:r>
      <w:r>
        <w:rPr>
          <w:color w:val="415461"/>
          <w:spacing w:val="14"/>
        </w:rPr>
        <w:t> </w:t>
      </w:r>
      <w:r>
        <w:rPr>
          <w:color w:val="415461"/>
        </w:rPr>
        <w:t>(α</w:t>
      </w:r>
      <w:r>
        <w:rPr>
          <w:color w:val="415461"/>
          <w:vertAlign w:val="subscript"/>
        </w:rPr>
        <w:t>cooling</w:t>
      </w:r>
      <w:r>
        <w:rPr>
          <w:color w:val="415461"/>
          <w:spacing w:val="14"/>
          <w:vertAlign w:val="baseline"/>
        </w:rPr>
        <w:t> </w:t>
      </w:r>
      <w:r>
        <w:rPr>
          <w:color w:val="415461"/>
          <w:vertAlign w:val="baseline"/>
        </w:rPr>
        <w:t>=</w:t>
      </w:r>
      <w:r>
        <w:rPr>
          <w:color w:val="415461"/>
          <w:spacing w:val="14"/>
          <w:vertAlign w:val="baseline"/>
        </w:rPr>
        <w:t> </w:t>
      </w:r>
      <w:r>
        <w:rPr>
          <w:color w:val="415461"/>
          <w:vertAlign w:val="baseline"/>
        </w:rPr>
        <w:t>0.25-0.35),</w:t>
      </w:r>
      <w:r>
        <w:rPr>
          <w:color w:val="415461"/>
          <w:spacing w:val="14"/>
          <w:vertAlign w:val="baseline"/>
        </w:rPr>
        <w:t> </w:t>
      </w:r>
      <w:r>
        <w:rPr>
          <w:color w:val="415461"/>
          <w:vertAlign w:val="baseline"/>
        </w:rPr>
        <w:t>and</w:t>
      </w:r>
      <w:r>
        <w:rPr>
          <w:color w:val="415461"/>
          <w:spacing w:val="14"/>
          <w:vertAlign w:val="baseline"/>
        </w:rPr>
        <w:t> </w:t>
      </w:r>
      <w:r>
        <w:rPr>
          <w:color w:val="415461"/>
          <w:vertAlign w:val="baseline"/>
        </w:rPr>
        <w:t>full</w:t>
      </w:r>
      <w:r>
        <w:rPr>
          <w:color w:val="415461"/>
          <w:spacing w:val="14"/>
          <w:vertAlign w:val="baseline"/>
        </w:rPr>
        <w:t> </w:t>
      </w:r>
      <w:r>
        <w:rPr>
          <w:color w:val="415461"/>
          <w:vertAlign w:val="baseline"/>
        </w:rPr>
        <w:t>liquid</w:t>
      </w:r>
      <w:r>
        <w:rPr>
          <w:color w:val="415461"/>
          <w:spacing w:val="14"/>
          <w:vertAlign w:val="baseline"/>
        </w:rPr>
        <w:t> </w:t>
      </w:r>
      <w:r>
        <w:rPr>
          <w:color w:val="415461"/>
          <w:vertAlign w:val="baseline"/>
        </w:rPr>
        <w:t>cooling</w:t>
      </w:r>
      <w:r>
        <w:rPr>
          <w:color w:val="415461"/>
          <w:spacing w:val="14"/>
          <w:vertAlign w:val="baseline"/>
        </w:rPr>
        <w:t> </w:t>
      </w:r>
      <w:r>
        <w:rPr>
          <w:color w:val="415461"/>
          <w:vertAlign w:val="baseline"/>
        </w:rPr>
        <w:t>(α</w:t>
      </w:r>
      <w:r>
        <w:rPr>
          <w:color w:val="415461"/>
          <w:vertAlign w:val="subscript"/>
        </w:rPr>
        <w:t>cooling</w:t>
      </w:r>
      <w:r>
        <w:rPr>
          <w:color w:val="415461"/>
          <w:spacing w:val="14"/>
          <w:vertAlign w:val="baseline"/>
        </w:rPr>
        <w:t> </w:t>
      </w:r>
      <w:r>
        <w:rPr>
          <w:color w:val="415461"/>
          <w:vertAlign w:val="baseline"/>
        </w:rPr>
        <w:t>=</w:t>
      </w:r>
      <w:r>
        <w:rPr>
          <w:color w:val="415461"/>
          <w:spacing w:val="14"/>
          <w:vertAlign w:val="baseline"/>
        </w:rPr>
        <w:t> </w:t>
      </w:r>
      <w:r>
        <w:rPr>
          <w:color w:val="415461"/>
          <w:vertAlign w:val="baseline"/>
        </w:rPr>
        <w:t>0.15-</w:t>
      </w:r>
      <w:r>
        <w:rPr>
          <w:color w:val="415461"/>
          <w:spacing w:val="-2"/>
          <w:vertAlign w:val="baseline"/>
        </w:rPr>
        <w:t>0.25).</w:t>
      </w:r>
    </w:p>
    <w:p>
      <w:pPr>
        <w:pStyle w:val="BodyText"/>
        <w:spacing w:before="191"/>
      </w:pPr>
    </w:p>
    <w:p>
      <w:pPr>
        <w:pStyle w:val="ListParagraph"/>
        <w:numPr>
          <w:ilvl w:val="0"/>
          <w:numId w:val="2"/>
        </w:numPr>
        <w:tabs>
          <w:tab w:pos="391" w:val="left" w:leader="none"/>
        </w:tabs>
        <w:spacing w:line="240" w:lineRule="auto" w:before="0" w:after="0"/>
        <w:ind w:left="391" w:right="0" w:hanging="325"/>
        <w:jc w:val="left"/>
        <w:rPr>
          <w:rFonts w:ascii="DejaVu Sans"/>
          <w:b/>
          <w:sz w:val="22"/>
        </w:rPr>
      </w:pPr>
      <w:r>
        <w:rPr>
          <w:rFonts w:ascii="DejaVu Sans"/>
          <w:b/>
          <w:color w:val="2B3D49"/>
          <w:sz w:val="22"/>
        </w:rPr>
        <w:t>Photovoltaic</w:t>
      </w:r>
      <w:r>
        <w:rPr>
          <w:rFonts w:ascii="DejaVu Sans"/>
          <w:b/>
          <w:color w:val="2B3D49"/>
          <w:spacing w:val="-9"/>
          <w:sz w:val="22"/>
        </w:rPr>
        <w:t> </w:t>
      </w:r>
      <w:r>
        <w:rPr>
          <w:rFonts w:ascii="DejaVu Sans"/>
          <w:b/>
          <w:color w:val="2B3D49"/>
          <w:sz w:val="22"/>
        </w:rPr>
        <w:t>System</w:t>
      </w:r>
      <w:r>
        <w:rPr>
          <w:rFonts w:ascii="DejaVu Sans"/>
          <w:b/>
          <w:color w:val="2B3D49"/>
          <w:spacing w:val="-9"/>
          <w:sz w:val="22"/>
        </w:rPr>
        <w:t> </w:t>
      </w:r>
      <w:r>
        <w:rPr>
          <w:rFonts w:ascii="DejaVu Sans"/>
          <w:b/>
          <w:color w:val="2B3D49"/>
          <w:spacing w:val="-2"/>
          <w:sz w:val="22"/>
        </w:rPr>
        <w:t>Modeling</w:t>
      </w:r>
    </w:p>
    <w:p>
      <w:pPr>
        <w:pStyle w:val="BodyText"/>
        <w:spacing w:line="312" w:lineRule="auto" w:before="192"/>
        <w:ind w:left="66" w:right="58"/>
        <w:jc w:val="both"/>
      </w:pPr>
      <w:r>
        <w:rPr>
          <w:color w:val="415461"/>
        </w:rPr>
        <w:t>The PV system model follows established NREL methodologies with adaptations </w:t>
      </w:r>
      <w:r>
        <w:rPr>
          <w:color w:val="415461"/>
        </w:rPr>
        <w:t>for co-located applications [13]. DC power output is calculated using the single-diode model with temperature corrections:</w:t>
      </w:r>
    </w:p>
    <w:p>
      <w:pPr>
        <w:pStyle w:val="BodyText"/>
        <w:spacing w:before="105"/>
      </w:pPr>
    </w:p>
    <w:p>
      <w:pPr>
        <w:tabs>
          <w:tab w:pos="4769" w:val="left" w:leader="none"/>
        </w:tabs>
        <w:spacing w:before="0"/>
        <w:ind w:left="6" w:right="0" w:firstLine="0"/>
        <w:jc w:val="center"/>
        <w:rPr>
          <w:i/>
          <w:position w:val="4"/>
          <w:sz w:val="22"/>
        </w:rPr>
      </w:pPr>
      <w:r>
        <w:rPr>
          <w:i/>
          <w:position w:val="4"/>
          <w:sz w:val="22"/>
        </w:rPr>
        <w:t>P</w:t>
      </w:r>
      <w:r>
        <w:rPr>
          <w:i/>
          <w:sz w:val="16"/>
        </w:rPr>
        <w:t>PV,DC,t</w:t>
      </w:r>
      <w:r>
        <w:rPr>
          <w:i/>
          <w:spacing w:val="16"/>
          <w:sz w:val="16"/>
        </w:rPr>
        <w:t> </w:t>
      </w:r>
      <w:r>
        <w:rPr>
          <w:i/>
          <w:position w:val="4"/>
          <w:sz w:val="22"/>
        </w:rPr>
        <w:t>=</w:t>
      </w:r>
      <w:r>
        <w:rPr>
          <w:i/>
          <w:spacing w:val="-3"/>
          <w:position w:val="4"/>
          <w:sz w:val="22"/>
        </w:rPr>
        <w:t> </w:t>
      </w:r>
      <w:r>
        <w:rPr>
          <w:i/>
          <w:position w:val="4"/>
          <w:sz w:val="22"/>
        </w:rPr>
        <w:t>A</w:t>
      </w:r>
      <w:r>
        <w:rPr>
          <w:i/>
          <w:sz w:val="16"/>
        </w:rPr>
        <w:t>PV</w:t>
      </w:r>
      <w:r>
        <w:rPr>
          <w:i/>
          <w:spacing w:val="17"/>
          <w:sz w:val="16"/>
        </w:rPr>
        <w:t> </w:t>
      </w:r>
      <w:r>
        <w:rPr>
          <w:i/>
          <w:position w:val="4"/>
          <w:sz w:val="22"/>
        </w:rPr>
        <w:t>×</w:t>
      </w:r>
      <w:r>
        <w:rPr>
          <w:i/>
          <w:spacing w:val="1"/>
          <w:position w:val="4"/>
          <w:sz w:val="22"/>
        </w:rPr>
        <w:t> </w:t>
      </w:r>
      <w:r>
        <w:rPr>
          <w:i/>
          <w:position w:val="4"/>
          <w:sz w:val="22"/>
        </w:rPr>
        <w:t>G</w:t>
      </w:r>
      <w:r>
        <w:rPr>
          <w:i/>
          <w:sz w:val="16"/>
        </w:rPr>
        <w:t>POA,t</w:t>
      </w:r>
      <w:r>
        <w:rPr>
          <w:i/>
          <w:spacing w:val="17"/>
          <w:sz w:val="16"/>
        </w:rPr>
        <w:t> </w:t>
      </w:r>
      <w:r>
        <w:rPr>
          <w:i/>
          <w:position w:val="4"/>
          <w:sz w:val="22"/>
        </w:rPr>
        <w:t>×</w:t>
      </w:r>
      <w:r>
        <w:rPr>
          <w:i/>
          <w:spacing w:val="1"/>
          <w:position w:val="4"/>
          <w:sz w:val="22"/>
        </w:rPr>
        <w:t> </w:t>
      </w:r>
      <w:r>
        <w:rPr>
          <w:i/>
          <w:position w:val="4"/>
          <w:sz w:val="22"/>
        </w:rPr>
        <w:t>η</w:t>
      </w:r>
      <w:r>
        <w:rPr>
          <w:i/>
          <w:sz w:val="16"/>
        </w:rPr>
        <w:t>PV</w:t>
      </w:r>
      <w:r>
        <w:rPr>
          <w:i/>
          <w:spacing w:val="17"/>
          <w:sz w:val="16"/>
        </w:rPr>
        <w:t> </w:t>
      </w:r>
      <w:r>
        <w:rPr>
          <w:i/>
          <w:position w:val="4"/>
          <w:sz w:val="22"/>
        </w:rPr>
        <w:t>× [1</w:t>
      </w:r>
      <w:r>
        <w:rPr>
          <w:i/>
          <w:spacing w:val="1"/>
          <w:position w:val="4"/>
          <w:sz w:val="22"/>
        </w:rPr>
        <w:t> </w:t>
      </w:r>
      <w:r>
        <w:rPr>
          <w:i/>
          <w:position w:val="4"/>
          <w:sz w:val="22"/>
        </w:rPr>
        <w:t>-</w:t>
      </w:r>
      <w:r>
        <w:rPr>
          <w:i/>
          <w:spacing w:val="1"/>
          <w:position w:val="4"/>
          <w:sz w:val="22"/>
        </w:rPr>
        <w:t> </w:t>
      </w:r>
      <w:r>
        <w:rPr>
          <w:i/>
          <w:position w:val="4"/>
          <w:sz w:val="22"/>
        </w:rPr>
        <w:t>γ(T</w:t>
      </w:r>
      <w:r>
        <w:rPr>
          <w:i/>
          <w:sz w:val="16"/>
        </w:rPr>
        <w:t>cell,t</w:t>
      </w:r>
      <w:r>
        <w:rPr>
          <w:i/>
          <w:spacing w:val="17"/>
          <w:sz w:val="16"/>
        </w:rPr>
        <w:t> </w:t>
      </w:r>
      <w:r>
        <w:rPr>
          <w:i/>
          <w:position w:val="4"/>
          <w:sz w:val="22"/>
        </w:rPr>
        <w:t>-</w:t>
      </w:r>
      <w:r>
        <w:rPr>
          <w:i/>
          <w:spacing w:val="1"/>
          <w:position w:val="4"/>
          <w:sz w:val="22"/>
        </w:rPr>
        <w:t> </w:t>
      </w:r>
      <w:r>
        <w:rPr>
          <w:i/>
          <w:spacing w:val="-2"/>
          <w:position w:val="4"/>
          <w:sz w:val="22"/>
        </w:rPr>
        <w:t>T</w:t>
      </w:r>
      <w:r>
        <w:rPr>
          <w:i/>
          <w:spacing w:val="-2"/>
          <w:sz w:val="16"/>
        </w:rPr>
        <w:t>ref</w:t>
      </w:r>
      <w:r>
        <w:rPr>
          <w:i/>
          <w:spacing w:val="-2"/>
          <w:position w:val="4"/>
          <w:sz w:val="22"/>
        </w:rPr>
        <w:t>)]</w:t>
      </w:r>
      <w:r>
        <w:rPr>
          <w:i/>
          <w:position w:val="4"/>
          <w:sz w:val="22"/>
        </w:rPr>
        <w:tab/>
      </w:r>
      <w:r>
        <w:rPr>
          <w:i/>
          <w:spacing w:val="-5"/>
          <w:position w:val="4"/>
          <w:sz w:val="22"/>
        </w:rPr>
        <w:t>(5)</w:t>
      </w:r>
    </w:p>
    <w:p>
      <w:pPr>
        <w:pStyle w:val="BodyText"/>
        <w:spacing w:before="283"/>
        <w:ind w:left="66"/>
      </w:pPr>
      <w:r>
        <w:rPr>
          <w:color w:val="415461"/>
        </w:rPr>
        <w:t>where</w:t>
      </w:r>
      <w:r>
        <w:rPr>
          <w:color w:val="415461"/>
          <w:spacing w:val="52"/>
          <w:w w:val="150"/>
        </w:rPr>
        <w:t> </w:t>
      </w:r>
      <w:r>
        <w:rPr>
          <w:i/>
          <w:color w:val="415461"/>
        </w:rPr>
        <w:t>A</w:t>
      </w:r>
      <w:r>
        <w:rPr>
          <w:i/>
          <w:color w:val="415461"/>
          <w:vertAlign w:val="subscript"/>
        </w:rPr>
        <w:t>PV</w:t>
      </w:r>
      <w:r>
        <w:rPr>
          <w:i/>
          <w:color w:val="415461"/>
          <w:spacing w:val="53"/>
          <w:w w:val="150"/>
          <w:vertAlign w:val="baseline"/>
        </w:rPr>
        <w:t> </w:t>
      </w:r>
      <w:r>
        <w:rPr>
          <w:color w:val="415461"/>
          <w:vertAlign w:val="baseline"/>
        </w:rPr>
        <w:t>is</w:t>
      </w:r>
      <w:r>
        <w:rPr>
          <w:color w:val="415461"/>
          <w:spacing w:val="52"/>
          <w:w w:val="150"/>
          <w:vertAlign w:val="baseline"/>
        </w:rPr>
        <w:t> </w:t>
      </w:r>
      <w:r>
        <w:rPr>
          <w:color w:val="415461"/>
          <w:vertAlign w:val="baseline"/>
        </w:rPr>
        <w:t>the</w:t>
      </w:r>
      <w:r>
        <w:rPr>
          <w:color w:val="415461"/>
          <w:spacing w:val="52"/>
          <w:w w:val="150"/>
          <w:vertAlign w:val="baseline"/>
        </w:rPr>
        <w:t> </w:t>
      </w:r>
      <w:r>
        <w:rPr>
          <w:color w:val="415461"/>
          <w:vertAlign w:val="baseline"/>
        </w:rPr>
        <w:t>array</w:t>
      </w:r>
      <w:r>
        <w:rPr>
          <w:color w:val="415461"/>
          <w:spacing w:val="52"/>
          <w:w w:val="150"/>
          <w:vertAlign w:val="baseline"/>
        </w:rPr>
        <w:t> </w:t>
      </w:r>
      <w:r>
        <w:rPr>
          <w:color w:val="415461"/>
          <w:vertAlign w:val="baseline"/>
        </w:rPr>
        <w:t>area,</w:t>
      </w:r>
      <w:r>
        <w:rPr>
          <w:color w:val="415461"/>
          <w:spacing w:val="52"/>
          <w:w w:val="150"/>
          <w:vertAlign w:val="baseline"/>
        </w:rPr>
        <w:t> </w:t>
      </w:r>
      <w:r>
        <w:rPr>
          <w:i/>
          <w:color w:val="415461"/>
          <w:vertAlign w:val="baseline"/>
        </w:rPr>
        <w:t>G</w:t>
      </w:r>
      <w:r>
        <w:rPr>
          <w:i/>
          <w:color w:val="415461"/>
          <w:vertAlign w:val="subscript"/>
        </w:rPr>
        <w:t>POA,t</w:t>
      </w:r>
      <w:r>
        <w:rPr>
          <w:i/>
          <w:color w:val="415461"/>
          <w:spacing w:val="52"/>
          <w:w w:val="150"/>
          <w:vertAlign w:val="baseline"/>
        </w:rPr>
        <w:t> </w:t>
      </w:r>
      <w:r>
        <w:rPr>
          <w:color w:val="415461"/>
          <w:vertAlign w:val="baseline"/>
        </w:rPr>
        <w:t>is</w:t>
      </w:r>
      <w:r>
        <w:rPr>
          <w:color w:val="415461"/>
          <w:spacing w:val="52"/>
          <w:w w:val="150"/>
          <w:vertAlign w:val="baseline"/>
        </w:rPr>
        <w:t> </w:t>
      </w:r>
      <w:r>
        <w:rPr>
          <w:color w:val="415461"/>
          <w:vertAlign w:val="baseline"/>
        </w:rPr>
        <w:t>plane-of-array</w:t>
      </w:r>
      <w:r>
        <w:rPr>
          <w:color w:val="415461"/>
          <w:spacing w:val="52"/>
          <w:w w:val="150"/>
          <w:vertAlign w:val="baseline"/>
        </w:rPr>
        <w:t> </w:t>
      </w:r>
      <w:r>
        <w:rPr>
          <w:color w:val="415461"/>
          <w:vertAlign w:val="baseline"/>
        </w:rPr>
        <w:t>irradiance,</w:t>
      </w:r>
      <w:r>
        <w:rPr>
          <w:color w:val="415461"/>
          <w:spacing w:val="52"/>
          <w:w w:val="150"/>
          <w:vertAlign w:val="baseline"/>
        </w:rPr>
        <w:t> </w:t>
      </w:r>
      <w:r>
        <w:rPr>
          <w:i/>
          <w:color w:val="415461"/>
          <w:vertAlign w:val="baseline"/>
        </w:rPr>
        <w:t>η</w:t>
      </w:r>
      <w:r>
        <w:rPr>
          <w:i/>
          <w:color w:val="415461"/>
          <w:vertAlign w:val="subscript"/>
        </w:rPr>
        <w:t>PV</w:t>
      </w:r>
      <w:r>
        <w:rPr>
          <w:i/>
          <w:color w:val="415461"/>
          <w:spacing w:val="53"/>
          <w:w w:val="150"/>
          <w:vertAlign w:val="baseline"/>
        </w:rPr>
        <w:t> </w:t>
      </w:r>
      <w:r>
        <w:rPr>
          <w:color w:val="415461"/>
          <w:vertAlign w:val="baseline"/>
        </w:rPr>
        <w:t>is</w:t>
      </w:r>
      <w:r>
        <w:rPr>
          <w:color w:val="415461"/>
          <w:spacing w:val="52"/>
          <w:w w:val="150"/>
          <w:vertAlign w:val="baseline"/>
        </w:rPr>
        <w:t> </w:t>
      </w:r>
      <w:r>
        <w:rPr>
          <w:color w:val="415461"/>
          <w:spacing w:val="-2"/>
          <w:vertAlign w:val="baseline"/>
        </w:rPr>
        <w:t>reference</w:t>
      </w:r>
    </w:p>
    <w:p>
      <w:pPr>
        <w:pStyle w:val="BodyText"/>
        <w:spacing w:line="312" w:lineRule="auto" w:before="95"/>
        <w:ind w:left="66" w:right="58"/>
      </w:pPr>
      <w:r>
        <w:rPr>
          <w:color w:val="415461"/>
        </w:rPr>
        <w:t>efficiency</w:t>
      </w:r>
      <w:r>
        <w:rPr>
          <w:color w:val="415461"/>
          <w:spacing w:val="76"/>
        </w:rPr>
        <w:t> </w:t>
      </w:r>
      <w:r>
        <w:rPr>
          <w:color w:val="415461"/>
        </w:rPr>
        <w:t>(22%</w:t>
      </w:r>
      <w:r>
        <w:rPr>
          <w:color w:val="415461"/>
          <w:spacing w:val="76"/>
        </w:rPr>
        <w:t> </w:t>
      </w:r>
      <w:r>
        <w:rPr>
          <w:color w:val="415461"/>
        </w:rPr>
        <w:t>for</w:t>
      </w:r>
      <w:r>
        <w:rPr>
          <w:color w:val="415461"/>
          <w:spacing w:val="76"/>
        </w:rPr>
        <w:t> </w:t>
      </w:r>
      <w:r>
        <w:rPr>
          <w:color w:val="415461"/>
        </w:rPr>
        <w:t>monocrystalline</w:t>
      </w:r>
      <w:r>
        <w:rPr>
          <w:color w:val="415461"/>
          <w:spacing w:val="76"/>
        </w:rPr>
        <w:t> </w:t>
      </w:r>
      <w:r>
        <w:rPr>
          <w:color w:val="415461"/>
        </w:rPr>
        <w:t>silicon),</w:t>
      </w:r>
      <w:r>
        <w:rPr>
          <w:color w:val="415461"/>
          <w:spacing w:val="76"/>
        </w:rPr>
        <w:t> </w:t>
      </w:r>
      <w:r>
        <w:rPr>
          <w:color w:val="415461"/>
        </w:rPr>
        <w:t>and</w:t>
      </w:r>
      <w:r>
        <w:rPr>
          <w:color w:val="415461"/>
          <w:spacing w:val="77"/>
        </w:rPr>
        <w:t> </w:t>
      </w:r>
      <w:r>
        <w:rPr>
          <w:i/>
          <w:color w:val="415461"/>
        </w:rPr>
        <w:t>γ</w:t>
      </w:r>
      <w:r>
        <w:rPr>
          <w:i/>
          <w:color w:val="415461"/>
          <w:spacing w:val="76"/>
        </w:rPr>
        <w:t> </w:t>
      </w:r>
      <w:r>
        <w:rPr>
          <w:color w:val="415461"/>
        </w:rPr>
        <w:t>is</w:t>
      </w:r>
      <w:r>
        <w:rPr>
          <w:color w:val="415461"/>
          <w:spacing w:val="76"/>
        </w:rPr>
        <w:t> </w:t>
      </w:r>
      <w:r>
        <w:rPr>
          <w:color w:val="415461"/>
        </w:rPr>
        <w:t>the</w:t>
      </w:r>
      <w:r>
        <w:rPr>
          <w:color w:val="415461"/>
          <w:spacing w:val="76"/>
        </w:rPr>
        <w:t> </w:t>
      </w:r>
      <w:r>
        <w:rPr>
          <w:color w:val="415461"/>
        </w:rPr>
        <w:t>temperature</w:t>
      </w:r>
      <w:r>
        <w:rPr>
          <w:color w:val="415461"/>
          <w:spacing w:val="76"/>
        </w:rPr>
        <w:t> </w:t>
      </w:r>
      <w:r>
        <w:rPr>
          <w:color w:val="415461"/>
        </w:rPr>
        <w:t>coefficient </w:t>
      </w:r>
      <w:r>
        <w:rPr>
          <w:color w:val="415461"/>
          <w:spacing w:val="-2"/>
        </w:rPr>
        <w:t>(-0.37%/°C).</w:t>
      </w:r>
    </w:p>
    <w:p>
      <w:pPr>
        <w:pStyle w:val="BodyText"/>
        <w:spacing w:before="97"/>
      </w:pPr>
    </w:p>
    <w:p>
      <w:pPr>
        <w:pStyle w:val="BodyText"/>
        <w:tabs>
          <w:tab w:pos="766" w:val="left" w:leader="none"/>
          <w:tab w:pos="2305" w:val="left" w:leader="none"/>
          <w:tab w:pos="3679" w:val="left" w:leader="none"/>
          <w:tab w:pos="4874" w:val="left" w:leader="none"/>
          <w:tab w:pos="5438" w:val="left" w:leader="none"/>
          <w:tab w:pos="6723" w:val="left" w:leader="none"/>
          <w:tab w:pos="8427" w:val="left" w:leader="none"/>
          <w:tab w:pos="9067" w:val="left" w:leader="none"/>
        </w:tabs>
        <w:spacing w:line="312" w:lineRule="auto"/>
        <w:ind w:left="66" w:right="58"/>
      </w:pPr>
      <w:r>
        <w:rPr>
          <w:color w:val="415461"/>
          <w:spacing w:val="-4"/>
        </w:rPr>
        <w:t>Cell</w:t>
      </w:r>
      <w:r>
        <w:rPr>
          <w:color w:val="415461"/>
        </w:rPr>
        <w:tab/>
      </w:r>
      <w:r>
        <w:rPr>
          <w:color w:val="415461"/>
          <w:spacing w:val="-2"/>
        </w:rPr>
        <w:t>temperature</w:t>
      </w:r>
      <w:r>
        <w:rPr>
          <w:color w:val="415461"/>
        </w:rPr>
        <w:tab/>
      </w:r>
      <w:r>
        <w:rPr>
          <w:color w:val="415461"/>
          <w:spacing w:val="-2"/>
        </w:rPr>
        <w:t>estimation</w:t>
      </w:r>
      <w:r>
        <w:rPr>
          <w:color w:val="415461"/>
        </w:rPr>
        <w:tab/>
      </w:r>
      <w:r>
        <w:rPr>
          <w:color w:val="415461"/>
          <w:spacing w:val="-2"/>
        </w:rPr>
        <w:t>accounts</w:t>
      </w:r>
      <w:r>
        <w:rPr>
          <w:color w:val="415461"/>
        </w:rPr>
        <w:tab/>
      </w:r>
      <w:r>
        <w:rPr>
          <w:color w:val="415461"/>
          <w:spacing w:val="-4"/>
        </w:rPr>
        <w:t>for</w:t>
      </w:r>
      <w:r>
        <w:rPr>
          <w:color w:val="415461"/>
        </w:rPr>
        <w:tab/>
      </w:r>
      <w:r>
        <w:rPr>
          <w:color w:val="415461"/>
          <w:spacing w:val="-2"/>
        </w:rPr>
        <w:t>mounting</w:t>
      </w:r>
      <w:r>
        <w:rPr>
          <w:color w:val="415461"/>
        </w:rPr>
        <w:tab/>
      </w:r>
      <w:r>
        <w:rPr>
          <w:color w:val="415461"/>
          <w:spacing w:val="-2"/>
        </w:rPr>
        <w:t>configuration</w:t>
      </w:r>
      <w:r>
        <w:rPr>
          <w:color w:val="415461"/>
        </w:rPr>
        <w:tab/>
      </w:r>
      <w:r>
        <w:rPr>
          <w:color w:val="415461"/>
          <w:spacing w:val="-4"/>
        </w:rPr>
        <w:t>and</w:t>
      </w:r>
      <w:r>
        <w:rPr>
          <w:color w:val="415461"/>
        </w:rPr>
        <w:tab/>
      </w:r>
      <w:r>
        <w:rPr>
          <w:color w:val="415461"/>
          <w:spacing w:val="-2"/>
        </w:rPr>
        <w:t>local meteorology:</w:t>
      </w:r>
    </w:p>
    <w:p>
      <w:pPr>
        <w:pStyle w:val="BodyText"/>
        <w:spacing w:before="99"/>
      </w:pPr>
    </w:p>
    <w:p>
      <w:pPr>
        <w:tabs>
          <w:tab w:pos="4261" w:val="left" w:leader="none"/>
        </w:tabs>
        <w:spacing w:before="0"/>
        <w:ind w:left="0" w:right="2562" w:firstLine="0"/>
        <w:jc w:val="right"/>
        <w:rPr>
          <w:i/>
          <w:sz w:val="22"/>
        </w:rPr>
      </w:pPr>
      <w:r>
        <w:rPr>
          <w:i/>
          <w:w w:val="110"/>
          <w:sz w:val="22"/>
        </w:rPr>
        <w:t>T</w:t>
      </w:r>
      <w:r>
        <w:rPr>
          <w:i/>
          <w:w w:val="110"/>
          <w:sz w:val="22"/>
          <w:vertAlign w:val="subscript"/>
        </w:rPr>
        <w:t>cell,t</w:t>
      </w:r>
      <w:r>
        <w:rPr>
          <w:i/>
          <w:spacing w:val="-10"/>
          <w:w w:val="110"/>
          <w:sz w:val="22"/>
          <w:vertAlign w:val="baseline"/>
        </w:rPr>
        <w:t> </w:t>
      </w:r>
      <w:r>
        <w:rPr>
          <w:i/>
          <w:w w:val="110"/>
          <w:sz w:val="22"/>
          <w:vertAlign w:val="baseline"/>
        </w:rPr>
        <w:t>=</w:t>
      </w:r>
      <w:r>
        <w:rPr>
          <w:i/>
          <w:spacing w:val="-11"/>
          <w:w w:val="110"/>
          <w:sz w:val="22"/>
          <w:vertAlign w:val="baseline"/>
        </w:rPr>
        <w:t> </w:t>
      </w:r>
      <w:r>
        <w:rPr>
          <w:i/>
          <w:w w:val="110"/>
          <w:sz w:val="22"/>
          <w:vertAlign w:val="baseline"/>
        </w:rPr>
        <w:t>T</w:t>
      </w:r>
      <w:r>
        <w:rPr>
          <w:i/>
          <w:w w:val="110"/>
          <w:sz w:val="22"/>
          <w:vertAlign w:val="subscript"/>
        </w:rPr>
        <w:t>ambient,t</w:t>
      </w:r>
      <w:r>
        <w:rPr>
          <w:i/>
          <w:spacing w:val="-10"/>
          <w:w w:val="110"/>
          <w:sz w:val="22"/>
          <w:vertAlign w:val="baseline"/>
        </w:rPr>
        <w:t> </w:t>
      </w:r>
      <w:r>
        <w:rPr>
          <w:i/>
          <w:w w:val="110"/>
          <w:sz w:val="22"/>
          <w:vertAlign w:val="baseline"/>
        </w:rPr>
        <w:t>+</w:t>
      </w:r>
      <w:r>
        <w:rPr>
          <w:i/>
          <w:spacing w:val="-11"/>
          <w:w w:val="110"/>
          <w:sz w:val="22"/>
          <w:vertAlign w:val="baseline"/>
        </w:rPr>
        <w:t> </w:t>
      </w:r>
      <w:r>
        <w:rPr>
          <w:i/>
          <w:w w:val="110"/>
          <w:sz w:val="22"/>
          <w:vertAlign w:val="baseline"/>
        </w:rPr>
        <w:t>G</w:t>
      </w:r>
      <w:r>
        <w:rPr>
          <w:i/>
          <w:w w:val="110"/>
          <w:sz w:val="22"/>
          <w:vertAlign w:val="subscript"/>
        </w:rPr>
        <w:t>POA,t</w:t>
      </w:r>
      <w:r>
        <w:rPr>
          <w:i/>
          <w:spacing w:val="-10"/>
          <w:w w:val="110"/>
          <w:sz w:val="22"/>
          <w:vertAlign w:val="baseline"/>
        </w:rPr>
        <w:t> </w:t>
      </w:r>
      <w:r>
        <w:rPr>
          <w:i/>
          <w:w w:val="110"/>
          <w:sz w:val="22"/>
          <w:vertAlign w:val="baseline"/>
        </w:rPr>
        <w:t>×</w:t>
      </w:r>
      <w:r>
        <w:rPr>
          <w:i/>
          <w:spacing w:val="-11"/>
          <w:w w:val="110"/>
          <w:sz w:val="22"/>
          <w:vertAlign w:val="baseline"/>
        </w:rPr>
        <w:t> </w:t>
      </w:r>
      <w:r>
        <w:rPr>
          <w:i/>
          <w:w w:val="110"/>
          <w:sz w:val="22"/>
          <w:vertAlign w:val="baseline"/>
        </w:rPr>
        <w:t>(NOCT</w:t>
      </w:r>
      <w:r>
        <w:rPr>
          <w:i/>
          <w:spacing w:val="-14"/>
          <w:w w:val="110"/>
          <w:sz w:val="22"/>
          <w:vertAlign w:val="baseline"/>
        </w:rPr>
        <w:t> </w:t>
      </w:r>
      <w:r>
        <w:rPr>
          <w:i/>
          <w:w w:val="110"/>
          <w:sz w:val="22"/>
          <w:vertAlign w:val="baseline"/>
        </w:rPr>
        <w:t>-</w:t>
      </w:r>
      <w:r>
        <w:rPr>
          <w:i/>
          <w:spacing w:val="-11"/>
          <w:w w:val="110"/>
          <w:sz w:val="22"/>
          <w:vertAlign w:val="baseline"/>
        </w:rPr>
        <w:t> </w:t>
      </w:r>
      <w:r>
        <w:rPr>
          <w:i/>
          <w:spacing w:val="-2"/>
          <w:w w:val="110"/>
          <w:sz w:val="22"/>
          <w:vertAlign w:val="baseline"/>
        </w:rPr>
        <w:t>20)/800</w:t>
      </w:r>
      <w:r>
        <w:rPr>
          <w:i/>
          <w:sz w:val="22"/>
          <w:vertAlign w:val="baseline"/>
        </w:rPr>
        <w:tab/>
      </w:r>
      <w:r>
        <w:rPr>
          <w:i/>
          <w:spacing w:val="-5"/>
          <w:w w:val="110"/>
          <w:sz w:val="22"/>
          <w:vertAlign w:val="baseline"/>
        </w:rPr>
        <w:t>(6)</w:t>
      </w:r>
    </w:p>
    <w:p>
      <w:pPr>
        <w:pStyle w:val="BodyText"/>
        <w:spacing w:before="62"/>
        <w:rPr>
          <w:i/>
          <w:sz w:val="22"/>
        </w:rPr>
      </w:pPr>
    </w:p>
    <w:p>
      <w:pPr>
        <w:pStyle w:val="BodyText"/>
        <w:ind w:right="2465"/>
        <w:jc w:val="right"/>
      </w:pPr>
      <w:r>
        <w:rPr>
          <w:color w:val="415461"/>
        </w:rPr>
        <w:t>AC</w:t>
      </w:r>
      <w:r>
        <w:rPr>
          <w:color w:val="415461"/>
          <w:spacing w:val="-1"/>
        </w:rPr>
        <w:t> </w:t>
      </w:r>
      <w:r>
        <w:rPr>
          <w:color w:val="415461"/>
        </w:rPr>
        <w:t>output</w:t>
      </w:r>
      <w:r>
        <w:rPr>
          <w:color w:val="415461"/>
          <w:spacing w:val="-1"/>
        </w:rPr>
        <w:t> </w:t>
      </w:r>
      <w:r>
        <w:rPr>
          <w:color w:val="415461"/>
        </w:rPr>
        <w:t>includes inverter</w:t>
      </w:r>
      <w:r>
        <w:rPr>
          <w:color w:val="415461"/>
          <w:spacing w:val="-1"/>
        </w:rPr>
        <w:t> </w:t>
      </w:r>
      <w:r>
        <w:rPr>
          <w:color w:val="415461"/>
        </w:rPr>
        <w:t>efficiency</w:t>
      </w:r>
      <w:r>
        <w:rPr>
          <w:color w:val="415461"/>
          <w:spacing w:val="-1"/>
        </w:rPr>
        <w:t> </w:t>
      </w:r>
      <w:r>
        <w:rPr>
          <w:color w:val="415461"/>
        </w:rPr>
        <w:t>curves and</w:t>
      </w:r>
      <w:r>
        <w:rPr>
          <w:color w:val="415461"/>
          <w:spacing w:val="-1"/>
        </w:rPr>
        <w:t> </w:t>
      </w:r>
      <w:r>
        <w:rPr>
          <w:color w:val="415461"/>
        </w:rPr>
        <w:t>clipping </w:t>
      </w:r>
      <w:r>
        <w:rPr>
          <w:color w:val="415461"/>
          <w:spacing w:val="-2"/>
        </w:rPr>
        <w:t>losses:</w:t>
      </w:r>
    </w:p>
    <w:p>
      <w:pPr>
        <w:pStyle w:val="BodyText"/>
        <w:spacing w:before="196"/>
      </w:pPr>
    </w:p>
    <w:p>
      <w:pPr>
        <w:tabs>
          <w:tab w:pos="4172" w:val="left" w:leader="none"/>
        </w:tabs>
        <w:spacing w:before="0"/>
        <w:ind w:left="6" w:right="0" w:firstLine="0"/>
        <w:jc w:val="center"/>
        <w:rPr>
          <w:i/>
          <w:position w:val="4"/>
          <w:sz w:val="22"/>
        </w:rPr>
      </w:pPr>
      <w:r>
        <w:rPr>
          <w:i/>
          <w:position w:val="4"/>
          <w:sz w:val="22"/>
        </w:rPr>
        <w:t>P</w:t>
      </w:r>
      <w:r>
        <w:rPr>
          <w:i/>
          <w:sz w:val="16"/>
        </w:rPr>
        <w:t>PV,t</w:t>
      </w:r>
      <w:r>
        <w:rPr>
          <w:i/>
          <w:spacing w:val="8"/>
          <w:sz w:val="16"/>
        </w:rPr>
        <w:t> </w:t>
      </w:r>
      <w:r>
        <w:rPr>
          <w:i/>
          <w:position w:val="4"/>
          <w:sz w:val="22"/>
        </w:rPr>
        <w:t>=</w:t>
      </w:r>
      <w:r>
        <w:rPr>
          <w:i/>
          <w:spacing w:val="-6"/>
          <w:position w:val="4"/>
          <w:sz w:val="22"/>
        </w:rPr>
        <w:t> </w:t>
      </w:r>
      <w:r>
        <w:rPr>
          <w:i/>
          <w:position w:val="4"/>
          <w:sz w:val="22"/>
        </w:rPr>
        <w:t>min(P</w:t>
      </w:r>
      <w:r>
        <w:rPr>
          <w:i/>
          <w:sz w:val="16"/>
        </w:rPr>
        <w:t>PV,DC,t</w:t>
      </w:r>
      <w:r>
        <w:rPr>
          <w:i/>
          <w:spacing w:val="10"/>
          <w:sz w:val="16"/>
        </w:rPr>
        <w:t> </w:t>
      </w:r>
      <w:r>
        <w:rPr>
          <w:i/>
          <w:position w:val="4"/>
          <w:sz w:val="22"/>
        </w:rPr>
        <w:t>×</w:t>
      </w:r>
      <w:r>
        <w:rPr>
          <w:i/>
          <w:spacing w:val="-6"/>
          <w:position w:val="4"/>
          <w:sz w:val="22"/>
        </w:rPr>
        <w:t> </w:t>
      </w:r>
      <w:r>
        <w:rPr>
          <w:i/>
          <w:position w:val="4"/>
          <w:sz w:val="22"/>
        </w:rPr>
        <w:t>η</w:t>
      </w:r>
      <w:r>
        <w:rPr>
          <w:i/>
          <w:sz w:val="16"/>
        </w:rPr>
        <w:t>inv</w:t>
      </w:r>
      <w:r>
        <w:rPr>
          <w:i/>
          <w:position w:val="4"/>
          <w:sz w:val="22"/>
        </w:rPr>
        <w:t>(P</w:t>
      </w:r>
      <w:r>
        <w:rPr>
          <w:i/>
          <w:sz w:val="16"/>
        </w:rPr>
        <w:t>PV,DC,t</w:t>
      </w:r>
      <w:r>
        <w:rPr>
          <w:i/>
          <w:position w:val="4"/>
          <w:sz w:val="22"/>
        </w:rPr>
        <w:t>),</w:t>
      </w:r>
      <w:r>
        <w:rPr>
          <w:i/>
          <w:spacing w:val="-7"/>
          <w:position w:val="4"/>
          <w:sz w:val="22"/>
        </w:rPr>
        <w:t> </w:t>
      </w:r>
      <w:r>
        <w:rPr>
          <w:i/>
          <w:spacing w:val="-2"/>
          <w:position w:val="4"/>
          <w:sz w:val="22"/>
        </w:rPr>
        <w:t>P</w:t>
      </w:r>
      <w:r>
        <w:rPr>
          <w:i/>
          <w:spacing w:val="-2"/>
          <w:sz w:val="16"/>
        </w:rPr>
        <w:t>inv,max</w:t>
      </w:r>
      <w:r>
        <w:rPr>
          <w:i/>
          <w:spacing w:val="-2"/>
          <w:position w:val="4"/>
          <w:sz w:val="22"/>
        </w:rPr>
        <w:t>)</w:t>
      </w:r>
      <w:r>
        <w:rPr>
          <w:i/>
          <w:position w:val="4"/>
          <w:sz w:val="22"/>
        </w:rPr>
        <w:tab/>
      </w:r>
      <w:r>
        <w:rPr>
          <w:i/>
          <w:spacing w:val="-5"/>
          <w:position w:val="4"/>
          <w:sz w:val="22"/>
        </w:rPr>
        <w:t>(7)</w:t>
      </w:r>
    </w:p>
    <w:p>
      <w:pPr>
        <w:pStyle w:val="BodyText"/>
        <w:spacing w:before="102"/>
        <w:rPr>
          <w:i/>
          <w:sz w:val="16"/>
        </w:rPr>
      </w:pPr>
    </w:p>
    <w:p>
      <w:pPr>
        <w:pStyle w:val="ListParagraph"/>
        <w:numPr>
          <w:ilvl w:val="0"/>
          <w:numId w:val="2"/>
        </w:numPr>
        <w:tabs>
          <w:tab w:pos="385" w:val="left" w:leader="none"/>
        </w:tabs>
        <w:spacing w:line="240" w:lineRule="auto" w:before="0" w:after="0"/>
        <w:ind w:left="385" w:right="0" w:hanging="319"/>
        <w:jc w:val="left"/>
        <w:rPr>
          <w:rFonts w:ascii="DejaVu Sans"/>
          <w:b/>
          <w:sz w:val="22"/>
        </w:rPr>
      </w:pPr>
      <w:r>
        <w:rPr>
          <w:rFonts w:ascii="DejaVu Sans"/>
          <w:b/>
          <w:color w:val="2B3D49"/>
          <w:sz w:val="22"/>
        </w:rPr>
        <w:t>Wind</w:t>
      </w:r>
      <w:r>
        <w:rPr>
          <w:rFonts w:ascii="DejaVu Sans"/>
          <w:b/>
          <w:color w:val="2B3D49"/>
          <w:spacing w:val="-7"/>
          <w:sz w:val="22"/>
        </w:rPr>
        <w:t> </w:t>
      </w:r>
      <w:r>
        <w:rPr>
          <w:rFonts w:ascii="DejaVu Sans"/>
          <w:b/>
          <w:color w:val="2B3D49"/>
          <w:sz w:val="22"/>
        </w:rPr>
        <w:t>Generation</w:t>
      </w:r>
      <w:r>
        <w:rPr>
          <w:rFonts w:ascii="DejaVu Sans"/>
          <w:b/>
          <w:color w:val="2B3D49"/>
          <w:spacing w:val="-7"/>
          <w:sz w:val="22"/>
        </w:rPr>
        <w:t> </w:t>
      </w:r>
      <w:r>
        <w:rPr>
          <w:rFonts w:ascii="DejaVu Sans"/>
          <w:b/>
          <w:color w:val="2B3D49"/>
          <w:spacing w:val="-2"/>
          <w:sz w:val="22"/>
        </w:rPr>
        <w:t>Modeling</w:t>
      </w:r>
    </w:p>
    <w:p>
      <w:pPr>
        <w:pStyle w:val="BodyText"/>
        <w:spacing w:line="312" w:lineRule="auto" w:before="191"/>
        <w:ind w:left="66"/>
      </w:pPr>
      <w:r>
        <w:rPr>
          <w:color w:val="415461"/>
        </w:rPr>
        <w:t>Wind</w:t>
      </w:r>
      <w:r>
        <w:rPr>
          <w:color w:val="415461"/>
          <w:spacing w:val="31"/>
        </w:rPr>
        <w:t> </w:t>
      </w:r>
      <w:r>
        <w:rPr>
          <w:color w:val="415461"/>
        </w:rPr>
        <w:t>turbine</w:t>
      </w:r>
      <w:r>
        <w:rPr>
          <w:color w:val="415461"/>
          <w:spacing w:val="31"/>
        </w:rPr>
        <w:t> </w:t>
      </w:r>
      <w:r>
        <w:rPr>
          <w:color w:val="415461"/>
        </w:rPr>
        <w:t>output</w:t>
      </w:r>
      <w:r>
        <w:rPr>
          <w:color w:val="415461"/>
          <w:spacing w:val="31"/>
        </w:rPr>
        <w:t> </w:t>
      </w:r>
      <w:r>
        <w:rPr>
          <w:color w:val="415461"/>
        </w:rPr>
        <w:t>follows</w:t>
      </w:r>
      <w:r>
        <w:rPr>
          <w:color w:val="415461"/>
          <w:spacing w:val="31"/>
        </w:rPr>
        <w:t> </w:t>
      </w:r>
      <w:r>
        <w:rPr>
          <w:color w:val="415461"/>
        </w:rPr>
        <w:t>IEC</w:t>
      </w:r>
      <w:r>
        <w:rPr>
          <w:color w:val="415461"/>
          <w:spacing w:val="31"/>
        </w:rPr>
        <w:t> </w:t>
      </w:r>
      <w:r>
        <w:rPr>
          <w:color w:val="415461"/>
        </w:rPr>
        <w:t>61400-12-1</w:t>
      </w:r>
      <w:r>
        <w:rPr>
          <w:color w:val="415461"/>
          <w:spacing w:val="31"/>
        </w:rPr>
        <w:t> </w:t>
      </w:r>
      <w:r>
        <w:rPr>
          <w:color w:val="415461"/>
        </w:rPr>
        <w:t>standard</w:t>
      </w:r>
      <w:r>
        <w:rPr>
          <w:color w:val="415461"/>
          <w:spacing w:val="31"/>
        </w:rPr>
        <w:t> </w:t>
      </w:r>
      <w:r>
        <w:rPr>
          <w:color w:val="415461"/>
        </w:rPr>
        <w:t>power</w:t>
      </w:r>
      <w:r>
        <w:rPr>
          <w:color w:val="415461"/>
          <w:spacing w:val="31"/>
        </w:rPr>
        <w:t> </w:t>
      </w:r>
      <w:r>
        <w:rPr>
          <w:color w:val="415461"/>
        </w:rPr>
        <w:t>curves</w:t>
      </w:r>
      <w:r>
        <w:rPr>
          <w:color w:val="415461"/>
          <w:spacing w:val="31"/>
        </w:rPr>
        <w:t> </w:t>
      </w:r>
      <w:r>
        <w:rPr>
          <w:color w:val="415461"/>
        </w:rPr>
        <w:t>with</w:t>
      </w:r>
      <w:r>
        <w:rPr>
          <w:color w:val="415461"/>
          <w:spacing w:val="31"/>
        </w:rPr>
        <w:t> </w:t>
      </w:r>
      <w:r>
        <w:rPr>
          <w:color w:val="415461"/>
        </w:rPr>
        <w:t>air</w:t>
      </w:r>
      <w:r>
        <w:rPr>
          <w:color w:val="415461"/>
          <w:spacing w:val="31"/>
        </w:rPr>
        <w:t> </w:t>
      </w:r>
      <w:r>
        <w:rPr>
          <w:color w:val="415461"/>
        </w:rPr>
        <w:t>density corrections [14]. The power output for a given wind speed is:</w:t>
      </w:r>
    </w:p>
    <w:p>
      <w:pPr>
        <w:pStyle w:val="BodyText"/>
        <w:spacing w:before="104"/>
      </w:pPr>
    </w:p>
    <w:p>
      <w:pPr>
        <w:tabs>
          <w:tab w:pos="2918" w:val="left" w:leader="none"/>
        </w:tabs>
        <w:spacing w:before="0"/>
        <w:ind w:left="6" w:right="0" w:firstLine="0"/>
        <w:jc w:val="center"/>
        <w:rPr>
          <w:i/>
          <w:position w:val="4"/>
          <w:sz w:val="22"/>
        </w:rPr>
      </w:pPr>
      <w:r>
        <w:rPr>
          <w:i/>
          <w:position w:val="4"/>
          <w:sz w:val="22"/>
        </w:rPr>
        <w:t>P</w:t>
      </w:r>
      <w:r>
        <w:rPr>
          <w:i/>
          <w:sz w:val="16"/>
        </w:rPr>
        <w:t>WT,t</w:t>
      </w:r>
      <w:r>
        <w:rPr>
          <w:i/>
          <w:spacing w:val="18"/>
          <w:sz w:val="16"/>
        </w:rPr>
        <w:t> </w:t>
      </w:r>
      <w:r>
        <w:rPr>
          <w:i/>
          <w:position w:val="4"/>
          <w:sz w:val="22"/>
        </w:rPr>
        <w:t>=</w:t>
      </w:r>
      <w:r>
        <w:rPr>
          <w:i/>
          <w:spacing w:val="2"/>
          <w:position w:val="4"/>
          <w:sz w:val="22"/>
        </w:rPr>
        <w:t> </w:t>
      </w:r>
      <w:r>
        <w:rPr>
          <w:i/>
          <w:position w:val="4"/>
          <w:sz w:val="22"/>
        </w:rPr>
        <w:t>P</w:t>
      </w:r>
      <w:r>
        <w:rPr>
          <w:i/>
          <w:sz w:val="16"/>
        </w:rPr>
        <w:t>curve</w:t>
      </w:r>
      <w:r>
        <w:rPr>
          <w:i/>
          <w:position w:val="4"/>
          <w:sz w:val="22"/>
        </w:rPr>
        <w:t>(v</w:t>
      </w:r>
      <w:r>
        <w:rPr>
          <w:i/>
          <w:sz w:val="16"/>
        </w:rPr>
        <w:t>hub,t</w:t>
      </w:r>
      <w:r>
        <w:rPr>
          <w:i/>
          <w:position w:val="4"/>
          <w:sz w:val="22"/>
        </w:rPr>
        <w:t>)</w:t>
      </w:r>
      <w:r>
        <w:rPr>
          <w:i/>
          <w:spacing w:val="3"/>
          <w:position w:val="4"/>
          <w:sz w:val="22"/>
        </w:rPr>
        <w:t> </w:t>
      </w:r>
      <w:r>
        <w:rPr>
          <w:i/>
          <w:position w:val="4"/>
          <w:sz w:val="22"/>
        </w:rPr>
        <w:t>×</w:t>
      </w:r>
      <w:r>
        <w:rPr>
          <w:i/>
          <w:spacing w:val="2"/>
          <w:position w:val="4"/>
          <w:sz w:val="22"/>
        </w:rPr>
        <w:t> </w:t>
      </w:r>
      <w:r>
        <w:rPr>
          <w:i/>
          <w:spacing w:val="-2"/>
          <w:position w:val="4"/>
          <w:sz w:val="22"/>
        </w:rPr>
        <w:t>(ρ</w:t>
      </w:r>
      <w:r>
        <w:rPr>
          <w:i/>
          <w:spacing w:val="-2"/>
          <w:sz w:val="16"/>
        </w:rPr>
        <w:t>t</w:t>
      </w:r>
      <w:r>
        <w:rPr>
          <w:i/>
          <w:spacing w:val="-2"/>
          <w:position w:val="4"/>
          <w:sz w:val="22"/>
        </w:rPr>
        <w:t>/ρ</w:t>
      </w:r>
      <w:r>
        <w:rPr>
          <w:i/>
          <w:spacing w:val="-2"/>
          <w:sz w:val="16"/>
        </w:rPr>
        <w:t>std</w:t>
      </w:r>
      <w:r>
        <w:rPr>
          <w:i/>
          <w:spacing w:val="-2"/>
          <w:position w:val="4"/>
          <w:sz w:val="22"/>
        </w:rPr>
        <w:t>)</w:t>
      </w:r>
      <w:r>
        <w:rPr>
          <w:i/>
          <w:position w:val="4"/>
          <w:sz w:val="22"/>
        </w:rPr>
        <w:tab/>
      </w:r>
      <w:r>
        <w:rPr>
          <w:i/>
          <w:spacing w:val="-5"/>
          <w:position w:val="4"/>
          <w:sz w:val="22"/>
        </w:rPr>
        <w:t>(8)</w:t>
      </w:r>
    </w:p>
    <w:p>
      <w:pPr>
        <w:pStyle w:val="BodyText"/>
        <w:spacing w:before="99"/>
        <w:rPr>
          <w:i/>
          <w:sz w:val="16"/>
        </w:rPr>
      </w:pPr>
    </w:p>
    <w:p>
      <w:pPr>
        <w:pStyle w:val="BodyText"/>
        <w:spacing w:line="312" w:lineRule="auto" w:before="1"/>
        <w:ind w:left="66" w:right="58"/>
      </w:pPr>
      <w:r>
        <w:rPr>
          <w:color w:val="415461"/>
        </w:rPr>
        <w:t>where </w:t>
      </w:r>
      <w:r>
        <w:rPr>
          <w:i/>
          <w:color w:val="415461"/>
        </w:rPr>
        <w:t>P</w:t>
      </w:r>
      <w:r>
        <w:rPr>
          <w:i/>
          <w:color w:val="415461"/>
          <w:vertAlign w:val="subscript"/>
        </w:rPr>
        <w:t>curve</w:t>
      </w:r>
      <w:r>
        <w:rPr>
          <w:i/>
          <w:color w:val="415461"/>
          <w:vertAlign w:val="baseline"/>
        </w:rPr>
        <w:t> </w:t>
      </w:r>
      <w:r>
        <w:rPr>
          <w:color w:val="415461"/>
          <w:vertAlign w:val="baseline"/>
        </w:rPr>
        <w:t>represents the manufacturer power curve, </w:t>
      </w:r>
      <w:r>
        <w:rPr>
          <w:i/>
          <w:color w:val="415461"/>
          <w:vertAlign w:val="baseline"/>
        </w:rPr>
        <w:t>v</w:t>
      </w:r>
      <w:r>
        <w:rPr>
          <w:i/>
          <w:color w:val="415461"/>
          <w:vertAlign w:val="subscript"/>
        </w:rPr>
        <w:t>hub,t</w:t>
      </w:r>
      <w:r>
        <w:rPr>
          <w:i/>
          <w:color w:val="415461"/>
          <w:vertAlign w:val="baseline"/>
        </w:rPr>
        <w:t> </w:t>
      </w:r>
      <w:r>
        <w:rPr>
          <w:color w:val="415461"/>
          <w:vertAlign w:val="baseline"/>
        </w:rPr>
        <w:t>is hub height wind </w:t>
      </w:r>
      <w:r>
        <w:rPr>
          <w:color w:val="415461"/>
          <w:vertAlign w:val="baseline"/>
        </w:rPr>
        <w:t>speed,</w:t>
      </w:r>
      <w:r>
        <w:rPr>
          <w:color w:val="415461"/>
          <w:spacing w:val="80"/>
          <w:vertAlign w:val="baseline"/>
        </w:rPr>
        <w:t> </w:t>
      </w:r>
      <w:r>
        <w:rPr>
          <w:color w:val="415461"/>
          <w:vertAlign w:val="baseline"/>
        </w:rPr>
        <w:t>and the air density ratio accounts for altitude and temperature variations:</w:t>
      </w:r>
    </w:p>
    <w:p>
      <w:pPr>
        <w:pStyle w:val="BodyText"/>
        <w:spacing w:before="98"/>
      </w:pPr>
    </w:p>
    <w:p>
      <w:pPr>
        <w:tabs>
          <w:tab w:pos="5155" w:val="left" w:leader="none"/>
        </w:tabs>
        <w:spacing w:before="1"/>
        <w:ind w:left="6" w:right="0" w:firstLine="0"/>
        <w:jc w:val="center"/>
        <w:rPr>
          <w:i/>
          <w:sz w:val="22"/>
        </w:rPr>
      </w:pPr>
      <w:r>
        <w:rPr>
          <w:i/>
          <w:w w:val="105"/>
          <w:sz w:val="22"/>
        </w:rPr>
        <w:t>ρ</w:t>
      </w:r>
      <w:r>
        <w:rPr>
          <w:i/>
          <w:w w:val="105"/>
          <w:sz w:val="22"/>
          <w:vertAlign w:val="subscript"/>
        </w:rPr>
        <w:t>t</w:t>
      </w:r>
      <w:r>
        <w:rPr>
          <w:i/>
          <w:spacing w:val="-6"/>
          <w:w w:val="105"/>
          <w:sz w:val="22"/>
          <w:vertAlign w:val="baseline"/>
        </w:rPr>
        <w:t> </w:t>
      </w:r>
      <w:r>
        <w:rPr>
          <w:i/>
          <w:w w:val="105"/>
          <w:sz w:val="22"/>
          <w:vertAlign w:val="baseline"/>
        </w:rPr>
        <w:t>=</w:t>
      </w:r>
      <w:r>
        <w:rPr>
          <w:i/>
          <w:spacing w:val="-6"/>
          <w:w w:val="105"/>
          <w:sz w:val="22"/>
          <w:vertAlign w:val="baseline"/>
        </w:rPr>
        <w:t> </w:t>
      </w:r>
      <w:r>
        <w:rPr>
          <w:i/>
          <w:w w:val="105"/>
          <w:sz w:val="22"/>
          <w:vertAlign w:val="baseline"/>
        </w:rPr>
        <w:t>(P</w:t>
      </w:r>
      <w:r>
        <w:rPr>
          <w:i/>
          <w:w w:val="105"/>
          <w:sz w:val="22"/>
          <w:vertAlign w:val="subscript"/>
        </w:rPr>
        <w:t>atm,t</w:t>
      </w:r>
      <w:r>
        <w:rPr>
          <w:i/>
          <w:spacing w:val="-5"/>
          <w:w w:val="105"/>
          <w:sz w:val="22"/>
          <w:vertAlign w:val="baseline"/>
        </w:rPr>
        <w:t> </w:t>
      </w:r>
      <w:r>
        <w:rPr>
          <w:i/>
          <w:w w:val="105"/>
          <w:sz w:val="22"/>
          <w:vertAlign w:val="baseline"/>
        </w:rPr>
        <w:t>×</w:t>
      </w:r>
      <w:r>
        <w:rPr>
          <w:i/>
          <w:spacing w:val="-6"/>
          <w:w w:val="105"/>
          <w:sz w:val="22"/>
          <w:vertAlign w:val="baseline"/>
        </w:rPr>
        <w:t> </w:t>
      </w:r>
      <w:r>
        <w:rPr>
          <w:i/>
          <w:w w:val="105"/>
          <w:sz w:val="22"/>
          <w:vertAlign w:val="baseline"/>
        </w:rPr>
        <w:t>0.0289644)/(8.314</w:t>
      </w:r>
      <w:r>
        <w:rPr>
          <w:i/>
          <w:spacing w:val="-6"/>
          <w:w w:val="105"/>
          <w:sz w:val="22"/>
          <w:vertAlign w:val="baseline"/>
        </w:rPr>
        <w:t> </w:t>
      </w:r>
      <w:r>
        <w:rPr>
          <w:i/>
          <w:w w:val="105"/>
          <w:sz w:val="22"/>
          <w:vertAlign w:val="baseline"/>
        </w:rPr>
        <w:t>×</w:t>
      </w:r>
      <w:r>
        <w:rPr>
          <w:i/>
          <w:spacing w:val="-7"/>
          <w:w w:val="105"/>
          <w:sz w:val="22"/>
          <w:vertAlign w:val="baseline"/>
        </w:rPr>
        <w:t> </w:t>
      </w:r>
      <w:r>
        <w:rPr>
          <w:i/>
          <w:w w:val="105"/>
          <w:sz w:val="22"/>
          <w:vertAlign w:val="baseline"/>
        </w:rPr>
        <w:t>(T</w:t>
      </w:r>
      <w:r>
        <w:rPr>
          <w:i/>
          <w:w w:val="105"/>
          <w:sz w:val="22"/>
          <w:vertAlign w:val="subscript"/>
        </w:rPr>
        <w:t>ambient,t</w:t>
      </w:r>
      <w:r>
        <w:rPr>
          <w:i/>
          <w:spacing w:val="-5"/>
          <w:w w:val="105"/>
          <w:sz w:val="22"/>
          <w:vertAlign w:val="baseline"/>
        </w:rPr>
        <w:t> </w:t>
      </w:r>
      <w:r>
        <w:rPr>
          <w:i/>
          <w:w w:val="105"/>
          <w:sz w:val="22"/>
          <w:vertAlign w:val="baseline"/>
        </w:rPr>
        <w:t>+</w:t>
      </w:r>
      <w:r>
        <w:rPr>
          <w:i/>
          <w:spacing w:val="-6"/>
          <w:w w:val="105"/>
          <w:sz w:val="22"/>
          <w:vertAlign w:val="baseline"/>
        </w:rPr>
        <w:t> </w:t>
      </w:r>
      <w:r>
        <w:rPr>
          <w:i/>
          <w:spacing w:val="-2"/>
          <w:w w:val="105"/>
          <w:sz w:val="22"/>
          <w:vertAlign w:val="baseline"/>
        </w:rPr>
        <w:t>273.15))</w:t>
      </w:r>
      <w:r>
        <w:rPr>
          <w:i/>
          <w:sz w:val="22"/>
          <w:vertAlign w:val="baseline"/>
        </w:rPr>
        <w:tab/>
      </w:r>
      <w:r>
        <w:rPr>
          <w:i/>
          <w:spacing w:val="-5"/>
          <w:w w:val="105"/>
          <w:sz w:val="22"/>
          <w:vertAlign w:val="baseline"/>
        </w:rPr>
        <w:t>(9)</w:t>
      </w:r>
    </w:p>
    <w:p>
      <w:pPr>
        <w:pStyle w:val="BodyText"/>
        <w:spacing w:before="62"/>
        <w:rPr>
          <w:i/>
          <w:sz w:val="22"/>
        </w:rPr>
      </w:pPr>
    </w:p>
    <w:p>
      <w:pPr>
        <w:pStyle w:val="BodyText"/>
        <w:ind w:left="66"/>
      </w:pPr>
      <w:r>
        <w:rPr>
          <w:color w:val="415461"/>
        </w:rPr>
        <w:t>Total</w:t>
      </w:r>
      <w:r>
        <w:rPr>
          <w:color w:val="415461"/>
          <w:spacing w:val="-2"/>
        </w:rPr>
        <w:t> </w:t>
      </w:r>
      <w:r>
        <w:rPr>
          <w:color w:val="415461"/>
        </w:rPr>
        <w:t>wind</w:t>
      </w:r>
      <w:r>
        <w:rPr>
          <w:color w:val="415461"/>
          <w:spacing w:val="-2"/>
        </w:rPr>
        <w:t> </w:t>
      </w:r>
      <w:r>
        <w:rPr>
          <w:color w:val="415461"/>
        </w:rPr>
        <w:t>farm</w:t>
      </w:r>
      <w:r>
        <w:rPr>
          <w:color w:val="415461"/>
          <w:spacing w:val="-2"/>
        </w:rPr>
        <w:t> </w:t>
      </w:r>
      <w:r>
        <w:rPr>
          <w:color w:val="415461"/>
        </w:rPr>
        <w:t>output</w:t>
      </w:r>
      <w:r>
        <w:rPr>
          <w:color w:val="415461"/>
          <w:spacing w:val="-2"/>
        </w:rPr>
        <w:t> </w:t>
      </w:r>
      <w:r>
        <w:rPr>
          <w:color w:val="415461"/>
        </w:rPr>
        <w:t>aggregates</w:t>
      </w:r>
      <w:r>
        <w:rPr>
          <w:color w:val="415461"/>
          <w:spacing w:val="-2"/>
        </w:rPr>
        <w:t> </w:t>
      </w:r>
      <w:r>
        <w:rPr>
          <w:color w:val="415461"/>
        </w:rPr>
        <w:t>individual</w:t>
      </w:r>
      <w:r>
        <w:rPr>
          <w:color w:val="415461"/>
          <w:spacing w:val="-2"/>
        </w:rPr>
        <w:t> </w:t>
      </w:r>
      <w:r>
        <w:rPr>
          <w:color w:val="415461"/>
        </w:rPr>
        <w:t>turbine</w:t>
      </w:r>
      <w:r>
        <w:rPr>
          <w:color w:val="415461"/>
          <w:spacing w:val="-2"/>
        </w:rPr>
        <w:t> </w:t>
      </w:r>
      <w:r>
        <w:rPr>
          <w:color w:val="415461"/>
        </w:rPr>
        <w:t>contributions</w:t>
      </w:r>
      <w:r>
        <w:rPr>
          <w:color w:val="415461"/>
          <w:spacing w:val="-2"/>
        </w:rPr>
        <w:t> </w:t>
      </w:r>
      <w:r>
        <w:rPr>
          <w:color w:val="415461"/>
        </w:rPr>
        <w:t>with</w:t>
      </w:r>
      <w:r>
        <w:rPr>
          <w:color w:val="415461"/>
          <w:spacing w:val="-2"/>
        </w:rPr>
        <w:t> </w:t>
      </w:r>
      <w:r>
        <w:rPr>
          <w:color w:val="415461"/>
        </w:rPr>
        <w:t>wake</w:t>
      </w:r>
      <w:r>
        <w:rPr>
          <w:color w:val="415461"/>
          <w:spacing w:val="-1"/>
        </w:rPr>
        <w:t> </w:t>
      </w:r>
      <w:r>
        <w:rPr>
          <w:color w:val="415461"/>
          <w:spacing w:val="-2"/>
        </w:rPr>
        <w:t>effects:</w:t>
      </w:r>
    </w:p>
    <w:p>
      <w:pPr>
        <w:pStyle w:val="BodyText"/>
        <w:spacing w:before="172"/>
      </w:pPr>
    </w:p>
    <w:p>
      <w:pPr>
        <w:tabs>
          <w:tab w:pos="3499" w:val="left" w:leader="none"/>
        </w:tabs>
        <w:spacing w:before="0"/>
        <w:ind w:left="6" w:right="0" w:firstLine="0"/>
        <w:jc w:val="center"/>
        <w:rPr>
          <w:i/>
          <w:position w:val="4"/>
          <w:sz w:val="22"/>
        </w:rPr>
      </w:pPr>
      <w:r>
        <w:rPr>
          <w:i/>
          <w:position w:val="4"/>
          <w:sz w:val="22"/>
        </w:rPr>
        <w:t>P</w:t>
      </w:r>
      <w:r>
        <w:rPr>
          <w:i/>
          <w:sz w:val="16"/>
        </w:rPr>
        <w:t>wind,t</w:t>
      </w:r>
      <w:r>
        <w:rPr>
          <w:i/>
          <w:spacing w:val="18"/>
          <w:sz w:val="16"/>
        </w:rPr>
        <w:t> </w:t>
      </w:r>
      <w:r>
        <w:rPr>
          <w:i/>
          <w:position w:val="4"/>
          <w:sz w:val="22"/>
        </w:rPr>
        <w:t>=</w:t>
      </w:r>
      <w:r>
        <w:rPr>
          <w:i/>
          <w:spacing w:val="2"/>
          <w:position w:val="4"/>
          <w:sz w:val="22"/>
        </w:rPr>
        <w:t> </w:t>
      </w:r>
      <w:r>
        <w:rPr>
          <w:i/>
          <w:position w:val="4"/>
          <w:sz w:val="22"/>
        </w:rPr>
        <w:t>Σ</w:t>
      </w:r>
      <w:r>
        <w:rPr>
          <w:i/>
          <w:sz w:val="16"/>
        </w:rPr>
        <w:t>i=1</w:t>
      </w:r>
      <w:r>
        <w:rPr>
          <w:i/>
          <w:position w:val="12"/>
          <w:sz w:val="16"/>
        </w:rPr>
        <w:t>N</w:t>
      </w:r>
      <w:r>
        <w:rPr>
          <w:i/>
          <w:position w:val="9"/>
          <w:sz w:val="12"/>
        </w:rPr>
        <w:t>WT</w:t>
      </w:r>
      <w:r>
        <w:rPr>
          <w:i/>
          <w:spacing w:val="29"/>
          <w:position w:val="9"/>
          <w:sz w:val="12"/>
        </w:rPr>
        <w:t> </w:t>
      </w:r>
      <w:r>
        <w:rPr>
          <w:i/>
          <w:position w:val="4"/>
          <w:sz w:val="22"/>
        </w:rPr>
        <w:t>P</w:t>
      </w:r>
      <w:r>
        <w:rPr>
          <w:i/>
          <w:sz w:val="16"/>
        </w:rPr>
        <w:t>WT,i,t</w:t>
      </w:r>
      <w:r>
        <w:rPr>
          <w:i/>
          <w:spacing w:val="17"/>
          <w:sz w:val="16"/>
        </w:rPr>
        <w:t> </w:t>
      </w:r>
      <w:r>
        <w:rPr>
          <w:i/>
          <w:position w:val="4"/>
          <w:sz w:val="22"/>
        </w:rPr>
        <w:t>×</w:t>
      </w:r>
      <w:r>
        <w:rPr>
          <w:i/>
          <w:spacing w:val="3"/>
          <w:position w:val="4"/>
          <w:sz w:val="22"/>
        </w:rPr>
        <w:t> </w:t>
      </w:r>
      <w:r>
        <w:rPr>
          <w:i/>
          <w:position w:val="4"/>
          <w:sz w:val="22"/>
        </w:rPr>
        <w:t>(1</w:t>
      </w:r>
      <w:r>
        <w:rPr>
          <w:i/>
          <w:spacing w:val="2"/>
          <w:position w:val="4"/>
          <w:sz w:val="22"/>
        </w:rPr>
        <w:t> </w:t>
      </w:r>
      <w:r>
        <w:rPr>
          <w:i/>
          <w:position w:val="4"/>
          <w:sz w:val="22"/>
        </w:rPr>
        <w:t>-</w:t>
      </w:r>
      <w:r>
        <w:rPr>
          <w:i/>
          <w:spacing w:val="2"/>
          <w:position w:val="4"/>
          <w:sz w:val="22"/>
        </w:rPr>
        <w:t> </w:t>
      </w:r>
      <w:r>
        <w:rPr>
          <w:i/>
          <w:spacing w:val="-2"/>
          <w:position w:val="4"/>
          <w:sz w:val="22"/>
        </w:rPr>
        <w:t>α</w:t>
      </w:r>
      <w:r>
        <w:rPr>
          <w:i/>
          <w:spacing w:val="-2"/>
          <w:sz w:val="16"/>
        </w:rPr>
        <w:t>wake,i</w:t>
      </w:r>
      <w:r>
        <w:rPr>
          <w:i/>
          <w:spacing w:val="-2"/>
          <w:position w:val="4"/>
          <w:sz w:val="22"/>
        </w:rPr>
        <w:t>)</w:t>
      </w:r>
      <w:r>
        <w:rPr>
          <w:i/>
          <w:position w:val="4"/>
          <w:sz w:val="22"/>
        </w:rPr>
        <w:tab/>
      </w:r>
      <w:r>
        <w:rPr>
          <w:i/>
          <w:spacing w:val="-4"/>
          <w:position w:val="4"/>
          <w:sz w:val="22"/>
        </w:rPr>
        <w:t>(10)</w:t>
      </w:r>
    </w:p>
    <w:p>
      <w:pPr>
        <w:pStyle w:val="BodyText"/>
        <w:spacing w:before="102"/>
        <w:rPr>
          <w:i/>
          <w:sz w:val="16"/>
        </w:rPr>
      </w:pPr>
    </w:p>
    <w:p>
      <w:pPr>
        <w:pStyle w:val="ListParagraph"/>
        <w:numPr>
          <w:ilvl w:val="0"/>
          <w:numId w:val="2"/>
        </w:numPr>
        <w:tabs>
          <w:tab w:pos="406" w:val="left" w:leader="none"/>
        </w:tabs>
        <w:spacing w:line="240" w:lineRule="auto" w:before="0" w:after="0"/>
        <w:ind w:left="406" w:right="0" w:hanging="340"/>
        <w:jc w:val="left"/>
        <w:rPr>
          <w:rFonts w:ascii="DejaVu Sans"/>
          <w:b/>
          <w:sz w:val="22"/>
        </w:rPr>
      </w:pPr>
      <w:r>
        <w:rPr>
          <w:rFonts w:ascii="DejaVu Sans"/>
          <w:b/>
          <w:color w:val="2B3D49"/>
          <w:sz w:val="22"/>
        </w:rPr>
        <w:t>Battery</w:t>
      </w:r>
      <w:r>
        <w:rPr>
          <w:rFonts w:ascii="DejaVu Sans"/>
          <w:b/>
          <w:color w:val="2B3D49"/>
          <w:spacing w:val="-7"/>
          <w:sz w:val="22"/>
        </w:rPr>
        <w:t> </w:t>
      </w:r>
      <w:r>
        <w:rPr>
          <w:rFonts w:ascii="DejaVu Sans"/>
          <w:b/>
          <w:color w:val="2B3D49"/>
          <w:sz w:val="22"/>
        </w:rPr>
        <w:t>Energy</w:t>
      </w:r>
      <w:r>
        <w:rPr>
          <w:rFonts w:ascii="DejaVu Sans"/>
          <w:b/>
          <w:color w:val="2B3D49"/>
          <w:spacing w:val="-6"/>
          <w:sz w:val="22"/>
        </w:rPr>
        <w:t> </w:t>
      </w:r>
      <w:r>
        <w:rPr>
          <w:rFonts w:ascii="DejaVu Sans"/>
          <w:b/>
          <w:color w:val="2B3D49"/>
          <w:sz w:val="22"/>
        </w:rPr>
        <w:t>Storage</w:t>
      </w:r>
      <w:r>
        <w:rPr>
          <w:rFonts w:ascii="DejaVu Sans"/>
          <w:b/>
          <w:color w:val="2B3D49"/>
          <w:spacing w:val="-7"/>
          <w:sz w:val="22"/>
        </w:rPr>
        <w:t> </w:t>
      </w:r>
      <w:r>
        <w:rPr>
          <w:rFonts w:ascii="DejaVu Sans"/>
          <w:b/>
          <w:color w:val="2B3D49"/>
          <w:sz w:val="22"/>
        </w:rPr>
        <w:t>System</w:t>
      </w:r>
      <w:r>
        <w:rPr>
          <w:rFonts w:ascii="DejaVu Sans"/>
          <w:b/>
          <w:color w:val="2B3D49"/>
          <w:spacing w:val="-6"/>
          <w:sz w:val="22"/>
        </w:rPr>
        <w:t> </w:t>
      </w:r>
      <w:r>
        <w:rPr>
          <w:rFonts w:ascii="DejaVu Sans"/>
          <w:b/>
          <w:color w:val="2B3D49"/>
          <w:spacing w:val="-2"/>
          <w:sz w:val="22"/>
        </w:rPr>
        <w:t>Modeling</w:t>
      </w:r>
    </w:p>
    <w:p>
      <w:pPr>
        <w:pStyle w:val="BodyText"/>
        <w:spacing w:line="312" w:lineRule="auto" w:before="191"/>
        <w:ind w:left="66"/>
      </w:pPr>
      <w:r>
        <w:rPr>
          <w:color w:val="415461"/>
        </w:rPr>
        <w:t>The BESS model incorporates detailed electrochemical and thermal dynamics </w:t>
      </w:r>
      <w:r>
        <w:rPr>
          <w:color w:val="415461"/>
        </w:rPr>
        <w:t>essential for</w:t>
      </w:r>
      <w:r>
        <w:rPr>
          <w:color w:val="415461"/>
          <w:spacing w:val="-2"/>
        </w:rPr>
        <w:t> </w:t>
      </w:r>
      <w:r>
        <w:rPr>
          <w:color w:val="415461"/>
        </w:rPr>
        <w:t>AI data center applications. State of charge evolution follows:</w:t>
      </w:r>
    </w:p>
    <w:p>
      <w:pPr>
        <w:pStyle w:val="BodyText"/>
        <w:spacing w:before="99"/>
      </w:pPr>
    </w:p>
    <w:p>
      <w:pPr>
        <w:tabs>
          <w:tab w:pos="5827" w:val="left" w:leader="none"/>
        </w:tabs>
        <w:spacing w:before="0"/>
        <w:ind w:left="6" w:right="0" w:firstLine="0"/>
        <w:jc w:val="center"/>
        <w:rPr>
          <w:i/>
          <w:sz w:val="22"/>
        </w:rPr>
      </w:pPr>
      <w:r>
        <w:rPr>
          <w:i/>
          <w:w w:val="105"/>
          <w:sz w:val="22"/>
        </w:rPr>
        <w:t>SOC</w:t>
      </w:r>
      <w:r>
        <w:rPr>
          <w:i/>
          <w:w w:val="105"/>
          <w:sz w:val="22"/>
          <w:vertAlign w:val="subscript"/>
        </w:rPr>
        <w:t>t+1</w:t>
      </w:r>
      <w:r>
        <w:rPr>
          <w:i/>
          <w:spacing w:val="-6"/>
          <w:w w:val="105"/>
          <w:sz w:val="22"/>
          <w:vertAlign w:val="baseline"/>
        </w:rPr>
        <w:t> </w:t>
      </w:r>
      <w:r>
        <w:rPr>
          <w:i/>
          <w:w w:val="105"/>
          <w:sz w:val="22"/>
          <w:vertAlign w:val="baseline"/>
        </w:rPr>
        <w:t>=</w:t>
      </w:r>
      <w:r>
        <w:rPr>
          <w:i/>
          <w:spacing w:val="-6"/>
          <w:w w:val="105"/>
          <w:sz w:val="22"/>
          <w:vertAlign w:val="baseline"/>
        </w:rPr>
        <w:t> </w:t>
      </w:r>
      <w:r>
        <w:rPr>
          <w:i/>
          <w:w w:val="105"/>
          <w:sz w:val="22"/>
          <w:vertAlign w:val="baseline"/>
        </w:rPr>
        <w:t>SOC</w:t>
      </w:r>
      <w:r>
        <w:rPr>
          <w:i/>
          <w:w w:val="105"/>
          <w:sz w:val="22"/>
          <w:vertAlign w:val="subscript"/>
        </w:rPr>
        <w:t>t</w:t>
      </w:r>
      <w:r>
        <w:rPr>
          <w:i/>
          <w:spacing w:val="-6"/>
          <w:w w:val="105"/>
          <w:sz w:val="22"/>
          <w:vertAlign w:val="baseline"/>
        </w:rPr>
        <w:t> </w:t>
      </w:r>
      <w:r>
        <w:rPr>
          <w:i/>
          <w:w w:val="105"/>
          <w:sz w:val="22"/>
          <w:vertAlign w:val="baseline"/>
        </w:rPr>
        <w:t>+</w:t>
      </w:r>
      <w:r>
        <w:rPr>
          <w:i/>
          <w:spacing w:val="-6"/>
          <w:w w:val="105"/>
          <w:sz w:val="22"/>
          <w:vertAlign w:val="baseline"/>
        </w:rPr>
        <w:t> </w:t>
      </w:r>
      <w:r>
        <w:rPr>
          <w:i/>
          <w:w w:val="105"/>
          <w:sz w:val="22"/>
          <w:vertAlign w:val="baseline"/>
        </w:rPr>
        <w:t>(η</w:t>
      </w:r>
      <w:r>
        <w:rPr>
          <w:i/>
          <w:w w:val="105"/>
          <w:sz w:val="22"/>
          <w:vertAlign w:val="subscript"/>
        </w:rPr>
        <w:t>c</w:t>
      </w:r>
      <w:r>
        <w:rPr>
          <w:i/>
          <w:spacing w:val="-6"/>
          <w:w w:val="105"/>
          <w:sz w:val="22"/>
          <w:vertAlign w:val="baseline"/>
        </w:rPr>
        <w:t> </w:t>
      </w:r>
      <w:r>
        <w:rPr>
          <w:i/>
          <w:w w:val="105"/>
          <w:sz w:val="22"/>
          <w:vertAlign w:val="baseline"/>
        </w:rPr>
        <w:t>×</w:t>
      </w:r>
      <w:r>
        <w:rPr>
          <w:i/>
          <w:spacing w:val="-6"/>
          <w:w w:val="105"/>
          <w:sz w:val="22"/>
          <w:vertAlign w:val="baseline"/>
        </w:rPr>
        <w:t> </w:t>
      </w:r>
      <w:r>
        <w:rPr>
          <w:i/>
          <w:w w:val="105"/>
          <w:sz w:val="22"/>
          <w:vertAlign w:val="baseline"/>
        </w:rPr>
        <w:t>P</w:t>
      </w:r>
      <w:r>
        <w:rPr>
          <w:i/>
          <w:w w:val="105"/>
          <w:sz w:val="22"/>
          <w:vertAlign w:val="subscript"/>
        </w:rPr>
        <w:t>c,t</w:t>
      </w:r>
      <w:r>
        <w:rPr>
          <w:i/>
          <w:spacing w:val="-6"/>
          <w:w w:val="105"/>
          <w:sz w:val="22"/>
          <w:vertAlign w:val="baseline"/>
        </w:rPr>
        <w:t> </w:t>
      </w:r>
      <w:r>
        <w:rPr>
          <w:i/>
          <w:w w:val="105"/>
          <w:sz w:val="22"/>
          <w:vertAlign w:val="baseline"/>
        </w:rPr>
        <w:t>×</w:t>
      </w:r>
      <w:r>
        <w:rPr>
          <w:i/>
          <w:spacing w:val="-6"/>
          <w:w w:val="105"/>
          <w:sz w:val="22"/>
          <w:vertAlign w:val="baseline"/>
        </w:rPr>
        <w:t> </w:t>
      </w:r>
      <w:r>
        <w:rPr>
          <w:i/>
          <w:w w:val="105"/>
          <w:sz w:val="22"/>
          <w:vertAlign w:val="baseline"/>
        </w:rPr>
        <w:t>Δt)/E</w:t>
      </w:r>
      <w:r>
        <w:rPr>
          <w:i/>
          <w:w w:val="105"/>
          <w:sz w:val="22"/>
          <w:vertAlign w:val="subscript"/>
        </w:rPr>
        <w:t>nom</w:t>
      </w:r>
      <w:r>
        <w:rPr>
          <w:i/>
          <w:spacing w:val="-6"/>
          <w:w w:val="105"/>
          <w:sz w:val="22"/>
          <w:vertAlign w:val="baseline"/>
        </w:rPr>
        <w:t> </w:t>
      </w:r>
      <w:r>
        <w:rPr>
          <w:i/>
          <w:w w:val="105"/>
          <w:sz w:val="22"/>
          <w:vertAlign w:val="baseline"/>
        </w:rPr>
        <w:t>-</w:t>
      </w:r>
      <w:r>
        <w:rPr>
          <w:i/>
          <w:spacing w:val="-6"/>
          <w:w w:val="105"/>
          <w:sz w:val="22"/>
          <w:vertAlign w:val="baseline"/>
        </w:rPr>
        <w:t> </w:t>
      </w:r>
      <w:r>
        <w:rPr>
          <w:i/>
          <w:w w:val="105"/>
          <w:sz w:val="22"/>
          <w:vertAlign w:val="baseline"/>
        </w:rPr>
        <w:t>(P</w:t>
      </w:r>
      <w:r>
        <w:rPr>
          <w:i/>
          <w:w w:val="105"/>
          <w:sz w:val="22"/>
          <w:vertAlign w:val="subscript"/>
        </w:rPr>
        <w:t>d,t</w:t>
      </w:r>
      <w:r>
        <w:rPr>
          <w:i/>
          <w:spacing w:val="-6"/>
          <w:w w:val="105"/>
          <w:sz w:val="22"/>
          <w:vertAlign w:val="baseline"/>
        </w:rPr>
        <w:t> </w:t>
      </w:r>
      <w:r>
        <w:rPr>
          <w:i/>
          <w:w w:val="105"/>
          <w:sz w:val="22"/>
          <w:vertAlign w:val="baseline"/>
        </w:rPr>
        <w:t>×</w:t>
      </w:r>
      <w:r>
        <w:rPr>
          <w:i/>
          <w:spacing w:val="-6"/>
          <w:w w:val="105"/>
          <w:sz w:val="22"/>
          <w:vertAlign w:val="baseline"/>
        </w:rPr>
        <w:t> </w:t>
      </w:r>
      <w:r>
        <w:rPr>
          <w:i/>
          <w:w w:val="105"/>
          <w:sz w:val="22"/>
          <w:vertAlign w:val="baseline"/>
        </w:rPr>
        <w:t>Δt)/(η</w:t>
      </w:r>
      <w:r>
        <w:rPr>
          <w:i/>
          <w:w w:val="105"/>
          <w:sz w:val="22"/>
          <w:vertAlign w:val="subscript"/>
        </w:rPr>
        <w:t>d</w:t>
      </w:r>
      <w:r>
        <w:rPr>
          <w:i/>
          <w:spacing w:val="-7"/>
          <w:w w:val="105"/>
          <w:sz w:val="22"/>
          <w:vertAlign w:val="baseline"/>
        </w:rPr>
        <w:t> </w:t>
      </w:r>
      <w:r>
        <w:rPr>
          <w:i/>
          <w:w w:val="105"/>
          <w:sz w:val="22"/>
          <w:vertAlign w:val="baseline"/>
        </w:rPr>
        <w:t>×</w:t>
      </w:r>
      <w:r>
        <w:rPr>
          <w:i/>
          <w:spacing w:val="-6"/>
          <w:w w:val="105"/>
          <w:sz w:val="22"/>
          <w:vertAlign w:val="baseline"/>
        </w:rPr>
        <w:t> </w:t>
      </w:r>
      <w:r>
        <w:rPr>
          <w:i/>
          <w:spacing w:val="-4"/>
          <w:w w:val="105"/>
          <w:sz w:val="22"/>
          <w:vertAlign w:val="baseline"/>
        </w:rPr>
        <w:t>E</w:t>
      </w:r>
      <w:r>
        <w:rPr>
          <w:i/>
          <w:spacing w:val="-4"/>
          <w:w w:val="105"/>
          <w:sz w:val="22"/>
          <w:vertAlign w:val="subscript"/>
        </w:rPr>
        <w:t>nom</w:t>
      </w:r>
      <w:r>
        <w:rPr>
          <w:i/>
          <w:spacing w:val="-4"/>
          <w:w w:val="105"/>
          <w:sz w:val="22"/>
          <w:vertAlign w:val="baseline"/>
        </w:rPr>
        <w:t>)</w:t>
      </w:r>
      <w:r>
        <w:rPr>
          <w:i/>
          <w:sz w:val="22"/>
          <w:vertAlign w:val="baseline"/>
        </w:rPr>
        <w:tab/>
      </w:r>
      <w:r>
        <w:rPr>
          <w:i/>
          <w:spacing w:val="-4"/>
          <w:w w:val="105"/>
          <w:sz w:val="22"/>
          <w:vertAlign w:val="baseline"/>
        </w:rPr>
        <w:t>(11)</w:t>
      </w:r>
    </w:p>
    <w:p>
      <w:pPr>
        <w:pStyle w:val="BodyText"/>
        <w:spacing w:before="62"/>
        <w:rPr>
          <w:i/>
          <w:sz w:val="22"/>
        </w:rPr>
      </w:pPr>
    </w:p>
    <w:p>
      <w:pPr>
        <w:pStyle w:val="BodyText"/>
        <w:ind w:left="66"/>
      </w:pPr>
      <w:r>
        <w:rPr>
          <w:color w:val="415461"/>
        </w:rPr>
        <w:t>Power constraints ensure safe operation within manufacturer </w:t>
      </w:r>
      <w:r>
        <w:rPr>
          <w:color w:val="415461"/>
          <w:spacing w:val="-2"/>
        </w:rPr>
        <w:t>specifications:</w:t>
      </w:r>
    </w:p>
    <w:p>
      <w:pPr>
        <w:pStyle w:val="BodyText"/>
        <w:spacing w:after="0"/>
        <w:sectPr>
          <w:pgSz w:w="11920" w:h="16860"/>
          <w:pgMar w:top="0" w:bottom="0" w:left="1133" w:right="1133"/>
        </w:sectPr>
      </w:pPr>
    </w:p>
    <w:p>
      <w:pPr>
        <w:spacing w:line="540" w:lineRule="auto" w:before="17"/>
        <w:ind w:left="2572" w:right="2463" w:hanging="101"/>
        <w:jc w:val="both"/>
        <w:rPr>
          <w:i/>
          <w:sz w:val="22"/>
        </w:rPr>
      </w:pPr>
      <w:r>
        <w:rPr>
          <w:i/>
          <w:w w:val="105"/>
          <w:sz w:val="22"/>
        </w:rPr>
        <w:t>0</w:t>
      </w:r>
      <w:r>
        <w:rPr>
          <w:i/>
          <w:spacing w:val="-4"/>
          <w:w w:val="105"/>
          <w:sz w:val="22"/>
        </w:rPr>
        <w:t> </w:t>
      </w:r>
      <w:r>
        <w:rPr>
          <w:i/>
          <w:w w:val="105"/>
          <w:sz w:val="22"/>
        </w:rPr>
        <w:t>≤</w:t>
      </w:r>
      <w:r>
        <w:rPr>
          <w:i/>
          <w:spacing w:val="-4"/>
          <w:w w:val="105"/>
          <w:sz w:val="22"/>
        </w:rPr>
        <w:t> </w:t>
      </w:r>
      <w:r>
        <w:rPr>
          <w:i/>
          <w:w w:val="105"/>
          <w:sz w:val="22"/>
        </w:rPr>
        <w:t>P</w:t>
      </w:r>
      <w:r>
        <w:rPr>
          <w:i/>
          <w:w w:val="105"/>
          <w:sz w:val="22"/>
          <w:vertAlign w:val="subscript"/>
        </w:rPr>
        <w:t>c,t</w:t>
      </w:r>
      <w:r>
        <w:rPr>
          <w:i/>
          <w:spacing w:val="-3"/>
          <w:w w:val="105"/>
          <w:sz w:val="22"/>
          <w:vertAlign w:val="baseline"/>
        </w:rPr>
        <w:t> </w:t>
      </w:r>
      <w:r>
        <w:rPr>
          <w:i/>
          <w:w w:val="105"/>
          <w:sz w:val="22"/>
          <w:vertAlign w:val="baseline"/>
        </w:rPr>
        <w:t>≤</w:t>
      </w:r>
      <w:r>
        <w:rPr>
          <w:i/>
          <w:spacing w:val="-4"/>
          <w:w w:val="105"/>
          <w:sz w:val="22"/>
          <w:vertAlign w:val="baseline"/>
        </w:rPr>
        <w:t> </w:t>
      </w:r>
      <w:r>
        <w:rPr>
          <w:i/>
          <w:w w:val="105"/>
          <w:sz w:val="22"/>
          <w:vertAlign w:val="baseline"/>
        </w:rPr>
        <w:t>min(P</w:t>
      </w:r>
      <w:r>
        <w:rPr>
          <w:i/>
          <w:w w:val="105"/>
          <w:sz w:val="22"/>
          <w:vertAlign w:val="subscript"/>
        </w:rPr>
        <w:t>c,max</w:t>
      </w:r>
      <w:r>
        <w:rPr>
          <w:i/>
          <w:w w:val="105"/>
          <w:sz w:val="22"/>
          <w:vertAlign w:val="baseline"/>
        </w:rPr>
        <w:t>,</w:t>
      </w:r>
      <w:r>
        <w:rPr>
          <w:i/>
          <w:spacing w:val="-4"/>
          <w:w w:val="105"/>
          <w:sz w:val="22"/>
          <w:vertAlign w:val="baseline"/>
        </w:rPr>
        <w:t> </w:t>
      </w:r>
      <w:r>
        <w:rPr>
          <w:i/>
          <w:w w:val="105"/>
          <w:sz w:val="22"/>
          <w:vertAlign w:val="baseline"/>
        </w:rPr>
        <w:t>C</w:t>
      </w:r>
      <w:r>
        <w:rPr>
          <w:i/>
          <w:w w:val="105"/>
          <w:sz w:val="22"/>
          <w:vertAlign w:val="subscript"/>
        </w:rPr>
        <w:t>rate,c</w:t>
      </w:r>
      <w:r>
        <w:rPr>
          <w:i/>
          <w:spacing w:val="-3"/>
          <w:w w:val="105"/>
          <w:sz w:val="22"/>
          <w:vertAlign w:val="baseline"/>
        </w:rPr>
        <w:t> </w:t>
      </w:r>
      <w:r>
        <w:rPr>
          <w:i/>
          <w:w w:val="105"/>
          <w:sz w:val="22"/>
          <w:vertAlign w:val="baseline"/>
        </w:rPr>
        <w:t>×</w:t>
      </w:r>
      <w:r>
        <w:rPr>
          <w:i/>
          <w:spacing w:val="-4"/>
          <w:w w:val="105"/>
          <w:sz w:val="22"/>
          <w:vertAlign w:val="baseline"/>
        </w:rPr>
        <w:t> </w:t>
      </w:r>
      <w:r>
        <w:rPr>
          <w:i/>
          <w:w w:val="105"/>
          <w:sz w:val="22"/>
          <w:vertAlign w:val="baseline"/>
        </w:rPr>
        <w:t>E</w:t>
      </w:r>
      <w:r>
        <w:rPr>
          <w:i/>
          <w:w w:val="105"/>
          <w:sz w:val="22"/>
          <w:vertAlign w:val="subscript"/>
        </w:rPr>
        <w:t>nom</w:t>
      </w:r>
      <w:r>
        <w:rPr>
          <w:i/>
          <w:spacing w:val="-3"/>
          <w:w w:val="105"/>
          <w:sz w:val="22"/>
          <w:vertAlign w:val="baseline"/>
        </w:rPr>
        <w:t> </w:t>
      </w:r>
      <w:r>
        <w:rPr>
          <w:i/>
          <w:w w:val="105"/>
          <w:sz w:val="22"/>
          <w:vertAlign w:val="baseline"/>
        </w:rPr>
        <w:t>×</w:t>
      </w:r>
      <w:r>
        <w:rPr>
          <w:i/>
          <w:spacing w:val="-4"/>
          <w:w w:val="105"/>
          <w:sz w:val="22"/>
          <w:vertAlign w:val="baseline"/>
        </w:rPr>
        <w:t> </w:t>
      </w:r>
      <w:r>
        <w:rPr>
          <w:i/>
          <w:w w:val="105"/>
          <w:sz w:val="22"/>
          <w:vertAlign w:val="baseline"/>
        </w:rPr>
        <w:t>SOC</w:t>
      </w:r>
      <w:r>
        <w:rPr>
          <w:i/>
          <w:w w:val="105"/>
          <w:sz w:val="22"/>
          <w:vertAlign w:val="subscript"/>
        </w:rPr>
        <w:t>max</w:t>
      </w:r>
      <w:r>
        <w:rPr>
          <w:i/>
          <w:w w:val="105"/>
          <w:sz w:val="22"/>
          <w:vertAlign w:val="baseline"/>
        </w:rPr>
        <w:t>)</w:t>
      </w:r>
      <w:r>
        <w:rPr>
          <w:i/>
          <w:spacing w:val="163"/>
          <w:w w:val="105"/>
          <w:sz w:val="22"/>
          <w:vertAlign w:val="baseline"/>
        </w:rPr>
        <w:t> </w:t>
      </w:r>
      <w:r>
        <w:rPr>
          <w:i/>
          <w:w w:val="105"/>
          <w:sz w:val="22"/>
          <w:vertAlign w:val="baseline"/>
        </w:rPr>
        <w:t>(12</w:t>
      </w:r>
      <w:r>
        <w:rPr>
          <w:i/>
          <w:w w:val="105"/>
          <w:sz w:val="22"/>
          <w:vertAlign w:val="baseline"/>
        </w:rPr>
        <w:t>)</w:t>
      </w:r>
      <w:r>
        <w:rPr>
          <w:i/>
          <w:w w:val="105"/>
          <w:sz w:val="22"/>
          <w:vertAlign w:val="baseline"/>
        </w:rPr>
        <w:t> 0 ≤ P</w:t>
      </w:r>
      <w:r>
        <w:rPr>
          <w:i/>
          <w:w w:val="105"/>
          <w:sz w:val="22"/>
          <w:vertAlign w:val="subscript"/>
        </w:rPr>
        <w:t>d,t</w:t>
      </w:r>
      <w:r>
        <w:rPr>
          <w:i/>
          <w:w w:val="105"/>
          <w:sz w:val="22"/>
          <w:vertAlign w:val="baseline"/>
        </w:rPr>
        <w:t> ≤ min(P</w:t>
      </w:r>
      <w:r>
        <w:rPr>
          <w:i/>
          <w:w w:val="105"/>
          <w:sz w:val="22"/>
          <w:vertAlign w:val="subscript"/>
        </w:rPr>
        <w:t>d,max</w:t>
      </w:r>
      <w:r>
        <w:rPr>
          <w:i/>
          <w:w w:val="105"/>
          <w:sz w:val="22"/>
          <w:vertAlign w:val="baseline"/>
        </w:rPr>
        <w:t>, C</w:t>
      </w:r>
      <w:r>
        <w:rPr>
          <w:i/>
          <w:w w:val="105"/>
          <w:sz w:val="22"/>
          <w:vertAlign w:val="subscript"/>
        </w:rPr>
        <w:t>rate,d</w:t>
      </w:r>
      <w:r>
        <w:rPr>
          <w:i/>
          <w:w w:val="105"/>
          <w:sz w:val="22"/>
          <w:vertAlign w:val="baseline"/>
        </w:rPr>
        <w:t> × E</w:t>
      </w:r>
      <w:r>
        <w:rPr>
          <w:i/>
          <w:w w:val="105"/>
          <w:sz w:val="22"/>
          <w:vertAlign w:val="subscript"/>
        </w:rPr>
        <w:t>nom</w:t>
      </w:r>
      <w:r>
        <w:rPr>
          <w:i/>
          <w:w w:val="105"/>
          <w:sz w:val="22"/>
          <w:vertAlign w:val="baseline"/>
        </w:rPr>
        <w:t> × SOC</w:t>
      </w:r>
      <w:r>
        <w:rPr>
          <w:i/>
          <w:w w:val="105"/>
          <w:sz w:val="22"/>
          <w:vertAlign w:val="subscript"/>
        </w:rPr>
        <w:t>t</w:t>
      </w:r>
      <w:r>
        <w:rPr>
          <w:i/>
          <w:w w:val="105"/>
          <w:sz w:val="22"/>
          <w:vertAlign w:val="baseline"/>
        </w:rPr>
        <w:t>)</w:t>
      </w:r>
      <w:r>
        <w:rPr>
          <w:i/>
          <w:spacing w:val="40"/>
          <w:w w:val="105"/>
          <w:sz w:val="22"/>
          <w:vertAlign w:val="baseline"/>
        </w:rPr>
        <w:t>  </w:t>
      </w:r>
      <w:r>
        <w:rPr>
          <w:i/>
          <w:w w:val="105"/>
          <w:sz w:val="22"/>
          <w:vertAlign w:val="baseline"/>
        </w:rPr>
        <w:t>(13)</w:t>
      </w:r>
    </w:p>
    <w:p>
      <w:pPr>
        <w:pStyle w:val="BodyText"/>
        <w:spacing w:line="312" w:lineRule="auto"/>
        <w:ind w:left="66" w:right="58"/>
        <w:jc w:val="both"/>
      </w:pPr>
      <w:r>
        <w:rPr>
          <w:color w:val="415461"/>
        </w:rPr>
        <w:t>Degradation modeling captures both calendar and cycle aging mechanisms crucial for economic analysis. The capacity fade model incorporates temperature and depth-</w:t>
      </w:r>
      <w:r>
        <w:rPr>
          <w:color w:val="415461"/>
        </w:rPr>
        <w:t>of- discharge effects [15]:</w:t>
      </w:r>
    </w:p>
    <w:p>
      <w:pPr>
        <w:pStyle w:val="BodyText"/>
        <w:rPr>
          <w:sz w:val="16"/>
        </w:rPr>
      </w:pPr>
    </w:p>
    <w:p>
      <w:pPr>
        <w:pStyle w:val="BodyText"/>
        <w:spacing w:before="28"/>
        <w:rPr>
          <w:sz w:val="16"/>
        </w:rPr>
      </w:pPr>
    </w:p>
    <w:p>
      <w:pPr>
        <w:tabs>
          <w:tab w:pos="6864" w:val="left" w:leader="none"/>
        </w:tabs>
        <w:spacing w:before="1"/>
        <w:ind w:left="6" w:right="0" w:firstLine="0"/>
        <w:jc w:val="center"/>
        <w:rPr>
          <w:i/>
          <w:sz w:val="22"/>
        </w:rPr>
      </w:pPr>
      <w:r>
        <w:rPr>
          <w:i/>
          <w:sz w:val="22"/>
        </w:rPr>
        <w:t>C</w:t>
      </w:r>
      <w:r>
        <w:rPr>
          <w:i/>
          <w:position w:val="-4"/>
          <w:sz w:val="16"/>
        </w:rPr>
        <w:t>fade,t</w:t>
      </w:r>
      <w:r>
        <w:rPr>
          <w:i/>
          <w:spacing w:val="18"/>
          <w:position w:val="-4"/>
          <w:sz w:val="16"/>
        </w:rPr>
        <w:t> </w:t>
      </w:r>
      <w:r>
        <w:rPr>
          <w:i/>
          <w:sz w:val="22"/>
        </w:rPr>
        <w:t>=</w:t>
      </w:r>
      <w:r>
        <w:rPr>
          <w:i/>
          <w:spacing w:val="3"/>
          <w:sz w:val="22"/>
        </w:rPr>
        <w:t> </w:t>
      </w:r>
      <w:r>
        <w:rPr>
          <w:i/>
          <w:sz w:val="22"/>
        </w:rPr>
        <w:t>C</w:t>
      </w:r>
      <w:r>
        <w:rPr>
          <w:i/>
          <w:position w:val="-4"/>
          <w:sz w:val="16"/>
        </w:rPr>
        <w:t>cal</w:t>
      </w:r>
      <w:r>
        <w:rPr>
          <w:i/>
          <w:spacing w:val="18"/>
          <w:position w:val="-4"/>
          <w:sz w:val="16"/>
        </w:rPr>
        <w:t> </w:t>
      </w:r>
      <w:r>
        <w:rPr>
          <w:i/>
          <w:sz w:val="22"/>
        </w:rPr>
        <w:t>×</w:t>
      </w:r>
      <w:r>
        <w:rPr>
          <w:i/>
          <w:spacing w:val="3"/>
          <w:sz w:val="22"/>
        </w:rPr>
        <w:t> </w:t>
      </w:r>
      <w:r>
        <w:rPr>
          <w:i/>
          <w:sz w:val="22"/>
        </w:rPr>
        <w:t>√t</w:t>
      </w:r>
      <w:r>
        <w:rPr>
          <w:i/>
          <w:spacing w:val="2"/>
          <w:sz w:val="22"/>
        </w:rPr>
        <w:t> </w:t>
      </w:r>
      <w:r>
        <w:rPr>
          <w:i/>
          <w:sz w:val="22"/>
        </w:rPr>
        <w:t>×</w:t>
      </w:r>
      <w:r>
        <w:rPr>
          <w:i/>
          <w:spacing w:val="3"/>
          <w:sz w:val="22"/>
        </w:rPr>
        <w:t> </w:t>
      </w:r>
      <w:r>
        <w:rPr>
          <w:i/>
          <w:sz w:val="22"/>
        </w:rPr>
        <w:t>exp(E</w:t>
      </w:r>
      <w:r>
        <w:rPr>
          <w:i/>
          <w:position w:val="-4"/>
          <w:sz w:val="16"/>
        </w:rPr>
        <w:t>a,cal</w:t>
      </w:r>
      <w:r>
        <w:rPr>
          <w:i/>
          <w:sz w:val="22"/>
        </w:rPr>
        <w:t>/(R×T</w:t>
      </w:r>
      <w:r>
        <w:rPr>
          <w:i/>
          <w:position w:val="-4"/>
          <w:sz w:val="16"/>
        </w:rPr>
        <w:t>avg</w:t>
      </w:r>
      <w:r>
        <w:rPr>
          <w:i/>
          <w:sz w:val="22"/>
        </w:rPr>
        <w:t>))</w:t>
      </w:r>
      <w:r>
        <w:rPr>
          <w:i/>
          <w:spacing w:val="2"/>
          <w:sz w:val="22"/>
        </w:rPr>
        <w:t> </w:t>
      </w:r>
      <w:r>
        <w:rPr>
          <w:i/>
          <w:sz w:val="22"/>
        </w:rPr>
        <w:t>+</w:t>
      </w:r>
      <w:r>
        <w:rPr>
          <w:i/>
          <w:spacing w:val="2"/>
          <w:sz w:val="22"/>
        </w:rPr>
        <w:t> </w:t>
      </w:r>
      <w:r>
        <w:rPr>
          <w:i/>
          <w:sz w:val="22"/>
        </w:rPr>
        <w:t>C</w:t>
      </w:r>
      <w:r>
        <w:rPr>
          <w:i/>
          <w:position w:val="-4"/>
          <w:sz w:val="16"/>
        </w:rPr>
        <w:t>cyc</w:t>
      </w:r>
      <w:r>
        <w:rPr>
          <w:i/>
          <w:spacing w:val="19"/>
          <w:position w:val="-4"/>
          <w:sz w:val="16"/>
        </w:rPr>
        <w:t> </w:t>
      </w:r>
      <w:r>
        <w:rPr>
          <w:i/>
          <w:sz w:val="22"/>
        </w:rPr>
        <w:t>×</w:t>
      </w:r>
      <w:r>
        <w:rPr>
          <w:i/>
          <w:spacing w:val="-2"/>
          <w:sz w:val="22"/>
        </w:rPr>
        <w:t> </w:t>
      </w:r>
      <w:r>
        <w:rPr>
          <w:i/>
          <w:sz w:val="22"/>
        </w:rPr>
        <w:t>Ah</w:t>
      </w:r>
      <w:r>
        <w:rPr>
          <w:i/>
          <w:position w:val="-4"/>
          <w:sz w:val="16"/>
        </w:rPr>
        <w:t>throughput</w:t>
      </w:r>
      <w:r>
        <w:rPr>
          <w:i/>
          <w:spacing w:val="19"/>
          <w:position w:val="-4"/>
          <w:sz w:val="16"/>
        </w:rPr>
        <w:t> </w:t>
      </w:r>
      <w:r>
        <w:rPr>
          <w:i/>
          <w:sz w:val="22"/>
        </w:rPr>
        <w:t>×</w:t>
      </w:r>
      <w:r>
        <w:rPr>
          <w:i/>
          <w:spacing w:val="2"/>
          <w:sz w:val="22"/>
        </w:rPr>
        <w:t> </w:t>
      </w:r>
      <w:r>
        <w:rPr>
          <w:i/>
          <w:spacing w:val="-2"/>
          <w:sz w:val="22"/>
        </w:rPr>
        <w:t>(DOD</w:t>
      </w:r>
      <w:r>
        <w:rPr>
          <w:i/>
          <w:spacing w:val="-2"/>
          <w:position w:val="-4"/>
          <w:sz w:val="16"/>
        </w:rPr>
        <w:t>avg</w:t>
      </w:r>
      <w:r>
        <w:rPr>
          <w:i/>
          <w:spacing w:val="-2"/>
          <w:sz w:val="22"/>
        </w:rPr>
        <w:t>)</w:t>
      </w:r>
      <w:r>
        <w:rPr>
          <w:i/>
          <w:spacing w:val="-2"/>
          <w:position w:val="7"/>
          <w:sz w:val="16"/>
        </w:rPr>
        <w:t>β</w:t>
      </w:r>
      <w:r>
        <w:rPr>
          <w:i/>
          <w:position w:val="7"/>
          <w:sz w:val="16"/>
        </w:rPr>
        <w:tab/>
      </w:r>
      <w:r>
        <w:rPr>
          <w:i/>
          <w:spacing w:val="-4"/>
          <w:sz w:val="22"/>
        </w:rPr>
        <w:t>(14)</w:t>
      </w:r>
    </w:p>
    <w:p>
      <w:pPr>
        <w:pStyle w:val="BodyText"/>
        <w:spacing w:line="312" w:lineRule="auto" w:before="278"/>
        <w:ind w:left="66" w:right="58"/>
        <w:jc w:val="both"/>
      </w:pPr>
      <w:r>
        <w:rPr>
          <w:color w:val="415461"/>
        </w:rPr>
        <w:t>where calendar aging dominates at low utilization while cycle aging increases with </w:t>
      </w:r>
      <w:r>
        <w:rPr>
          <w:color w:val="415461"/>
          <w:spacing w:val="-2"/>
        </w:rPr>
        <w:t>throughput.</w:t>
      </w:r>
    </w:p>
    <w:p>
      <w:pPr>
        <w:pStyle w:val="BodyText"/>
        <w:spacing w:before="100"/>
      </w:pPr>
    </w:p>
    <w:p>
      <w:pPr>
        <w:pStyle w:val="ListParagraph"/>
        <w:numPr>
          <w:ilvl w:val="0"/>
          <w:numId w:val="2"/>
        </w:numPr>
        <w:tabs>
          <w:tab w:pos="374" w:val="left" w:leader="none"/>
        </w:tabs>
        <w:spacing w:line="240" w:lineRule="auto" w:before="0" w:after="0"/>
        <w:ind w:left="374" w:right="0" w:hanging="308"/>
        <w:jc w:val="left"/>
        <w:rPr>
          <w:rFonts w:ascii="DejaVu Sans"/>
          <w:b/>
          <w:sz w:val="22"/>
        </w:rPr>
      </w:pPr>
      <w:r>
        <w:rPr>
          <w:rFonts w:ascii="DejaVu Sans"/>
          <w:b/>
          <w:color w:val="2B3D49"/>
          <w:sz w:val="22"/>
        </w:rPr>
        <w:t>Power</w:t>
      </w:r>
      <w:r>
        <w:rPr>
          <w:rFonts w:ascii="DejaVu Sans"/>
          <w:b/>
          <w:color w:val="2B3D49"/>
          <w:spacing w:val="-7"/>
          <w:sz w:val="22"/>
        </w:rPr>
        <w:t> </w:t>
      </w:r>
      <w:r>
        <w:rPr>
          <w:rFonts w:ascii="DejaVu Sans"/>
          <w:b/>
          <w:color w:val="2B3D49"/>
          <w:sz w:val="22"/>
        </w:rPr>
        <w:t>Electronics</w:t>
      </w:r>
      <w:r>
        <w:rPr>
          <w:rFonts w:ascii="DejaVu Sans"/>
          <w:b/>
          <w:color w:val="2B3D49"/>
          <w:spacing w:val="-7"/>
          <w:sz w:val="22"/>
        </w:rPr>
        <w:t> </w:t>
      </w:r>
      <w:r>
        <w:rPr>
          <w:rFonts w:ascii="DejaVu Sans"/>
          <w:b/>
          <w:color w:val="2B3D49"/>
          <w:sz w:val="22"/>
        </w:rPr>
        <w:t>and</w:t>
      </w:r>
      <w:r>
        <w:rPr>
          <w:rFonts w:ascii="DejaVu Sans"/>
          <w:b/>
          <w:color w:val="2B3D49"/>
          <w:spacing w:val="-7"/>
          <w:sz w:val="22"/>
        </w:rPr>
        <w:t> </w:t>
      </w:r>
      <w:r>
        <w:rPr>
          <w:rFonts w:ascii="DejaVu Sans"/>
          <w:b/>
          <w:color w:val="2B3D49"/>
          <w:sz w:val="22"/>
        </w:rPr>
        <w:t>Inverter</w:t>
      </w:r>
      <w:r>
        <w:rPr>
          <w:rFonts w:ascii="DejaVu Sans"/>
          <w:b/>
          <w:color w:val="2B3D49"/>
          <w:spacing w:val="-6"/>
          <w:sz w:val="22"/>
        </w:rPr>
        <w:t> </w:t>
      </w:r>
      <w:r>
        <w:rPr>
          <w:rFonts w:ascii="DejaVu Sans"/>
          <w:b/>
          <w:color w:val="2B3D49"/>
          <w:spacing w:val="-2"/>
          <w:sz w:val="22"/>
        </w:rPr>
        <w:t>Control</w:t>
      </w:r>
    </w:p>
    <w:p>
      <w:pPr>
        <w:pStyle w:val="BodyText"/>
        <w:spacing w:line="312" w:lineRule="auto" w:before="191"/>
        <w:ind w:left="66" w:right="58"/>
        <w:jc w:val="both"/>
      </w:pPr>
      <w:r>
        <w:rPr>
          <w:color w:val="415461"/>
        </w:rPr>
        <w:t>The inverter system enables bidirectional power flow between DC and AC </w:t>
      </w:r>
      <w:r>
        <w:rPr>
          <w:color w:val="415461"/>
        </w:rPr>
        <w:t>systems while providing grid support functions mandated by IEEE 1547-2018 [8]. The fundamental power conversion relationship is:</w:t>
      </w:r>
    </w:p>
    <w:p>
      <w:pPr>
        <w:pStyle w:val="BodyText"/>
        <w:spacing w:before="64"/>
        <w:rPr>
          <w:sz w:val="20"/>
        </w:rPr>
      </w:pPr>
    </w:p>
    <w:p>
      <w:pPr>
        <w:pStyle w:val="BodyText"/>
        <w:spacing w:after="0"/>
        <w:rPr>
          <w:sz w:val="20"/>
        </w:rPr>
        <w:sectPr>
          <w:pgSz w:w="11920" w:h="16860"/>
          <w:pgMar w:top="0" w:bottom="0" w:left="1133" w:right="1133"/>
        </w:sectPr>
      </w:pPr>
    </w:p>
    <w:p>
      <w:pPr>
        <w:spacing w:before="98"/>
        <w:ind w:left="3029" w:right="0" w:firstLine="0"/>
        <w:jc w:val="left"/>
        <w:rPr>
          <w:i/>
          <w:position w:val="9"/>
          <w:sz w:val="12"/>
        </w:rPr>
      </w:pPr>
      <w:r>
        <w:rPr>
          <w:i/>
          <w:position w:val="4"/>
          <w:sz w:val="22"/>
        </w:rPr>
        <w:t>P</w:t>
      </w:r>
      <w:r>
        <w:rPr>
          <w:i/>
          <w:sz w:val="16"/>
        </w:rPr>
        <w:t>AC,t</w:t>
      </w:r>
      <w:r>
        <w:rPr>
          <w:i/>
          <w:spacing w:val="18"/>
          <w:sz w:val="16"/>
        </w:rPr>
        <w:t> </w:t>
      </w:r>
      <w:r>
        <w:rPr>
          <w:i/>
          <w:position w:val="4"/>
          <w:sz w:val="22"/>
        </w:rPr>
        <w:t>+</w:t>
      </w:r>
      <w:r>
        <w:rPr>
          <w:i/>
          <w:spacing w:val="3"/>
          <w:position w:val="4"/>
          <w:sz w:val="22"/>
        </w:rPr>
        <w:t> </w:t>
      </w:r>
      <w:r>
        <w:rPr>
          <w:i/>
          <w:position w:val="4"/>
          <w:sz w:val="22"/>
        </w:rPr>
        <w:t>jQ</w:t>
      </w:r>
      <w:r>
        <w:rPr>
          <w:i/>
          <w:sz w:val="16"/>
        </w:rPr>
        <w:t>AC,t</w:t>
      </w:r>
      <w:r>
        <w:rPr>
          <w:i/>
          <w:spacing w:val="18"/>
          <w:sz w:val="16"/>
        </w:rPr>
        <w:t> </w:t>
      </w:r>
      <w:r>
        <w:rPr>
          <w:i/>
          <w:position w:val="4"/>
          <w:sz w:val="22"/>
        </w:rPr>
        <w:t>=</w:t>
      </w:r>
      <w:r>
        <w:rPr>
          <w:i/>
          <w:spacing w:val="3"/>
          <w:position w:val="4"/>
          <w:sz w:val="22"/>
        </w:rPr>
        <w:t> </w:t>
      </w:r>
      <w:r>
        <w:rPr>
          <w:i/>
          <w:position w:val="4"/>
          <w:sz w:val="22"/>
        </w:rPr>
        <w:t>η</w:t>
      </w:r>
      <w:r>
        <w:rPr>
          <w:i/>
          <w:sz w:val="16"/>
        </w:rPr>
        <w:t>inv</w:t>
      </w:r>
      <w:r>
        <w:rPr>
          <w:i/>
          <w:spacing w:val="18"/>
          <w:sz w:val="16"/>
        </w:rPr>
        <w:t> </w:t>
      </w:r>
      <w:r>
        <w:rPr>
          <w:i/>
          <w:position w:val="4"/>
          <w:sz w:val="22"/>
        </w:rPr>
        <w:t>×</w:t>
      </w:r>
      <w:r>
        <w:rPr>
          <w:i/>
          <w:spacing w:val="3"/>
          <w:position w:val="4"/>
          <w:sz w:val="22"/>
        </w:rPr>
        <w:t> </w:t>
      </w:r>
      <w:r>
        <w:rPr>
          <w:i/>
          <w:position w:val="4"/>
          <w:sz w:val="22"/>
        </w:rPr>
        <w:t>P</w:t>
      </w:r>
      <w:r>
        <w:rPr>
          <w:i/>
          <w:sz w:val="16"/>
        </w:rPr>
        <w:t>DC,t</w:t>
      </w:r>
      <w:r>
        <w:rPr>
          <w:i/>
          <w:spacing w:val="18"/>
          <w:sz w:val="16"/>
        </w:rPr>
        <w:t> </w:t>
      </w:r>
      <w:r>
        <w:rPr>
          <w:i/>
          <w:position w:val="4"/>
          <w:sz w:val="22"/>
        </w:rPr>
        <w:t>×</w:t>
      </w:r>
      <w:r>
        <w:rPr>
          <w:i/>
          <w:spacing w:val="3"/>
          <w:position w:val="4"/>
          <w:sz w:val="22"/>
        </w:rPr>
        <w:t> </w:t>
      </w:r>
      <w:r>
        <w:rPr>
          <w:i/>
          <w:spacing w:val="-4"/>
          <w:position w:val="4"/>
          <w:sz w:val="22"/>
        </w:rPr>
        <w:t>e</w:t>
      </w:r>
      <w:r>
        <w:rPr>
          <w:i/>
          <w:spacing w:val="-4"/>
          <w:position w:val="12"/>
          <w:sz w:val="16"/>
        </w:rPr>
        <w:t>jφ</w:t>
      </w:r>
      <w:r>
        <w:rPr>
          <w:i/>
          <w:spacing w:val="-4"/>
          <w:position w:val="9"/>
          <w:sz w:val="12"/>
        </w:rPr>
        <w:t>t</w:t>
      </w:r>
    </w:p>
    <w:p>
      <w:pPr>
        <w:pStyle w:val="BodyText"/>
        <w:spacing w:before="99"/>
        <w:rPr>
          <w:i/>
          <w:sz w:val="16"/>
        </w:rPr>
      </w:pPr>
    </w:p>
    <w:p>
      <w:pPr>
        <w:pStyle w:val="BodyText"/>
        <w:ind w:left="66"/>
      </w:pPr>
      <w:r>
        <w:rPr>
          <w:color w:val="415461"/>
        </w:rPr>
        <w:t>subject to apparent power </w:t>
      </w:r>
      <w:r>
        <w:rPr>
          <w:color w:val="415461"/>
          <w:spacing w:val="-2"/>
        </w:rPr>
        <w:t>limits:</w:t>
      </w:r>
    </w:p>
    <w:p>
      <w:pPr>
        <w:spacing w:before="117"/>
        <w:ind w:left="66" w:right="0" w:firstLine="0"/>
        <w:jc w:val="left"/>
        <w:rPr>
          <w:i/>
          <w:sz w:val="22"/>
        </w:rPr>
      </w:pPr>
      <w:r>
        <w:rPr/>
        <w:br w:type="column"/>
      </w:r>
      <w:r>
        <w:rPr>
          <w:i/>
          <w:spacing w:val="-4"/>
          <w:sz w:val="22"/>
        </w:rPr>
        <w:t>(15)</w:t>
      </w:r>
    </w:p>
    <w:p>
      <w:pPr>
        <w:spacing w:after="0"/>
        <w:jc w:val="left"/>
        <w:rPr>
          <w:i/>
          <w:sz w:val="22"/>
        </w:rPr>
        <w:sectPr>
          <w:type w:val="continuous"/>
          <w:pgSz w:w="11920" w:h="16860"/>
          <w:pgMar w:top="440" w:bottom="0" w:left="1133" w:right="1133"/>
          <w:cols w:num="2" w:equalWidth="0">
            <w:col w:w="6044" w:space="152"/>
            <w:col w:w="3458"/>
          </w:cols>
        </w:sectPr>
      </w:pPr>
    </w:p>
    <w:p>
      <w:pPr>
        <w:pStyle w:val="BodyText"/>
        <w:rPr>
          <w:i/>
          <w:sz w:val="16"/>
        </w:rPr>
      </w:pPr>
      <w:r>
        <w:rPr>
          <w:i/>
          <w:sz w:val="16"/>
        </w:rPr>
        <mc:AlternateContent>
          <mc:Choice Requires="wps">
            <w:drawing>
              <wp:anchor distT="0" distB="0" distL="0" distR="0" allowOverlap="1" layoutInCell="1" locked="0" behindDoc="0" simplePos="0" relativeHeight="15729152">
                <wp:simplePos x="0" y="0"/>
                <wp:positionH relativeFrom="page">
                  <wp:posOffset>761999</wp:posOffset>
                </wp:positionH>
                <wp:positionV relativeFrom="page">
                  <wp:posOffset>7448547</wp:posOffset>
                </wp:positionV>
                <wp:extent cx="6048375" cy="325755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6048375" cy="3257550"/>
                          <a:chExt cx="6048375" cy="3257550"/>
                        </a:xfrm>
                      </wpg:grpSpPr>
                      <wps:wsp>
                        <wps:cNvPr id="5" name="Graphic 5"/>
                        <wps:cNvSpPr/>
                        <wps:spPr>
                          <a:xfrm>
                            <a:off x="0" y="0"/>
                            <a:ext cx="6048375" cy="3257550"/>
                          </a:xfrm>
                          <a:custGeom>
                            <a:avLst/>
                            <a:gdLst/>
                            <a:ahLst/>
                            <a:cxnLst/>
                            <a:rect l="l" t="t" r="r" b="b"/>
                            <a:pathLst>
                              <a:path w="6048375" h="3257550">
                                <a:moveTo>
                                  <a:pt x="6048374" y="3257549"/>
                                </a:moveTo>
                                <a:lnTo>
                                  <a:pt x="0" y="3257549"/>
                                </a:lnTo>
                                <a:lnTo>
                                  <a:pt x="0" y="0"/>
                                </a:lnTo>
                                <a:lnTo>
                                  <a:pt x="6048374" y="0"/>
                                </a:lnTo>
                                <a:lnTo>
                                  <a:pt x="6048374" y="3257549"/>
                                </a:lnTo>
                                <a:close/>
                              </a:path>
                            </a:pathLst>
                          </a:custGeom>
                          <a:solidFill>
                            <a:srgbClr val="F5F5F5"/>
                          </a:solidFill>
                        </wps:spPr>
                        <wps:bodyPr wrap="square" lIns="0" tIns="0" rIns="0" bIns="0" rtlCol="0">
                          <a:prstTxWarp prst="textNoShape">
                            <a:avLst/>
                          </a:prstTxWarp>
                          <a:noAutofit/>
                        </wps:bodyPr>
                      </wps:wsp>
                      <wps:wsp>
                        <wps:cNvPr id="6" name="Graphic 6"/>
                        <wps:cNvSpPr/>
                        <wps:spPr>
                          <a:xfrm>
                            <a:off x="-12" y="2"/>
                            <a:ext cx="6048375" cy="3257550"/>
                          </a:xfrm>
                          <a:custGeom>
                            <a:avLst/>
                            <a:gdLst/>
                            <a:ahLst/>
                            <a:cxnLst/>
                            <a:rect l="l" t="t" r="r" b="b"/>
                            <a:pathLst>
                              <a:path w="6048375" h="3257550">
                                <a:moveTo>
                                  <a:pt x="6048375" y="0"/>
                                </a:moveTo>
                                <a:lnTo>
                                  <a:pt x="6029325" y="0"/>
                                </a:lnTo>
                                <a:lnTo>
                                  <a:pt x="19050" y="0"/>
                                </a:lnTo>
                                <a:lnTo>
                                  <a:pt x="0" y="0"/>
                                </a:lnTo>
                                <a:lnTo>
                                  <a:pt x="0" y="19050"/>
                                </a:lnTo>
                                <a:lnTo>
                                  <a:pt x="0" y="3257537"/>
                                </a:lnTo>
                                <a:lnTo>
                                  <a:pt x="19050" y="3257537"/>
                                </a:lnTo>
                                <a:lnTo>
                                  <a:pt x="19050" y="19050"/>
                                </a:lnTo>
                                <a:lnTo>
                                  <a:pt x="6029325" y="19050"/>
                                </a:lnTo>
                                <a:lnTo>
                                  <a:pt x="6029325" y="3257537"/>
                                </a:lnTo>
                                <a:lnTo>
                                  <a:pt x="6048375" y="3257537"/>
                                </a:lnTo>
                                <a:lnTo>
                                  <a:pt x="6048375" y="19050"/>
                                </a:lnTo>
                                <a:lnTo>
                                  <a:pt x="6048375"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152387" y="1419227"/>
                            <a:ext cx="47625" cy="1009650"/>
                          </a:xfrm>
                          <a:custGeom>
                            <a:avLst/>
                            <a:gdLst/>
                            <a:ahLst/>
                            <a:cxnLst/>
                            <a:rect l="l" t="t" r="r" b="b"/>
                            <a:pathLst>
                              <a:path w="47625" h="1009650">
                                <a:moveTo>
                                  <a:pt x="47625" y="962025"/>
                                </a:moveTo>
                                <a:lnTo>
                                  <a:pt x="0" y="962025"/>
                                </a:lnTo>
                                <a:lnTo>
                                  <a:pt x="0" y="1009650"/>
                                </a:lnTo>
                                <a:lnTo>
                                  <a:pt x="47625" y="1009650"/>
                                </a:lnTo>
                                <a:lnTo>
                                  <a:pt x="47625" y="962025"/>
                                </a:lnTo>
                                <a:close/>
                              </a:path>
                              <a:path w="47625" h="1009650">
                                <a:moveTo>
                                  <a:pt x="47625" y="638175"/>
                                </a:moveTo>
                                <a:lnTo>
                                  <a:pt x="0" y="638175"/>
                                </a:lnTo>
                                <a:lnTo>
                                  <a:pt x="0" y="685800"/>
                                </a:lnTo>
                                <a:lnTo>
                                  <a:pt x="47625" y="685800"/>
                                </a:lnTo>
                                <a:lnTo>
                                  <a:pt x="47625" y="638175"/>
                                </a:lnTo>
                                <a:close/>
                              </a:path>
                              <a:path w="47625" h="1009650">
                                <a:moveTo>
                                  <a:pt x="47625" y="323850"/>
                                </a:moveTo>
                                <a:lnTo>
                                  <a:pt x="0" y="323850"/>
                                </a:lnTo>
                                <a:lnTo>
                                  <a:pt x="0" y="371475"/>
                                </a:lnTo>
                                <a:lnTo>
                                  <a:pt x="47625" y="371475"/>
                                </a:lnTo>
                                <a:lnTo>
                                  <a:pt x="47625" y="323850"/>
                                </a:lnTo>
                                <a:close/>
                              </a:path>
                              <a:path w="47625" h="1009650">
                                <a:moveTo>
                                  <a:pt x="47625" y="0"/>
                                </a:moveTo>
                                <a:lnTo>
                                  <a:pt x="0" y="0"/>
                                </a:lnTo>
                                <a:lnTo>
                                  <a:pt x="0" y="47625"/>
                                </a:lnTo>
                                <a:lnTo>
                                  <a:pt x="47625" y="47625"/>
                                </a:lnTo>
                                <a:lnTo>
                                  <a:pt x="47625" y="0"/>
                                </a:lnTo>
                                <a:close/>
                              </a:path>
                            </a:pathLst>
                          </a:custGeom>
                          <a:solidFill>
                            <a:srgbClr val="415461"/>
                          </a:solidFill>
                        </wps:spPr>
                        <wps:bodyPr wrap="square" lIns="0" tIns="0" rIns="0" bIns="0" rtlCol="0">
                          <a:prstTxWarp prst="textNoShape">
                            <a:avLst/>
                          </a:prstTxWarp>
                          <a:noAutofit/>
                        </wps:bodyPr>
                      </wps:wsp>
                    </wpg:wgp>
                  </a:graphicData>
                </a:graphic>
              </wp:anchor>
            </w:drawing>
          </mc:Choice>
          <mc:Fallback>
            <w:pict>
              <v:group style="position:absolute;margin-left:59.999996pt;margin-top:586.499817pt;width:476.25pt;height:256.5pt;mso-position-horizontal-relative:page;mso-position-vertical-relative:page;z-index:15729152" id="docshapegroup4" coordorigin="1200,11730" coordsize="9525,5130">
                <v:rect style="position:absolute;left:1200;top:11730;width:9525;height:5130" id="docshape5" filled="true" fillcolor="#f5f5f5" stroked="false">
                  <v:fill type="solid"/>
                </v:rect>
                <v:shape style="position:absolute;left:1199;top:11730;width:9525;height:5130" id="docshape6" coordorigin="1200,11730" coordsize="9525,5130" path="m10725,11730l10695,11730,1230,11730,1200,11730,1200,11760,1200,16860,1230,16860,1230,11760,10695,11760,10695,16860,10725,16860,10725,11760,10725,11730xe" filled="true" fillcolor="#000000" stroked="false">
                  <v:path arrowok="t"/>
                  <v:fill type="solid"/>
                </v:shape>
                <v:shape style="position:absolute;left:1439;top:13965;width:75;height:1590" id="docshape7" coordorigin="1440,13965" coordsize="75,1590" path="m1515,15480l1440,15480,1440,15555,1515,15555,1515,15480xm1515,14970l1440,14970,1440,15045,1515,15045,1515,14970xm1515,14475l1440,14475,1440,14550,1515,14550,1515,14475xm1515,13965l1440,13965,1440,14040,1515,14040,1515,13965xe" filled="true" fillcolor="#415461" stroked="false">
                  <v:path arrowok="t"/>
                  <v:fill type="solid"/>
                </v:shape>
                <w10:wrap type="none"/>
              </v:group>
            </w:pict>
          </mc:Fallback>
        </mc:AlternateContent>
      </w:r>
    </w:p>
    <w:p>
      <w:pPr>
        <w:pStyle w:val="BodyText"/>
        <w:spacing w:before="114"/>
        <w:rPr>
          <w:i/>
          <w:sz w:val="16"/>
        </w:rPr>
      </w:pPr>
    </w:p>
    <w:p>
      <w:pPr>
        <w:tabs>
          <w:tab w:pos="2652" w:val="left" w:leader="none"/>
        </w:tabs>
        <w:spacing w:before="0"/>
        <w:ind w:left="6" w:right="0" w:firstLine="0"/>
        <w:jc w:val="center"/>
        <w:rPr>
          <w:i/>
          <w:position w:val="4"/>
          <w:sz w:val="22"/>
        </w:rPr>
      </w:pPr>
      <w:r>
        <w:rPr>
          <w:i/>
          <w:position w:val="4"/>
          <w:sz w:val="22"/>
        </w:rPr>
        <w:t>√(P</w:t>
      </w:r>
      <w:r>
        <w:rPr>
          <w:i/>
          <w:sz w:val="16"/>
        </w:rPr>
        <w:t>AC,t</w:t>
      </w:r>
      <w:r>
        <w:rPr>
          <w:i/>
          <w:position w:val="12"/>
          <w:sz w:val="16"/>
        </w:rPr>
        <w:t>2</w:t>
      </w:r>
      <w:r>
        <w:rPr>
          <w:i/>
          <w:spacing w:val="19"/>
          <w:position w:val="12"/>
          <w:sz w:val="16"/>
        </w:rPr>
        <w:t> </w:t>
      </w:r>
      <w:r>
        <w:rPr>
          <w:i/>
          <w:position w:val="4"/>
          <w:sz w:val="22"/>
        </w:rPr>
        <w:t>+</w:t>
      </w:r>
      <w:r>
        <w:rPr>
          <w:i/>
          <w:spacing w:val="4"/>
          <w:position w:val="4"/>
          <w:sz w:val="22"/>
        </w:rPr>
        <w:t> </w:t>
      </w:r>
      <w:r>
        <w:rPr>
          <w:i/>
          <w:position w:val="4"/>
          <w:sz w:val="22"/>
        </w:rPr>
        <w:t>Q</w:t>
      </w:r>
      <w:r>
        <w:rPr>
          <w:i/>
          <w:sz w:val="16"/>
        </w:rPr>
        <w:t>AC,t</w:t>
      </w:r>
      <w:r>
        <w:rPr>
          <w:i/>
          <w:position w:val="12"/>
          <w:sz w:val="16"/>
        </w:rPr>
        <w:t>2</w:t>
      </w:r>
      <w:r>
        <w:rPr>
          <w:i/>
          <w:position w:val="4"/>
          <w:sz w:val="22"/>
        </w:rPr>
        <w:t>)</w:t>
      </w:r>
      <w:r>
        <w:rPr>
          <w:i/>
          <w:spacing w:val="4"/>
          <w:position w:val="4"/>
          <w:sz w:val="22"/>
        </w:rPr>
        <w:t> </w:t>
      </w:r>
      <w:r>
        <w:rPr>
          <w:i/>
          <w:position w:val="4"/>
          <w:sz w:val="22"/>
        </w:rPr>
        <w:t>≤</w:t>
      </w:r>
      <w:r>
        <w:rPr>
          <w:i/>
          <w:spacing w:val="4"/>
          <w:position w:val="4"/>
          <w:sz w:val="22"/>
        </w:rPr>
        <w:t> </w:t>
      </w:r>
      <w:r>
        <w:rPr>
          <w:i/>
          <w:spacing w:val="-2"/>
          <w:position w:val="4"/>
          <w:sz w:val="22"/>
        </w:rPr>
        <w:t>S</w:t>
      </w:r>
      <w:r>
        <w:rPr>
          <w:i/>
          <w:spacing w:val="-2"/>
          <w:sz w:val="16"/>
        </w:rPr>
        <w:t>inv,max</w:t>
      </w:r>
      <w:r>
        <w:rPr>
          <w:i/>
          <w:sz w:val="16"/>
        </w:rPr>
        <w:tab/>
      </w:r>
      <w:r>
        <w:rPr>
          <w:i/>
          <w:spacing w:val="-4"/>
          <w:position w:val="4"/>
          <w:sz w:val="22"/>
        </w:rPr>
        <w:t>(16)</w:t>
      </w:r>
    </w:p>
    <w:p>
      <w:pPr>
        <w:pStyle w:val="BodyText"/>
        <w:spacing w:before="284"/>
        <w:ind w:left="66"/>
      </w:pPr>
      <w:r>
        <w:rPr>
          <w:color w:val="415461"/>
        </w:rPr>
        <w:t>Grid-forming control for islanded operation implements droop </w:t>
      </w:r>
      <w:r>
        <w:rPr>
          <w:color w:val="415461"/>
          <w:spacing w:val="-2"/>
        </w:rPr>
        <w:t>characteristics:</w:t>
      </w:r>
    </w:p>
    <w:p>
      <w:pPr>
        <w:pStyle w:val="BodyText"/>
        <w:spacing w:before="190"/>
      </w:pPr>
    </w:p>
    <w:p>
      <w:pPr>
        <w:tabs>
          <w:tab w:pos="2460" w:val="left" w:leader="none"/>
        </w:tabs>
        <w:spacing w:before="1"/>
        <w:ind w:left="6" w:right="0" w:firstLine="0"/>
        <w:jc w:val="center"/>
        <w:rPr>
          <w:i/>
          <w:sz w:val="22"/>
        </w:rPr>
      </w:pPr>
      <w:r>
        <w:rPr>
          <w:i/>
          <w:w w:val="105"/>
          <w:sz w:val="22"/>
        </w:rPr>
        <w:t>f</w:t>
      </w:r>
      <w:r>
        <w:rPr>
          <w:i/>
          <w:w w:val="105"/>
          <w:sz w:val="22"/>
          <w:vertAlign w:val="subscript"/>
        </w:rPr>
        <w:t>t</w:t>
      </w:r>
      <w:r>
        <w:rPr>
          <w:i/>
          <w:spacing w:val="-1"/>
          <w:w w:val="105"/>
          <w:sz w:val="22"/>
          <w:vertAlign w:val="baseline"/>
        </w:rPr>
        <w:t> </w:t>
      </w:r>
      <w:r>
        <w:rPr>
          <w:i/>
          <w:w w:val="105"/>
          <w:sz w:val="22"/>
          <w:vertAlign w:val="baseline"/>
        </w:rPr>
        <w:t>=</w:t>
      </w:r>
      <w:r>
        <w:rPr>
          <w:i/>
          <w:spacing w:val="-2"/>
          <w:w w:val="105"/>
          <w:sz w:val="22"/>
          <w:vertAlign w:val="baseline"/>
        </w:rPr>
        <w:t> </w:t>
      </w:r>
      <w:r>
        <w:rPr>
          <w:i/>
          <w:w w:val="105"/>
          <w:sz w:val="22"/>
          <w:vertAlign w:val="baseline"/>
        </w:rPr>
        <w:t>f</w:t>
      </w:r>
      <w:r>
        <w:rPr>
          <w:i/>
          <w:w w:val="105"/>
          <w:sz w:val="22"/>
          <w:vertAlign w:val="subscript"/>
        </w:rPr>
        <w:t>nom</w:t>
      </w:r>
      <w:r>
        <w:rPr>
          <w:i/>
          <w:w w:val="105"/>
          <w:sz w:val="22"/>
          <w:vertAlign w:val="baseline"/>
        </w:rPr>
        <w:t> -</w:t>
      </w:r>
      <w:r>
        <w:rPr>
          <w:i/>
          <w:spacing w:val="-2"/>
          <w:w w:val="105"/>
          <w:sz w:val="22"/>
          <w:vertAlign w:val="baseline"/>
        </w:rPr>
        <w:t> </w:t>
      </w:r>
      <w:r>
        <w:rPr>
          <w:i/>
          <w:w w:val="105"/>
          <w:sz w:val="22"/>
          <w:vertAlign w:val="baseline"/>
        </w:rPr>
        <w:t>m</w:t>
      </w:r>
      <w:r>
        <w:rPr>
          <w:i/>
          <w:w w:val="105"/>
          <w:sz w:val="22"/>
          <w:vertAlign w:val="subscript"/>
        </w:rPr>
        <w:t>P</w:t>
      </w:r>
      <w:r>
        <w:rPr>
          <w:i/>
          <w:spacing w:val="-1"/>
          <w:w w:val="105"/>
          <w:sz w:val="22"/>
          <w:vertAlign w:val="baseline"/>
        </w:rPr>
        <w:t> </w:t>
      </w:r>
      <w:r>
        <w:rPr>
          <w:i/>
          <w:w w:val="105"/>
          <w:sz w:val="22"/>
          <w:vertAlign w:val="baseline"/>
        </w:rPr>
        <w:t>×</w:t>
      </w:r>
      <w:r>
        <w:rPr>
          <w:i/>
          <w:spacing w:val="-1"/>
          <w:w w:val="105"/>
          <w:sz w:val="22"/>
          <w:vertAlign w:val="baseline"/>
        </w:rPr>
        <w:t> </w:t>
      </w:r>
      <w:r>
        <w:rPr>
          <w:i/>
          <w:w w:val="105"/>
          <w:sz w:val="22"/>
          <w:vertAlign w:val="baseline"/>
        </w:rPr>
        <w:t>(P</w:t>
      </w:r>
      <w:r>
        <w:rPr>
          <w:i/>
          <w:w w:val="105"/>
          <w:sz w:val="22"/>
          <w:vertAlign w:val="subscript"/>
        </w:rPr>
        <w:t>t</w:t>
      </w:r>
      <w:r>
        <w:rPr>
          <w:i/>
          <w:spacing w:val="-1"/>
          <w:w w:val="105"/>
          <w:sz w:val="22"/>
          <w:vertAlign w:val="baseline"/>
        </w:rPr>
        <w:t> </w:t>
      </w:r>
      <w:r>
        <w:rPr>
          <w:i/>
          <w:w w:val="105"/>
          <w:sz w:val="22"/>
          <w:vertAlign w:val="baseline"/>
        </w:rPr>
        <w:t>-</w:t>
      </w:r>
      <w:r>
        <w:rPr>
          <w:i/>
          <w:spacing w:val="-1"/>
          <w:w w:val="105"/>
          <w:sz w:val="22"/>
          <w:vertAlign w:val="baseline"/>
        </w:rPr>
        <w:t> </w:t>
      </w:r>
      <w:r>
        <w:rPr>
          <w:i/>
          <w:spacing w:val="-2"/>
          <w:w w:val="105"/>
          <w:sz w:val="22"/>
          <w:vertAlign w:val="baseline"/>
        </w:rPr>
        <w:t>P</w:t>
      </w:r>
      <w:r>
        <w:rPr>
          <w:i/>
          <w:spacing w:val="-2"/>
          <w:w w:val="105"/>
          <w:sz w:val="22"/>
          <w:vertAlign w:val="subscript"/>
        </w:rPr>
        <w:t>ref</w:t>
      </w:r>
      <w:r>
        <w:rPr>
          <w:i/>
          <w:spacing w:val="-2"/>
          <w:w w:val="105"/>
          <w:sz w:val="22"/>
          <w:vertAlign w:val="baseline"/>
        </w:rPr>
        <w:t>)</w:t>
      </w:r>
      <w:r>
        <w:rPr>
          <w:i/>
          <w:sz w:val="22"/>
          <w:vertAlign w:val="baseline"/>
        </w:rPr>
        <w:tab/>
      </w:r>
      <w:r>
        <w:rPr>
          <w:i/>
          <w:spacing w:val="-4"/>
          <w:w w:val="105"/>
          <w:sz w:val="22"/>
          <w:vertAlign w:val="baseline"/>
        </w:rPr>
        <w:t>(17)</w:t>
      </w:r>
    </w:p>
    <w:p>
      <w:pPr>
        <w:pStyle w:val="BodyText"/>
        <w:spacing w:before="63"/>
        <w:rPr>
          <w:i/>
          <w:sz w:val="22"/>
        </w:rPr>
      </w:pPr>
    </w:p>
    <w:p>
      <w:pPr>
        <w:tabs>
          <w:tab w:pos="2624" w:val="left" w:leader="none"/>
        </w:tabs>
        <w:spacing w:before="1"/>
        <w:ind w:left="6" w:right="0" w:firstLine="0"/>
        <w:jc w:val="center"/>
        <w:rPr>
          <w:i/>
          <w:sz w:val="22"/>
        </w:rPr>
      </w:pPr>
      <w:r>
        <w:rPr>
          <w:i/>
          <w:w w:val="105"/>
          <w:sz w:val="22"/>
        </w:rPr>
        <w:t>V</w:t>
      </w:r>
      <w:r>
        <w:rPr>
          <w:i/>
          <w:w w:val="105"/>
          <w:sz w:val="22"/>
          <w:vertAlign w:val="subscript"/>
        </w:rPr>
        <w:t>t</w:t>
      </w:r>
      <w:r>
        <w:rPr>
          <w:i/>
          <w:spacing w:val="-2"/>
          <w:w w:val="105"/>
          <w:sz w:val="22"/>
          <w:vertAlign w:val="baseline"/>
        </w:rPr>
        <w:t> </w:t>
      </w:r>
      <w:r>
        <w:rPr>
          <w:i/>
          <w:w w:val="105"/>
          <w:sz w:val="22"/>
          <w:vertAlign w:val="baseline"/>
        </w:rPr>
        <w:t>=</w:t>
      </w:r>
      <w:r>
        <w:rPr>
          <w:i/>
          <w:spacing w:val="-2"/>
          <w:w w:val="105"/>
          <w:sz w:val="22"/>
          <w:vertAlign w:val="baseline"/>
        </w:rPr>
        <w:t> </w:t>
      </w:r>
      <w:r>
        <w:rPr>
          <w:i/>
          <w:w w:val="105"/>
          <w:sz w:val="22"/>
          <w:vertAlign w:val="baseline"/>
        </w:rPr>
        <w:t>V</w:t>
      </w:r>
      <w:r>
        <w:rPr>
          <w:i/>
          <w:w w:val="105"/>
          <w:sz w:val="22"/>
          <w:vertAlign w:val="subscript"/>
        </w:rPr>
        <w:t>nom</w:t>
      </w:r>
      <w:r>
        <w:rPr>
          <w:i/>
          <w:spacing w:val="-1"/>
          <w:w w:val="105"/>
          <w:sz w:val="22"/>
          <w:vertAlign w:val="baseline"/>
        </w:rPr>
        <w:t> </w:t>
      </w:r>
      <w:r>
        <w:rPr>
          <w:i/>
          <w:w w:val="105"/>
          <w:sz w:val="22"/>
          <w:vertAlign w:val="baseline"/>
        </w:rPr>
        <w:t>-</w:t>
      </w:r>
      <w:r>
        <w:rPr>
          <w:i/>
          <w:spacing w:val="-3"/>
          <w:w w:val="105"/>
          <w:sz w:val="22"/>
          <w:vertAlign w:val="baseline"/>
        </w:rPr>
        <w:t> </w:t>
      </w:r>
      <w:r>
        <w:rPr>
          <w:i/>
          <w:w w:val="105"/>
          <w:sz w:val="22"/>
          <w:vertAlign w:val="baseline"/>
        </w:rPr>
        <w:t>n</w:t>
      </w:r>
      <w:r>
        <w:rPr>
          <w:i/>
          <w:w w:val="105"/>
          <w:sz w:val="22"/>
          <w:vertAlign w:val="subscript"/>
        </w:rPr>
        <w:t>Q</w:t>
      </w:r>
      <w:r>
        <w:rPr>
          <w:i/>
          <w:spacing w:val="-1"/>
          <w:w w:val="105"/>
          <w:sz w:val="22"/>
          <w:vertAlign w:val="baseline"/>
        </w:rPr>
        <w:t> </w:t>
      </w:r>
      <w:r>
        <w:rPr>
          <w:i/>
          <w:w w:val="105"/>
          <w:sz w:val="22"/>
          <w:vertAlign w:val="baseline"/>
        </w:rPr>
        <w:t>×</w:t>
      </w:r>
      <w:r>
        <w:rPr>
          <w:i/>
          <w:spacing w:val="-2"/>
          <w:w w:val="105"/>
          <w:sz w:val="22"/>
          <w:vertAlign w:val="baseline"/>
        </w:rPr>
        <w:t> </w:t>
      </w:r>
      <w:r>
        <w:rPr>
          <w:i/>
          <w:w w:val="105"/>
          <w:sz w:val="22"/>
          <w:vertAlign w:val="baseline"/>
        </w:rPr>
        <w:t>(Q</w:t>
      </w:r>
      <w:r>
        <w:rPr>
          <w:i/>
          <w:w w:val="105"/>
          <w:sz w:val="22"/>
          <w:vertAlign w:val="subscript"/>
        </w:rPr>
        <w:t>t</w:t>
      </w:r>
      <w:r>
        <w:rPr>
          <w:i/>
          <w:spacing w:val="-2"/>
          <w:w w:val="105"/>
          <w:sz w:val="22"/>
          <w:vertAlign w:val="baseline"/>
        </w:rPr>
        <w:t> </w:t>
      </w:r>
      <w:r>
        <w:rPr>
          <w:i/>
          <w:w w:val="105"/>
          <w:sz w:val="22"/>
          <w:vertAlign w:val="baseline"/>
        </w:rPr>
        <w:t>-</w:t>
      </w:r>
      <w:r>
        <w:rPr>
          <w:i/>
          <w:spacing w:val="-2"/>
          <w:w w:val="105"/>
          <w:sz w:val="22"/>
          <w:vertAlign w:val="baseline"/>
        </w:rPr>
        <w:t> </w:t>
      </w:r>
      <w:r>
        <w:rPr>
          <w:i/>
          <w:spacing w:val="-4"/>
          <w:w w:val="105"/>
          <w:sz w:val="22"/>
          <w:vertAlign w:val="baseline"/>
        </w:rPr>
        <w:t>Q</w:t>
      </w:r>
      <w:r>
        <w:rPr>
          <w:i/>
          <w:spacing w:val="-4"/>
          <w:w w:val="105"/>
          <w:sz w:val="22"/>
          <w:vertAlign w:val="subscript"/>
        </w:rPr>
        <w:t>ref</w:t>
      </w:r>
      <w:r>
        <w:rPr>
          <w:i/>
          <w:spacing w:val="-4"/>
          <w:w w:val="105"/>
          <w:sz w:val="22"/>
          <w:vertAlign w:val="baseline"/>
        </w:rPr>
        <w:t>)</w:t>
      </w:r>
      <w:r>
        <w:rPr>
          <w:i/>
          <w:sz w:val="22"/>
          <w:vertAlign w:val="baseline"/>
        </w:rPr>
        <w:tab/>
      </w:r>
      <w:r>
        <w:rPr>
          <w:i/>
          <w:spacing w:val="-4"/>
          <w:w w:val="105"/>
          <w:sz w:val="22"/>
          <w:vertAlign w:val="baseline"/>
        </w:rPr>
        <w:t>(18)</w:t>
      </w:r>
    </w:p>
    <w:p>
      <w:pPr>
        <w:pStyle w:val="BodyText"/>
        <w:spacing w:before="62"/>
        <w:rPr>
          <w:i/>
          <w:sz w:val="22"/>
        </w:rPr>
      </w:pPr>
    </w:p>
    <w:p>
      <w:pPr>
        <w:pStyle w:val="BodyText"/>
        <w:ind w:left="6"/>
        <w:jc w:val="center"/>
      </w:pPr>
      <w:r>
        <w:rPr>
          <w:color w:val="415461"/>
        </w:rPr>
        <w:t>where</w:t>
      </w:r>
      <w:r>
        <w:rPr>
          <w:color w:val="415461"/>
          <w:spacing w:val="51"/>
        </w:rPr>
        <w:t> </w:t>
      </w:r>
      <w:r>
        <w:rPr>
          <w:i/>
          <w:color w:val="415461"/>
        </w:rPr>
        <w:t>m</w:t>
      </w:r>
      <w:r>
        <w:rPr>
          <w:i/>
          <w:color w:val="415461"/>
          <w:vertAlign w:val="subscript"/>
        </w:rPr>
        <w:t>P</w:t>
      </w:r>
      <w:r>
        <w:rPr>
          <w:i/>
          <w:color w:val="415461"/>
          <w:spacing w:val="52"/>
          <w:vertAlign w:val="baseline"/>
        </w:rPr>
        <w:t> </w:t>
      </w:r>
      <w:r>
        <w:rPr>
          <w:color w:val="415461"/>
          <w:vertAlign w:val="baseline"/>
        </w:rPr>
        <w:t>and</w:t>
      </w:r>
      <w:r>
        <w:rPr>
          <w:color w:val="415461"/>
          <w:spacing w:val="52"/>
          <w:vertAlign w:val="baseline"/>
        </w:rPr>
        <w:t> </w:t>
      </w:r>
      <w:r>
        <w:rPr>
          <w:i/>
          <w:color w:val="415461"/>
          <w:vertAlign w:val="baseline"/>
        </w:rPr>
        <w:t>n</w:t>
      </w:r>
      <w:r>
        <w:rPr>
          <w:i/>
          <w:color w:val="415461"/>
          <w:vertAlign w:val="subscript"/>
        </w:rPr>
        <w:t>Q</w:t>
      </w:r>
      <w:r>
        <w:rPr>
          <w:i/>
          <w:color w:val="415461"/>
          <w:spacing w:val="52"/>
          <w:vertAlign w:val="baseline"/>
        </w:rPr>
        <w:t> </w:t>
      </w:r>
      <w:r>
        <w:rPr>
          <w:color w:val="415461"/>
          <w:vertAlign w:val="baseline"/>
        </w:rPr>
        <w:t>are</w:t>
      </w:r>
      <w:r>
        <w:rPr>
          <w:color w:val="415461"/>
          <w:spacing w:val="52"/>
          <w:vertAlign w:val="baseline"/>
        </w:rPr>
        <w:t> </w:t>
      </w:r>
      <w:r>
        <w:rPr>
          <w:color w:val="415461"/>
          <w:vertAlign w:val="baseline"/>
        </w:rPr>
        <w:t>the</w:t>
      </w:r>
      <w:r>
        <w:rPr>
          <w:color w:val="415461"/>
          <w:spacing w:val="52"/>
          <w:vertAlign w:val="baseline"/>
        </w:rPr>
        <w:t> </w:t>
      </w:r>
      <w:r>
        <w:rPr>
          <w:color w:val="415461"/>
          <w:vertAlign w:val="baseline"/>
        </w:rPr>
        <w:t>frequency-active</w:t>
      </w:r>
      <w:r>
        <w:rPr>
          <w:color w:val="415461"/>
          <w:spacing w:val="51"/>
          <w:vertAlign w:val="baseline"/>
        </w:rPr>
        <w:t> </w:t>
      </w:r>
      <w:r>
        <w:rPr>
          <w:color w:val="415461"/>
          <w:vertAlign w:val="baseline"/>
        </w:rPr>
        <w:t>power</w:t>
      </w:r>
      <w:r>
        <w:rPr>
          <w:color w:val="415461"/>
          <w:spacing w:val="52"/>
          <w:vertAlign w:val="baseline"/>
        </w:rPr>
        <w:t> </w:t>
      </w:r>
      <w:r>
        <w:rPr>
          <w:color w:val="415461"/>
          <w:vertAlign w:val="baseline"/>
        </w:rPr>
        <w:t>and</w:t>
      </w:r>
      <w:r>
        <w:rPr>
          <w:color w:val="415461"/>
          <w:spacing w:val="52"/>
          <w:vertAlign w:val="baseline"/>
        </w:rPr>
        <w:t> </w:t>
      </w:r>
      <w:r>
        <w:rPr>
          <w:color w:val="415461"/>
          <w:vertAlign w:val="baseline"/>
        </w:rPr>
        <w:t>voltage-reactive</w:t>
      </w:r>
      <w:r>
        <w:rPr>
          <w:color w:val="415461"/>
          <w:spacing w:val="52"/>
          <w:vertAlign w:val="baseline"/>
        </w:rPr>
        <w:t> </w:t>
      </w:r>
      <w:r>
        <w:rPr>
          <w:color w:val="415461"/>
          <w:vertAlign w:val="baseline"/>
        </w:rPr>
        <w:t>power</w:t>
      </w:r>
      <w:r>
        <w:rPr>
          <w:color w:val="415461"/>
          <w:spacing w:val="52"/>
          <w:vertAlign w:val="baseline"/>
        </w:rPr>
        <w:t> </w:t>
      </w:r>
      <w:r>
        <w:rPr>
          <w:color w:val="415461"/>
          <w:spacing w:val="-4"/>
          <w:vertAlign w:val="baseline"/>
        </w:rPr>
        <w:t>droop</w:t>
      </w:r>
    </w:p>
    <w:p>
      <w:pPr>
        <w:pStyle w:val="BodyText"/>
        <w:spacing w:before="94"/>
        <w:ind w:left="66"/>
      </w:pPr>
      <w:r>
        <w:rPr/>
        <mc:AlternateContent>
          <mc:Choice Requires="wps">
            <w:drawing>
              <wp:anchor distT="0" distB="0" distL="0" distR="0" allowOverlap="1" layoutInCell="1" locked="0" behindDoc="0" simplePos="0" relativeHeight="15729664">
                <wp:simplePos x="0" y="0"/>
                <wp:positionH relativeFrom="page">
                  <wp:posOffset>781049</wp:posOffset>
                </wp:positionH>
                <wp:positionV relativeFrom="paragraph">
                  <wp:posOffset>572665</wp:posOffset>
                </wp:positionV>
                <wp:extent cx="6010275" cy="32385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6010275" cy="3238500"/>
                        </a:xfrm>
                        <a:prstGeom prst="rect">
                          <a:avLst/>
                        </a:prstGeom>
                      </wps:spPr>
                      <wps:txbx>
                        <w:txbxContent>
                          <w:p>
                            <w:pPr>
                              <w:spacing w:before="248"/>
                              <w:ind w:left="199" w:right="0" w:firstLine="0"/>
                              <w:jc w:val="left"/>
                              <w:rPr>
                                <w:rFonts w:ascii="DejaVu Sans"/>
                                <w:b/>
                                <w:sz w:val="33"/>
                              </w:rPr>
                            </w:pPr>
                            <w:r>
                              <w:rPr>
                                <w:rFonts w:ascii="DejaVu Sans"/>
                                <w:b/>
                                <w:color w:val="374956"/>
                                <w:sz w:val="33"/>
                              </w:rPr>
                              <w:t>Practical</w:t>
                            </w:r>
                            <w:r>
                              <w:rPr>
                                <w:rFonts w:ascii="DejaVu Sans"/>
                                <w:b/>
                                <w:color w:val="374956"/>
                                <w:spacing w:val="41"/>
                                <w:sz w:val="33"/>
                              </w:rPr>
                              <w:t> </w:t>
                            </w:r>
                            <w:r>
                              <w:rPr>
                                <w:rFonts w:ascii="DejaVu Sans"/>
                                <w:b/>
                                <w:color w:val="374956"/>
                                <w:sz w:val="33"/>
                              </w:rPr>
                              <w:t>Implementation:</w:t>
                            </w:r>
                            <w:r>
                              <w:rPr>
                                <w:rFonts w:ascii="DejaVu Sans"/>
                                <w:b/>
                                <w:color w:val="374956"/>
                                <w:spacing w:val="42"/>
                                <w:sz w:val="33"/>
                              </w:rPr>
                              <w:t> </w:t>
                            </w:r>
                            <w:r>
                              <w:rPr>
                                <w:rFonts w:ascii="DejaVu Sans"/>
                                <w:b/>
                                <w:color w:val="374956"/>
                                <w:sz w:val="33"/>
                              </w:rPr>
                              <w:t>Design</w:t>
                            </w:r>
                            <w:r>
                              <w:rPr>
                                <w:rFonts w:ascii="DejaVu Sans"/>
                                <w:b/>
                                <w:color w:val="374956"/>
                                <w:spacing w:val="42"/>
                                <w:sz w:val="33"/>
                              </w:rPr>
                              <w:t> </w:t>
                            </w:r>
                            <w:r>
                              <w:rPr>
                                <w:rFonts w:ascii="DejaVu Sans"/>
                                <w:b/>
                                <w:color w:val="374956"/>
                                <w:spacing w:val="-2"/>
                                <w:sz w:val="33"/>
                              </w:rPr>
                              <w:t>Checklist</w:t>
                            </w:r>
                          </w:p>
                          <w:p>
                            <w:pPr>
                              <w:pStyle w:val="BodyText"/>
                              <w:spacing w:before="231"/>
                              <w:rPr>
                                <w:rFonts w:ascii="DejaVu Sans"/>
                                <w:b/>
                                <w:sz w:val="33"/>
                              </w:rPr>
                            </w:pPr>
                          </w:p>
                          <w:p>
                            <w:pPr>
                              <w:spacing w:before="0"/>
                              <w:ind w:left="199" w:right="0" w:firstLine="0"/>
                              <w:jc w:val="left"/>
                              <w:rPr>
                                <w:b/>
                                <w:sz w:val="27"/>
                              </w:rPr>
                            </w:pPr>
                            <w:r>
                              <w:rPr>
                                <w:b/>
                                <w:color w:val="415461"/>
                                <w:sz w:val="27"/>
                              </w:rPr>
                              <w:t>Site</w:t>
                            </w:r>
                            <w:r>
                              <w:rPr>
                                <w:b/>
                                <w:color w:val="415461"/>
                                <w:spacing w:val="-15"/>
                                <w:sz w:val="27"/>
                              </w:rPr>
                              <w:t> </w:t>
                            </w:r>
                            <w:r>
                              <w:rPr>
                                <w:b/>
                                <w:color w:val="415461"/>
                                <w:spacing w:val="-2"/>
                                <w:sz w:val="27"/>
                              </w:rPr>
                              <w:t>Assessment:</w:t>
                            </w:r>
                          </w:p>
                          <w:p>
                            <w:pPr>
                              <w:pStyle w:val="BodyText"/>
                              <w:spacing w:before="189"/>
                              <w:rPr>
                                <w:b/>
                              </w:rPr>
                            </w:pPr>
                          </w:p>
                          <w:p>
                            <w:pPr>
                              <w:pStyle w:val="BodyText"/>
                              <w:spacing w:line="391" w:lineRule="auto"/>
                              <w:ind w:left="469" w:right="3107"/>
                            </w:pPr>
                            <w:r>
                              <w:rPr>
                                <w:color w:val="415461"/>
                              </w:rPr>
                              <w:t>Verify minimum 2.5 acres per MW solar capacity Confirm wind resource &gt;6 m/s annual average at 80m Assess</w:t>
                            </w:r>
                            <w:r>
                              <w:rPr>
                                <w:color w:val="415461"/>
                                <w:spacing w:val="-7"/>
                              </w:rPr>
                              <w:t> </w:t>
                            </w:r>
                            <w:r>
                              <w:rPr>
                                <w:color w:val="415461"/>
                              </w:rPr>
                              <w:t>grid</w:t>
                            </w:r>
                            <w:r>
                              <w:rPr>
                                <w:color w:val="415461"/>
                                <w:spacing w:val="-7"/>
                              </w:rPr>
                              <w:t> </w:t>
                            </w:r>
                            <w:r>
                              <w:rPr>
                                <w:color w:val="415461"/>
                              </w:rPr>
                              <w:t>interconnection</w:t>
                            </w:r>
                            <w:r>
                              <w:rPr>
                                <w:color w:val="415461"/>
                                <w:spacing w:val="-7"/>
                              </w:rPr>
                              <w:t> </w:t>
                            </w:r>
                            <w:r>
                              <w:rPr>
                                <w:color w:val="415461"/>
                              </w:rPr>
                              <w:t>capacity</w:t>
                            </w:r>
                            <w:r>
                              <w:rPr>
                                <w:color w:val="415461"/>
                                <w:spacing w:val="-7"/>
                              </w:rPr>
                              <w:t> </w:t>
                            </w:r>
                            <w:r>
                              <w:rPr>
                                <w:color w:val="415461"/>
                              </w:rPr>
                              <w:t>and</w:t>
                            </w:r>
                            <w:r>
                              <w:rPr>
                                <w:color w:val="415461"/>
                                <w:spacing w:val="-7"/>
                              </w:rPr>
                              <w:t> </w:t>
                            </w:r>
                            <w:r>
                              <w:rPr>
                                <w:color w:val="415461"/>
                              </w:rPr>
                              <w:t>voltage</w:t>
                            </w:r>
                            <w:r>
                              <w:rPr>
                                <w:color w:val="415461"/>
                                <w:spacing w:val="-7"/>
                              </w:rPr>
                              <w:t> </w:t>
                            </w:r>
                            <w:r>
                              <w:rPr>
                                <w:color w:val="415461"/>
                              </w:rPr>
                              <w:t>level Evaluate soil conditions for foundation requirements</w:t>
                            </w:r>
                          </w:p>
                          <w:p>
                            <w:pPr>
                              <w:spacing w:before="301"/>
                              <w:ind w:left="199" w:right="0" w:firstLine="0"/>
                              <w:jc w:val="left"/>
                              <w:rPr>
                                <w:b/>
                                <w:sz w:val="27"/>
                              </w:rPr>
                            </w:pPr>
                            <w:r>
                              <w:rPr>
                                <w:b/>
                                <w:color w:val="415461"/>
                                <w:sz w:val="27"/>
                              </w:rPr>
                              <w:t>System </w:t>
                            </w:r>
                            <w:r>
                              <w:rPr>
                                <w:b/>
                                <w:color w:val="415461"/>
                                <w:spacing w:val="-2"/>
                                <w:sz w:val="27"/>
                              </w:rPr>
                              <w:t>Sizing:</w:t>
                            </w:r>
                          </w:p>
                        </w:txbxContent>
                      </wps:txbx>
                      <wps:bodyPr wrap="square" lIns="0" tIns="0" rIns="0" bIns="0" rtlCol="0">
                        <a:noAutofit/>
                      </wps:bodyPr>
                    </wps:wsp>
                  </a:graphicData>
                </a:graphic>
              </wp:anchor>
            </w:drawing>
          </mc:Choice>
          <mc:Fallback>
            <w:pict>
              <v:shape style="position:absolute;margin-left:61.499996pt;margin-top:45.091766pt;width:473.25pt;height:255pt;mso-position-horizontal-relative:page;mso-position-vertical-relative:paragraph;z-index:15729664" type="#_x0000_t202" id="docshape8" filled="false" stroked="false">
                <v:textbox inset="0,0,0,0">
                  <w:txbxContent>
                    <w:p>
                      <w:pPr>
                        <w:spacing w:before="248"/>
                        <w:ind w:left="199" w:right="0" w:firstLine="0"/>
                        <w:jc w:val="left"/>
                        <w:rPr>
                          <w:rFonts w:ascii="DejaVu Sans"/>
                          <w:b/>
                          <w:sz w:val="33"/>
                        </w:rPr>
                      </w:pPr>
                      <w:r>
                        <w:rPr>
                          <w:rFonts w:ascii="DejaVu Sans"/>
                          <w:b/>
                          <w:color w:val="374956"/>
                          <w:sz w:val="33"/>
                        </w:rPr>
                        <w:t>Practical</w:t>
                      </w:r>
                      <w:r>
                        <w:rPr>
                          <w:rFonts w:ascii="DejaVu Sans"/>
                          <w:b/>
                          <w:color w:val="374956"/>
                          <w:spacing w:val="41"/>
                          <w:sz w:val="33"/>
                        </w:rPr>
                        <w:t> </w:t>
                      </w:r>
                      <w:r>
                        <w:rPr>
                          <w:rFonts w:ascii="DejaVu Sans"/>
                          <w:b/>
                          <w:color w:val="374956"/>
                          <w:sz w:val="33"/>
                        </w:rPr>
                        <w:t>Implementation:</w:t>
                      </w:r>
                      <w:r>
                        <w:rPr>
                          <w:rFonts w:ascii="DejaVu Sans"/>
                          <w:b/>
                          <w:color w:val="374956"/>
                          <w:spacing w:val="42"/>
                          <w:sz w:val="33"/>
                        </w:rPr>
                        <w:t> </w:t>
                      </w:r>
                      <w:r>
                        <w:rPr>
                          <w:rFonts w:ascii="DejaVu Sans"/>
                          <w:b/>
                          <w:color w:val="374956"/>
                          <w:sz w:val="33"/>
                        </w:rPr>
                        <w:t>Design</w:t>
                      </w:r>
                      <w:r>
                        <w:rPr>
                          <w:rFonts w:ascii="DejaVu Sans"/>
                          <w:b/>
                          <w:color w:val="374956"/>
                          <w:spacing w:val="42"/>
                          <w:sz w:val="33"/>
                        </w:rPr>
                        <w:t> </w:t>
                      </w:r>
                      <w:r>
                        <w:rPr>
                          <w:rFonts w:ascii="DejaVu Sans"/>
                          <w:b/>
                          <w:color w:val="374956"/>
                          <w:spacing w:val="-2"/>
                          <w:sz w:val="33"/>
                        </w:rPr>
                        <w:t>Checklist</w:t>
                      </w:r>
                    </w:p>
                    <w:p>
                      <w:pPr>
                        <w:pStyle w:val="BodyText"/>
                        <w:spacing w:before="231"/>
                        <w:rPr>
                          <w:rFonts w:ascii="DejaVu Sans"/>
                          <w:b/>
                          <w:sz w:val="33"/>
                        </w:rPr>
                      </w:pPr>
                    </w:p>
                    <w:p>
                      <w:pPr>
                        <w:spacing w:before="0"/>
                        <w:ind w:left="199" w:right="0" w:firstLine="0"/>
                        <w:jc w:val="left"/>
                        <w:rPr>
                          <w:b/>
                          <w:sz w:val="27"/>
                        </w:rPr>
                      </w:pPr>
                      <w:r>
                        <w:rPr>
                          <w:b/>
                          <w:color w:val="415461"/>
                          <w:sz w:val="27"/>
                        </w:rPr>
                        <w:t>Site</w:t>
                      </w:r>
                      <w:r>
                        <w:rPr>
                          <w:b/>
                          <w:color w:val="415461"/>
                          <w:spacing w:val="-15"/>
                          <w:sz w:val="27"/>
                        </w:rPr>
                        <w:t> </w:t>
                      </w:r>
                      <w:r>
                        <w:rPr>
                          <w:b/>
                          <w:color w:val="415461"/>
                          <w:spacing w:val="-2"/>
                          <w:sz w:val="27"/>
                        </w:rPr>
                        <w:t>Assessment:</w:t>
                      </w:r>
                    </w:p>
                    <w:p>
                      <w:pPr>
                        <w:pStyle w:val="BodyText"/>
                        <w:spacing w:before="189"/>
                        <w:rPr>
                          <w:b/>
                        </w:rPr>
                      </w:pPr>
                    </w:p>
                    <w:p>
                      <w:pPr>
                        <w:pStyle w:val="BodyText"/>
                        <w:spacing w:line="391" w:lineRule="auto"/>
                        <w:ind w:left="469" w:right="3107"/>
                      </w:pPr>
                      <w:r>
                        <w:rPr>
                          <w:color w:val="415461"/>
                        </w:rPr>
                        <w:t>Verify minimum 2.5 acres per MW solar capacity Confirm wind resource &gt;6 m/s annual average at 80m Assess</w:t>
                      </w:r>
                      <w:r>
                        <w:rPr>
                          <w:color w:val="415461"/>
                          <w:spacing w:val="-7"/>
                        </w:rPr>
                        <w:t> </w:t>
                      </w:r>
                      <w:r>
                        <w:rPr>
                          <w:color w:val="415461"/>
                        </w:rPr>
                        <w:t>grid</w:t>
                      </w:r>
                      <w:r>
                        <w:rPr>
                          <w:color w:val="415461"/>
                          <w:spacing w:val="-7"/>
                        </w:rPr>
                        <w:t> </w:t>
                      </w:r>
                      <w:r>
                        <w:rPr>
                          <w:color w:val="415461"/>
                        </w:rPr>
                        <w:t>interconnection</w:t>
                      </w:r>
                      <w:r>
                        <w:rPr>
                          <w:color w:val="415461"/>
                          <w:spacing w:val="-7"/>
                        </w:rPr>
                        <w:t> </w:t>
                      </w:r>
                      <w:r>
                        <w:rPr>
                          <w:color w:val="415461"/>
                        </w:rPr>
                        <w:t>capacity</w:t>
                      </w:r>
                      <w:r>
                        <w:rPr>
                          <w:color w:val="415461"/>
                          <w:spacing w:val="-7"/>
                        </w:rPr>
                        <w:t> </w:t>
                      </w:r>
                      <w:r>
                        <w:rPr>
                          <w:color w:val="415461"/>
                        </w:rPr>
                        <w:t>and</w:t>
                      </w:r>
                      <w:r>
                        <w:rPr>
                          <w:color w:val="415461"/>
                          <w:spacing w:val="-7"/>
                        </w:rPr>
                        <w:t> </w:t>
                      </w:r>
                      <w:r>
                        <w:rPr>
                          <w:color w:val="415461"/>
                        </w:rPr>
                        <w:t>voltage</w:t>
                      </w:r>
                      <w:r>
                        <w:rPr>
                          <w:color w:val="415461"/>
                          <w:spacing w:val="-7"/>
                        </w:rPr>
                        <w:t> </w:t>
                      </w:r>
                      <w:r>
                        <w:rPr>
                          <w:color w:val="415461"/>
                        </w:rPr>
                        <w:t>level Evaluate soil conditions for foundation requirements</w:t>
                      </w:r>
                    </w:p>
                    <w:p>
                      <w:pPr>
                        <w:spacing w:before="301"/>
                        <w:ind w:left="199" w:right="0" w:firstLine="0"/>
                        <w:jc w:val="left"/>
                        <w:rPr>
                          <w:b/>
                          <w:sz w:val="27"/>
                        </w:rPr>
                      </w:pPr>
                      <w:r>
                        <w:rPr>
                          <w:b/>
                          <w:color w:val="415461"/>
                          <w:sz w:val="27"/>
                        </w:rPr>
                        <w:t>System </w:t>
                      </w:r>
                      <w:r>
                        <w:rPr>
                          <w:b/>
                          <w:color w:val="415461"/>
                          <w:spacing w:val="-2"/>
                          <w:sz w:val="27"/>
                        </w:rPr>
                        <w:t>Sizing:</w:t>
                      </w:r>
                    </w:p>
                  </w:txbxContent>
                </v:textbox>
                <w10:wrap type="none"/>
              </v:shape>
            </w:pict>
          </mc:Fallback>
        </mc:AlternateContent>
      </w:r>
      <w:r>
        <w:rPr>
          <w:color w:val="415461"/>
          <w:spacing w:val="-2"/>
        </w:rPr>
        <w:t>coefficients.</w:t>
      </w:r>
    </w:p>
    <w:p>
      <w:pPr>
        <w:pStyle w:val="BodyText"/>
        <w:spacing w:after="0"/>
        <w:sectPr>
          <w:type w:val="continuous"/>
          <w:pgSz w:w="11920" w:h="16860"/>
          <w:pgMar w:top="440" w:bottom="0" w:left="1133" w:right="1133"/>
        </w:sectPr>
      </w:pPr>
    </w:p>
    <w:p>
      <w:pPr>
        <w:spacing w:line="240" w:lineRule="auto"/>
        <w:ind w:left="67" w:right="0" w:firstLine="0"/>
        <w:rPr>
          <w:sz w:val="20"/>
        </w:rPr>
      </w:pPr>
      <w:r>
        <w:rPr>
          <w:sz w:val="20"/>
        </w:rPr>
        <mc:AlternateContent>
          <mc:Choice Requires="wps">
            <w:drawing>
              <wp:inline distT="0" distB="0" distL="0" distR="0">
                <wp:extent cx="6048375" cy="3619500"/>
                <wp:effectExtent l="9525" t="0" r="0" b="9525"/>
                <wp:docPr id="9" name="Group 9"/>
                <wp:cNvGraphicFramePr>
                  <a:graphicFrameLocks/>
                </wp:cNvGraphicFramePr>
                <a:graphic>
                  <a:graphicData uri="http://schemas.microsoft.com/office/word/2010/wordprocessingGroup">
                    <wpg:wgp>
                      <wpg:cNvPr id="9" name="Group 9"/>
                      <wpg:cNvGrpSpPr/>
                      <wpg:grpSpPr>
                        <a:xfrm>
                          <a:off x="0" y="0"/>
                          <a:ext cx="6048375" cy="3619500"/>
                          <a:chExt cx="6048375" cy="3619500"/>
                        </a:xfrm>
                      </wpg:grpSpPr>
                      <wps:wsp>
                        <wps:cNvPr id="10" name="Graphic 10"/>
                        <wps:cNvSpPr/>
                        <wps:spPr>
                          <a:xfrm>
                            <a:off x="0" y="0"/>
                            <a:ext cx="6048375" cy="3619500"/>
                          </a:xfrm>
                          <a:custGeom>
                            <a:avLst/>
                            <a:gdLst/>
                            <a:ahLst/>
                            <a:cxnLst/>
                            <a:rect l="l" t="t" r="r" b="b"/>
                            <a:pathLst>
                              <a:path w="6048375" h="3619500">
                                <a:moveTo>
                                  <a:pt x="6048374" y="3619499"/>
                                </a:moveTo>
                                <a:lnTo>
                                  <a:pt x="0" y="3619499"/>
                                </a:lnTo>
                                <a:lnTo>
                                  <a:pt x="0" y="0"/>
                                </a:lnTo>
                                <a:lnTo>
                                  <a:pt x="6048374" y="0"/>
                                </a:lnTo>
                                <a:lnTo>
                                  <a:pt x="6048374" y="3619499"/>
                                </a:lnTo>
                                <a:close/>
                              </a:path>
                            </a:pathLst>
                          </a:custGeom>
                          <a:solidFill>
                            <a:srgbClr val="F5F5F5"/>
                          </a:solidFill>
                        </wps:spPr>
                        <wps:bodyPr wrap="square" lIns="0" tIns="0" rIns="0" bIns="0" rtlCol="0">
                          <a:prstTxWarp prst="textNoShape">
                            <a:avLst/>
                          </a:prstTxWarp>
                          <a:noAutofit/>
                        </wps:bodyPr>
                      </wps:wsp>
                      <wps:wsp>
                        <wps:cNvPr id="11" name="Graphic 11"/>
                        <wps:cNvSpPr/>
                        <wps:spPr>
                          <a:xfrm>
                            <a:off x="-12" y="1"/>
                            <a:ext cx="6048375" cy="3619500"/>
                          </a:xfrm>
                          <a:custGeom>
                            <a:avLst/>
                            <a:gdLst/>
                            <a:ahLst/>
                            <a:cxnLst/>
                            <a:rect l="l" t="t" r="r" b="b"/>
                            <a:pathLst>
                              <a:path w="6048375" h="3619500">
                                <a:moveTo>
                                  <a:pt x="6048375" y="0"/>
                                </a:moveTo>
                                <a:lnTo>
                                  <a:pt x="6029325" y="0"/>
                                </a:lnTo>
                                <a:lnTo>
                                  <a:pt x="6029325" y="3600450"/>
                                </a:lnTo>
                                <a:lnTo>
                                  <a:pt x="19050" y="3600450"/>
                                </a:lnTo>
                                <a:lnTo>
                                  <a:pt x="19050" y="0"/>
                                </a:lnTo>
                                <a:lnTo>
                                  <a:pt x="0" y="0"/>
                                </a:lnTo>
                                <a:lnTo>
                                  <a:pt x="0" y="3600450"/>
                                </a:lnTo>
                                <a:lnTo>
                                  <a:pt x="0" y="3619500"/>
                                </a:lnTo>
                                <a:lnTo>
                                  <a:pt x="19050" y="3619500"/>
                                </a:lnTo>
                                <a:lnTo>
                                  <a:pt x="6029325" y="3619500"/>
                                </a:lnTo>
                                <a:lnTo>
                                  <a:pt x="6048375" y="3619500"/>
                                </a:lnTo>
                                <a:lnTo>
                                  <a:pt x="6048375" y="3600450"/>
                                </a:lnTo>
                                <a:lnTo>
                                  <a:pt x="6048375" y="0"/>
                                </a:lnTo>
                                <a:close/>
                              </a:path>
                            </a:pathLst>
                          </a:custGeom>
                          <a:solidFill>
                            <a:srgbClr val="000000"/>
                          </a:solidFill>
                        </wps:spPr>
                        <wps:bodyPr wrap="square" lIns="0" tIns="0" rIns="0" bIns="0" rtlCol="0">
                          <a:prstTxWarp prst="textNoShape">
                            <a:avLst/>
                          </a:prstTxWarp>
                          <a:noAutofit/>
                        </wps:bodyPr>
                      </wps:wsp>
                      <wps:wsp>
                        <wps:cNvPr id="12" name="Graphic 12"/>
                        <wps:cNvSpPr/>
                        <wps:spPr>
                          <a:xfrm>
                            <a:off x="152387" y="114301"/>
                            <a:ext cx="47625" cy="3009900"/>
                          </a:xfrm>
                          <a:custGeom>
                            <a:avLst/>
                            <a:gdLst/>
                            <a:ahLst/>
                            <a:cxnLst/>
                            <a:rect l="l" t="t" r="r" b="b"/>
                            <a:pathLst>
                              <a:path w="47625" h="3009900">
                                <a:moveTo>
                                  <a:pt x="47625" y="2962275"/>
                                </a:moveTo>
                                <a:lnTo>
                                  <a:pt x="0" y="2962275"/>
                                </a:lnTo>
                                <a:lnTo>
                                  <a:pt x="0" y="3009900"/>
                                </a:lnTo>
                                <a:lnTo>
                                  <a:pt x="47625" y="3009900"/>
                                </a:lnTo>
                                <a:lnTo>
                                  <a:pt x="47625" y="2962275"/>
                                </a:lnTo>
                                <a:close/>
                              </a:path>
                              <a:path w="47625" h="3009900">
                                <a:moveTo>
                                  <a:pt x="47625" y="2638425"/>
                                </a:moveTo>
                                <a:lnTo>
                                  <a:pt x="0" y="2638425"/>
                                </a:lnTo>
                                <a:lnTo>
                                  <a:pt x="0" y="2686050"/>
                                </a:lnTo>
                                <a:lnTo>
                                  <a:pt x="47625" y="2686050"/>
                                </a:lnTo>
                                <a:lnTo>
                                  <a:pt x="47625" y="2638425"/>
                                </a:lnTo>
                                <a:close/>
                              </a:path>
                              <a:path w="47625" h="3009900">
                                <a:moveTo>
                                  <a:pt x="47625" y="2314575"/>
                                </a:moveTo>
                                <a:lnTo>
                                  <a:pt x="0" y="2314575"/>
                                </a:lnTo>
                                <a:lnTo>
                                  <a:pt x="0" y="2362200"/>
                                </a:lnTo>
                                <a:lnTo>
                                  <a:pt x="47625" y="2362200"/>
                                </a:lnTo>
                                <a:lnTo>
                                  <a:pt x="47625" y="2314575"/>
                                </a:lnTo>
                                <a:close/>
                              </a:path>
                              <a:path w="47625" h="3009900">
                                <a:moveTo>
                                  <a:pt x="47625" y="1990725"/>
                                </a:moveTo>
                                <a:lnTo>
                                  <a:pt x="0" y="1990725"/>
                                </a:lnTo>
                                <a:lnTo>
                                  <a:pt x="0" y="2038350"/>
                                </a:lnTo>
                                <a:lnTo>
                                  <a:pt x="47625" y="2038350"/>
                                </a:lnTo>
                                <a:lnTo>
                                  <a:pt x="47625" y="1990725"/>
                                </a:lnTo>
                                <a:close/>
                              </a:path>
                              <a:path w="47625" h="3009900">
                                <a:moveTo>
                                  <a:pt x="47625" y="962025"/>
                                </a:moveTo>
                                <a:lnTo>
                                  <a:pt x="0" y="962025"/>
                                </a:lnTo>
                                <a:lnTo>
                                  <a:pt x="0" y="1009650"/>
                                </a:lnTo>
                                <a:lnTo>
                                  <a:pt x="47625" y="1009650"/>
                                </a:lnTo>
                                <a:lnTo>
                                  <a:pt x="47625" y="962025"/>
                                </a:lnTo>
                                <a:close/>
                              </a:path>
                              <a:path w="47625" h="3009900">
                                <a:moveTo>
                                  <a:pt x="47625" y="647700"/>
                                </a:moveTo>
                                <a:lnTo>
                                  <a:pt x="0" y="647700"/>
                                </a:lnTo>
                                <a:lnTo>
                                  <a:pt x="0" y="695325"/>
                                </a:lnTo>
                                <a:lnTo>
                                  <a:pt x="47625" y="695325"/>
                                </a:lnTo>
                                <a:lnTo>
                                  <a:pt x="47625" y="647700"/>
                                </a:lnTo>
                                <a:close/>
                              </a:path>
                              <a:path w="47625" h="3009900">
                                <a:moveTo>
                                  <a:pt x="47625" y="323850"/>
                                </a:moveTo>
                                <a:lnTo>
                                  <a:pt x="0" y="323850"/>
                                </a:lnTo>
                                <a:lnTo>
                                  <a:pt x="0" y="371475"/>
                                </a:lnTo>
                                <a:lnTo>
                                  <a:pt x="47625" y="371475"/>
                                </a:lnTo>
                                <a:lnTo>
                                  <a:pt x="47625" y="323850"/>
                                </a:lnTo>
                                <a:close/>
                              </a:path>
                              <a:path w="47625" h="3009900">
                                <a:moveTo>
                                  <a:pt x="47625" y="0"/>
                                </a:moveTo>
                                <a:lnTo>
                                  <a:pt x="0" y="0"/>
                                </a:lnTo>
                                <a:lnTo>
                                  <a:pt x="0" y="47625"/>
                                </a:lnTo>
                                <a:lnTo>
                                  <a:pt x="47625" y="47625"/>
                                </a:lnTo>
                                <a:lnTo>
                                  <a:pt x="47625" y="0"/>
                                </a:lnTo>
                                <a:close/>
                              </a:path>
                            </a:pathLst>
                          </a:custGeom>
                          <a:solidFill>
                            <a:srgbClr val="415461"/>
                          </a:solidFill>
                        </wps:spPr>
                        <wps:bodyPr wrap="square" lIns="0" tIns="0" rIns="0" bIns="0" rtlCol="0">
                          <a:prstTxWarp prst="textNoShape">
                            <a:avLst/>
                          </a:prstTxWarp>
                          <a:noAutofit/>
                        </wps:bodyPr>
                      </wps:wsp>
                      <wps:wsp>
                        <wps:cNvPr id="13" name="Textbox 13"/>
                        <wps:cNvSpPr txBox="1"/>
                        <wps:spPr>
                          <a:xfrm>
                            <a:off x="19049" y="0"/>
                            <a:ext cx="6010275" cy="3600450"/>
                          </a:xfrm>
                          <a:prstGeom prst="rect">
                            <a:avLst/>
                          </a:prstGeom>
                        </wps:spPr>
                        <wps:txbx>
                          <w:txbxContent>
                            <w:p>
                              <w:pPr>
                                <w:spacing w:before="33"/>
                                <w:ind w:left="469" w:right="0" w:firstLine="0"/>
                                <w:jc w:val="left"/>
                                <w:rPr>
                                  <w:sz w:val="27"/>
                                </w:rPr>
                              </w:pPr>
                              <w:r>
                                <w:rPr>
                                  <w:color w:val="415461"/>
                                  <w:sz w:val="27"/>
                                </w:rPr>
                                <w:t>Size PV</w:t>
                              </w:r>
                              <w:r>
                                <w:rPr>
                                  <w:color w:val="415461"/>
                                  <w:spacing w:val="-5"/>
                                  <w:sz w:val="27"/>
                                </w:rPr>
                                <w:t> </w:t>
                              </w:r>
                              <w:r>
                                <w:rPr>
                                  <w:color w:val="415461"/>
                                  <w:sz w:val="27"/>
                                </w:rPr>
                                <w:t>array to 0.8-1.2× peak IT</w:t>
                              </w:r>
                              <w:r>
                                <w:rPr>
                                  <w:color w:val="415461"/>
                                  <w:spacing w:val="-5"/>
                                  <w:sz w:val="27"/>
                                </w:rPr>
                                <w:t> </w:t>
                              </w:r>
                              <w:r>
                                <w:rPr>
                                  <w:color w:val="415461"/>
                                  <w:spacing w:val="-4"/>
                                  <w:sz w:val="27"/>
                                </w:rPr>
                                <w:t>load</w:t>
                              </w:r>
                            </w:p>
                            <w:p>
                              <w:pPr>
                                <w:spacing w:line="388" w:lineRule="auto" w:before="199"/>
                                <w:ind w:left="469" w:right="2050" w:firstLine="0"/>
                                <w:jc w:val="left"/>
                                <w:rPr>
                                  <w:sz w:val="27"/>
                                </w:rPr>
                              </w:pPr>
                              <w:r>
                                <w:rPr>
                                  <w:color w:val="415461"/>
                                  <w:sz w:val="27"/>
                                </w:rPr>
                                <w:t>Limit</w:t>
                              </w:r>
                              <w:r>
                                <w:rPr>
                                  <w:color w:val="415461"/>
                                  <w:spacing w:val="-5"/>
                                  <w:sz w:val="27"/>
                                </w:rPr>
                                <w:t> </w:t>
                              </w:r>
                              <w:r>
                                <w:rPr>
                                  <w:color w:val="415461"/>
                                  <w:sz w:val="27"/>
                                </w:rPr>
                                <w:t>wind</w:t>
                              </w:r>
                              <w:r>
                                <w:rPr>
                                  <w:color w:val="415461"/>
                                  <w:spacing w:val="-5"/>
                                  <w:sz w:val="27"/>
                                </w:rPr>
                                <w:t> </w:t>
                              </w:r>
                              <w:r>
                                <w:rPr>
                                  <w:color w:val="415461"/>
                                  <w:sz w:val="27"/>
                                </w:rPr>
                                <w:t>capacity</w:t>
                              </w:r>
                              <w:r>
                                <w:rPr>
                                  <w:color w:val="415461"/>
                                  <w:spacing w:val="-5"/>
                                  <w:sz w:val="27"/>
                                </w:rPr>
                                <w:t> </w:t>
                              </w:r>
                              <w:r>
                                <w:rPr>
                                  <w:color w:val="415461"/>
                                  <w:sz w:val="27"/>
                                </w:rPr>
                                <w:t>to</w:t>
                              </w:r>
                              <w:r>
                                <w:rPr>
                                  <w:color w:val="415461"/>
                                  <w:spacing w:val="-5"/>
                                  <w:sz w:val="27"/>
                                </w:rPr>
                                <w:t> </w:t>
                              </w:r>
                              <w:r>
                                <w:rPr>
                                  <w:color w:val="415461"/>
                                  <w:sz w:val="27"/>
                                </w:rPr>
                                <w:t>0.6×</w:t>
                              </w:r>
                              <w:r>
                                <w:rPr>
                                  <w:color w:val="415461"/>
                                  <w:spacing w:val="-5"/>
                                  <w:sz w:val="27"/>
                                </w:rPr>
                                <w:t> </w:t>
                              </w:r>
                              <w:r>
                                <w:rPr>
                                  <w:color w:val="415461"/>
                                  <w:sz w:val="27"/>
                                </w:rPr>
                                <w:t>IT</w:t>
                              </w:r>
                              <w:r>
                                <w:rPr>
                                  <w:color w:val="415461"/>
                                  <w:spacing w:val="-9"/>
                                  <w:sz w:val="27"/>
                                </w:rPr>
                                <w:t> </w:t>
                              </w:r>
                              <w:r>
                                <w:rPr>
                                  <w:color w:val="415461"/>
                                  <w:sz w:val="27"/>
                                </w:rPr>
                                <w:t>load</w:t>
                              </w:r>
                              <w:r>
                                <w:rPr>
                                  <w:color w:val="415461"/>
                                  <w:spacing w:val="-5"/>
                                  <w:sz w:val="27"/>
                                </w:rPr>
                                <w:t> </w:t>
                              </w:r>
                              <w:r>
                                <w:rPr>
                                  <w:color w:val="415461"/>
                                  <w:sz w:val="27"/>
                                </w:rPr>
                                <w:t>unless</w:t>
                              </w:r>
                              <w:r>
                                <w:rPr>
                                  <w:color w:val="415461"/>
                                  <w:spacing w:val="-5"/>
                                  <w:sz w:val="27"/>
                                </w:rPr>
                                <w:t> </w:t>
                              </w:r>
                              <w:r>
                                <w:rPr>
                                  <w:color w:val="415461"/>
                                  <w:sz w:val="27"/>
                                </w:rPr>
                                <w:t>exceptional</w:t>
                              </w:r>
                              <w:r>
                                <w:rPr>
                                  <w:color w:val="415461"/>
                                  <w:spacing w:val="-5"/>
                                  <w:sz w:val="27"/>
                                </w:rPr>
                                <w:t> </w:t>
                              </w:r>
                              <w:r>
                                <w:rPr>
                                  <w:color w:val="415461"/>
                                  <w:sz w:val="27"/>
                                </w:rPr>
                                <w:t>resource Select BESS duration: 2-4 hours for demand management Verify inverter capacity includes 20% safety margin</w:t>
                              </w:r>
                            </w:p>
                            <w:p>
                              <w:pPr>
                                <w:spacing w:before="306"/>
                                <w:ind w:left="199" w:right="0" w:firstLine="0"/>
                                <w:jc w:val="left"/>
                                <w:rPr>
                                  <w:b/>
                                  <w:sz w:val="27"/>
                                </w:rPr>
                              </w:pPr>
                              <w:r>
                                <w:rPr>
                                  <w:b/>
                                  <w:color w:val="415461"/>
                                  <w:sz w:val="27"/>
                                </w:rPr>
                                <w:t>Integration </w:t>
                              </w:r>
                              <w:r>
                                <w:rPr>
                                  <w:b/>
                                  <w:color w:val="415461"/>
                                  <w:spacing w:val="-2"/>
                                  <w:sz w:val="27"/>
                                </w:rPr>
                                <w:t>Requirements:</w:t>
                              </w:r>
                            </w:p>
                            <w:p>
                              <w:pPr>
                                <w:spacing w:line="240" w:lineRule="auto" w:before="189"/>
                                <w:rPr>
                                  <w:b/>
                                  <w:sz w:val="27"/>
                                </w:rPr>
                              </w:pPr>
                            </w:p>
                            <w:p>
                              <w:pPr>
                                <w:spacing w:line="393" w:lineRule="auto" w:before="0"/>
                                <w:ind w:left="469" w:right="3107" w:firstLine="0"/>
                                <w:jc w:val="left"/>
                                <w:rPr>
                                  <w:sz w:val="27"/>
                                </w:rPr>
                              </w:pPr>
                              <w:r>
                                <w:rPr>
                                  <w:color w:val="415461"/>
                                  <w:sz w:val="27"/>
                                </w:rPr>
                                <w:t>Implement</w:t>
                              </w:r>
                              <w:r>
                                <w:rPr>
                                  <w:color w:val="415461"/>
                                  <w:spacing w:val="-8"/>
                                  <w:sz w:val="27"/>
                                </w:rPr>
                                <w:t> </w:t>
                              </w:r>
                              <w:r>
                                <w:rPr>
                                  <w:color w:val="415461"/>
                                  <w:sz w:val="27"/>
                                </w:rPr>
                                <w:t>IEEE</w:t>
                              </w:r>
                              <w:r>
                                <w:rPr>
                                  <w:color w:val="415461"/>
                                  <w:spacing w:val="-8"/>
                                  <w:sz w:val="27"/>
                                </w:rPr>
                                <w:t> </w:t>
                              </w:r>
                              <w:r>
                                <w:rPr>
                                  <w:color w:val="415461"/>
                                  <w:sz w:val="27"/>
                                </w:rPr>
                                <w:t>1547-2018</w:t>
                              </w:r>
                              <w:r>
                                <w:rPr>
                                  <w:color w:val="415461"/>
                                  <w:spacing w:val="-8"/>
                                  <w:sz w:val="27"/>
                                </w:rPr>
                                <w:t> </w:t>
                              </w:r>
                              <w:r>
                                <w:rPr>
                                  <w:color w:val="415461"/>
                                  <w:sz w:val="27"/>
                                </w:rPr>
                                <w:t>compliant</w:t>
                              </w:r>
                              <w:r>
                                <w:rPr>
                                  <w:color w:val="415461"/>
                                  <w:spacing w:val="-8"/>
                                  <w:sz w:val="27"/>
                                </w:rPr>
                                <w:t> </w:t>
                              </w:r>
                              <w:r>
                                <w:rPr>
                                  <w:color w:val="415461"/>
                                  <w:sz w:val="27"/>
                                </w:rPr>
                                <w:t>smart</w:t>
                              </w:r>
                              <w:r>
                                <w:rPr>
                                  <w:color w:val="415461"/>
                                  <w:spacing w:val="-8"/>
                                  <w:sz w:val="27"/>
                                </w:rPr>
                                <w:t> </w:t>
                              </w:r>
                              <w:r>
                                <w:rPr>
                                  <w:color w:val="415461"/>
                                  <w:sz w:val="27"/>
                                </w:rPr>
                                <w:t>inverters Install dedicated protection and control systems Ensure seamless transfer capabilities &lt;100ms</w:t>
                              </w:r>
                            </w:p>
                            <w:p>
                              <w:pPr>
                                <w:spacing w:before="3"/>
                                <w:ind w:left="469" w:right="0" w:firstLine="0"/>
                                <w:jc w:val="left"/>
                                <w:rPr>
                                  <w:sz w:val="27"/>
                                </w:rPr>
                              </w:pPr>
                              <w:r>
                                <w:rPr>
                                  <w:color w:val="415461"/>
                                  <w:sz w:val="27"/>
                                </w:rPr>
                                <w:t>Verify</w:t>
                              </w:r>
                              <w:r>
                                <w:rPr>
                                  <w:color w:val="415461"/>
                                  <w:spacing w:val="-6"/>
                                  <w:sz w:val="27"/>
                                </w:rPr>
                                <w:t> </w:t>
                              </w:r>
                              <w:r>
                                <w:rPr>
                                  <w:color w:val="415461"/>
                                  <w:sz w:val="27"/>
                                </w:rPr>
                                <w:t>compliance</w:t>
                              </w:r>
                              <w:r>
                                <w:rPr>
                                  <w:color w:val="415461"/>
                                  <w:spacing w:val="-6"/>
                                  <w:sz w:val="27"/>
                                </w:rPr>
                                <w:t> </w:t>
                              </w:r>
                              <w:r>
                                <w:rPr>
                                  <w:color w:val="415461"/>
                                  <w:sz w:val="27"/>
                                </w:rPr>
                                <w:t>with</w:t>
                              </w:r>
                              <w:r>
                                <w:rPr>
                                  <w:color w:val="415461"/>
                                  <w:spacing w:val="-6"/>
                                  <w:sz w:val="27"/>
                                </w:rPr>
                                <w:t> </w:t>
                              </w:r>
                              <w:r>
                                <w:rPr>
                                  <w:color w:val="415461"/>
                                  <w:sz w:val="27"/>
                                </w:rPr>
                                <w:t>utility</w:t>
                              </w:r>
                              <w:r>
                                <w:rPr>
                                  <w:color w:val="415461"/>
                                  <w:spacing w:val="-6"/>
                                  <w:sz w:val="27"/>
                                </w:rPr>
                                <w:t> </w:t>
                              </w:r>
                              <w:r>
                                <w:rPr>
                                  <w:color w:val="415461"/>
                                  <w:sz w:val="27"/>
                                </w:rPr>
                                <w:t>interconnection</w:t>
                              </w:r>
                              <w:r>
                                <w:rPr>
                                  <w:color w:val="415461"/>
                                  <w:spacing w:val="-6"/>
                                  <w:sz w:val="27"/>
                                </w:rPr>
                                <w:t> </w:t>
                              </w:r>
                              <w:r>
                                <w:rPr>
                                  <w:color w:val="415461"/>
                                  <w:spacing w:val="-2"/>
                                  <w:sz w:val="27"/>
                                </w:rPr>
                                <w:t>standards</w:t>
                              </w:r>
                            </w:p>
                          </w:txbxContent>
                        </wps:txbx>
                        <wps:bodyPr wrap="square" lIns="0" tIns="0" rIns="0" bIns="0" rtlCol="0">
                          <a:noAutofit/>
                        </wps:bodyPr>
                      </wps:wsp>
                    </wpg:wgp>
                  </a:graphicData>
                </a:graphic>
              </wp:inline>
            </w:drawing>
          </mc:Choice>
          <mc:Fallback>
            <w:pict>
              <v:group style="width:476.25pt;height:285pt;mso-position-horizontal-relative:char;mso-position-vertical-relative:line" id="docshapegroup9" coordorigin="0,0" coordsize="9525,5700">
                <v:rect style="position:absolute;left:0;top:0;width:9525;height:5700" id="docshape10" filled="true" fillcolor="#f5f5f5" stroked="false">
                  <v:fill type="solid"/>
                </v:rect>
                <v:shape style="position:absolute;left:-1;top:0;width:9525;height:5700" id="docshape11" coordorigin="0,0" coordsize="9525,5700" path="m9525,0l9495,0,9495,5670,30,5670,30,0,0,0,0,5670,0,5700,30,5700,9495,5700,9525,5700,9525,5670,9525,0xe" filled="true" fillcolor="#000000" stroked="false">
                  <v:path arrowok="t"/>
                  <v:fill type="solid"/>
                </v:shape>
                <v:shape style="position:absolute;left:239;top:180;width:75;height:4740" id="docshape12" coordorigin="240,180" coordsize="75,4740" path="m315,4845l240,4845,240,4920,315,4920,315,4845xm315,4335l240,4335,240,4410,315,4410,315,4335xm315,3825l240,3825,240,3900,315,3900,315,3825xm315,3315l240,3315,240,3390,315,3390,315,3315xm315,1695l240,1695,240,1770,315,1770,315,1695xm315,1200l240,1200,240,1275,315,1275,315,1200xm315,690l240,690,240,765,315,765,315,690xm315,180l240,180,240,255,315,255,315,180xe" filled="true" fillcolor="#415461" stroked="false">
                  <v:path arrowok="t"/>
                  <v:fill type="solid"/>
                </v:shape>
                <v:shape style="position:absolute;left:30;top:0;width:9465;height:5670" type="#_x0000_t202" id="docshape13" filled="false" stroked="false">
                  <v:textbox inset="0,0,0,0">
                    <w:txbxContent>
                      <w:p>
                        <w:pPr>
                          <w:spacing w:before="33"/>
                          <w:ind w:left="469" w:right="0" w:firstLine="0"/>
                          <w:jc w:val="left"/>
                          <w:rPr>
                            <w:sz w:val="27"/>
                          </w:rPr>
                        </w:pPr>
                        <w:r>
                          <w:rPr>
                            <w:color w:val="415461"/>
                            <w:sz w:val="27"/>
                          </w:rPr>
                          <w:t>Size PV</w:t>
                        </w:r>
                        <w:r>
                          <w:rPr>
                            <w:color w:val="415461"/>
                            <w:spacing w:val="-5"/>
                            <w:sz w:val="27"/>
                          </w:rPr>
                          <w:t> </w:t>
                        </w:r>
                        <w:r>
                          <w:rPr>
                            <w:color w:val="415461"/>
                            <w:sz w:val="27"/>
                          </w:rPr>
                          <w:t>array to 0.8-1.2× peak IT</w:t>
                        </w:r>
                        <w:r>
                          <w:rPr>
                            <w:color w:val="415461"/>
                            <w:spacing w:val="-5"/>
                            <w:sz w:val="27"/>
                          </w:rPr>
                          <w:t> </w:t>
                        </w:r>
                        <w:r>
                          <w:rPr>
                            <w:color w:val="415461"/>
                            <w:spacing w:val="-4"/>
                            <w:sz w:val="27"/>
                          </w:rPr>
                          <w:t>load</w:t>
                        </w:r>
                      </w:p>
                      <w:p>
                        <w:pPr>
                          <w:spacing w:line="388" w:lineRule="auto" w:before="199"/>
                          <w:ind w:left="469" w:right="2050" w:firstLine="0"/>
                          <w:jc w:val="left"/>
                          <w:rPr>
                            <w:sz w:val="27"/>
                          </w:rPr>
                        </w:pPr>
                        <w:r>
                          <w:rPr>
                            <w:color w:val="415461"/>
                            <w:sz w:val="27"/>
                          </w:rPr>
                          <w:t>Limit</w:t>
                        </w:r>
                        <w:r>
                          <w:rPr>
                            <w:color w:val="415461"/>
                            <w:spacing w:val="-5"/>
                            <w:sz w:val="27"/>
                          </w:rPr>
                          <w:t> </w:t>
                        </w:r>
                        <w:r>
                          <w:rPr>
                            <w:color w:val="415461"/>
                            <w:sz w:val="27"/>
                          </w:rPr>
                          <w:t>wind</w:t>
                        </w:r>
                        <w:r>
                          <w:rPr>
                            <w:color w:val="415461"/>
                            <w:spacing w:val="-5"/>
                            <w:sz w:val="27"/>
                          </w:rPr>
                          <w:t> </w:t>
                        </w:r>
                        <w:r>
                          <w:rPr>
                            <w:color w:val="415461"/>
                            <w:sz w:val="27"/>
                          </w:rPr>
                          <w:t>capacity</w:t>
                        </w:r>
                        <w:r>
                          <w:rPr>
                            <w:color w:val="415461"/>
                            <w:spacing w:val="-5"/>
                            <w:sz w:val="27"/>
                          </w:rPr>
                          <w:t> </w:t>
                        </w:r>
                        <w:r>
                          <w:rPr>
                            <w:color w:val="415461"/>
                            <w:sz w:val="27"/>
                          </w:rPr>
                          <w:t>to</w:t>
                        </w:r>
                        <w:r>
                          <w:rPr>
                            <w:color w:val="415461"/>
                            <w:spacing w:val="-5"/>
                            <w:sz w:val="27"/>
                          </w:rPr>
                          <w:t> </w:t>
                        </w:r>
                        <w:r>
                          <w:rPr>
                            <w:color w:val="415461"/>
                            <w:sz w:val="27"/>
                          </w:rPr>
                          <w:t>0.6×</w:t>
                        </w:r>
                        <w:r>
                          <w:rPr>
                            <w:color w:val="415461"/>
                            <w:spacing w:val="-5"/>
                            <w:sz w:val="27"/>
                          </w:rPr>
                          <w:t> </w:t>
                        </w:r>
                        <w:r>
                          <w:rPr>
                            <w:color w:val="415461"/>
                            <w:sz w:val="27"/>
                          </w:rPr>
                          <w:t>IT</w:t>
                        </w:r>
                        <w:r>
                          <w:rPr>
                            <w:color w:val="415461"/>
                            <w:spacing w:val="-9"/>
                            <w:sz w:val="27"/>
                          </w:rPr>
                          <w:t> </w:t>
                        </w:r>
                        <w:r>
                          <w:rPr>
                            <w:color w:val="415461"/>
                            <w:sz w:val="27"/>
                          </w:rPr>
                          <w:t>load</w:t>
                        </w:r>
                        <w:r>
                          <w:rPr>
                            <w:color w:val="415461"/>
                            <w:spacing w:val="-5"/>
                            <w:sz w:val="27"/>
                          </w:rPr>
                          <w:t> </w:t>
                        </w:r>
                        <w:r>
                          <w:rPr>
                            <w:color w:val="415461"/>
                            <w:sz w:val="27"/>
                          </w:rPr>
                          <w:t>unless</w:t>
                        </w:r>
                        <w:r>
                          <w:rPr>
                            <w:color w:val="415461"/>
                            <w:spacing w:val="-5"/>
                            <w:sz w:val="27"/>
                          </w:rPr>
                          <w:t> </w:t>
                        </w:r>
                        <w:r>
                          <w:rPr>
                            <w:color w:val="415461"/>
                            <w:sz w:val="27"/>
                          </w:rPr>
                          <w:t>exceptional</w:t>
                        </w:r>
                        <w:r>
                          <w:rPr>
                            <w:color w:val="415461"/>
                            <w:spacing w:val="-5"/>
                            <w:sz w:val="27"/>
                          </w:rPr>
                          <w:t> </w:t>
                        </w:r>
                        <w:r>
                          <w:rPr>
                            <w:color w:val="415461"/>
                            <w:sz w:val="27"/>
                          </w:rPr>
                          <w:t>resource Select BESS duration: 2-4 hours for demand management Verify inverter capacity includes 20% safety margin</w:t>
                        </w:r>
                      </w:p>
                      <w:p>
                        <w:pPr>
                          <w:spacing w:before="306"/>
                          <w:ind w:left="199" w:right="0" w:firstLine="0"/>
                          <w:jc w:val="left"/>
                          <w:rPr>
                            <w:b/>
                            <w:sz w:val="27"/>
                          </w:rPr>
                        </w:pPr>
                        <w:r>
                          <w:rPr>
                            <w:b/>
                            <w:color w:val="415461"/>
                            <w:sz w:val="27"/>
                          </w:rPr>
                          <w:t>Integration </w:t>
                        </w:r>
                        <w:r>
                          <w:rPr>
                            <w:b/>
                            <w:color w:val="415461"/>
                            <w:spacing w:val="-2"/>
                            <w:sz w:val="27"/>
                          </w:rPr>
                          <w:t>Requirements:</w:t>
                        </w:r>
                      </w:p>
                      <w:p>
                        <w:pPr>
                          <w:spacing w:line="240" w:lineRule="auto" w:before="189"/>
                          <w:rPr>
                            <w:b/>
                            <w:sz w:val="27"/>
                          </w:rPr>
                        </w:pPr>
                      </w:p>
                      <w:p>
                        <w:pPr>
                          <w:spacing w:line="393" w:lineRule="auto" w:before="0"/>
                          <w:ind w:left="469" w:right="3107" w:firstLine="0"/>
                          <w:jc w:val="left"/>
                          <w:rPr>
                            <w:sz w:val="27"/>
                          </w:rPr>
                        </w:pPr>
                        <w:r>
                          <w:rPr>
                            <w:color w:val="415461"/>
                            <w:sz w:val="27"/>
                          </w:rPr>
                          <w:t>Implement</w:t>
                        </w:r>
                        <w:r>
                          <w:rPr>
                            <w:color w:val="415461"/>
                            <w:spacing w:val="-8"/>
                            <w:sz w:val="27"/>
                          </w:rPr>
                          <w:t> </w:t>
                        </w:r>
                        <w:r>
                          <w:rPr>
                            <w:color w:val="415461"/>
                            <w:sz w:val="27"/>
                          </w:rPr>
                          <w:t>IEEE</w:t>
                        </w:r>
                        <w:r>
                          <w:rPr>
                            <w:color w:val="415461"/>
                            <w:spacing w:val="-8"/>
                            <w:sz w:val="27"/>
                          </w:rPr>
                          <w:t> </w:t>
                        </w:r>
                        <w:r>
                          <w:rPr>
                            <w:color w:val="415461"/>
                            <w:sz w:val="27"/>
                          </w:rPr>
                          <w:t>1547-2018</w:t>
                        </w:r>
                        <w:r>
                          <w:rPr>
                            <w:color w:val="415461"/>
                            <w:spacing w:val="-8"/>
                            <w:sz w:val="27"/>
                          </w:rPr>
                          <w:t> </w:t>
                        </w:r>
                        <w:r>
                          <w:rPr>
                            <w:color w:val="415461"/>
                            <w:sz w:val="27"/>
                          </w:rPr>
                          <w:t>compliant</w:t>
                        </w:r>
                        <w:r>
                          <w:rPr>
                            <w:color w:val="415461"/>
                            <w:spacing w:val="-8"/>
                            <w:sz w:val="27"/>
                          </w:rPr>
                          <w:t> </w:t>
                        </w:r>
                        <w:r>
                          <w:rPr>
                            <w:color w:val="415461"/>
                            <w:sz w:val="27"/>
                          </w:rPr>
                          <w:t>smart</w:t>
                        </w:r>
                        <w:r>
                          <w:rPr>
                            <w:color w:val="415461"/>
                            <w:spacing w:val="-8"/>
                            <w:sz w:val="27"/>
                          </w:rPr>
                          <w:t> </w:t>
                        </w:r>
                        <w:r>
                          <w:rPr>
                            <w:color w:val="415461"/>
                            <w:sz w:val="27"/>
                          </w:rPr>
                          <w:t>inverters Install dedicated protection and control systems Ensure seamless transfer capabilities &lt;100ms</w:t>
                        </w:r>
                      </w:p>
                      <w:p>
                        <w:pPr>
                          <w:spacing w:before="3"/>
                          <w:ind w:left="469" w:right="0" w:firstLine="0"/>
                          <w:jc w:val="left"/>
                          <w:rPr>
                            <w:sz w:val="27"/>
                          </w:rPr>
                        </w:pPr>
                        <w:r>
                          <w:rPr>
                            <w:color w:val="415461"/>
                            <w:sz w:val="27"/>
                          </w:rPr>
                          <w:t>Verify</w:t>
                        </w:r>
                        <w:r>
                          <w:rPr>
                            <w:color w:val="415461"/>
                            <w:spacing w:val="-6"/>
                            <w:sz w:val="27"/>
                          </w:rPr>
                          <w:t> </w:t>
                        </w:r>
                        <w:r>
                          <w:rPr>
                            <w:color w:val="415461"/>
                            <w:sz w:val="27"/>
                          </w:rPr>
                          <w:t>compliance</w:t>
                        </w:r>
                        <w:r>
                          <w:rPr>
                            <w:color w:val="415461"/>
                            <w:spacing w:val="-6"/>
                            <w:sz w:val="27"/>
                          </w:rPr>
                          <w:t> </w:t>
                        </w:r>
                        <w:r>
                          <w:rPr>
                            <w:color w:val="415461"/>
                            <w:sz w:val="27"/>
                          </w:rPr>
                          <w:t>with</w:t>
                        </w:r>
                        <w:r>
                          <w:rPr>
                            <w:color w:val="415461"/>
                            <w:spacing w:val="-6"/>
                            <w:sz w:val="27"/>
                          </w:rPr>
                          <w:t> </w:t>
                        </w:r>
                        <w:r>
                          <w:rPr>
                            <w:color w:val="415461"/>
                            <w:sz w:val="27"/>
                          </w:rPr>
                          <w:t>utility</w:t>
                        </w:r>
                        <w:r>
                          <w:rPr>
                            <w:color w:val="415461"/>
                            <w:spacing w:val="-6"/>
                            <w:sz w:val="27"/>
                          </w:rPr>
                          <w:t> </w:t>
                        </w:r>
                        <w:r>
                          <w:rPr>
                            <w:color w:val="415461"/>
                            <w:sz w:val="27"/>
                          </w:rPr>
                          <w:t>interconnection</w:t>
                        </w:r>
                        <w:r>
                          <w:rPr>
                            <w:color w:val="415461"/>
                            <w:spacing w:val="-6"/>
                            <w:sz w:val="27"/>
                          </w:rPr>
                          <w:t> </w:t>
                        </w:r>
                        <w:r>
                          <w:rPr>
                            <w:color w:val="415461"/>
                            <w:spacing w:val="-2"/>
                            <w:sz w:val="27"/>
                          </w:rPr>
                          <w:t>standards</w:t>
                        </w:r>
                      </w:p>
                    </w:txbxContent>
                  </v:textbox>
                  <w10:wrap type="none"/>
                </v:shape>
              </v:group>
            </w:pict>
          </mc:Fallback>
        </mc:AlternateContent>
      </w:r>
      <w:r>
        <w:rPr>
          <w:sz w:val="20"/>
        </w:rPr>
      </w:r>
    </w:p>
    <w:p>
      <w:pPr>
        <w:pStyle w:val="BodyText"/>
        <w:spacing w:before="28"/>
        <w:rPr>
          <w:sz w:val="24"/>
        </w:rPr>
      </w:pPr>
    </w:p>
    <w:p>
      <w:pPr>
        <w:pStyle w:val="ListParagraph"/>
        <w:numPr>
          <w:ilvl w:val="0"/>
          <w:numId w:val="1"/>
        </w:numPr>
        <w:tabs>
          <w:tab w:pos="508" w:val="left" w:leader="none"/>
        </w:tabs>
        <w:spacing w:line="240" w:lineRule="auto" w:before="0" w:after="0"/>
        <w:ind w:left="508" w:right="0" w:hanging="442"/>
        <w:jc w:val="left"/>
        <w:rPr>
          <w:rFonts w:ascii="DejaVu Sans"/>
          <w:b/>
          <w:sz w:val="24"/>
        </w:rPr>
      </w:pPr>
      <w:r>
        <w:rPr>
          <w:rFonts w:ascii="DejaVu Sans"/>
          <w:b/>
          <w:color w:val="24333D"/>
          <w:sz w:val="24"/>
        </w:rPr>
        <w:t>Control and Optimization </w:t>
      </w:r>
      <w:r>
        <w:rPr>
          <w:rFonts w:ascii="DejaVu Sans"/>
          <w:b/>
          <w:color w:val="24333D"/>
          <w:spacing w:val="-2"/>
          <w:sz w:val="24"/>
        </w:rPr>
        <w:t>Methods</w:t>
      </w:r>
    </w:p>
    <w:p>
      <w:pPr>
        <w:pStyle w:val="BodyText"/>
        <w:spacing w:before="45"/>
        <w:rPr>
          <w:rFonts w:ascii="DejaVu Sans"/>
          <w:b/>
          <w:sz w:val="24"/>
        </w:rPr>
      </w:pPr>
    </w:p>
    <w:p>
      <w:pPr>
        <w:pStyle w:val="ListParagraph"/>
        <w:numPr>
          <w:ilvl w:val="0"/>
          <w:numId w:val="3"/>
        </w:numPr>
        <w:tabs>
          <w:tab w:pos="399" w:val="left" w:leader="none"/>
        </w:tabs>
        <w:spacing w:line="240" w:lineRule="auto" w:before="0" w:after="0"/>
        <w:ind w:left="399" w:right="0" w:hanging="333"/>
        <w:jc w:val="left"/>
        <w:rPr>
          <w:rFonts w:ascii="DejaVu Sans"/>
          <w:b/>
          <w:sz w:val="22"/>
        </w:rPr>
      </w:pPr>
      <w:r>
        <w:rPr>
          <w:rFonts w:ascii="DejaVu Sans"/>
          <w:b/>
          <w:color w:val="2B3D49"/>
          <w:sz w:val="22"/>
        </w:rPr>
        <w:t>Stochastic</w:t>
      </w:r>
      <w:r>
        <w:rPr>
          <w:rFonts w:ascii="DejaVu Sans"/>
          <w:b/>
          <w:color w:val="2B3D49"/>
          <w:spacing w:val="-11"/>
          <w:sz w:val="22"/>
        </w:rPr>
        <w:t> </w:t>
      </w:r>
      <w:r>
        <w:rPr>
          <w:rFonts w:ascii="DejaVu Sans"/>
          <w:b/>
          <w:color w:val="2B3D49"/>
          <w:sz w:val="22"/>
        </w:rPr>
        <w:t>Optimization</w:t>
      </w:r>
      <w:r>
        <w:rPr>
          <w:rFonts w:ascii="DejaVu Sans"/>
          <w:b/>
          <w:color w:val="2B3D49"/>
          <w:spacing w:val="-11"/>
          <w:sz w:val="22"/>
        </w:rPr>
        <w:t> </w:t>
      </w:r>
      <w:r>
        <w:rPr>
          <w:rFonts w:ascii="DejaVu Sans"/>
          <w:b/>
          <w:color w:val="2B3D49"/>
          <w:spacing w:val="-2"/>
          <w:sz w:val="22"/>
        </w:rPr>
        <w:t>Framework</w:t>
      </w:r>
    </w:p>
    <w:p>
      <w:pPr>
        <w:pStyle w:val="BodyText"/>
        <w:spacing w:line="312" w:lineRule="auto" w:before="191"/>
        <w:ind w:left="66" w:right="58"/>
        <w:jc w:val="both"/>
      </w:pPr>
      <w:r>
        <w:rPr>
          <w:color w:val="415461"/>
        </w:rPr>
        <w:t>The optimization problem addresses inherent uncertainties in renewable resources, electricity prices, and carbon intensity through two-stage stochastic programming. </w:t>
      </w:r>
      <w:r>
        <w:rPr>
          <w:color w:val="415461"/>
        </w:rPr>
        <w:t>The objective function minimizes expected total cost of ownership:</w:t>
      </w:r>
    </w:p>
    <w:p>
      <w:pPr>
        <w:pStyle w:val="BodyText"/>
        <w:spacing w:before="100"/>
      </w:pPr>
    </w:p>
    <w:p>
      <w:pPr>
        <w:tabs>
          <w:tab w:pos="8782" w:val="left" w:leader="none"/>
        </w:tabs>
        <w:spacing w:before="1"/>
        <w:ind w:left="509" w:right="0" w:firstLine="0"/>
        <w:jc w:val="left"/>
        <w:rPr>
          <w:i/>
          <w:sz w:val="22"/>
        </w:rPr>
      </w:pPr>
      <w:r>
        <w:rPr>
          <w:i/>
          <w:sz w:val="22"/>
        </w:rPr>
        <w:t>minimize</w:t>
      </w:r>
      <w:r>
        <w:rPr>
          <w:i/>
          <w:spacing w:val="-7"/>
          <w:sz w:val="22"/>
        </w:rPr>
        <w:t> </w:t>
      </w:r>
      <w:r>
        <w:rPr>
          <w:i/>
          <w:sz w:val="22"/>
        </w:rPr>
        <w:t>E[CAPEX</w:t>
      </w:r>
      <w:r>
        <w:rPr>
          <w:i/>
          <w:spacing w:val="-6"/>
          <w:sz w:val="22"/>
        </w:rPr>
        <w:t> </w:t>
      </w:r>
      <w:r>
        <w:rPr>
          <w:i/>
          <w:sz w:val="22"/>
        </w:rPr>
        <w:t>+</w:t>
      </w:r>
      <w:r>
        <w:rPr>
          <w:i/>
          <w:spacing w:val="-6"/>
          <w:sz w:val="22"/>
        </w:rPr>
        <w:t> </w:t>
      </w:r>
      <w:r>
        <w:rPr>
          <w:i/>
          <w:sz w:val="22"/>
        </w:rPr>
        <w:t>OPEX</w:t>
      </w:r>
      <w:r>
        <w:rPr>
          <w:i/>
          <w:spacing w:val="-6"/>
          <w:sz w:val="22"/>
        </w:rPr>
        <w:t> </w:t>
      </w:r>
      <w:r>
        <w:rPr>
          <w:i/>
          <w:sz w:val="22"/>
        </w:rPr>
        <w:t>+</w:t>
      </w:r>
      <w:r>
        <w:rPr>
          <w:i/>
          <w:spacing w:val="-7"/>
          <w:sz w:val="22"/>
        </w:rPr>
        <w:t> </w:t>
      </w:r>
      <w:r>
        <w:rPr>
          <w:i/>
          <w:sz w:val="22"/>
        </w:rPr>
        <w:t>Demand_Charges</w:t>
      </w:r>
      <w:r>
        <w:rPr>
          <w:i/>
          <w:spacing w:val="-6"/>
          <w:sz w:val="22"/>
        </w:rPr>
        <w:t> </w:t>
      </w:r>
      <w:r>
        <w:rPr>
          <w:i/>
          <w:sz w:val="22"/>
        </w:rPr>
        <w:t>+</w:t>
      </w:r>
      <w:r>
        <w:rPr>
          <w:i/>
          <w:spacing w:val="-6"/>
          <w:sz w:val="22"/>
        </w:rPr>
        <w:t> </w:t>
      </w:r>
      <w:r>
        <w:rPr>
          <w:i/>
          <w:sz w:val="22"/>
        </w:rPr>
        <w:t>Carbon_Cost</w:t>
      </w:r>
      <w:r>
        <w:rPr>
          <w:i/>
          <w:spacing w:val="-6"/>
          <w:sz w:val="22"/>
        </w:rPr>
        <w:t> </w:t>
      </w:r>
      <w:r>
        <w:rPr>
          <w:i/>
          <w:sz w:val="22"/>
        </w:rPr>
        <w:t>+</w:t>
      </w:r>
      <w:r>
        <w:rPr>
          <w:i/>
          <w:spacing w:val="-6"/>
          <w:sz w:val="22"/>
        </w:rPr>
        <w:t> </w:t>
      </w:r>
      <w:r>
        <w:rPr>
          <w:i/>
          <w:spacing w:val="-2"/>
          <w:sz w:val="22"/>
        </w:rPr>
        <w:t>Curtailment_Penalty]</w:t>
      </w:r>
      <w:r>
        <w:rPr>
          <w:i/>
          <w:sz w:val="22"/>
        </w:rPr>
        <w:tab/>
      </w:r>
      <w:r>
        <w:rPr>
          <w:i/>
          <w:spacing w:val="-4"/>
          <w:sz w:val="22"/>
        </w:rPr>
        <w:t>(19)</w:t>
      </w:r>
    </w:p>
    <w:p>
      <w:pPr>
        <w:pStyle w:val="BodyText"/>
        <w:spacing w:before="62"/>
        <w:rPr>
          <w:i/>
          <w:sz w:val="22"/>
        </w:rPr>
      </w:pPr>
    </w:p>
    <w:p>
      <w:pPr>
        <w:pStyle w:val="BodyText"/>
        <w:spacing w:line="312" w:lineRule="auto"/>
        <w:ind w:left="66" w:right="58"/>
        <w:jc w:val="both"/>
      </w:pPr>
      <w:r>
        <w:rPr>
          <w:color w:val="415461"/>
        </w:rPr>
        <w:t>The first stage determines sizing decisions (x</w:t>
      </w:r>
      <w:r>
        <w:rPr>
          <w:color w:val="415461"/>
          <w:vertAlign w:val="subscript"/>
        </w:rPr>
        <w:t>1</w:t>
      </w:r>
      <w:r>
        <w:rPr>
          <w:color w:val="415461"/>
          <w:vertAlign w:val="baseline"/>
        </w:rPr>
        <w:t>) while the second stage optimizes operations (x</w:t>
      </w:r>
      <w:r>
        <w:rPr>
          <w:color w:val="415461"/>
          <w:vertAlign w:val="subscript"/>
        </w:rPr>
        <w:t>2</w:t>
      </w:r>
      <w:r>
        <w:rPr>
          <w:color w:val="415461"/>
          <w:vertAlign w:val="baseline"/>
        </w:rPr>
        <w:t>) across scenarios:</w:t>
      </w:r>
    </w:p>
    <w:p>
      <w:pPr>
        <w:pStyle w:val="BodyText"/>
        <w:spacing w:before="156"/>
        <w:rPr>
          <w:sz w:val="22"/>
        </w:rPr>
      </w:pPr>
    </w:p>
    <w:p>
      <w:pPr>
        <w:tabs>
          <w:tab w:pos="3016" w:val="left" w:leader="none"/>
        </w:tabs>
        <w:spacing w:before="0"/>
        <w:ind w:left="6" w:right="0" w:firstLine="0"/>
        <w:jc w:val="center"/>
        <w:rPr>
          <w:i/>
          <w:sz w:val="22"/>
        </w:rPr>
      </w:pPr>
      <w:r>
        <w:rPr>
          <w:i/>
          <w:sz w:val="22"/>
        </w:rPr>
        <mc:AlternateContent>
          <mc:Choice Requires="wps">
            <w:drawing>
              <wp:anchor distT="0" distB="0" distL="0" distR="0" allowOverlap="1" layoutInCell="1" locked="0" behindDoc="1" simplePos="0" relativeHeight="487028736">
                <wp:simplePos x="0" y="0"/>
                <wp:positionH relativeFrom="page">
                  <wp:posOffset>3020615</wp:posOffset>
                </wp:positionH>
                <wp:positionV relativeFrom="paragraph">
                  <wp:posOffset>66076</wp:posOffset>
                </wp:positionV>
                <wp:extent cx="1258570" cy="11620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258570" cy="116205"/>
                        </a:xfrm>
                        <a:prstGeom prst="rect">
                          <a:avLst/>
                        </a:prstGeom>
                      </wps:spPr>
                      <wps:txbx>
                        <w:txbxContent>
                          <w:p>
                            <w:pPr>
                              <w:tabs>
                                <w:tab w:pos="747" w:val="left" w:leader="none"/>
                                <w:tab w:pos="1385" w:val="left" w:leader="none"/>
                                <w:tab w:pos="1981" w:val="right" w:leader="none"/>
                              </w:tabs>
                              <w:spacing w:line="182" w:lineRule="exact" w:before="0"/>
                              <w:ind w:left="0" w:right="0" w:firstLine="0"/>
                              <w:jc w:val="left"/>
                              <w:rPr>
                                <w:i/>
                                <w:sz w:val="16"/>
                              </w:rPr>
                            </w:pPr>
                            <w:r>
                              <w:rPr>
                                <w:i/>
                                <w:sz w:val="16"/>
                              </w:rPr>
                              <w:t>1</w:t>
                            </w:r>
                            <w:r>
                              <w:rPr>
                                <w:i/>
                                <w:spacing w:val="55"/>
                                <w:sz w:val="16"/>
                              </w:rPr>
                              <w:t>  </w:t>
                            </w:r>
                            <w:r>
                              <w:rPr>
                                <w:i/>
                                <w:spacing w:val="-10"/>
                                <w:sz w:val="16"/>
                              </w:rPr>
                              <w:t>1</w:t>
                            </w:r>
                            <w:r>
                              <w:rPr>
                                <w:i/>
                                <w:sz w:val="16"/>
                              </w:rPr>
                              <w:tab/>
                            </w:r>
                            <w:r>
                              <w:rPr>
                                <w:i/>
                                <w:spacing w:val="-10"/>
                                <w:sz w:val="16"/>
                              </w:rPr>
                              <w:t>ξ</w:t>
                            </w:r>
                            <w:r>
                              <w:rPr>
                                <w:i/>
                                <w:sz w:val="16"/>
                              </w:rPr>
                              <w:tab/>
                            </w:r>
                            <w:r>
                              <w:rPr>
                                <w:i/>
                                <w:spacing w:val="-10"/>
                                <w:sz w:val="16"/>
                              </w:rPr>
                              <w:t>2</w:t>
                            </w:r>
                            <w:r>
                              <w:rPr>
                                <w:rFonts w:ascii="Times New Roman" w:hAnsi="Times New Roman"/>
                                <w:sz w:val="16"/>
                              </w:rPr>
                              <w:tab/>
                            </w:r>
                            <w:r>
                              <w:rPr>
                                <w:i/>
                                <w:spacing w:val="-10"/>
                                <w:sz w:val="16"/>
                              </w:rPr>
                              <w:t>2</w:t>
                            </w:r>
                          </w:p>
                        </w:txbxContent>
                      </wps:txbx>
                      <wps:bodyPr wrap="square" lIns="0" tIns="0" rIns="0" bIns="0" rtlCol="0">
                        <a:noAutofit/>
                      </wps:bodyPr>
                    </wps:wsp>
                  </a:graphicData>
                </a:graphic>
              </wp:anchor>
            </w:drawing>
          </mc:Choice>
          <mc:Fallback>
            <w:pict>
              <v:shape style="position:absolute;margin-left:237.843735pt;margin-top:5.202888pt;width:99.1pt;height:9.15pt;mso-position-horizontal-relative:page;mso-position-vertical-relative:paragraph;z-index:-16287744" type="#_x0000_t202" id="docshape14" filled="false" stroked="false">
                <v:textbox inset="0,0,0,0">
                  <w:txbxContent>
                    <w:p>
                      <w:pPr>
                        <w:tabs>
                          <w:tab w:pos="747" w:val="left" w:leader="none"/>
                          <w:tab w:pos="1385" w:val="left" w:leader="none"/>
                          <w:tab w:pos="1981" w:val="right" w:leader="none"/>
                        </w:tabs>
                        <w:spacing w:line="182" w:lineRule="exact" w:before="0"/>
                        <w:ind w:left="0" w:right="0" w:firstLine="0"/>
                        <w:jc w:val="left"/>
                        <w:rPr>
                          <w:i/>
                          <w:sz w:val="16"/>
                        </w:rPr>
                      </w:pPr>
                      <w:r>
                        <w:rPr>
                          <w:i/>
                          <w:sz w:val="16"/>
                        </w:rPr>
                        <w:t>1</w:t>
                      </w:r>
                      <w:r>
                        <w:rPr>
                          <w:i/>
                          <w:spacing w:val="55"/>
                          <w:sz w:val="16"/>
                        </w:rPr>
                        <w:t>  </w:t>
                      </w:r>
                      <w:r>
                        <w:rPr>
                          <w:i/>
                          <w:spacing w:val="-10"/>
                          <w:sz w:val="16"/>
                        </w:rPr>
                        <w:t>1</w:t>
                      </w:r>
                      <w:r>
                        <w:rPr>
                          <w:i/>
                          <w:sz w:val="16"/>
                        </w:rPr>
                        <w:tab/>
                      </w:r>
                      <w:r>
                        <w:rPr>
                          <w:i/>
                          <w:spacing w:val="-10"/>
                          <w:sz w:val="16"/>
                        </w:rPr>
                        <w:t>ξ</w:t>
                      </w:r>
                      <w:r>
                        <w:rPr>
                          <w:i/>
                          <w:sz w:val="16"/>
                        </w:rPr>
                        <w:tab/>
                      </w:r>
                      <w:r>
                        <w:rPr>
                          <w:i/>
                          <w:spacing w:val="-10"/>
                          <w:sz w:val="16"/>
                        </w:rPr>
                        <w:t>2</w:t>
                      </w:r>
                      <w:r>
                        <w:rPr>
                          <w:rFonts w:ascii="Times New Roman" w:hAnsi="Times New Roman"/>
                          <w:sz w:val="16"/>
                        </w:rPr>
                        <w:tab/>
                      </w:r>
                      <w:r>
                        <w:rPr>
                          <w:i/>
                          <w:spacing w:val="-10"/>
                          <w:sz w:val="16"/>
                        </w:rPr>
                        <w:t>2</w:t>
                      </w:r>
                    </w:p>
                  </w:txbxContent>
                </v:textbox>
                <w10:wrap type="none"/>
              </v:shape>
            </w:pict>
          </mc:Fallback>
        </mc:AlternateContent>
      </w:r>
      <w:r>
        <w:rPr>
          <w:i/>
          <w:w w:val="105"/>
          <w:sz w:val="22"/>
        </w:rPr>
        <w:t>min</w:t>
      </w:r>
      <w:r>
        <w:rPr>
          <w:i/>
          <w:spacing w:val="-10"/>
          <w:w w:val="105"/>
          <w:sz w:val="22"/>
        </w:rPr>
        <w:t> </w:t>
      </w:r>
      <w:r>
        <w:rPr>
          <w:i/>
          <w:w w:val="105"/>
          <w:sz w:val="22"/>
        </w:rPr>
        <w:t>c</w:t>
      </w:r>
      <w:r>
        <w:rPr>
          <w:i/>
          <w:spacing w:val="16"/>
          <w:w w:val="105"/>
          <w:sz w:val="22"/>
        </w:rPr>
        <w:t> </w:t>
      </w:r>
      <w:r>
        <w:rPr>
          <w:i/>
          <w:w w:val="105"/>
          <w:sz w:val="22"/>
          <w:vertAlign w:val="superscript"/>
        </w:rPr>
        <w:t>T</w:t>
      </w:r>
      <w:r>
        <w:rPr>
          <w:i/>
          <w:w w:val="105"/>
          <w:sz w:val="22"/>
          <w:vertAlign w:val="baseline"/>
        </w:rPr>
        <w:t>x</w:t>
      </w:r>
      <w:r>
        <w:rPr>
          <w:i/>
          <w:spacing w:val="64"/>
          <w:w w:val="105"/>
          <w:sz w:val="22"/>
          <w:vertAlign w:val="baseline"/>
        </w:rPr>
        <w:t> </w:t>
      </w:r>
      <w:r>
        <w:rPr>
          <w:i/>
          <w:w w:val="105"/>
          <w:sz w:val="22"/>
          <w:vertAlign w:val="baseline"/>
        </w:rPr>
        <w:t>+</w:t>
      </w:r>
      <w:r>
        <w:rPr>
          <w:i/>
          <w:spacing w:val="-9"/>
          <w:w w:val="105"/>
          <w:sz w:val="22"/>
          <w:vertAlign w:val="baseline"/>
        </w:rPr>
        <w:t> </w:t>
      </w:r>
      <w:r>
        <w:rPr>
          <w:i/>
          <w:w w:val="105"/>
          <w:sz w:val="22"/>
          <w:vertAlign w:val="baseline"/>
        </w:rPr>
        <w:t>E</w:t>
      </w:r>
      <w:r>
        <w:rPr>
          <w:i/>
          <w:spacing w:val="5"/>
          <w:w w:val="105"/>
          <w:sz w:val="22"/>
          <w:vertAlign w:val="baseline"/>
        </w:rPr>
        <w:t> </w:t>
      </w:r>
      <w:r>
        <w:rPr>
          <w:i/>
          <w:w w:val="105"/>
          <w:sz w:val="22"/>
          <w:vertAlign w:val="baseline"/>
        </w:rPr>
        <w:t>[min</w:t>
      </w:r>
      <w:r>
        <w:rPr>
          <w:i/>
          <w:spacing w:val="-10"/>
          <w:w w:val="105"/>
          <w:sz w:val="22"/>
          <w:vertAlign w:val="baseline"/>
        </w:rPr>
        <w:t> </w:t>
      </w:r>
      <w:r>
        <w:rPr>
          <w:i/>
          <w:w w:val="105"/>
          <w:sz w:val="22"/>
          <w:vertAlign w:val="baseline"/>
        </w:rPr>
        <w:t>c</w:t>
      </w:r>
      <w:r>
        <w:rPr>
          <w:i/>
          <w:spacing w:val="16"/>
          <w:w w:val="105"/>
          <w:sz w:val="22"/>
          <w:vertAlign w:val="baseline"/>
        </w:rPr>
        <w:t> </w:t>
      </w:r>
      <w:r>
        <w:rPr>
          <w:i/>
          <w:w w:val="105"/>
          <w:sz w:val="22"/>
          <w:vertAlign w:val="baseline"/>
        </w:rPr>
        <w:t>(ξ)</w:t>
      </w:r>
      <w:r>
        <w:rPr>
          <w:i/>
          <w:w w:val="105"/>
          <w:sz w:val="22"/>
          <w:vertAlign w:val="superscript"/>
        </w:rPr>
        <w:t>T</w:t>
      </w:r>
      <w:r>
        <w:rPr>
          <w:i/>
          <w:w w:val="105"/>
          <w:sz w:val="22"/>
          <w:vertAlign w:val="baseline"/>
        </w:rPr>
        <w:t>x</w:t>
      </w:r>
      <w:r>
        <w:rPr>
          <w:i/>
          <w:spacing w:val="15"/>
          <w:w w:val="105"/>
          <w:sz w:val="22"/>
          <w:vertAlign w:val="baseline"/>
        </w:rPr>
        <w:t> </w:t>
      </w:r>
      <w:r>
        <w:rPr>
          <w:i/>
          <w:spacing w:val="-4"/>
          <w:w w:val="105"/>
          <w:sz w:val="22"/>
          <w:vertAlign w:val="baseline"/>
        </w:rPr>
        <w:t>(ξ)]</w:t>
      </w:r>
      <w:r>
        <w:rPr>
          <w:i/>
          <w:sz w:val="22"/>
          <w:vertAlign w:val="baseline"/>
        </w:rPr>
        <w:tab/>
      </w:r>
      <w:r>
        <w:rPr>
          <w:i/>
          <w:spacing w:val="-4"/>
          <w:w w:val="105"/>
          <w:sz w:val="22"/>
          <w:vertAlign w:val="baseline"/>
        </w:rPr>
        <w:t>(20)</w:t>
      </w:r>
    </w:p>
    <w:p>
      <w:pPr>
        <w:pStyle w:val="BodyText"/>
        <w:spacing w:before="63"/>
        <w:rPr>
          <w:i/>
          <w:sz w:val="22"/>
        </w:rPr>
      </w:pPr>
    </w:p>
    <w:p>
      <w:pPr>
        <w:pStyle w:val="BodyText"/>
        <w:ind w:left="66"/>
      </w:pPr>
      <w:r>
        <w:rPr>
          <w:color w:val="415461"/>
        </w:rPr>
        <w:t>subject </w:t>
      </w:r>
      <w:r>
        <w:rPr>
          <w:color w:val="415461"/>
          <w:spacing w:val="-5"/>
        </w:rPr>
        <w:t>to:</w:t>
      </w:r>
    </w:p>
    <w:p>
      <w:pPr>
        <w:pStyle w:val="BodyText"/>
        <w:spacing w:before="180"/>
        <w:rPr>
          <w:sz w:val="20"/>
        </w:rPr>
      </w:pPr>
    </w:p>
    <w:p>
      <w:pPr>
        <w:pStyle w:val="BodyText"/>
        <w:spacing w:after="0"/>
        <w:rPr>
          <w:sz w:val="20"/>
        </w:rPr>
        <w:sectPr>
          <w:pgSz w:w="11920" w:h="16860"/>
          <w:pgMar w:top="0" w:bottom="280" w:left="1133" w:right="1133"/>
        </w:sectPr>
      </w:pPr>
    </w:p>
    <w:p>
      <w:pPr>
        <w:spacing w:before="91"/>
        <w:ind w:left="0" w:right="0" w:firstLine="0"/>
        <w:jc w:val="right"/>
        <w:rPr>
          <w:i/>
          <w:sz w:val="22"/>
        </w:rPr>
      </w:pPr>
      <w:r>
        <w:rPr>
          <w:i/>
          <w:sz w:val="22"/>
        </w:rPr>
        <w:t>A</w:t>
      </w:r>
      <w:r>
        <w:rPr>
          <w:i/>
          <w:sz w:val="22"/>
          <w:vertAlign w:val="subscript"/>
        </w:rPr>
        <w:t>1</w:t>
      </w:r>
      <w:r>
        <w:rPr>
          <w:i/>
          <w:sz w:val="22"/>
          <w:vertAlign w:val="baseline"/>
        </w:rPr>
        <w:t>x</w:t>
      </w:r>
      <w:r>
        <w:rPr>
          <w:i/>
          <w:sz w:val="22"/>
          <w:vertAlign w:val="subscript"/>
        </w:rPr>
        <w:t>1</w:t>
      </w:r>
      <w:r>
        <w:rPr>
          <w:i/>
          <w:spacing w:val="13"/>
          <w:sz w:val="22"/>
          <w:vertAlign w:val="baseline"/>
        </w:rPr>
        <w:t> </w:t>
      </w:r>
      <w:r>
        <w:rPr>
          <w:i/>
          <w:sz w:val="22"/>
          <w:vertAlign w:val="baseline"/>
        </w:rPr>
        <w:t>=</w:t>
      </w:r>
      <w:r>
        <w:rPr>
          <w:i/>
          <w:spacing w:val="13"/>
          <w:sz w:val="22"/>
          <w:vertAlign w:val="baseline"/>
        </w:rPr>
        <w:t> </w:t>
      </w:r>
      <w:r>
        <w:rPr>
          <w:i/>
          <w:spacing w:val="-5"/>
          <w:sz w:val="22"/>
          <w:vertAlign w:val="baseline"/>
        </w:rPr>
        <w:t>b</w:t>
      </w:r>
      <w:r>
        <w:rPr>
          <w:i/>
          <w:spacing w:val="-5"/>
          <w:sz w:val="22"/>
          <w:vertAlign w:val="subscript"/>
        </w:rPr>
        <w:t>1</w:t>
      </w:r>
    </w:p>
    <w:p>
      <w:pPr>
        <w:spacing w:before="91"/>
        <w:ind w:left="179" w:right="0" w:firstLine="0"/>
        <w:jc w:val="left"/>
        <w:rPr>
          <w:i/>
          <w:sz w:val="22"/>
        </w:rPr>
      </w:pPr>
      <w:r>
        <w:rPr/>
        <w:br w:type="column"/>
      </w:r>
      <w:r>
        <w:rPr>
          <w:i/>
          <w:spacing w:val="-4"/>
          <w:sz w:val="22"/>
        </w:rPr>
        <w:t>(21)</w:t>
      </w:r>
    </w:p>
    <w:p>
      <w:pPr>
        <w:spacing w:after="0"/>
        <w:jc w:val="left"/>
        <w:rPr>
          <w:i/>
          <w:sz w:val="22"/>
        </w:rPr>
        <w:sectPr>
          <w:type w:val="continuous"/>
          <w:pgSz w:w="11920" w:h="16860"/>
          <w:pgMar w:top="440" w:bottom="0" w:left="1133" w:right="1133"/>
          <w:cols w:num="2" w:equalWidth="0">
            <w:col w:w="4961" w:space="40"/>
            <w:col w:w="4653"/>
          </w:cols>
        </w:sectPr>
      </w:pPr>
    </w:p>
    <w:p>
      <w:pPr>
        <w:pStyle w:val="BodyText"/>
        <w:spacing w:before="64"/>
        <w:rPr>
          <w:i/>
          <w:sz w:val="22"/>
        </w:rPr>
      </w:pPr>
    </w:p>
    <w:p>
      <w:pPr>
        <w:spacing w:line="540" w:lineRule="auto" w:before="0"/>
        <w:ind w:left="4010" w:right="3297" w:hanging="705"/>
        <w:jc w:val="both"/>
        <w:rPr>
          <w:i/>
          <w:sz w:val="22"/>
        </w:rPr>
      </w:pPr>
      <w:r>
        <w:rPr>
          <w:i/>
          <w:w w:val="105"/>
          <w:sz w:val="22"/>
        </w:rPr>
        <w:t>A</w:t>
      </w:r>
      <w:r>
        <w:rPr>
          <w:i/>
          <w:w w:val="105"/>
          <w:sz w:val="22"/>
          <w:vertAlign w:val="subscript"/>
        </w:rPr>
        <w:t>2</w:t>
      </w:r>
      <w:r>
        <w:rPr>
          <w:i/>
          <w:w w:val="105"/>
          <w:sz w:val="22"/>
          <w:vertAlign w:val="baseline"/>
        </w:rPr>
        <w:t>(ξ)x</w:t>
      </w:r>
      <w:r>
        <w:rPr>
          <w:i/>
          <w:w w:val="105"/>
          <w:sz w:val="22"/>
          <w:vertAlign w:val="subscript"/>
        </w:rPr>
        <w:t>1</w:t>
      </w:r>
      <w:r>
        <w:rPr>
          <w:i/>
          <w:spacing w:val="-15"/>
          <w:w w:val="105"/>
          <w:sz w:val="22"/>
          <w:vertAlign w:val="baseline"/>
        </w:rPr>
        <w:t> </w:t>
      </w:r>
      <w:r>
        <w:rPr>
          <w:i/>
          <w:w w:val="105"/>
          <w:sz w:val="22"/>
          <w:vertAlign w:val="baseline"/>
        </w:rPr>
        <w:t>+</w:t>
      </w:r>
      <w:r>
        <w:rPr>
          <w:i/>
          <w:spacing w:val="-14"/>
          <w:w w:val="105"/>
          <w:sz w:val="22"/>
          <w:vertAlign w:val="baseline"/>
        </w:rPr>
        <w:t> </w:t>
      </w:r>
      <w:r>
        <w:rPr>
          <w:i/>
          <w:w w:val="105"/>
          <w:sz w:val="22"/>
          <w:vertAlign w:val="baseline"/>
        </w:rPr>
        <w:t>A</w:t>
      </w:r>
      <w:r>
        <w:rPr>
          <w:i/>
          <w:w w:val="105"/>
          <w:sz w:val="22"/>
          <w:vertAlign w:val="subscript"/>
        </w:rPr>
        <w:t>3</w:t>
      </w:r>
      <w:r>
        <w:rPr>
          <w:i/>
          <w:w w:val="105"/>
          <w:sz w:val="22"/>
          <w:vertAlign w:val="baseline"/>
        </w:rPr>
        <w:t>(ξ)x</w:t>
      </w:r>
      <w:r>
        <w:rPr>
          <w:i/>
          <w:w w:val="105"/>
          <w:sz w:val="22"/>
          <w:vertAlign w:val="subscript"/>
        </w:rPr>
        <w:t>2</w:t>
      </w:r>
      <w:r>
        <w:rPr>
          <w:i/>
          <w:w w:val="105"/>
          <w:sz w:val="22"/>
          <w:vertAlign w:val="baseline"/>
        </w:rPr>
        <w:t>(ξ)</w:t>
      </w:r>
      <w:r>
        <w:rPr>
          <w:i/>
          <w:spacing w:val="-15"/>
          <w:w w:val="105"/>
          <w:sz w:val="22"/>
          <w:vertAlign w:val="baseline"/>
        </w:rPr>
        <w:t> </w:t>
      </w:r>
      <w:r>
        <w:rPr>
          <w:i/>
          <w:w w:val="105"/>
          <w:sz w:val="22"/>
          <w:vertAlign w:val="baseline"/>
        </w:rPr>
        <w:t>=</w:t>
      </w:r>
      <w:r>
        <w:rPr>
          <w:i/>
          <w:spacing w:val="-14"/>
          <w:w w:val="105"/>
          <w:sz w:val="22"/>
          <w:vertAlign w:val="baseline"/>
        </w:rPr>
        <w:t> </w:t>
      </w:r>
      <w:r>
        <w:rPr>
          <w:i/>
          <w:w w:val="105"/>
          <w:sz w:val="22"/>
          <w:vertAlign w:val="baseline"/>
        </w:rPr>
        <w:t>b</w:t>
      </w:r>
      <w:r>
        <w:rPr>
          <w:i/>
          <w:w w:val="105"/>
          <w:sz w:val="22"/>
          <w:vertAlign w:val="subscript"/>
        </w:rPr>
        <w:t>2</w:t>
      </w:r>
      <w:r>
        <w:rPr>
          <w:i/>
          <w:w w:val="105"/>
          <w:sz w:val="22"/>
          <w:vertAlign w:val="baseline"/>
        </w:rPr>
        <w:t>(ξ)</w:t>
      </w:r>
      <w:r>
        <w:rPr>
          <w:i/>
          <w:spacing w:val="80"/>
          <w:w w:val="105"/>
          <w:sz w:val="22"/>
          <w:vertAlign w:val="baseline"/>
        </w:rPr>
        <w:t> </w:t>
      </w:r>
      <w:r>
        <w:rPr>
          <w:i/>
          <w:w w:val="105"/>
          <w:sz w:val="22"/>
          <w:vertAlign w:val="baseline"/>
        </w:rPr>
        <w:t>(22)</w:t>
      </w:r>
      <w:r>
        <w:rPr>
          <w:i/>
          <w:w w:val="105"/>
          <w:sz w:val="22"/>
          <w:vertAlign w:val="baseline"/>
        </w:rPr>
        <w:t> x</w:t>
      </w:r>
      <w:r>
        <w:rPr>
          <w:i/>
          <w:w w:val="105"/>
          <w:sz w:val="22"/>
          <w:vertAlign w:val="subscript"/>
        </w:rPr>
        <w:t>1</w:t>
      </w:r>
      <w:r>
        <w:rPr>
          <w:i/>
          <w:w w:val="105"/>
          <w:sz w:val="22"/>
          <w:vertAlign w:val="baseline"/>
        </w:rPr>
        <w:t>, x</w:t>
      </w:r>
      <w:r>
        <w:rPr>
          <w:i/>
          <w:w w:val="105"/>
          <w:sz w:val="22"/>
          <w:vertAlign w:val="subscript"/>
        </w:rPr>
        <w:t>2</w:t>
      </w:r>
      <w:r>
        <w:rPr>
          <w:i/>
          <w:w w:val="105"/>
          <w:sz w:val="22"/>
          <w:vertAlign w:val="baseline"/>
        </w:rPr>
        <w:t>(ξ) ≥ 0</w:t>
      </w:r>
      <w:r>
        <w:rPr>
          <w:i/>
          <w:spacing w:val="80"/>
          <w:w w:val="150"/>
          <w:sz w:val="22"/>
          <w:vertAlign w:val="baseline"/>
        </w:rPr>
        <w:t> </w:t>
      </w:r>
      <w:r>
        <w:rPr>
          <w:i/>
          <w:w w:val="105"/>
          <w:sz w:val="22"/>
          <w:vertAlign w:val="baseline"/>
        </w:rPr>
        <w:t>(23)</w:t>
      </w:r>
    </w:p>
    <w:p>
      <w:pPr>
        <w:pStyle w:val="BodyText"/>
        <w:spacing w:line="312" w:lineRule="auto"/>
        <w:ind w:left="66" w:right="58"/>
        <w:jc w:val="both"/>
      </w:pPr>
      <w:r>
        <w:rPr>
          <w:color w:val="415461"/>
        </w:rPr>
        <w:t>Uncertainty sets capture solar irradiance, wind speed, and electricity price correlations using historical data and Monte Carlo sampling. The scenario tree structure </w:t>
      </w:r>
      <w:r>
        <w:rPr>
          <w:color w:val="415461"/>
        </w:rPr>
        <w:t>maintains computational tractability while preserving temporal dependencies.</w:t>
      </w:r>
    </w:p>
    <w:p>
      <w:pPr>
        <w:pStyle w:val="BodyText"/>
        <w:spacing w:before="101"/>
      </w:pPr>
    </w:p>
    <w:p>
      <w:pPr>
        <w:pStyle w:val="ListParagraph"/>
        <w:numPr>
          <w:ilvl w:val="0"/>
          <w:numId w:val="3"/>
        </w:numPr>
        <w:tabs>
          <w:tab w:pos="391" w:val="left" w:leader="none"/>
        </w:tabs>
        <w:spacing w:line="240" w:lineRule="auto" w:before="0" w:after="0"/>
        <w:ind w:left="391" w:right="0" w:hanging="325"/>
        <w:jc w:val="left"/>
        <w:rPr>
          <w:rFonts w:ascii="DejaVu Sans"/>
          <w:b/>
          <w:sz w:val="22"/>
        </w:rPr>
      </w:pPr>
      <w:r>
        <w:rPr>
          <w:rFonts w:ascii="DejaVu Sans"/>
          <w:b/>
          <w:color w:val="2B3D49"/>
          <w:sz w:val="22"/>
        </w:rPr>
        <w:t>Economic</w:t>
      </w:r>
      <w:r>
        <w:rPr>
          <w:rFonts w:ascii="DejaVu Sans"/>
          <w:b/>
          <w:color w:val="2B3D49"/>
          <w:spacing w:val="-9"/>
          <w:sz w:val="22"/>
        </w:rPr>
        <w:t> </w:t>
      </w:r>
      <w:r>
        <w:rPr>
          <w:rFonts w:ascii="DejaVu Sans"/>
          <w:b/>
          <w:color w:val="2B3D49"/>
          <w:sz w:val="22"/>
        </w:rPr>
        <w:t>Dispatch</w:t>
      </w:r>
      <w:r>
        <w:rPr>
          <w:rFonts w:ascii="DejaVu Sans"/>
          <w:b/>
          <w:color w:val="2B3D49"/>
          <w:spacing w:val="-7"/>
          <w:sz w:val="22"/>
        </w:rPr>
        <w:t> </w:t>
      </w:r>
      <w:r>
        <w:rPr>
          <w:rFonts w:ascii="DejaVu Sans"/>
          <w:b/>
          <w:color w:val="2B3D49"/>
          <w:sz w:val="22"/>
        </w:rPr>
        <w:t>with</w:t>
      </w:r>
      <w:r>
        <w:rPr>
          <w:rFonts w:ascii="DejaVu Sans"/>
          <w:b/>
          <w:color w:val="2B3D49"/>
          <w:spacing w:val="-7"/>
          <w:sz w:val="22"/>
        </w:rPr>
        <w:t> </w:t>
      </w:r>
      <w:r>
        <w:rPr>
          <w:rFonts w:ascii="DejaVu Sans"/>
          <w:b/>
          <w:color w:val="2B3D49"/>
          <w:sz w:val="22"/>
        </w:rPr>
        <w:t>Model</w:t>
      </w:r>
      <w:r>
        <w:rPr>
          <w:rFonts w:ascii="DejaVu Sans"/>
          <w:b/>
          <w:color w:val="2B3D49"/>
          <w:spacing w:val="-7"/>
          <w:sz w:val="22"/>
        </w:rPr>
        <w:t> </w:t>
      </w:r>
      <w:r>
        <w:rPr>
          <w:rFonts w:ascii="DejaVu Sans"/>
          <w:b/>
          <w:color w:val="2B3D49"/>
          <w:sz w:val="22"/>
        </w:rPr>
        <w:t>Predictive</w:t>
      </w:r>
      <w:r>
        <w:rPr>
          <w:rFonts w:ascii="DejaVu Sans"/>
          <w:b/>
          <w:color w:val="2B3D49"/>
          <w:spacing w:val="-7"/>
          <w:sz w:val="22"/>
        </w:rPr>
        <w:t> </w:t>
      </w:r>
      <w:r>
        <w:rPr>
          <w:rFonts w:ascii="DejaVu Sans"/>
          <w:b/>
          <w:color w:val="2B3D49"/>
          <w:spacing w:val="-2"/>
          <w:sz w:val="22"/>
        </w:rPr>
        <w:t>Control</w:t>
      </w:r>
    </w:p>
    <w:p>
      <w:pPr>
        <w:pStyle w:val="BodyText"/>
        <w:spacing w:line="312" w:lineRule="auto" w:before="192"/>
        <w:ind w:left="66" w:right="58"/>
        <w:jc w:val="both"/>
      </w:pPr>
      <w:r>
        <w:rPr>
          <w:color w:val="415461"/>
        </w:rPr>
        <w:t>Real-time operations employ a receding horizon approach balancing economic optimization with system reliability. The day-ahead dispatch solves:</w:t>
      </w:r>
    </w:p>
    <w:p>
      <w:pPr>
        <w:pStyle w:val="BodyText"/>
        <w:spacing w:after="0" w:line="312" w:lineRule="auto"/>
        <w:jc w:val="both"/>
        <w:sectPr>
          <w:type w:val="continuous"/>
          <w:pgSz w:w="11920" w:h="16860"/>
          <w:pgMar w:top="440" w:bottom="0" w:left="1133" w:right="1133"/>
        </w:sectPr>
      </w:pPr>
    </w:p>
    <w:p>
      <w:pPr>
        <w:tabs>
          <w:tab w:pos="6423" w:val="left" w:leader="none"/>
        </w:tabs>
        <w:spacing w:line="302" w:lineRule="exact" w:before="0"/>
        <w:ind w:left="6" w:right="0" w:firstLine="0"/>
        <w:jc w:val="center"/>
        <w:rPr>
          <w:i/>
          <w:position w:val="4"/>
          <w:sz w:val="22"/>
        </w:rPr>
      </w:pPr>
      <w:r>
        <w:rPr>
          <w:i/>
          <w:position w:val="4"/>
          <w:sz w:val="22"/>
        </w:rPr>
        <w:t>min</w:t>
      </w:r>
      <w:r>
        <w:rPr>
          <w:i/>
          <w:spacing w:val="3"/>
          <w:position w:val="4"/>
          <w:sz w:val="22"/>
        </w:rPr>
        <w:t> </w:t>
      </w:r>
      <w:r>
        <w:rPr>
          <w:i/>
          <w:position w:val="4"/>
          <w:sz w:val="22"/>
        </w:rPr>
        <w:t>Σ</w:t>
      </w:r>
      <w:r>
        <w:rPr>
          <w:i/>
          <w:sz w:val="16"/>
        </w:rPr>
        <w:t>t=1</w:t>
      </w:r>
      <w:r>
        <w:rPr>
          <w:i/>
          <w:position w:val="12"/>
          <w:sz w:val="16"/>
        </w:rPr>
        <w:t>T</w:t>
      </w:r>
      <w:r>
        <w:rPr>
          <w:i/>
          <w:spacing w:val="20"/>
          <w:position w:val="12"/>
          <w:sz w:val="16"/>
        </w:rPr>
        <w:t> </w:t>
      </w:r>
      <w:r>
        <w:rPr>
          <w:i/>
          <w:position w:val="4"/>
          <w:sz w:val="22"/>
        </w:rPr>
        <w:t>[λ</w:t>
      </w:r>
      <w:r>
        <w:rPr>
          <w:i/>
          <w:sz w:val="16"/>
        </w:rPr>
        <w:t>grid,t</w:t>
      </w:r>
      <w:r>
        <w:rPr>
          <w:i/>
          <w:spacing w:val="20"/>
          <w:sz w:val="16"/>
        </w:rPr>
        <w:t> </w:t>
      </w:r>
      <w:r>
        <w:rPr>
          <w:i/>
          <w:position w:val="4"/>
          <w:sz w:val="22"/>
        </w:rPr>
        <w:t>×</w:t>
      </w:r>
      <w:r>
        <w:rPr>
          <w:i/>
          <w:spacing w:val="4"/>
          <w:position w:val="4"/>
          <w:sz w:val="22"/>
        </w:rPr>
        <w:t> </w:t>
      </w:r>
      <w:r>
        <w:rPr>
          <w:i/>
          <w:position w:val="4"/>
          <w:sz w:val="22"/>
        </w:rPr>
        <w:t>P</w:t>
      </w:r>
      <w:r>
        <w:rPr>
          <w:i/>
          <w:sz w:val="16"/>
        </w:rPr>
        <w:t>grid,t</w:t>
      </w:r>
      <w:r>
        <w:rPr>
          <w:i/>
          <w:spacing w:val="20"/>
          <w:sz w:val="16"/>
        </w:rPr>
        <w:t> </w:t>
      </w:r>
      <w:r>
        <w:rPr>
          <w:i/>
          <w:position w:val="4"/>
          <w:sz w:val="22"/>
        </w:rPr>
        <w:t>+</w:t>
      </w:r>
      <w:r>
        <w:rPr>
          <w:i/>
          <w:spacing w:val="4"/>
          <w:position w:val="4"/>
          <w:sz w:val="22"/>
        </w:rPr>
        <w:t> </w:t>
      </w:r>
      <w:r>
        <w:rPr>
          <w:i/>
          <w:position w:val="4"/>
          <w:sz w:val="22"/>
        </w:rPr>
        <w:t>C</w:t>
      </w:r>
      <w:r>
        <w:rPr>
          <w:i/>
          <w:sz w:val="16"/>
        </w:rPr>
        <w:t>demand</w:t>
      </w:r>
      <w:r>
        <w:rPr>
          <w:i/>
          <w:spacing w:val="20"/>
          <w:sz w:val="16"/>
        </w:rPr>
        <w:t> </w:t>
      </w:r>
      <w:r>
        <w:rPr>
          <w:i/>
          <w:position w:val="4"/>
          <w:sz w:val="22"/>
        </w:rPr>
        <w:t>×</w:t>
      </w:r>
      <w:r>
        <w:rPr>
          <w:i/>
          <w:spacing w:val="4"/>
          <w:position w:val="4"/>
          <w:sz w:val="22"/>
        </w:rPr>
        <w:t> </w:t>
      </w:r>
      <w:r>
        <w:rPr>
          <w:i/>
          <w:position w:val="4"/>
          <w:sz w:val="22"/>
        </w:rPr>
        <w:t>max(P</w:t>
      </w:r>
      <w:r>
        <w:rPr>
          <w:i/>
          <w:sz w:val="16"/>
        </w:rPr>
        <w:t>grid,1:t</w:t>
      </w:r>
      <w:r>
        <w:rPr>
          <w:i/>
          <w:position w:val="4"/>
          <w:sz w:val="22"/>
        </w:rPr>
        <w:t>)</w:t>
      </w:r>
      <w:r>
        <w:rPr>
          <w:i/>
          <w:spacing w:val="4"/>
          <w:position w:val="4"/>
          <w:sz w:val="22"/>
        </w:rPr>
        <w:t> </w:t>
      </w:r>
      <w:r>
        <w:rPr>
          <w:i/>
          <w:position w:val="4"/>
          <w:sz w:val="22"/>
        </w:rPr>
        <w:t>+</w:t>
      </w:r>
      <w:r>
        <w:rPr>
          <w:i/>
          <w:spacing w:val="4"/>
          <w:position w:val="4"/>
          <w:sz w:val="22"/>
        </w:rPr>
        <w:t> </w:t>
      </w:r>
      <w:r>
        <w:rPr>
          <w:i/>
          <w:position w:val="4"/>
          <w:sz w:val="22"/>
        </w:rPr>
        <w:t>α</w:t>
      </w:r>
      <w:r>
        <w:rPr>
          <w:i/>
          <w:sz w:val="16"/>
        </w:rPr>
        <w:t>deg</w:t>
      </w:r>
      <w:r>
        <w:rPr>
          <w:i/>
          <w:spacing w:val="20"/>
          <w:sz w:val="16"/>
        </w:rPr>
        <w:t> </w:t>
      </w:r>
      <w:r>
        <w:rPr>
          <w:i/>
          <w:position w:val="4"/>
          <w:sz w:val="22"/>
        </w:rPr>
        <w:t>×</w:t>
      </w:r>
      <w:r>
        <w:rPr>
          <w:i/>
          <w:spacing w:val="4"/>
          <w:position w:val="4"/>
          <w:sz w:val="22"/>
        </w:rPr>
        <w:t> </w:t>
      </w:r>
      <w:r>
        <w:rPr>
          <w:i/>
          <w:spacing w:val="-2"/>
          <w:position w:val="4"/>
          <w:sz w:val="22"/>
        </w:rPr>
        <w:t>|P</w:t>
      </w:r>
      <w:r>
        <w:rPr>
          <w:i/>
          <w:spacing w:val="-2"/>
          <w:sz w:val="16"/>
        </w:rPr>
        <w:t>BESS,t</w:t>
      </w:r>
      <w:r>
        <w:rPr>
          <w:i/>
          <w:spacing w:val="-2"/>
          <w:position w:val="4"/>
          <w:sz w:val="22"/>
        </w:rPr>
        <w:t>|]</w:t>
      </w:r>
      <w:r>
        <w:rPr>
          <w:i/>
          <w:position w:val="4"/>
          <w:sz w:val="22"/>
        </w:rPr>
        <w:tab/>
      </w:r>
      <w:r>
        <w:rPr>
          <w:i/>
          <w:spacing w:val="-4"/>
          <w:position w:val="4"/>
          <w:sz w:val="22"/>
        </w:rPr>
        <w:t>(24)</w:t>
      </w:r>
    </w:p>
    <w:p>
      <w:pPr>
        <w:pStyle w:val="BodyText"/>
        <w:spacing w:before="99"/>
        <w:rPr>
          <w:i/>
          <w:sz w:val="16"/>
        </w:rPr>
      </w:pPr>
    </w:p>
    <w:p>
      <w:pPr>
        <w:pStyle w:val="BodyText"/>
        <w:spacing w:line="312" w:lineRule="auto"/>
        <w:ind w:left="66" w:right="58"/>
        <w:jc w:val="both"/>
      </w:pPr>
      <w:r>
        <w:rPr>
          <w:color w:val="415461"/>
        </w:rPr>
        <w:t>subject to power balance, storage dynamics, and operational constraints. </w:t>
      </w:r>
      <w:r>
        <w:rPr>
          <w:color w:val="415461"/>
        </w:rPr>
        <w:t>The degradation term </w:t>
      </w:r>
      <w:r>
        <w:rPr>
          <w:i/>
          <w:color w:val="415461"/>
        </w:rPr>
        <w:t>α</w:t>
      </w:r>
      <w:r>
        <w:rPr>
          <w:i/>
          <w:color w:val="415461"/>
          <w:vertAlign w:val="subscript"/>
        </w:rPr>
        <w:t>deg</w:t>
      </w:r>
      <w:r>
        <w:rPr>
          <w:i/>
          <w:color w:val="415461"/>
          <w:vertAlign w:val="baseline"/>
        </w:rPr>
        <w:t> </w:t>
      </w:r>
      <w:r>
        <w:rPr>
          <w:color w:val="415461"/>
          <w:vertAlign w:val="baseline"/>
        </w:rPr>
        <w:t>incorporates battery aging costs calculated from equation (14).</w:t>
      </w:r>
    </w:p>
    <w:p>
      <w:pPr>
        <w:pStyle w:val="BodyText"/>
        <w:spacing w:before="97"/>
      </w:pPr>
    </w:p>
    <w:p>
      <w:pPr>
        <w:pStyle w:val="BodyText"/>
        <w:ind w:left="66"/>
        <w:jc w:val="both"/>
      </w:pPr>
      <w:r>
        <w:rPr>
          <w:color w:val="415461"/>
        </w:rPr>
        <w:t>Intraday corrections address forecast errors through 4-hour rolling </w:t>
      </w:r>
      <w:r>
        <w:rPr>
          <w:color w:val="415461"/>
          <w:spacing w:val="-2"/>
        </w:rPr>
        <w:t>optimization:</w:t>
      </w:r>
    </w:p>
    <w:p>
      <w:pPr>
        <w:pStyle w:val="BodyText"/>
        <w:spacing w:before="177"/>
      </w:pPr>
    </w:p>
    <w:p>
      <w:pPr>
        <w:tabs>
          <w:tab w:pos="5414" w:val="left" w:leader="none"/>
        </w:tabs>
        <w:spacing w:before="0"/>
        <w:ind w:left="6" w:right="0" w:firstLine="0"/>
        <w:jc w:val="center"/>
        <w:rPr>
          <w:i/>
          <w:sz w:val="22"/>
        </w:rPr>
      </w:pPr>
      <w:r>
        <w:rPr>
          <w:i/>
          <w:sz w:val="22"/>
        </w:rPr>
        <w:t>min</w:t>
      </w:r>
      <w:r>
        <w:rPr>
          <w:i/>
          <w:spacing w:val="3"/>
          <w:sz w:val="22"/>
        </w:rPr>
        <w:t> </w:t>
      </w:r>
      <w:r>
        <w:rPr>
          <w:i/>
          <w:sz w:val="22"/>
        </w:rPr>
        <w:t>Σ</w:t>
      </w:r>
      <w:r>
        <w:rPr>
          <w:i/>
          <w:position w:val="-4"/>
          <w:sz w:val="16"/>
        </w:rPr>
        <w:t>τ=t</w:t>
      </w:r>
      <w:r>
        <w:rPr>
          <w:i/>
          <w:position w:val="7"/>
          <w:sz w:val="16"/>
        </w:rPr>
        <w:t>t+4</w:t>
      </w:r>
      <w:r>
        <w:rPr>
          <w:i/>
          <w:spacing w:val="20"/>
          <w:position w:val="7"/>
          <w:sz w:val="16"/>
        </w:rPr>
        <w:t> </w:t>
      </w:r>
      <w:r>
        <w:rPr>
          <w:i/>
          <w:sz w:val="22"/>
        </w:rPr>
        <w:t>[λ</w:t>
      </w:r>
      <w:r>
        <w:rPr>
          <w:i/>
          <w:position w:val="-4"/>
          <w:sz w:val="16"/>
        </w:rPr>
        <w:t>grid,τ</w:t>
      </w:r>
      <w:r>
        <w:rPr>
          <w:i/>
          <w:spacing w:val="19"/>
          <w:position w:val="-4"/>
          <w:sz w:val="16"/>
        </w:rPr>
        <w:t> </w:t>
      </w:r>
      <w:r>
        <w:rPr>
          <w:i/>
          <w:sz w:val="22"/>
        </w:rPr>
        <w:t>×</w:t>
      </w:r>
      <w:r>
        <w:rPr>
          <w:i/>
          <w:spacing w:val="4"/>
          <w:sz w:val="22"/>
        </w:rPr>
        <w:t> </w:t>
      </w:r>
      <w:r>
        <w:rPr>
          <w:i/>
          <w:sz w:val="22"/>
        </w:rPr>
        <w:t>(P</w:t>
      </w:r>
      <w:r>
        <w:rPr>
          <w:i/>
          <w:position w:val="-4"/>
          <w:sz w:val="16"/>
        </w:rPr>
        <w:t>grid,τ</w:t>
      </w:r>
      <w:r>
        <w:rPr>
          <w:i/>
          <w:spacing w:val="19"/>
          <w:position w:val="-4"/>
          <w:sz w:val="16"/>
        </w:rPr>
        <w:t> </w:t>
      </w:r>
      <w:r>
        <w:rPr>
          <w:i/>
          <w:sz w:val="22"/>
        </w:rPr>
        <w:t>-</w:t>
      </w:r>
      <w:r>
        <w:rPr>
          <w:i/>
          <w:spacing w:val="4"/>
          <w:sz w:val="22"/>
        </w:rPr>
        <w:t> </w:t>
      </w:r>
      <w:r>
        <w:rPr>
          <w:i/>
          <w:sz w:val="22"/>
        </w:rPr>
        <w:t>P</w:t>
      </w:r>
      <w:r>
        <w:rPr>
          <w:i/>
          <w:position w:val="-4"/>
          <w:sz w:val="16"/>
        </w:rPr>
        <w:t>grid,τ</w:t>
      </w:r>
      <w:r>
        <w:rPr>
          <w:i/>
          <w:position w:val="7"/>
          <w:sz w:val="16"/>
        </w:rPr>
        <w:t>DA</w:t>
      </w:r>
      <w:r>
        <w:rPr>
          <w:i/>
          <w:sz w:val="22"/>
        </w:rPr>
        <w:t>)</w:t>
      </w:r>
      <w:r>
        <w:rPr>
          <w:i/>
          <w:position w:val="7"/>
          <w:sz w:val="16"/>
        </w:rPr>
        <w:t>2</w:t>
      </w:r>
      <w:r>
        <w:rPr>
          <w:i/>
          <w:spacing w:val="18"/>
          <w:position w:val="7"/>
          <w:sz w:val="16"/>
        </w:rPr>
        <w:t> </w:t>
      </w:r>
      <w:r>
        <w:rPr>
          <w:i/>
          <w:sz w:val="22"/>
        </w:rPr>
        <w:t>+</w:t>
      </w:r>
      <w:r>
        <w:rPr>
          <w:i/>
          <w:spacing w:val="3"/>
          <w:sz w:val="22"/>
        </w:rPr>
        <w:t> </w:t>
      </w:r>
      <w:r>
        <w:rPr>
          <w:i/>
          <w:sz w:val="22"/>
        </w:rPr>
        <w:t>β</w:t>
      </w:r>
      <w:r>
        <w:rPr>
          <w:i/>
          <w:spacing w:val="4"/>
          <w:sz w:val="22"/>
        </w:rPr>
        <w:t> </w:t>
      </w:r>
      <w:r>
        <w:rPr>
          <w:i/>
          <w:sz w:val="22"/>
        </w:rPr>
        <w:t>×</w:t>
      </w:r>
      <w:r>
        <w:rPr>
          <w:i/>
          <w:spacing w:val="3"/>
          <w:sz w:val="22"/>
        </w:rPr>
        <w:t> </w:t>
      </w:r>
      <w:r>
        <w:rPr>
          <w:i/>
          <w:sz w:val="22"/>
        </w:rPr>
        <w:t>||u</w:t>
      </w:r>
      <w:r>
        <w:rPr>
          <w:i/>
          <w:position w:val="-4"/>
          <w:sz w:val="16"/>
        </w:rPr>
        <w:t>τ</w:t>
      </w:r>
      <w:r>
        <w:rPr>
          <w:i/>
          <w:spacing w:val="19"/>
          <w:position w:val="-4"/>
          <w:sz w:val="16"/>
        </w:rPr>
        <w:t> </w:t>
      </w:r>
      <w:r>
        <w:rPr>
          <w:i/>
          <w:sz w:val="22"/>
        </w:rPr>
        <w:t>-</w:t>
      </w:r>
      <w:r>
        <w:rPr>
          <w:i/>
          <w:spacing w:val="3"/>
          <w:sz w:val="22"/>
        </w:rPr>
        <w:t> </w:t>
      </w:r>
      <w:r>
        <w:rPr>
          <w:i/>
          <w:sz w:val="22"/>
        </w:rPr>
        <w:t>u</w:t>
      </w:r>
      <w:r>
        <w:rPr>
          <w:i/>
          <w:position w:val="-4"/>
          <w:sz w:val="16"/>
        </w:rPr>
        <w:t>τ-</w:t>
      </w:r>
      <w:r>
        <w:rPr>
          <w:i/>
          <w:spacing w:val="-2"/>
          <w:position w:val="-4"/>
          <w:sz w:val="16"/>
        </w:rPr>
        <w:t>1</w:t>
      </w:r>
      <w:r>
        <w:rPr>
          <w:i/>
          <w:spacing w:val="-2"/>
          <w:sz w:val="22"/>
        </w:rPr>
        <w:t>||</w:t>
      </w:r>
      <w:r>
        <w:rPr>
          <w:i/>
          <w:spacing w:val="-2"/>
          <w:position w:val="-4"/>
          <w:sz w:val="16"/>
        </w:rPr>
        <w:t>2</w:t>
      </w:r>
      <w:r>
        <w:rPr>
          <w:i/>
          <w:spacing w:val="-2"/>
          <w:sz w:val="22"/>
        </w:rPr>
        <w:t>]</w:t>
      </w:r>
      <w:r>
        <w:rPr>
          <w:i/>
          <w:sz w:val="22"/>
        </w:rPr>
        <w:tab/>
      </w:r>
      <w:r>
        <w:rPr>
          <w:i/>
          <w:spacing w:val="-4"/>
          <w:sz w:val="22"/>
        </w:rPr>
        <w:t>(25)</w:t>
      </w:r>
    </w:p>
    <w:p>
      <w:pPr>
        <w:pStyle w:val="BodyText"/>
        <w:spacing w:before="94"/>
        <w:rPr>
          <w:i/>
          <w:sz w:val="16"/>
        </w:rPr>
      </w:pPr>
    </w:p>
    <w:p>
      <w:pPr>
        <w:pStyle w:val="BodyText"/>
        <w:ind w:left="66"/>
        <w:jc w:val="both"/>
      </w:pPr>
      <w:r>
        <w:rPr>
          <w:color w:val="415461"/>
        </w:rPr>
        <w:t>where the smoothing term </w:t>
      </w:r>
      <w:r>
        <w:rPr>
          <w:i/>
          <w:color w:val="415461"/>
        </w:rPr>
        <w:t>β </w:t>
      </w:r>
      <w:r>
        <w:rPr>
          <w:color w:val="415461"/>
        </w:rPr>
        <w:t>prevents excessive control </w:t>
      </w:r>
      <w:r>
        <w:rPr>
          <w:color w:val="415461"/>
          <w:spacing w:val="-2"/>
        </w:rPr>
        <w:t>action.</w:t>
      </w:r>
    </w:p>
    <w:p>
      <w:pPr>
        <w:pStyle w:val="BodyText"/>
        <w:spacing w:before="192"/>
      </w:pPr>
    </w:p>
    <w:p>
      <w:pPr>
        <w:pStyle w:val="ListParagraph"/>
        <w:numPr>
          <w:ilvl w:val="0"/>
          <w:numId w:val="3"/>
        </w:numPr>
        <w:tabs>
          <w:tab w:pos="385" w:val="left" w:leader="none"/>
        </w:tabs>
        <w:spacing w:line="240" w:lineRule="auto" w:before="0" w:after="0"/>
        <w:ind w:left="385" w:right="0" w:hanging="319"/>
        <w:jc w:val="left"/>
        <w:rPr>
          <w:rFonts w:ascii="DejaVu Sans"/>
          <w:b/>
          <w:sz w:val="22"/>
        </w:rPr>
      </w:pPr>
      <w:r>
        <w:rPr>
          <w:rFonts w:ascii="DejaVu Sans"/>
          <w:b/>
          <w:color w:val="2B3D49"/>
          <w:sz w:val="22"/>
        </w:rPr>
        <w:t>Grid</w:t>
      </w:r>
      <w:r>
        <w:rPr>
          <w:rFonts w:ascii="DejaVu Sans"/>
          <w:b/>
          <w:color w:val="2B3D49"/>
          <w:spacing w:val="-6"/>
          <w:sz w:val="22"/>
        </w:rPr>
        <w:t> </w:t>
      </w:r>
      <w:r>
        <w:rPr>
          <w:rFonts w:ascii="DejaVu Sans"/>
          <w:b/>
          <w:color w:val="2B3D49"/>
          <w:sz w:val="22"/>
        </w:rPr>
        <w:t>Support</w:t>
      </w:r>
      <w:r>
        <w:rPr>
          <w:rFonts w:ascii="DejaVu Sans"/>
          <w:b/>
          <w:color w:val="2B3D49"/>
          <w:spacing w:val="-6"/>
          <w:sz w:val="22"/>
        </w:rPr>
        <w:t> </w:t>
      </w:r>
      <w:r>
        <w:rPr>
          <w:rFonts w:ascii="DejaVu Sans"/>
          <w:b/>
          <w:color w:val="2B3D49"/>
          <w:sz w:val="22"/>
        </w:rPr>
        <w:t>and</w:t>
      </w:r>
      <w:r>
        <w:rPr>
          <w:rFonts w:ascii="DejaVu Sans"/>
          <w:b/>
          <w:color w:val="2B3D49"/>
          <w:spacing w:val="-6"/>
          <w:sz w:val="22"/>
        </w:rPr>
        <w:t> </w:t>
      </w:r>
      <w:r>
        <w:rPr>
          <w:rFonts w:ascii="DejaVu Sans"/>
          <w:b/>
          <w:color w:val="2B3D49"/>
          <w:sz w:val="22"/>
        </w:rPr>
        <w:t>Islanding</w:t>
      </w:r>
      <w:r>
        <w:rPr>
          <w:rFonts w:ascii="DejaVu Sans"/>
          <w:b/>
          <w:color w:val="2B3D49"/>
          <w:spacing w:val="-5"/>
          <w:sz w:val="22"/>
        </w:rPr>
        <w:t> </w:t>
      </w:r>
      <w:r>
        <w:rPr>
          <w:rFonts w:ascii="DejaVu Sans"/>
          <w:b/>
          <w:color w:val="2B3D49"/>
          <w:spacing w:val="-2"/>
          <w:sz w:val="22"/>
        </w:rPr>
        <w:t>Control</w:t>
      </w:r>
    </w:p>
    <w:p>
      <w:pPr>
        <w:pStyle w:val="BodyText"/>
        <w:spacing w:line="312" w:lineRule="auto" w:before="191"/>
        <w:ind w:left="66" w:right="58"/>
        <w:jc w:val="both"/>
      </w:pPr>
      <w:r>
        <w:rPr>
          <w:color w:val="415461"/>
        </w:rPr>
        <w:t>The control system implements hierarchical architecture enabling </w:t>
      </w:r>
      <w:r>
        <w:rPr>
          <w:color w:val="415461"/>
        </w:rPr>
        <w:t>autonomous</w:t>
      </w:r>
      <w:r>
        <w:rPr>
          <w:color w:val="415461"/>
          <w:spacing w:val="40"/>
        </w:rPr>
        <w:t> </w:t>
      </w:r>
      <w:r>
        <w:rPr>
          <w:color w:val="415461"/>
        </w:rPr>
        <w:t>operation during grid disturbances while providing support services during normal </w:t>
      </w:r>
      <w:r>
        <w:rPr>
          <w:color w:val="415461"/>
          <w:spacing w:val="-2"/>
        </w:rPr>
        <w:t>conditions.</w:t>
      </w:r>
    </w:p>
    <w:p>
      <w:pPr>
        <w:pStyle w:val="BodyText"/>
        <w:spacing w:before="99"/>
      </w:pPr>
    </w:p>
    <w:p>
      <w:pPr>
        <w:pStyle w:val="BodyText"/>
        <w:spacing w:line="312" w:lineRule="auto"/>
        <w:ind w:left="66" w:right="58"/>
        <w:jc w:val="both"/>
      </w:pPr>
      <w:r>
        <w:rPr>
          <w:b/>
          <w:color w:val="415461"/>
        </w:rPr>
        <w:t>Primary Control: </w:t>
      </w:r>
      <w:r>
        <w:rPr>
          <w:color w:val="415461"/>
        </w:rPr>
        <w:t>Implements droop characteristics for frequency and </w:t>
      </w:r>
      <w:r>
        <w:rPr>
          <w:color w:val="415461"/>
        </w:rPr>
        <w:t>voltage </w:t>
      </w:r>
      <w:r>
        <w:rPr>
          <w:color w:val="415461"/>
          <w:spacing w:val="-2"/>
        </w:rPr>
        <w:t>regulation:</w:t>
      </w:r>
    </w:p>
    <w:p>
      <w:pPr>
        <w:pStyle w:val="BodyText"/>
        <w:spacing w:before="99"/>
      </w:pPr>
    </w:p>
    <w:p>
      <w:pPr>
        <w:tabs>
          <w:tab w:pos="6028" w:val="left" w:leader="none"/>
          <w:tab w:pos="6135" w:val="left" w:leader="none"/>
        </w:tabs>
        <w:spacing w:line="506" w:lineRule="auto" w:before="0"/>
        <w:ind w:left="3156" w:right="3148" w:firstLine="107"/>
        <w:jc w:val="left"/>
        <w:rPr>
          <w:i/>
          <w:sz w:val="22"/>
        </w:rPr>
      </w:pPr>
      <w:r>
        <w:rPr>
          <w:i/>
          <w:sz w:val="22"/>
        </w:rPr>
        <w:t>P</w:t>
      </w:r>
      <w:r>
        <w:rPr>
          <w:i/>
          <w:position w:val="-4"/>
          <w:sz w:val="16"/>
        </w:rPr>
        <w:t>ref,t </w:t>
      </w:r>
      <w:r>
        <w:rPr>
          <w:i/>
          <w:sz w:val="22"/>
        </w:rPr>
        <w:t>= P</w:t>
      </w:r>
      <w:r>
        <w:rPr>
          <w:i/>
          <w:position w:val="-4"/>
          <w:sz w:val="16"/>
        </w:rPr>
        <w:t>set,t </w:t>
      </w:r>
      <w:r>
        <w:rPr>
          <w:i/>
          <w:sz w:val="22"/>
        </w:rPr>
        <w:t>- D</w:t>
      </w:r>
      <w:r>
        <w:rPr>
          <w:i/>
          <w:position w:val="-4"/>
          <w:sz w:val="16"/>
        </w:rPr>
        <w:t>P </w:t>
      </w:r>
      <w:r>
        <w:rPr>
          <w:i/>
          <w:sz w:val="22"/>
        </w:rPr>
        <w:t>× (f</w:t>
      </w:r>
      <w:r>
        <w:rPr>
          <w:i/>
          <w:position w:val="-4"/>
          <w:sz w:val="16"/>
        </w:rPr>
        <w:t>t </w:t>
      </w:r>
      <w:r>
        <w:rPr>
          <w:i/>
          <w:sz w:val="22"/>
        </w:rPr>
        <w:t>- f</w:t>
      </w:r>
      <w:r>
        <w:rPr>
          <w:i/>
          <w:position w:val="-4"/>
          <w:sz w:val="16"/>
        </w:rPr>
        <w:t>nom</w:t>
      </w:r>
      <w:r>
        <w:rPr>
          <w:i/>
          <w:sz w:val="22"/>
        </w:rPr>
        <w:t>)</w:t>
        <w:tab/>
      </w:r>
      <w:r>
        <w:rPr>
          <w:i/>
          <w:spacing w:val="-4"/>
          <w:sz w:val="22"/>
        </w:rPr>
        <w:t>(26)</w:t>
      </w:r>
      <w:r>
        <w:rPr>
          <w:i/>
          <w:spacing w:val="-4"/>
          <w:sz w:val="22"/>
        </w:rPr>
        <w:t> </w:t>
      </w:r>
      <w:r>
        <w:rPr>
          <w:i/>
          <w:sz w:val="22"/>
        </w:rPr>
        <w:t>Q</w:t>
      </w:r>
      <w:r>
        <w:rPr>
          <w:i/>
          <w:position w:val="-4"/>
          <w:sz w:val="16"/>
        </w:rPr>
        <w:t>ref,t </w:t>
      </w:r>
      <w:r>
        <w:rPr>
          <w:i/>
          <w:sz w:val="22"/>
        </w:rPr>
        <w:t>= Q</w:t>
      </w:r>
      <w:r>
        <w:rPr>
          <w:i/>
          <w:position w:val="-4"/>
          <w:sz w:val="16"/>
        </w:rPr>
        <w:t>set,t </w:t>
      </w:r>
      <w:r>
        <w:rPr>
          <w:i/>
          <w:sz w:val="22"/>
        </w:rPr>
        <w:t>- D</w:t>
      </w:r>
      <w:r>
        <w:rPr>
          <w:i/>
          <w:position w:val="-4"/>
          <w:sz w:val="16"/>
        </w:rPr>
        <w:t>Q </w:t>
      </w:r>
      <w:r>
        <w:rPr>
          <w:i/>
          <w:sz w:val="22"/>
        </w:rPr>
        <w:t>× (V</w:t>
      </w:r>
      <w:r>
        <w:rPr>
          <w:i/>
          <w:position w:val="-4"/>
          <w:sz w:val="16"/>
        </w:rPr>
        <w:t>t </w:t>
      </w:r>
      <w:r>
        <w:rPr>
          <w:i/>
          <w:sz w:val="22"/>
        </w:rPr>
        <w:t>- V</w:t>
      </w:r>
      <w:r>
        <w:rPr>
          <w:i/>
          <w:position w:val="-4"/>
          <w:sz w:val="16"/>
        </w:rPr>
        <w:t>nom</w:t>
      </w:r>
      <w:r>
        <w:rPr>
          <w:i/>
          <w:sz w:val="22"/>
        </w:rPr>
        <w:t>)</w:t>
        <w:tab/>
        <w:tab/>
      </w:r>
      <w:r>
        <w:rPr>
          <w:i/>
          <w:spacing w:val="-4"/>
          <w:sz w:val="22"/>
        </w:rPr>
        <w:t>(27)</w:t>
      </w:r>
    </w:p>
    <w:p>
      <w:pPr>
        <w:pStyle w:val="BodyText"/>
        <w:spacing w:line="312" w:lineRule="auto"/>
        <w:ind w:left="66" w:right="58"/>
        <w:jc w:val="both"/>
      </w:pPr>
      <w:r>
        <w:rPr>
          <w:b/>
          <w:color w:val="415461"/>
        </w:rPr>
        <w:t>Secondary Control: </w:t>
      </w:r>
      <w:r>
        <w:rPr>
          <w:color w:val="415461"/>
        </w:rPr>
        <w:t>Restores frequency and voltage to nominal values </w:t>
      </w:r>
      <w:r>
        <w:rPr>
          <w:color w:val="415461"/>
        </w:rPr>
        <w:t>while optimizing economic dispatch.</w:t>
      </w:r>
    </w:p>
    <w:p>
      <w:pPr>
        <w:pStyle w:val="BodyText"/>
        <w:spacing w:before="94"/>
      </w:pPr>
    </w:p>
    <w:p>
      <w:pPr>
        <w:pStyle w:val="BodyText"/>
        <w:spacing w:line="312" w:lineRule="auto"/>
        <w:ind w:left="66" w:right="58"/>
        <w:jc w:val="both"/>
      </w:pPr>
      <w:r>
        <w:rPr>
          <w:b/>
          <w:color w:val="415461"/>
        </w:rPr>
        <w:t>Tertiary Control: </w:t>
      </w:r>
      <w:r>
        <w:rPr>
          <w:color w:val="415461"/>
        </w:rPr>
        <w:t>Coordinates with grid operator for ancillary service provision and market participation.</w:t>
      </w:r>
    </w:p>
    <w:p>
      <w:pPr>
        <w:pStyle w:val="BodyText"/>
        <w:spacing w:before="97"/>
      </w:pPr>
    </w:p>
    <w:p>
      <w:pPr>
        <w:pStyle w:val="BodyText"/>
        <w:spacing w:line="312" w:lineRule="auto"/>
        <w:ind w:left="66" w:right="58"/>
        <w:jc w:val="both"/>
      </w:pPr>
      <w:r>
        <w:rPr>
          <w:color w:val="415461"/>
        </w:rPr>
        <w:t>Islanding detection employs both passive methods (voltage/frequency monitoring) and active methods (impedance measurement) to ensure &lt;100ms detection times per </w:t>
      </w:r>
      <w:r>
        <w:rPr>
          <w:color w:val="415461"/>
        </w:rPr>
        <w:t>IEEE 1547-2018 requirements.</w:t>
      </w:r>
    </w:p>
    <w:p>
      <w:pPr>
        <w:pStyle w:val="BodyText"/>
        <w:spacing w:before="98"/>
      </w:pPr>
    </w:p>
    <w:p>
      <w:pPr>
        <w:pStyle w:val="ListParagraph"/>
        <w:numPr>
          <w:ilvl w:val="0"/>
          <w:numId w:val="1"/>
        </w:numPr>
        <w:tabs>
          <w:tab w:pos="484" w:val="left" w:leader="none"/>
        </w:tabs>
        <w:spacing w:line="240" w:lineRule="auto" w:before="0" w:after="0"/>
        <w:ind w:left="484" w:right="0" w:hanging="418"/>
        <w:jc w:val="left"/>
        <w:rPr>
          <w:rFonts w:ascii="DejaVu Sans"/>
          <w:b/>
          <w:sz w:val="24"/>
        </w:rPr>
      </w:pPr>
      <w:r>
        <w:rPr>
          <w:rFonts w:ascii="DejaVu Sans"/>
          <w:b/>
          <w:color w:val="24333D"/>
          <w:sz w:val="24"/>
        </w:rPr>
        <w:t>Case Studies and Simulation </w:t>
      </w:r>
      <w:r>
        <w:rPr>
          <w:rFonts w:ascii="DejaVu Sans"/>
          <w:b/>
          <w:color w:val="24333D"/>
          <w:spacing w:val="-2"/>
          <w:sz w:val="24"/>
        </w:rPr>
        <w:t>Setup</w:t>
      </w:r>
    </w:p>
    <w:p>
      <w:pPr>
        <w:pStyle w:val="BodyText"/>
        <w:spacing w:before="45"/>
        <w:rPr>
          <w:rFonts w:ascii="DejaVu Sans"/>
          <w:b/>
          <w:sz w:val="24"/>
        </w:rPr>
      </w:pPr>
    </w:p>
    <w:p>
      <w:pPr>
        <w:pStyle w:val="ListParagraph"/>
        <w:numPr>
          <w:ilvl w:val="0"/>
          <w:numId w:val="4"/>
        </w:numPr>
        <w:tabs>
          <w:tab w:pos="399" w:val="left" w:leader="none"/>
        </w:tabs>
        <w:spacing w:line="240" w:lineRule="auto" w:before="0" w:after="0"/>
        <w:ind w:left="399" w:right="0" w:hanging="333"/>
        <w:jc w:val="left"/>
        <w:rPr>
          <w:rFonts w:ascii="DejaVu Sans"/>
          <w:b/>
          <w:sz w:val="22"/>
        </w:rPr>
      </w:pPr>
      <w:r>
        <w:rPr>
          <w:rFonts w:ascii="DejaVu Sans"/>
          <w:b/>
          <w:color w:val="2B3D49"/>
          <w:sz w:val="22"/>
        </w:rPr>
        <w:t>Site</w:t>
      </w:r>
      <w:r>
        <w:rPr>
          <w:rFonts w:ascii="DejaVu Sans"/>
          <w:b/>
          <w:color w:val="2B3D49"/>
          <w:spacing w:val="-6"/>
          <w:sz w:val="22"/>
        </w:rPr>
        <w:t> </w:t>
      </w:r>
      <w:r>
        <w:rPr>
          <w:rFonts w:ascii="DejaVu Sans"/>
          <w:b/>
          <w:color w:val="2B3D49"/>
          <w:sz w:val="22"/>
        </w:rPr>
        <w:t>Selection</w:t>
      </w:r>
      <w:r>
        <w:rPr>
          <w:rFonts w:ascii="DejaVu Sans"/>
          <w:b/>
          <w:color w:val="2B3D49"/>
          <w:spacing w:val="-5"/>
          <w:sz w:val="22"/>
        </w:rPr>
        <w:t> </w:t>
      </w:r>
      <w:r>
        <w:rPr>
          <w:rFonts w:ascii="DejaVu Sans"/>
          <w:b/>
          <w:color w:val="2B3D49"/>
          <w:sz w:val="22"/>
        </w:rPr>
        <w:t>and</w:t>
      </w:r>
      <w:r>
        <w:rPr>
          <w:rFonts w:ascii="DejaVu Sans"/>
          <w:b/>
          <w:color w:val="2B3D49"/>
          <w:spacing w:val="-5"/>
          <w:sz w:val="22"/>
        </w:rPr>
        <w:t> </w:t>
      </w:r>
      <w:r>
        <w:rPr>
          <w:rFonts w:ascii="DejaVu Sans"/>
          <w:b/>
          <w:color w:val="2B3D49"/>
          <w:spacing w:val="-2"/>
          <w:sz w:val="22"/>
        </w:rPr>
        <w:t>Characteristics</w:t>
      </w:r>
    </w:p>
    <w:p>
      <w:pPr>
        <w:pStyle w:val="BodyText"/>
        <w:spacing w:line="312" w:lineRule="auto" w:before="191"/>
        <w:ind w:left="66" w:right="58"/>
        <w:jc w:val="both"/>
      </w:pPr>
      <w:r>
        <w:rPr>
          <w:color w:val="415461"/>
        </w:rPr>
        <w:t>Three representative locations demonstrate system performance across diverse </w:t>
      </w:r>
      <w:r>
        <w:rPr>
          <w:color w:val="415461"/>
        </w:rPr>
        <w:t>climatic and grid conditions:</w:t>
      </w:r>
    </w:p>
    <w:p>
      <w:pPr>
        <w:pStyle w:val="BodyText"/>
        <w:spacing w:before="97"/>
      </w:pPr>
    </w:p>
    <w:p>
      <w:pPr>
        <w:pStyle w:val="BodyText"/>
        <w:spacing w:line="312" w:lineRule="auto"/>
        <w:ind w:left="66" w:right="58"/>
        <w:jc w:val="both"/>
      </w:pPr>
      <w:r>
        <w:rPr>
          <w:b/>
          <w:color w:val="415461"/>
        </w:rPr>
        <w:t>Site 1 - Phoenix, AZ: </w:t>
      </w:r>
      <w:r>
        <w:rPr>
          <w:color w:val="415461"/>
        </w:rPr>
        <w:t>High solar resource (DNI: 2,450 kWh/m²/year), moderate </w:t>
      </w:r>
      <w:r>
        <w:rPr>
          <w:color w:val="415461"/>
        </w:rPr>
        <w:t>wind (5.8 m/s), strong grid connection (138 kV transmission)</w:t>
      </w:r>
    </w:p>
    <w:p>
      <w:pPr>
        <w:pStyle w:val="BodyText"/>
        <w:spacing w:before="98"/>
      </w:pPr>
    </w:p>
    <w:p>
      <w:pPr>
        <w:pStyle w:val="BodyText"/>
        <w:spacing w:line="312" w:lineRule="auto"/>
        <w:ind w:left="66" w:right="58"/>
        <w:jc w:val="both"/>
      </w:pPr>
      <w:r>
        <w:rPr>
          <w:b/>
          <w:color w:val="415461"/>
        </w:rPr>
        <w:t>Site 2 - Austin, TX: </w:t>
      </w:r>
      <w:r>
        <w:rPr>
          <w:color w:val="415461"/>
        </w:rPr>
        <w:t>Good solar (DNI: 1,650 kWh/m²/year), variable wind (6.2 m/s), moderate grid (69 kV distribution)</w:t>
      </w:r>
    </w:p>
    <w:p>
      <w:pPr>
        <w:pStyle w:val="BodyText"/>
        <w:spacing w:after="0" w:line="312" w:lineRule="auto"/>
        <w:jc w:val="both"/>
        <w:sectPr>
          <w:pgSz w:w="11920" w:h="16860"/>
          <w:pgMar w:top="0" w:bottom="0" w:left="1133" w:right="1133"/>
        </w:sectPr>
      </w:pPr>
    </w:p>
    <w:p>
      <w:pPr>
        <w:pStyle w:val="BodyText"/>
        <w:spacing w:line="312" w:lineRule="auto" w:before="15"/>
        <w:ind w:left="66" w:right="58"/>
        <w:jc w:val="both"/>
      </w:pPr>
      <w:r>
        <w:rPr>
          <w:b/>
          <w:color w:val="415461"/>
        </w:rPr>
        <w:t>Site 3 - Asheville, NC: </w:t>
      </w:r>
      <w:r>
        <w:rPr>
          <w:color w:val="415461"/>
        </w:rPr>
        <w:t>Moderate solar (DNI: 1,250 kWh/m²/year), lower wind </w:t>
      </w:r>
      <w:r>
        <w:rPr>
          <w:color w:val="415461"/>
        </w:rPr>
        <w:t>(4.9 m/s), weaker grid (12.47 kV distribution)</w:t>
      </w:r>
    </w:p>
    <w:p>
      <w:pPr>
        <w:pStyle w:val="BodyText"/>
        <w:spacing w:before="97"/>
      </w:pPr>
    </w:p>
    <w:p>
      <w:pPr>
        <w:pStyle w:val="BodyText"/>
        <w:spacing w:line="312" w:lineRule="auto"/>
        <w:ind w:left="66" w:right="58"/>
        <w:jc w:val="both"/>
      </w:pPr>
      <w:r>
        <w:rPr>
          <w:color w:val="415461"/>
        </w:rPr>
        <w:t>Each site models three facility scales: 10 MW (hyperscale inference), 30 MW </w:t>
      </w:r>
      <w:r>
        <w:rPr>
          <w:color w:val="415461"/>
        </w:rPr>
        <w:t>(mixed training/inference),</w:t>
      </w:r>
      <w:r>
        <w:rPr>
          <w:color w:val="415461"/>
          <w:spacing w:val="-2"/>
        </w:rPr>
        <w:t> </w:t>
      </w:r>
      <w:r>
        <w:rPr>
          <w:color w:val="415461"/>
        </w:rPr>
        <w:t>and</w:t>
      </w:r>
      <w:r>
        <w:rPr>
          <w:color w:val="415461"/>
          <w:spacing w:val="-2"/>
        </w:rPr>
        <w:t> </w:t>
      </w:r>
      <w:r>
        <w:rPr>
          <w:color w:val="415461"/>
        </w:rPr>
        <w:t>50</w:t>
      </w:r>
      <w:r>
        <w:rPr>
          <w:color w:val="415461"/>
          <w:spacing w:val="-2"/>
        </w:rPr>
        <w:t> </w:t>
      </w:r>
      <w:r>
        <w:rPr>
          <w:color w:val="415461"/>
        </w:rPr>
        <w:t>MW</w:t>
      </w:r>
      <w:r>
        <w:rPr>
          <w:color w:val="415461"/>
          <w:spacing w:val="-7"/>
        </w:rPr>
        <w:t> </w:t>
      </w:r>
      <w:r>
        <w:rPr>
          <w:color w:val="415461"/>
        </w:rPr>
        <w:t>(dedicated</w:t>
      </w:r>
      <w:r>
        <w:rPr>
          <w:color w:val="415461"/>
          <w:spacing w:val="-2"/>
        </w:rPr>
        <w:t> </w:t>
      </w:r>
      <w:r>
        <w:rPr>
          <w:color w:val="415461"/>
        </w:rPr>
        <w:t>training</w:t>
      </w:r>
      <w:r>
        <w:rPr>
          <w:color w:val="415461"/>
          <w:spacing w:val="-2"/>
        </w:rPr>
        <w:t> </w:t>
      </w:r>
      <w:r>
        <w:rPr>
          <w:color w:val="415461"/>
        </w:rPr>
        <w:t>facility)</w:t>
      </w:r>
      <w:r>
        <w:rPr>
          <w:color w:val="415461"/>
          <w:spacing w:val="-2"/>
        </w:rPr>
        <w:t> </w:t>
      </w:r>
      <w:r>
        <w:rPr>
          <w:color w:val="415461"/>
        </w:rPr>
        <w:t>representing</w:t>
      </w:r>
      <w:r>
        <w:rPr>
          <w:color w:val="415461"/>
          <w:spacing w:val="-2"/>
        </w:rPr>
        <w:t> </w:t>
      </w:r>
      <w:r>
        <w:rPr>
          <w:color w:val="415461"/>
        </w:rPr>
        <w:t>typical</w:t>
      </w:r>
      <w:r>
        <w:rPr>
          <w:color w:val="415461"/>
          <w:spacing w:val="-17"/>
        </w:rPr>
        <w:t> </w:t>
      </w:r>
      <w:r>
        <w:rPr>
          <w:color w:val="415461"/>
        </w:rPr>
        <w:t>AI</w:t>
      </w:r>
      <w:r>
        <w:rPr>
          <w:color w:val="415461"/>
          <w:spacing w:val="-2"/>
        </w:rPr>
        <w:t> </w:t>
      </w:r>
      <w:r>
        <w:rPr>
          <w:color w:val="415461"/>
        </w:rPr>
        <w:t>data center deployments.</w:t>
      </w:r>
    </w:p>
    <w:p>
      <w:pPr>
        <w:pStyle w:val="BodyText"/>
        <w:spacing w:before="102"/>
      </w:pPr>
    </w:p>
    <w:p>
      <w:pPr>
        <w:pStyle w:val="ListParagraph"/>
        <w:numPr>
          <w:ilvl w:val="0"/>
          <w:numId w:val="4"/>
        </w:numPr>
        <w:tabs>
          <w:tab w:pos="391" w:val="left" w:leader="none"/>
        </w:tabs>
        <w:spacing w:line="240" w:lineRule="auto" w:before="0" w:after="0"/>
        <w:ind w:left="391" w:right="0" w:hanging="325"/>
        <w:jc w:val="left"/>
        <w:rPr>
          <w:rFonts w:ascii="DejaVu Sans"/>
          <w:b/>
          <w:sz w:val="22"/>
        </w:rPr>
      </w:pPr>
      <w:r>
        <w:rPr>
          <w:rFonts w:ascii="DejaVu Sans"/>
          <w:b/>
          <w:color w:val="2B3D49"/>
          <w:sz w:val="22"/>
        </w:rPr>
        <w:t>Scenario</w:t>
      </w:r>
      <w:r>
        <w:rPr>
          <w:rFonts w:ascii="DejaVu Sans"/>
          <w:b/>
          <w:color w:val="2B3D49"/>
          <w:spacing w:val="-8"/>
          <w:sz w:val="22"/>
        </w:rPr>
        <w:t> </w:t>
      </w:r>
      <w:r>
        <w:rPr>
          <w:rFonts w:ascii="DejaVu Sans"/>
          <w:b/>
          <w:color w:val="2B3D49"/>
          <w:spacing w:val="-2"/>
          <w:sz w:val="22"/>
        </w:rPr>
        <w:t>Design</w:t>
      </w:r>
    </w:p>
    <w:p>
      <w:pPr>
        <w:pStyle w:val="BodyText"/>
        <w:spacing w:before="191"/>
        <w:ind w:left="66"/>
      </w:pPr>
      <w:r>
        <w:rPr>
          <w:color w:val="415461"/>
        </w:rPr>
        <w:t>Five scenarios quantify technology combinations and operational </w:t>
      </w:r>
      <w:r>
        <w:rPr>
          <w:color w:val="415461"/>
          <w:spacing w:val="-2"/>
        </w:rPr>
        <w:t>strategies:</w:t>
      </w:r>
    </w:p>
    <w:p>
      <w:pPr>
        <w:pStyle w:val="BodyText"/>
        <w:spacing w:before="189"/>
      </w:pPr>
    </w:p>
    <w:p>
      <w:pPr>
        <w:spacing w:before="0"/>
        <w:ind w:left="66" w:right="0" w:firstLine="0"/>
        <w:jc w:val="left"/>
        <w:rPr>
          <w:sz w:val="27"/>
        </w:rPr>
      </w:pPr>
      <w:r>
        <w:rPr>
          <w:b/>
          <w:color w:val="415461"/>
          <w:sz w:val="27"/>
        </w:rPr>
        <w:t>S0 - Baseline: </w:t>
      </w:r>
      <w:r>
        <w:rPr>
          <w:color w:val="415461"/>
          <w:sz w:val="27"/>
        </w:rPr>
        <w:t>Grid-only operation with no on-site </w:t>
      </w:r>
      <w:r>
        <w:rPr>
          <w:color w:val="415461"/>
          <w:spacing w:val="-2"/>
          <w:sz w:val="27"/>
        </w:rPr>
        <w:t>generation</w:t>
      </w:r>
    </w:p>
    <w:p>
      <w:pPr>
        <w:pStyle w:val="BodyText"/>
        <w:spacing w:before="189"/>
      </w:pPr>
    </w:p>
    <w:p>
      <w:pPr>
        <w:spacing w:before="0"/>
        <w:ind w:left="66" w:right="0" w:firstLine="0"/>
        <w:jc w:val="left"/>
        <w:rPr>
          <w:sz w:val="27"/>
        </w:rPr>
      </w:pPr>
      <w:r>
        <w:rPr>
          <w:b/>
          <w:color w:val="415461"/>
          <w:sz w:val="27"/>
        </w:rPr>
        <w:t>S1 - PV+BESS: </w:t>
      </w:r>
      <w:r>
        <w:rPr>
          <w:color w:val="415461"/>
          <w:sz w:val="27"/>
        </w:rPr>
        <w:t>Solar array with battery </w:t>
      </w:r>
      <w:r>
        <w:rPr>
          <w:color w:val="415461"/>
          <w:spacing w:val="-2"/>
          <w:sz w:val="27"/>
        </w:rPr>
        <w:t>storage</w:t>
      </w:r>
    </w:p>
    <w:p>
      <w:pPr>
        <w:pStyle w:val="BodyText"/>
        <w:spacing w:before="189"/>
      </w:pPr>
    </w:p>
    <w:p>
      <w:pPr>
        <w:spacing w:before="0"/>
        <w:ind w:left="66" w:right="0" w:firstLine="0"/>
        <w:jc w:val="left"/>
        <w:rPr>
          <w:sz w:val="27"/>
        </w:rPr>
      </w:pPr>
      <w:r>
        <w:rPr>
          <w:b/>
          <w:color w:val="415461"/>
          <w:sz w:val="27"/>
        </w:rPr>
        <w:t>S2</w:t>
      </w:r>
      <w:r>
        <w:rPr>
          <w:b/>
          <w:color w:val="415461"/>
          <w:spacing w:val="-3"/>
          <w:sz w:val="27"/>
        </w:rPr>
        <w:t> </w:t>
      </w:r>
      <w:r>
        <w:rPr>
          <w:b/>
          <w:color w:val="415461"/>
          <w:sz w:val="27"/>
        </w:rPr>
        <w:t>-</w:t>
      </w:r>
      <w:r>
        <w:rPr>
          <w:b/>
          <w:color w:val="415461"/>
          <w:spacing w:val="-7"/>
          <w:sz w:val="27"/>
        </w:rPr>
        <w:t> </w:t>
      </w:r>
      <w:r>
        <w:rPr>
          <w:b/>
          <w:color w:val="415461"/>
          <w:sz w:val="27"/>
        </w:rPr>
        <w:t>Wind+BESS:</w:t>
      </w:r>
      <w:r>
        <w:rPr>
          <w:b/>
          <w:color w:val="415461"/>
          <w:spacing w:val="-7"/>
          <w:sz w:val="27"/>
        </w:rPr>
        <w:t> </w:t>
      </w:r>
      <w:r>
        <w:rPr>
          <w:color w:val="415461"/>
          <w:sz w:val="27"/>
        </w:rPr>
        <w:t>Wind</w:t>
      </w:r>
      <w:r>
        <w:rPr>
          <w:color w:val="415461"/>
          <w:spacing w:val="-2"/>
          <w:sz w:val="27"/>
        </w:rPr>
        <w:t> </w:t>
      </w:r>
      <w:r>
        <w:rPr>
          <w:color w:val="415461"/>
          <w:sz w:val="27"/>
        </w:rPr>
        <w:t>turbines</w:t>
      </w:r>
      <w:r>
        <w:rPr>
          <w:color w:val="415461"/>
          <w:spacing w:val="-3"/>
          <w:sz w:val="27"/>
        </w:rPr>
        <w:t> </w:t>
      </w:r>
      <w:r>
        <w:rPr>
          <w:color w:val="415461"/>
          <w:sz w:val="27"/>
        </w:rPr>
        <w:t>with</w:t>
      </w:r>
      <w:r>
        <w:rPr>
          <w:color w:val="415461"/>
          <w:spacing w:val="-2"/>
          <w:sz w:val="27"/>
        </w:rPr>
        <w:t> </w:t>
      </w:r>
      <w:r>
        <w:rPr>
          <w:color w:val="415461"/>
          <w:sz w:val="27"/>
        </w:rPr>
        <w:t>battery</w:t>
      </w:r>
      <w:r>
        <w:rPr>
          <w:color w:val="415461"/>
          <w:spacing w:val="-2"/>
          <w:sz w:val="27"/>
        </w:rPr>
        <w:t> storage</w:t>
      </w:r>
    </w:p>
    <w:p>
      <w:pPr>
        <w:pStyle w:val="BodyText"/>
        <w:spacing w:before="189"/>
      </w:pPr>
    </w:p>
    <w:p>
      <w:pPr>
        <w:spacing w:before="0"/>
        <w:ind w:left="66" w:right="0" w:firstLine="0"/>
        <w:jc w:val="left"/>
        <w:rPr>
          <w:sz w:val="27"/>
        </w:rPr>
      </w:pPr>
      <w:r>
        <w:rPr>
          <w:b/>
          <w:color w:val="415461"/>
          <w:sz w:val="27"/>
        </w:rPr>
        <w:t>S3</w:t>
      </w:r>
      <w:r>
        <w:rPr>
          <w:b/>
          <w:color w:val="415461"/>
          <w:spacing w:val="-5"/>
          <w:sz w:val="27"/>
        </w:rPr>
        <w:t> </w:t>
      </w:r>
      <w:r>
        <w:rPr>
          <w:b/>
          <w:color w:val="415461"/>
          <w:sz w:val="27"/>
        </w:rPr>
        <w:t>-</w:t>
      </w:r>
      <w:r>
        <w:rPr>
          <w:b/>
          <w:color w:val="415461"/>
          <w:spacing w:val="-2"/>
          <w:sz w:val="27"/>
        </w:rPr>
        <w:t> </w:t>
      </w:r>
      <w:r>
        <w:rPr>
          <w:b/>
          <w:color w:val="415461"/>
          <w:sz w:val="27"/>
        </w:rPr>
        <w:t>Hybrid:</w:t>
      </w:r>
      <w:r>
        <w:rPr>
          <w:b/>
          <w:color w:val="415461"/>
          <w:spacing w:val="-2"/>
          <w:sz w:val="27"/>
        </w:rPr>
        <w:t> </w:t>
      </w:r>
      <w:r>
        <w:rPr>
          <w:color w:val="415461"/>
          <w:sz w:val="27"/>
        </w:rPr>
        <w:t>Co-optimized</w:t>
      </w:r>
      <w:r>
        <w:rPr>
          <w:color w:val="415461"/>
          <w:spacing w:val="-2"/>
          <w:sz w:val="27"/>
        </w:rPr>
        <w:t> </w:t>
      </w:r>
      <w:r>
        <w:rPr>
          <w:color w:val="415461"/>
          <w:sz w:val="27"/>
        </w:rPr>
        <w:t>PV+Wind+BESS</w:t>
      </w:r>
      <w:r>
        <w:rPr>
          <w:color w:val="415461"/>
          <w:spacing w:val="-2"/>
          <w:sz w:val="27"/>
        </w:rPr>
        <w:t> system</w:t>
      </w:r>
    </w:p>
    <w:p>
      <w:pPr>
        <w:pStyle w:val="BodyText"/>
        <w:spacing w:before="189"/>
      </w:pPr>
    </w:p>
    <w:p>
      <w:pPr>
        <w:spacing w:before="0"/>
        <w:ind w:left="66" w:right="0" w:firstLine="0"/>
        <w:jc w:val="left"/>
        <w:rPr>
          <w:sz w:val="27"/>
        </w:rPr>
      </w:pPr>
      <w:r>
        <w:rPr>
          <w:b/>
          <w:color w:val="415461"/>
          <w:sz w:val="27"/>
        </w:rPr>
        <w:t>S4 - Flexible Load: </w:t>
      </w:r>
      <w:r>
        <w:rPr>
          <w:color w:val="415461"/>
          <w:sz w:val="27"/>
        </w:rPr>
        <w:t>S3 plus 20% workload time-shifting </w:t>
      </w:r>
      <w:r>
        <w:rPr>
          <w:color w:val="415461"/>
          <w:spacing w:val="-2"/>
          <w:sz w:val="27"/>
        </w:rPr>
        <w:t>capability</w:t>
      </w:r>
    </w:p>
    <w:p>
      <w:pPr>
        <w:pStyle w:val="BodyText"/>
        <w:spacing w:before="192"/>
      </w:pPr>
    </w:p>
    <w:p>
      <w:pPr>
        <w:pStyle w:val="ListParagraph"/>
        <w:numPr>
          <w:ilvl w:val="0"/>
          <w:numId w:val="4"/>
        </w:numPr>
        <w:tabs>
          <w:tab w:pos="385" w:val="left" w:leader="none"/>
        </w:tabs>
        <w:spacing w:line="240" w:lineRule="auto" w:before="0" w:after="0"/>
        <w:ind w:left="385" w:right="0" w:hanging="319"/>
        <w:jc w:val="left"/>
        <w:rPr>
          <w:rFonts w:ascii="DejaVu Sans"/>
          <w:b/>
          <w:sz w:val="22"/>
        </w:rPr>
      </w:pPr>
      <w:r>
        <w:rPr>
          <w:rFonts w:ascii="DejaVu Sans"/>
          <w:b/>
          <w:color w:val="2B3D49"/>
          <w:sz w:val="22"/>
        </w:rPr>
        <w:t>Economic</w:t>
      </w:r>
      <w:r>
        <w:rPr>
          <w:rFonts w:ascii="DejaVu Sans"/>
          <w:b/>
          <w:color w:val="2B3D49"/>
          <w:spacing w:val="-17"/>
          <w:sz w:val="22"/>
        </w:rPr>
        <w:t> </w:t>
      </w:r>
      <w:r>
        <w:rPr>
          <w:rFonts w:ascii="DejaVu Sans"/>
          <w:b/>
          <w:color w:val="2B3D49"/>
          <w:sz w:val="22"/>
        </w:rPr>
        <w:t>and</w:t>
      </w:r>
      <w:r>
        <w:rPr>
          <w:rFonts w:ascii="DejaVu Sans"/>
          <w:b/>
          <w:color w:val="2B3D49"/>
          <w:spacing w:val="-16"/>
          <w:sz w:val="22"/>
        </w:rPr>
        <w:t> </w:t>
      </w:r>
      <w:r>
        <w:rPr>
          <w:rFonts w:ascii="DejaVu Sans"/>
          <w:b/>
          <w:color w:val="2B3D49"/>
          <w:sz w:val="22"/>
        </w:rPr>
        <w:t>Technical</w:t>
      </w:r>
      <w:r>
        <w:rPr>
          <w:rFonts w:ascii="DejaVu Sans"/>
          <w:b/>
          <w:color w:val="2B3D49"/>
          <w:spacing w:val="-16"/>
          <w:sz w:val="22"/>
        </w:rPr>
        <w:t> </w:t>
      </w:r>
      <w:r>
        <w:rPr>
          <w:rFonts w:ascii="DejaVu Sans"/>
          <w:b/>
          <w:color w:val="2B3D49"/>
          <w:spacing w:val="-2"/>
          <w:sz w:val="22"/>
        </w:rPr>
        <w:t>Parameters</w:t>
      </w:r>
    </w:p>
    <w:p>
      <w:pPr>
        <w:pStyle w:val="BodyText"/>
        <w:spacing w:before="191"/>
        <w:ind w:left="66"/>
      </w:pPr>
      <w:r>
        <w:rPr>
          <w:color w:val="415461"/>
        </w:rPr>
        <w:t>Cost assumptions reflect 2024 market conditions with projections through </w:t>
      </w:r>
      <w:r>
        <w:rPr>
          <w:color w:val="415461"/>
          <w:spacing w:val="-2"/>
        </w:rPr>
        <w:t>2040:</w:t>
      </w:r>
    </w:p>
    <w:p>
      <w:pPr>
        <w:pStyle w:val="BodyText"/>
        <w:spacing w:before="189"/>
      </w:pPr>
    </w:p>
    <w:p>
      <w:pPr>
        <w:pStyle w:val="Heading1"/>
      </w:pPr>
      <w:r>
        <w:rPr>
          <w:color w:val="415461"/>
        </w:rPr>
        <w:t>Capital </w:t>
      </w:r>
      <w:r>
        <w:rPr>
          <w:color w:val="415461"/>
          <w:spacing w:val="-2"/>
        </w:rPr>
        <w:t>Costs:</w:t>
      </w:r>
    </w:p>
    <w:p>
      <w:pPr>
        <w:pStyle w:val="BodyText"/>
        <w:spacing w:before="189"/>
        <w:rPr>
          <w:b/>
        </w:rPr>
      </w:pPr>
    </w:p>
    <w:p>
      <w:pPr>
        <w:pStyle w:val="ListParagraph"/>
        <w:numPr>
          <w:ilvl w:val="1"/>
          <w:numId w:val="4"/>
        </w:numPr>
        <w:tabs>
          <w:tab w:pos="336" w:val="left" w:leader="none"/>
        </w:tabs>
        <w:spacing w:line="240" w:lineRule="auto" w:before="0" w:after="0"/>
        <w:ind w:left="336" w:right="0" w:hanging="255"/>
        <w:jc w:val="left"/>
        <w:rPr>
          <w:sz w:val="27"/>
        </w:rPr>
      </w:pPr>
      <w:r>
        <w:rPr>
          <w:color w:val="415461"/>
          <w:sz w:val="27"/>
        </w:rPr>
        <w:t>PV:</w:t>
      </w:r>
      <w:r>
        <w:rPr>
          <w:color w:val="415461"/>
          <w:spacing w:val="-14"/>
          <w:sz w:val="27"/>
        </w:rPr>
        <w:t> </w:t>
      </w:r>
      <w:r>
        <w:rPr>
          <w:color w:val="415461"/>
          <w:sz w:val="27"/>
        </w:rPr>
        <w:t>$1,100/kW-DC</w:t>
      </w:r>
      <w:r>
        <w:rPr>
          <w:color w:val="415461"/>
          <w:spacing w:val="-12"/>
          <w:sz w:val="27"/>
        </w:rPr>
        <w:t> </w:t>
      </w:r>
      <w:r>
        <w:rPr>
          <w:color w:val="415461"/>
          <w:sz w:val="27"/>
        </w:rPr>
        <w:t>(declining</w:t>
      </w:r>
      <w:r>
        <w:rPr>
          <w:color w:val="415461"/>
          <w:spacing w:val="-12"/>
          <w:sz w:val="27"/>
        </w:rPr>
        <w:t> </w:t>
      </w:r>
      <w:r>
        <w:rPr>
          <w:color w:val="415461"/>
          <w:spacing w:val="-2"/>
          <w:sz w:val="27"/>
        </w:rPr>
        <w:t>3%/year)</w:t>
      </w:r>
    </w:p>
    <w:p>
      <w:pPr>
        <w:pStyle w:val="ListParagraph"/>
        <w:numPr>
          <w:ilvl w:val="1"/>
          <w:numId w:val="4"/>
        </w:numPr>
        <w:tabs>
          <w:tab w:pos="336" w:val="left" w:leader="none"/>
        </w:tabs>
        <w:spacing w:line="240" w:lineRule="auto" w:before="200" w:after="0"/>
        <w:ind w:left="336" w:right="0" w:hanging="255"/>
        <w:jc w:val="left"/>
        <w:rPr>
          <w:sz w:val="27"/>
        </w:rPr>
      </w:pPr>
      <w:r>
        <w:rPr>
          <w:color w:val="415461"/>
          <w:sz w:val="27"/>
        </w:rPr>
        <w:t>Wind:</w:t>
      </w:r>
      <w:r>
        <w:rPr>
          <w:color w:val="415461"/>
          <w:spacing w:val="-4"/>
          <w:sz w:val="27"/>
        </w:rPr>
        <w:t> </w:t>
      </w:r>
      <w:r>
        <w:rPr>
          <w:color w:val="415461"/>
          <w:sz w:val="27"/>
        </w:rPr>
        <w:t>$1,600/kW</w:t>
      </w:r>
      <w:r>
        <w:rPr>
          <w:color w:val="415461"/>
          <w:spacing w:val="-9"/>
          <w:sz w:val="27"/>
        </w:rPr>
        <w:t> </w:t>
      </w:r>
      <w:r>
        <w:rPr>
          <w:color w:val="415461"/>
          <w:sz w:val="27"/>
        </w:rPr>
        <w:t>(declining</w:t>
      </w:r>
      <w:r>
        <w:rPr>
          <w:color w:val="415461"/>
          <w:spacing w:val="-3"/>
          <w:sz w:val="27"/>
        </w:rPr>
        <w:t> </w:t>
      </w:r>
      <w:r>
        <w:rPr>
          <w:color w:val="415461"/>
          <w:spacing w:val="-2"/>
          <w:sz w:val="27"/>
        </w:rPr>
        <w:t>1%/year)</w:t>
      </w:r>
    </w:p>
    <w:p>
      <w:pPr>
        <w:pStyle w:val="ListParagraph"/>
        <w:numPr>
          <w:ilvl w:val="1"/>
          <w:numId w:val="4"/>
        </w:numPr>
        <w:tabs>
          <w:tab w:pos="336" w:val="left" w:leader="none"/>
        </w:tabs>
        <w:spacing w:line="240" w:lineRule="auto" w:before="199" w:after="0"/>
        <w:ind w:left="336" w:right="0" w:hanging="255"/>
        <w:jc w:val="left"/>
        <w:rPr>
          <w:sz w:val="27"/>
        </w:rPr>
      </w:pPr>
      <w:r>
        <w:rPr>
          <w:color w:val="415461"/>
          <w:sz w:val="27"/>
        </w:rPr>
        <w:t>BESS: $1,200/kWh (declining </w:t>
      </w:r>
      <w:r>
        <w:rPr>
          <w:color w:val="415461"/>
          <w:spacing w:val="-2"/>
          <w:sz w:val="27"/>
        </w:rPr>
        <w:t>8%/year)</w:t>
      </w:r>
    </w:p>
    <w:p>
      <w:pPr>
        <w:pStyle w:val="ListParagraph"/>
        <w:numPr>
          <w:ilvl w:val="1"/>
          <w:numId w:val="4"/>
        </w:numPr>
        <w:tabs>
          <w:tab w:pos="336" w:val="left" w:leader="none"/>
        </w:tabs>
        <w:spacing w:line="240" w:lineRule="auto" w:before="185" w:after="0"/>
        <w:ind w:left="336" w:right="0" w:hanging="255"/>
        <w:jc w:val="left"/>
        <w:rPr>
          <w:sz w:val="27"/>
        </w:rPr>
      </w:pPr>
      <w:r>
        <w:rPr>
          <w:color w:val="415461"/>
          <w:sz w:val="27"/>
        </w:rPr>
        <w:t>Inverters: $150/kW</w:t>
      </w:r>
      <w:r>
        <w:rPr>
          <w:color w:val="415461"/>
          <w:spacing w:val="-5"/>
          <w:sz w:val="27"/>
        </w:rPr>
        <w:t> </w:t>
      </w:r>
      <w:r>
        <w:rPr>
          <w:color w:val="415461"/>
          <w:sz w:val="27"/>
        </w:rPr>
        <w:t>(declining </w:t>
      </w:r>
      <w:r>
        <w:rPr>
          <w:color w:val="415461"/>
          <w:spacing w:val="-2"/>
          <w:sz w:val="27"/>
        </w:rPr>
        <w:t>2%/year)</w:t>
      </w:r>
    </w:p>
    <w:p>
      <w:pPr>
        <w:pStyle w:val="BodyText"/>
        <w:spacing w:before="189"/>
      </w:pPr>
    </w:p>
    <w:p>
      <w:pPr>
        <w:pStyle w:val="Heading1"/>
      </w:pPr>
      <w:r>
        <w:rPr>
          <w:color w:val="415461"/>
        </w:rPr>
        <w:t>Operating </w:t>
      </w:r>
      <w:r>
        <w:rPr>
          <w:color w:val="415461"/>
          <w:spacing w:val="-2"/>
        </w:rPr>
        <w:t>Costs:</w:t>
      </w:r>
    </w:p>
    <w:p>
      <w:pPr>
        <w:pStyle w:val="BodyText"/>
        <w:spacing w:before="189"/>
        <w:rPr>
          <w:b/>
        </w:rPr>
      </w:pPr>
    </w:p>
    <w:p>
      <w:pPr>
        <w:pStyle w:val="ListParagraph"/>
        <w:numPr>
          <w:ilvl w:val="1"/>
          <w:numId w:val="4"/>
        </w:numPr>
        <w:tabs>
          <w:tab w:pos="336" w:val="left" w:leader="none"/>
        </w:tabs>
        <w:spacing w:line="240" w:lineRule="auto" w:before="0" w:after="0"/>
        <w:ind w:left="336" w:right="0" w:hanging="255"/>
        <w:jc w:val="left"/>
        <w:rPr>
          <w:sz w:val="27"/>
        </w:rPr>
      </w:pPr>
      <w:r>
        <w:rPr>
          <w:color w:val="415461"/>
          <w:sz w:val="27"/>
        </w:rPr>
        <w:t>PV</w:t>
      </w:r>
      <w:r>
        <w:rPr>
          <w:color w:val="415461"/>
          <w:spacing w:val="-5"/>
          <w:sz w:val="27"/>
        </w:rPr>
        <w:t> </w:t>
      </w:r>
      <w:r>
        <w:rPr>
          <w:color w:val="415461"/>
          <w:sz w:val="27"/>
        </w:rPr>
        <w:t>O&amp;M: </w:t>
      </w:r>
      <w:r>
        <w:rPr>
          <w:color w:val="415461"/>
          <w:spacing w:val="-2"/>
          <w:sz w:val="27"/>
        </w:rPr>
        <w:t>$15/kW/year</w:t>
      </w:r>
    </w:p>
    <w:p>
      <w:pPr>
        <w:pStyle w:val="ListParagraph"/>
        <w:numPr>
          <w:ilvl w:val="1"/>
          <w:numId w:val="4"/>
        </w:numPr>
        <w:tabs>
          <w:tab w:pos="336" w:val="left" w:leader="none"/>
        </w:tabs>
        <w:spacing w:line="240" w:lineRule="auto" w:before="199" w:after="0"/>
        <w:ind w:left="336" w:right="0" w:hanging="255"/>
        <w:jc w:val="left"/>
        <w:rPr>
          <w:sz w:val="27"/>
        </w:rPr>
      </w:pPr>
      <w:r>
        <w:rPr>
          <w:color w:val="415461"/>
          <w:sz w:val="27"/>
        </w:rPr>
        <w:t>Wind</w:t>
      </w:r>
      <w:r>
        <w:rPr>
          <w:color w:val="415461"/>
          <w:spacing w:val="-6"/>
          <w:sz w:val="27"/>
        </w:rPr>
        <w:t> </w:t>
      </w:r>
      <w:r>
        <w:rPr>
          <w:color w:val="415461"/>
          <w:sz w:val="27"/>
        </w:rPr>
        <w:t>O&amp;M:</w:t>
      </w:r>
      <w:r>
        <w:rPr>
          <w:color w:val="415461"/>
          <w:spacing w:val="-5"/>
          <w:sz w:val="27"/>
        </w:rPr>
        <w:t> </w:t>
      </w:r>
      <w:r>
        <w:rPr>
          <w:color w:val="415461"/>
          <w:spacing w:val="-2"/>
          <w:sz w:val="27"/>
        </w:rPr>
        <w:t>$45/kW/year</w:t>
      </w:r>
    </w:p>
    <w:p>
      <w:pPr>
        <w:pStyle w:val="ListParagraph"/>
        <w:numPr>
          <w:ilvl w:val="1"/>
          <w:numId w:val="4"/>
        </w:numPr>
        <w:tabs>
          <w:tab w:pos="336" w:val="left" w:leader="none"/>
        </w:tabs>
        <w:spacing w:line="240" w:lineRule="auto" w:before="200" w:after="0"/>
        <w:ind w:left="336" w:right="0" w:hanging="255"/>
        <w:jc w:val="left"/>
        <w:rPr>
          <w:sz w:val="27"/>
        </w:rPr>
      </w:pPr>
      <w:r>
        <w:rPr>
          <w:color w:val="415461"/>
          <w:sz w:val="27"/>
        </w:rPr>
        <w:t>BESS O&amp;M: </w:t>
      </w:r>
      <w:r>
        <w:rPr>
          <w:color w:val="415461"/>
          <w:spacing w:val="-2"/>
          <w:sz w:val="27"/>
        </w:rPr>
        <w:t>$20/kWh/year</w:t>
      </w:r>
    </w:p>
    <w:p>
      <w:pPr>
        <w:pStyle w:val="BodyText"/>
        <w:spacing w:before="189"/>
      </w:pPr>
    </w:p>
    <w:p>
      <w:pPr>
        <w:pStyle w:val="BodyText"/>
        <w:spacing w:line="312" w:lineRule="auto"/>
        <w:ind w:left="66"/>
      </w:pPr>
      <w:r>
        <w:rPr>
          <w:color w:val="415461"/>
        </w:rPr>
        <w:t>Electricity rates incorporate time-of-use pricing, demand charges ($15-25/kW/month), and carbon pricing ($50-100/tonne CO2).</w:t>
      </w:r>
    </w:p>
    <w:p>
      <w:pPr>
        <w:pStyle w:val="BodyText"/>
        <w:spacing w:after="0" w:line="312" w:lineRule="auto"/>
        <w:sectPr>
          <w:pgSz w:w="11920" w:h="16860"/>
          <w:pgMar w:top="0" w:bottom="280" w:left="1133" w:right="1133"/>
        </w:sectPr>
      </w:pPr>
    </w:p>
    <w:p>
      <w:pPr>
        <w:spacing w:line="312" w:lineRule="auto" w:before="5"/>
        <w:ind w:left="106" w:right="97" w:firstLine="0"/>
        <w:jc w:val="center"/>
        <w:rPr>
          <w:i/>
          <w:sz w:val="20"/>
        </w:rPr>
      </w:pPr>
      <w:r>
        <w:rPr>
          <w:i/>
          <w:sz w:val="20"/>
        </w:rPr>
        <w:t>Fig.</w:t>
      </w:r>
      <w:r>
        <w:rPr>
          <w:i/>
          <w:spacing w:val="-5"/>
          <w:sz w:val="20"/>
        </w:rPr>
        <w:t> </w:t>
      </w:r>
      <w:r>
        <w:rPr>
          <w:i/>
          <w:sz w:val="20"/>
        </w:rPr>
        <w:t>1.</w:t>
      </w:r>
      <w:r>
        <w:rPr>
          <w:i/>
          <w:spacing w:val="-5"/>
          <w:sz w:val="20"/>
        </w:rPr>
        <w:t> </w:t>
      </w:r>
      <w:r>
        <w:rPr>
          <w:i/>
          <w:sz w:val="20"/>
        </w:rPr>
        <w:t>System</w:t>
      </w:r>
      <w:r>
        <w:rPr>
          <w:i/>
          <w:spacing w:val="-5"/>
          <w:sz w:val="20"/>
        </w:rPr>
        <w:t> </w:t>
      </w:r>
      <w:r>
        <w:rPr>
          <w:i/>
          <w:sz w:val="20"/>
        </w:rPr>
        <w:t>architecture</w:t>
      </w:r>
      <w:r>
        <w:rPr>
          <w:i/>
          <w:spacing w:val="-5"/>
          <w:sz w:val="20"/>
        </w:rPr>
        <w:t> </w:t>
      </w:r>
      <w:r>
        <w:rPr>
          <w:i/>
          <w:sz w:val="20"/>
        </w:rPr>
        <w:t>showing</w:t>
      </w:r>
      <w:r>
        <w:rPr>
          <w:i/>
          <w:spacing w:val="-5"/>
          <w:sz w:val="20"/>
        </w:rPr>
        <w:t> </w:t>
      </w:r>
      <w:r>
        <w:rPr>
          <w:i/>
          <w:sz w:val="20"/>
        </w:rPr>
        <w:t>co-located</w:t>
      </w:r>
      <w:r>
        <w:rPr>
          <w:i/>
          <w:spacing w:val="-5"/>
          <w:sz w:val="20"/>
        </w:rPr>
        <w:t> </w:t>
      </w:r>
      <w:r>
        <w:rPr>
          <w:i/>
          <w:sz w:val="20"/>
        </w:rPr>
        <w:t>renewable</w:t>
      </w:r>
      <w:r>
        <w:rPr>
          <w:i/>
          <w:spacing w:val="-5"/>
          <w:sz w:val="20"/>
        </w:rPr>
        <w:t> </w:t>
      </w:r>
      <w:r>
        <w:rPr>
          <w:i/>
          <w:sz w:val="20"/>
        </w:rPr>
        <w:t>generation</w:t>
      </w:r>
      <w:r>
        <w:rPr>
          <w:i/>
          <w:spacing w:val="-5"/>
          <w:sz w:val="20"/>
        </w:rPr>
        <w:t> </w:t>
      </w:r>
      <w:r>
        <w:rPr>
          <w:i/>
          <w:sz w:val="20"/>
        </w:rPr>
        <w:t>and</w:t>
      </w:r>
      <w:r>
        <w:rPr>
          <w:i/>
          <w:spacing w:val="-5"/>
          <w:sz w:val="20"/>
        </w:rPr>
        <w:t> </w:t>
      </w:r>
      <w:r>
        <w:rPr>
          <w:i/>
          <w:sz w:val="20"/>
        </w:rPr>
        <w:t>BESS</w:t>
      </w:r>
      <w:r>
        <w:rPr>
          <w:i/>
          <w:spacing w:val="-5"/>
          <w:sz w:val="20"/>
        </w:rPr>
        <w:t> </w:t>
      </w:r>
      <w:r>
        <w:rPr>
          <w:i/>
          <w:sz w:val="20"/>
        </w:rPr>
        <w:t>integration</w:t>
      </w:r>
      <w:r>
        <w:rPr>
          <w:i/>
          <w:spacing w:val="-5"/>
          <w:sz w:val="20"/>
        </w:rPr>
        <w:t> </w:t>
      </w:r>
      <w:r>
        <w:rPr>
          <w:i/>
          <w:sz w:val="20"/>
        </w:rPr>
        <w:t>with</w:t>
      </w:r>
      <w:r>
        <w:rPr>
          <w:i/>
          <w:spacing w:val="-7"/>
          <w:sz w:val="20"/>
        </w:rPr>
        <w:t> </w:t>
      </w:r>
      <w:r>
        <w:rPr>
          <w:i/>
          <w:sz w:val="20"/>
        </w:rPr>
        <w:t>AI</w:t>
      </w:r>
      <w:r>
        <w:rPr>
          <w:i/>
          <w:spacing w:val="-5"/>
          <w:sz w:val="20"/>
        </w:rPr>
        <w:t> </w:t>
      </w:r>
      <w:r>
        <w:rPr>
          <w:i/>
          <w:sz w:val="20"/>
        </w:rPr>
        <w:t>data</w:t>
      </w:r>
      <w:r>
        <w:rPr>
          <w:i/>
          <w:spacing w:val="-5"/>
          <w:sz w:val="20"/>
        </w:rPr>
        <w:t> </w:t>
      </w:r>
      <w:r>
        <w:rPr>
          <w:i/>
          <w:sz w:val="20"/>
        </w:rPr>
        <w:t>center</w:t>
      </w:r>
      <w:r>
        <w:rPr>
          <w:i/>
          <w:spacing w:val="-5"/>
          <w:sz w:val="20"/>
        </w:rPr>
        <w:t> </w:t>
      </w:r>
      <w:r>
        <w:rPr>
          <w:i/>
          <w:sz w:val="20"/>
        </w:rPr>
        <w:t>loads,</w:t>
      </w:r>
      <w:r>
        <w:rPr>
          <w:i/>
          <w:sz w:val="20"/>
        </w:rPr>
        <w:t> including power electronics interface and grid connection.</w:t>
      </w:r>
    </w:p>
    <w:p>
      <w:pPr>
        <w:spacing w:before="122"/>
        <w:ind w:left="6" w:right="0" w:firstLine="0"/>
        <w:jc w:val="center"/>
        <w:rPr>
          <w:i/>
          <w:sz w:val="20"/>
        </w:rPr>
      </w:pPr>
      <w:r>
        <w:rPr>
          <w:i/>
          <w:spacing w:val="-2"/>
          <w:sz w:val="20"/>
        </w:rPr>
        <w:t>TABLE</w:t>
      </w:r>
      <w:r>
        <w:rPr>
          <w:i/>
          <w:spacing w:val="-9"/>
          <w:sz w:val="20"/>
        </w:rPr>
        <w:t> </w:t>
      </w:r>
      <w:r>
        <w:rPr>
          <w:i/>
          <w:spacing w:val="-10"/>
          <w:sz w:val="20"/>
        </w:rPr>
        <w:t>I</w:t>
      </w:r>
    </w:p>
    <w:p>
      <w:pPr>
        <w:spacing w:before="70"/>
        <w:ind w:left="6" w:right="0" w:firstLine="0"/>
        <w:jc w:val="center"/>
        <w:rPr>
          <w:i/>
          <w:sz w:val="20"/>
        </w:rPr>
      </w:pPr>
      <w:r>
        <w:rPr>
          <w:i/>
          <w:sz w:val="20"/>
        </w:rPr>
        <w:t>AI</w:t>
      </w:r>
      <w:r>
        <w:rPr>
          <w:i/>
          <w:spacing w:val="-10"/>
          <w:sz w:val="20"/>
        </w:rPr>
        <w:t> </w:t>
      </w:r>
      <w:r>
        <w:rPr>
          <w:i/>
          <w:sz w:val="20"/>
        </w:rPr>
        <w:t>DATA</w:t>
      </w:r>
      <w:r>
        <w:rPr>
          <w:i/>
          <w:spacing w:val="-12"/>
          <w:sz w:val="20"/>
        </w:rPr>
        <w:t> </w:t>
      </w:r>
      <w:r>
        <w:rPr>
          <w:i/>
          <w:sz w:val="20"/>
        </w:rPr>
        <w:t>CENTER</w:t>
      </w:r>
      <w:r>
        <w:rPr>
          <w:i/>
          <w:spacing w:val="-9"/>
          <w:sz w:val="20"/>
        </w:rPr>
        <w:t> </w:t>
      </w:r>
      <w:r>
        <w:rPr>
          <w:i/>
          <w:sz w:val="20"/>
        </w:rPr>
        <w:t>LOAD</w:t>
      </w:r>
      <w:r>
        <w:rPr>
          <w:i/>
          <w:spacing w:val="-9"/>
          <w:sz w:val="20"/>
        </w:rPr>
        <w:t> </w:t>
      </w:r>
      <w:r>
        <w:rPr>
          <w:i/>
          <w:spacing w:val="-2"/>
          <w:sz w:val="20"/>
        </w:rPr>
        <w:t>CHARACTERISTICS</w:t>
      </w:r>
    </w:p>
    <w:p>
      <w:pPr>
        <w:pStyle w:val="BodyText"/>
        <w:spacing w:before="57"/>
        <w:rPr>
          <w:i/>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520"/>
        <w:gridCol w:w="2100"/>
        <w:gridCol w:w="2220"/>
        <w:gridCol w:w="2670"/>
      </w:tblGrid>
      <w:tr>
        <w:trPr>
          <w:trHeight w:val="569" w:hRule="atLeast"/>
        </w:trPr>
        <w:tc>
          <w:tcPr>
            <w:tcW w:w="2520" w:type="dxa"/>
          </w:tcPr>
          <w:p>
            <w:pPr>
              <w:pStyle w:val="TableParagraph"/>
              <w:spacing w:before="108"/>
              <w:rPr>
                <w:sz w:val="27"/>
              </w:rPr>
            </w:pPr>
            <w:r>
              <w:rPr>
                <w:color w:val="415461"/>
                <w:spacing w:val="-2"/>
                <w:sz w:val="27"/>
              </w:rPr>
              <w:t>Parameter</w:t>
            </w:r>
          </w:p>
        </w:tc>
        <w:tc>
          <w:tcPr>
            <w:tcW w:w="2100" w:type="dxa"/>
          </w:tcPr>
          <w:p>
            <w:pPr>
              <w:pStyle w:val="TableParagraph"/>
              <w:spacing w:before="108"/>
              <w:ind w:left="19"/>
              <w:rPr>
                <w:sz w:val="27"/>
              </w:rPr>
            </w:pPr>
            <w:r>
              <w:rPr>
                <w:color w:val="415461"/>
                <w:sz w:val="27"/>
              </w:rPr>
              <w:t>Training</w:t>
            </w:r>
            <w:r>
              <w:rPr>
                <w:color w:val="415461"/>
                <w:spacing w:val="-10"/>
                <w:sz w:val="27"/>
              </w:rPr>
              <w:t> </w:t>
            </w:r>
            <w:r>
              <w:rPr>
                <w:color w:val="415461"/>
                <w:spacing w:val="-2"/>
                <w:sz w:val="27"/>
              </w:rPr>
              <w:t>Servers</w:t>
            </w:r>
          </w:p>
        </w:tc>
        <w:tc>
          <w:tcPr>
            <w:tcW w:w="2220" w:type="dxa"/>
          </w:tcPr>
          <w:p>
            <w:pPr>
              <w:pStyle w:val="TableParagraph"/>
              <w:spacing w:before="108"/>
              <w:rPr>
                <w:sz w:val="27"/>
              </w:rPr>
            </w:pPr>
            <w:r>
              <w:rPr>
                <w:color w:val="415461"/>
                <w:sz w:val="27"/>
              </w:rPr>
              <w:t>Inference </w:t>
            </w:r>
            <w:r>
              <w:rPr>
                <w:color w:val="415461"/>
                <w:spacing w:val="-2"/>
                <w:sz w:val="27"/>
              </w:rPr>
              <w:t>Servers</w:t>
            </w:r>
          </w:p>
        </w:tc>
        <w:tc>
          <w:tcPr>
            <w:tcW w:w="2670" w:type="dxa"/>
          </w:tcPr>
          <w:p>
            <w:pPr>
              <w:pStyle w:val="TableParagraph"/>
              <w:spacing w:before="108"/>
              <w:ind w:left="9"/>
              <w:rPr>
                <w:sz w:val="27"/>
              </w:rPr>
            </w:pPr>
            <w:r>
              <w:rPr>
                <w:color w:val="415461"/>
                <w:sz w:val="27"/>
              </w:rPr>
              <w:t>Conventional </w:t>
            </w:r>
            <w:r>
              <w:rPr>
                <w:color w:val="415461"/>
                <w:spacing w:val="-2"/>
                <w:sz w:val="27"/>
              </w:rPr>
              <w:t>Servers</w:t>
            </w:r>
          </w:p>
        </w:tc>
      </w:tr>
      <w:tr>
        <w:trPr>
          <w:trHeight w:val="509" w:hRule="atLeast"/>
        </w:trPr>
        <w:tc>
          <w:tcPr>
            <w:tcW w:w="2520" w:type="dxa"/>
          </w:tcPr>
          <w:p>
            <w:pPr>
              <w:pStyle w:val="TableParagraph"/>
              <w:rPr>
                <w:sz w:val="23"/>
              </w:rPr>
            </w:pPr>
            <w:r>
              <w:rPr>
                <w:color w:val="415461"/>
                <w:sz w:val="23"/>
              </w:rPr>
              <w:t>Rated</w:t>
            </w:r>
            <w:r>
              <w:rPr>
                <w:color w:val="415461"/>
                <w:spacing w:val="14"/>
                <w:sz w:val="23"/>
              </w:rPr>
              <w:t> </w:t>
            </w:r>
            <w:r>
              <w:rPr>
                <w:color w:val="415461"/>
                <w:sz w:val="23"/>
              </w:rPr>
              <w:t>Power</w:t>
            </w:r>
            <w:r>
              <w:rPr>
                <w:color w:val="415461"/>
                <w:spacing w:val="15"/>
                <w:sz w:val="23"/>
              </w:rPr>
              <w:t> </w:t>
            </w:r>
            <w:r>
              <w:rPr>
                <w:color w:val="415461"/>
                <w:sz w:val="23"/>
              </w:rPr>
              <w:t>(8-</w:t>
            </w:r>
            <w:r>
              <w:rPr>
                <w:color w:val="415461"/>
                <w:spacing w:val="-4"/>
                <w:sz w:val="23"/>
              </w:rPr>
              <w:t>GPU)</w:t>
            </w:r>
          </w:p>
        </w:tc>
        <w:tc>
          <w:tcPr>
            <w:tcW w:w="2100" w:type="dxa"/>
          </w:tcPr>
          <w:p>
            <w:pPr>
              <w:pStyle w:val="TableParagraph"/>
              <w:ind w:left="645"/>
              <w:jc w:val="left"/>
              <w:rPr>
                <w:sz w:val="23"/>
              </w:rPr>
            </w:pPr>
            <w:r>
              <w:rPr>
                <w:color w:val="415461"/>
                <w:sz w:val="23"/>
              </w:rPr>
              <w:t>10.2</w:t>
            </w:r>
            <w:r>
              <w:rPr>
                <w:color w:val="415461"/>
                <w:spacing w:val="9"/>
                <w:sz w:val="23"/>
              </w:rPr>
              <w:t> </w:t>
            </w:r>
            <w:r>
              <w:rPr>
                <w:color w:val="415461"/>
                <w:spacing w:val="-5"/>
                <w:sz w:val="23"/>
              </w:rPr>
              <w:t>kW</w:t>
            </w:r>
          </w:p>
        </w:tc>
        <w:tc>
          <w:tcPr>
            <w:tcW w:w="2220" w:type="dxa"/>
          </w:tcPr>
          <w:p>
            <w:pPr>
              <w:pStyle w:val="TableParagraph"/>
              <w:ind w:left="702"/>
              <w:jc w:val="left"/>
              <w:rPr>
                <w:sz w:val="23"/>
              </w:rPr>
            </w:pPr>
            <w:r>
              <w:rPr>
                <w:color w:val="415461"/>
                <w:sz w:val="23"/>
              </w:rPr>
              <w:t>10.2</w:t>
            </w:r>
            <w:r>
              <w:rPr>
                <w:color w:val="415461"/>
                <w:spacing w:val="9"/>
                <w:sz w:val="23"/>
              </w:rPr>
              <w:t> </w:t>
            </w:r>
            <w:r>
              <w:rPr>
                <w:color w:val="415461"/>
                <w:spacing w:val="-5"/>
                <w:sz w:val="23"/>
              </w:rPr>
              <w:t>kW</w:t>
            </w:r>
          </w:p>
        </w:tc>
        <w:tc>
          <w:tcPr>
            <w:tcW w:w="2670" w:type="dxa"/>
          </w:tcPr>
          <w:p>
            <w:pPr>
              <w:pStyle w:val="TableParagraph"/>
              <w:ind w:left="9"/>
              <w:rPr>
                <w:sz w:val="23"/>
              </w:rPr>
            </w:pPr>
            <w:r>
              <w:rPr>
                <w:color w:val="415461"/>
                <w:sz w:val="23"/>
              </w:rPr>
              <w:t>0.6-0.8</w:t>
            </w:r>
            <w:r>
              <w:rPr>
                <w:color w:val="415461"/>
                <w:spacing w:val="14"/>
                <w:sz w:val="23"/>
              </w:rPr>
              <w:t> </w:t>
            </w:r>
            <w:r>
              <w:rPr>
                <w:color w:val="415461"/>
                <w:spacing w:val="-5"/>
                <w:sz w:val="23"/>
              </w:rPr>
              <w:t>kW</w:t>
            </w:r>
          </w:p>
        </w:tc>
      </w:tr>
      <w:tr>
        <w:trPr>
          <w:trHeight w:val="509" w:hRule="atLeast"/>
        </w:trPr>
        <w:tc>
          <w:tcPr>
            <w:tcW w:w="2520" w:type="dxa"/>
          </w:tcPr>
          <w:p>
            <w:pPr>
              <w:pStyle w:val="TableParagraph"/>
              <w:rPr>
                <w:sz w:val="23"/>
              </w:rPr>
            </w:pPr>
            <w:r>
              <w:rPr>
                <w:color w:val="415461"/>
                <w:sz w:val="23"/>
              </w:rPr>
              <w:t>Operational</w:t>
            </w:r>
            <w:r>
              <w:rPr>
                <w:color w:val="415461"/>
                <w:spacing w:val="22"/>
                <w:sz w:val="23"/>
              </w:rPr>
              <w:t> </w:t>
            </w:r>
            <w:r>
              <w:rPr>
                <w:color w:val="415461"/>
                <w:spacing w:val="-2"/>
                <w:sz w:val="23"/>
              </w:rPr>
              <w:t>Power</w:t>
            </w:r>
          </w:p>
        </w:tc>
        <w:tc>
          <w:tcPr>
            <w:tcW w:w="2100" w:type="dxa"/>
          </w:tcPr>
          <w:p>
            <w:pPr>
              <w:pStyle w:val="TableParagraph"/>
              <w:ind w:left="322"/>
              <w:jc w:val="left"/>
              <w:rPr>
                <w:sz w:val="23"/>
              </w:rPr>
            </w:pPr>
            <w:r>
              <w:rPr>
                <w:color w:val="415461"/>
                <w:sz w:val="23"/>
              </w:rPr>
              <w:t>7.56</w:t>
            </w:r>
            <w:r>
              <w:rPr>
                <w:color w:val="415461"/>
                <w:spacing w:val="8"/>
                <w:sz w:val="23"/>
              </w:rPr>
              <w:t> </w:t>
            </w:r>
            <w:r>
              <w:rPr>
                <w:color w:val="415461"/>
                <w:sz w:val="23"/>
              </w:rPr>
              <w:t>kW</w:t>
            </w:r>
            <w:r>
              <w:rPr>
                <w:color w:val="415461"/>
                <w:spacing w:val="4"/>
                <w:sz w:val="23"/>
              </w:rPr>
              <w:t> </w:t>
            </w:r>
            <w:r>
              <w:rPr>
                <w:color w:val="415461"/>
                <w:spacing w:val="-2"/>
                <w:sz w:val="23"/>
              </w:rPr>
              <w:t>(74%)</w:t>
            </w:r>
          </w:p>
        </w:tc>
        <w:tc>
          <w:tcPr>
            <w:tcW w:w="2220" w:type="dxa"/>
          </w:tcPr>
          <w:p>
            <w:pPr>
              <w:pStyle w:val="TableParagraph"/>
              <w:ind w:left="380"/>
              <w:jc w:val="left"/>
              <w:rPr>
                <w:sz w:val="23"/>
              </w:rPr>
            </w:pPr>
            <w:r>
              <w:rPr>
                <w:color w:val="415461"/>
                <w:sz w:val="23"/>
              </w:rPr>
              <w:t>3.78</w:t>
            </w:r>
            <w:r>
              <w:rPr>
                <w:color w:val="415461"/>
                <w:spacing w:val="8"/>
                <w:sz w:val="23"/>
              </w:rPr>
              <w:t> </w:t>
            </w:r>
            <w:r>
              <w:rPr>
                <w:color w:val="415461"/>
                <w:sz w:val="23"/>
              </w:rPr>
              <w:t>kW</w:t>
            </w:r>
            <w:r>
              <w:rPr>
                <w:color w:val="415461"/>
                <w:spacing w:val="4"/>
                <w:sz w:val="23"/>
              </w:rPr>
              <w:t> </w:t>
            </w:r>
            <w:r>
              <w:rPr>
                <w:color w:val="415461"/>
                <w:spacing w:val="-2"/>
                <w:sz w:val="23"/>
              </w:rPr>
              <w:t>(37%)</w:t>
            </w:r>
          </w:p>
        </w:tc>
        <w:tc>
          <w:tcPr>
            <w:tcW w:w="2670" w:type="dxa"/>
          </w:tcPr>
          <w:p>
            <w:pPr>
              <w:pStyle w:val="TableParagraph"/>
              <w:ind w:left="9"/>
              <w:rPr>
                <w:sz w:val="23"/>
              </w:rPr>
            </w:pPr>
            <w:r>
              <w:rPr>
                <w:color w:val="415461"/>
                <w:sz w:val="23"/>
              </w:rPr>
              <w:t>0.48-0.62</w:t>
            </w:r>
            <w:r>
              <w:rPr>
                <w:color w:val="415461"/>
                <w:spacing w:val="18"/>
                <w:sz w:val="23"/>
              </w:rPr>
              <w:t> </w:t>
            </w:r>
            <w:r>
              <w:rPr>
                <w:color w:val="415461"/>
                <w:spacing w:val="-7"/>
                <w:sz w:val="23"/>
              </w:rPr>
              <w:t>kW</w:t>
            </w:r>
          </w:p>
        </w:tc>
      </w:tr>
      <w:tr>
        <w:trPr>
          <w:trHeight w:val="509" w:hRule="atLeast"/>
        </w:trPr>
        <w:tc>
          <w:tcPr>
            <w:tcW w:w="2520" w:type="dxa"/>
          </w:tcPr>
          <w:p>
            <w:pPr>
              <w:pStyle w:val="TableParagraph"/>
              <w:rPr>
                <w:sz w:val="23"/>
              </w:rPr>
            </w:pPr>
            <w:r>
              <w:rPr>
                <w:color w:val="415461"/>
                <w:sz w:val="23"/>
              </w:rPr>
              <w:t>Idle</w:t>
            </w:r>
            <w:r>
              <w:rPr>
                <w:color w:val="415461"/>
                <w:spacing w:val="8"/>
                <w:sz w:val="23"/>
              </w:rPr>
              <w:t> </w:t>
            </w:r>
            <w:r>
              <w:rPr>
                <w:color w:val="415461"/>
                <w:spacing w:val="-2"/>
                <w:sz w:val="23"/>
              </w:rPr>
              <w:t>Power</w:t>
            </w:r>
          </w:p>
        </w:tc>
        <w:tc>
          <w:tcPr>
            <w:tcW w:w="2100" w:type="dxa"/>
          </w:tcPr>
          <w:p>
            <w:pPr>
              <w:pStyle w:val="TableParagraph"/>
              <w:ind w:left="322"/>
              <w:jc w:val="left"/>
              <w:rPr>
                <w:sz w:val="23"/>
              </w:rPr>
            </w:pPr>
            <w:r>
              <w:rPr>
                <w:color w:val="415461"/>
                <w:sz w:val="23"/>
              </w:rPr>
              <w:t>2.04</w:t>
            </w:r>
            <w:r>
              <w:rPr>
                <w:color w:val="415461"/>
                <w:spacing w:val="8"/>
                <w:sz w:val="23"/>
              </w:rPr>
              <w:t> </w:t>
            </w:r>
            <w:r>
              <w:rPr>
                <w:color w:val="415461"/>
                <w:sz w:val="23"/>
              </w:rPr>
              <w:t>kW</w:t>
            </w:r>
            <w:r>
              <w:rPr>
                <w:color w:val="415461"/>
                <w:spacing w:val="4"/>
                <w:sz w:val="23"/>
              </w:rPr>
              <w:t> </w:t>
            </w:r>
            <w:r>
              <w:rPr>
                <w:color w:val="415461"/>
                <w:spacing w:val="-2"/>
                <w:sz w:val="23"/>
              </w:rPr>
              <w:t>(20%)</w:t>
            </w:r>
          </w:p>
        </w:tc>
        <w:tc>
          <w:tcPr>
            <w:tcW w:w="2220" w:type="dxa"/>
          </w:tcPr>
          <w:p>
            <w:pPr>
              <w:pStyle w:val="TableParagraph"/>
              <w:ind w:left="380"/>
              <w:jc w:val="left"/>
              <w:rPr>
                <w:sz w:val="23"/>
              </w:rPr>
            </w:pPr>
            <w:r>
              <w:rPr>
                <w:color w:val="415461"/>
                <w:sz w:val="23"/>
              </w:rPr>
              <w:t>2.04</w:t>
            </w:r>
            <w:r>
              <w:rPr>
                <w:color w:val="415461"/>
                <w:spacing w:val="8"/>
                <w:sz w:val="23"/>
              </w:rPr>
              <w:t> </w:t>
            </w:r>
            <w:r>
              <w:rPr>
                <w:color w:val="415461"/>
                <w:sz w:val="23"/>
              </w:rPr>
              <w:t>kW</w:t>
            </w:r>
            <w:r>
              <w:rPr>
                <w:color w:val="415461"/>
                <w:spacing w:val="4"/>
                <w:sz w:val="23"/>
              </w:rPr>
              <w:t> </w:t>
            </w:r>
            <w:r>
              <w:rPr>
                <w:color w:val="415461"/>
                <w:spacing w:val="-2"/>
                <w:sz w:val="23"/>
              </w:rPr>
              <w:t>(20%)</w:t>
            </w:r>
          </w:p>
        </w:tc>
        <w:tc>
          <w:tcPr>
            <w:tcW w:w="2670" w:type="dxa"/>
          </w:tcPr>
          <w:p>
            <w:pPr>
              <w:pStyle w:val="TableParagraph"/>
              <w:ind w:left="9"/>
              <w:rPr>
                <w:sz w:val="23"/>
              </w:rPr>
            </w:pPr>
            <w:r>
              <w:rPr>
                <w:color w:val="415461"/>
                <w:sz w:val="23"/>
              </w:rPr>
              <w:t>0.15-0.20</w:t>
            </w:r>
            <w:r>
              <w:rPr>
                <w:color w:val="415461"/>
                <w:spacing w:val="18"/>
                <w:sz w:val="23"/>
              </w:rPr>
              <w:t> </w:t>
            </w:r>
            <w:r>
              <w:rPr>
                <w:color w:val="415461"/>
                <w:spacing w:val="-7"/>
                <w:sz w:val="23"/>
              </w:rPr>
              <w:t>kW</w:t>
            </w:r>
          </w:p>
        </w:tc>
      </w:tr>
      <w:tr>
        <w:trPr>
          <w:trHeight w:val="524" w:hRule="atLeast"/>
        </w:trPr>
        <w:tc>
          <w:tcPr>
            <w:tcW w:w="2520" w:type="dxa"/>
          </w:tcPr>
          <w:p>
            <w:pPr>
              <w:pStyle w:val="TableParagraph"/>
              <w:spacing w:before="130"/>
              <w:rPr>
                <w:sz w:val="23"/>
              </w:rPr>
            </w:pPr>
            <w:r>
              <w:rPr>
                <w:color w:val="415461"/>
                <w:sz w:val="23"/>
              </w:rPr>
              <w:t>Utilization</w:t>
            </w:r>
            <w:r>
              <w:rPr>
                <w:color w:val="415461"/>
                <w:spacing w:val="20"/>
                <w:sz w:val="23"/>
              </w:rPr>
              <w:t> </w:t>
            </w:r>
            <w:r>
              <w:rPr>
                <w:color w:val="415461"/>
                <w:spacing w:val="-2"/>
                <w:sz w:val="23"/>
              </w:rPr>
              <w:t>Factor</w:t>
            </w:r>
          </w:p>
        </w:tc>
        <w:tc>
          <w:tcPr>
            <w:tcW w:w="2100" w:type="dxa"/>
          </w:tcPr>
          <w:p>
            <w:pPr>
              <w:pStyle w:val="TableParagraph"/>
              <w:spacing w:before="130"/>
              <w:ind w:left="19"/>
              <w:rPr>
                <w:sz w:val="23"/>
              </w:rPr>
            </w:pPr>
            <w:r>
              <w:rPr>
                <w:color w:val="415461"/>
                <w:sz w:val="23"/>
              </w:rPr>
              <w:t>75-</w:t>
            </w:r>
            <w:r>
              <w:rPr>
                <w:color w:val="415461"/>
                <w:spacing w:val="-5"/>
                <w:sz w:val="23"/>
              </w:rPr>
              <w:t>85%</w:t>
            </w:r>
          </w:p>
        </w:tc>
        <w:tc>
          <w:tcPr>
            <w:tcW w:w="2220" w:type="dxa"/>
          </w:tcPr>
          <w:p>
            <w:pPr>
              <w:pStyle w:val="TableParagraph"/>
              <w:spacing w:before="130"/>
              <w:ind w:right="1"/>
              <w:rPr>
                <w:sz w:val="23"/>
              </w:rPr>
            </w:pPr>
            <w:r>
              <w:rPr>
                <w:color w:val="415461"/>
                <w:sz w:val="23"/>
              </w:rPr>
              <w:t>37.5-</w:t>
            </w:r>
            <w:r>
              <w:rPr>
                <w:color w:val="415461"/>
                <w:spacing w:val="-2"/>
                <w:sz w:val="23"/>
              </w:rPr>
              <w:t>42.5%</w:t>
            </w:r>
          </w:p>
        </w:tc>
        <w:tc>
          <w:tcPr>
            <w:tcW w:w="2670" w:type="dxa"/>
          </w:tcPr>
          <w:p>
            <w:pPr>
              <w:pStyle w:val="TableParagraph"/>
              <w:spacing w:before="130"/>
              <w:ind w:left="9"/>
              <w:rPr>
                <w:sz w:val="23"/>
              </w:rPr>
            </w:pPr>
            <w:r>
              <w:rPr>
                <w:color w:val="415461"/>
                <w:sz w:val="23"/>
              </w:rPr>
              <w:t>15-</w:t>
            </w:r>
            <w:r>
              <w:rPr>
                <w:color w:val="415461"/>
                <w:spacing w:val="-5"/>
                <w:sz w:val="23"/>
              </w:rPr>
              <w:t>30%</w:t>
            </w:r>
          </w:p>
        </w:tc>
      </w:tr>
      <w:tr>
        <w:trPr>
          <w:trHeight w:val="509" w:hRule="atLeast"/>
        </w:trPr>
        <w:tc>
          <w:tcPr>
            <w:tcW w:w="2520" w:type="dxa"/>
          </w:tcPr>
          <w:p>
            <w:pPr>
              <w:pStyle w:val="TableParagraph"/>
              <w:rPr>
                <w:sz w:val="23"/>
              </w:rPr>
            </w:pPr>
            <w:r>
              <w:rPr>
                <w:color w:val="415461"/>
                <w:sz w:val="23"/>
              </w:rPr>
              <w:t>Annual</w:t>
            </w:r>
            <w:r>
              <w:rPr>
                <w:color w:val="415461"/>
                <w:spacing w:val="-8"/>
                <w:sz w:val="23"/>
              </w:rPr>
              <w:t> </w:t>
            </w:r>
            <w:r>
              <w:rPr>
                <w:color w:val="415461"/>
                <w:sz w:val="23"/>
              </w:rPr>
              <w:t>Average</w:t>
            </w:r>
            <w:r>
              <w:rPr>
                <w:color w:val="415461"/>
                <w:spacing w:val="8"/>
                <w:sz w:val="23"/>
              </w:rPr>
              <w:t> </w:t>
            </w:r>
            <w:r>
              <w:rPr>
                <w:color w:val="415461"/>
                <w:spacing w:val="-2"/>
                <w:sz w:val="23"/>
              </w:rPr>
              <w:t>Power</w:t>
            </w:r>
          </w:p>
        </w:tc>
        <w:tc>
          <w:tcPr>
            <w:tcW w:w="2100" w:type="dxa"/>
          </w:tcPr>
          <w:p>
            <w:pPr>
              <w:pStyle w:val="TableParagraph"/>
              <w:ind w:left="19"/>
              <w:rPr>
                <w:sz w:val="23"/>
              </w:rPr>
            </w:pPr>
            <w:r>
              <w:rPr>
                <w:color w:val="415461"/>
                <w:sz w:val="23"/>
              </w:rPr>
              <w:t>6.2-6.8</w:t>
            </w:r>
            <w:r>
              <w:rPr>
                <w:color w:val="415461"/>
                <w:spacing w:val="14"/>
                <w:sz w:val="23"/>
              </w:rPr>
              <w:t> </w:t>
            </w:r>
            <w:r>
              <w:rPr>
                <w:color w:val="415461"/>
                <w:spacing w:val="-5"/>
                <w:sz w:val="23"/>
              </w:rPr>
              <w:t>kW</w:t>
            </w:r>
          </w:p>
        </w:tc>
        <w:tc>
          <w:tcPr>
            <w:tcW w:w="2220" w:type="dxa"/>
          </w:tcPr>
          <w:p>
            <w:pPr>
              <w:pStyle w:val="TableParagraph"/>
              <w:ind w:right="1"/>
              <w:rPr>
                <w:sz w:val="23"/>
              </w:rPr>
            </w:pPr>
            <w:r>
              <w:rPr>
                <w:color w:val="415461"/>
                <w:sz w:val="23"/>
              </w:rPr>
              <w:t>2.8-3.2</w:t>
            </w:r>
            <w:r>
              <w:rPr>
                <w:color w:val="415461"/>
                <w:spacing w:val="14"/>
                <w:sz w:val="23"/>
              </w:rPr>
              <w:t> </w:t>
            </w:r>
            <w:r>
              <w:rPr>
                <w:color w:val="415461"/>
                <w:spacing w:val="-5"/>
                <w:sz w:val="23"/>
              </w:rPr>
              <w:t>kW</w:t>
            </w:r>
          </w:p>
        </w:tc>
        <w:tc>
          <w:tcPr>
            <w:tcW w:w="2670" w:type="dxa"/>
          </w:tcPr>
          <w:p>
            <w:pPr>
              <w:pStyle w:val="TableParagraph"/>
              <w:ind w:left="9"/>
              <w:rPr>
                <w:sz w:val="23"/>
              </w:rPr>
            </w:pPr>
            <w:r>
              <w:rPr>
                <w:color w:val="415461"/>
                <w:sz w:val="23"/>
              </w:rPr>
              <w:t>0.25-0.35</w:t>
            </w:r>
            <w:r>
              <w:rPr>
                <w:color w:val="415461"/>
                <w:spacing w:val="18"/>
                <w:sz w:val="23"/>
              </w:rPr>
              <w:t> </w:t>
            </w:r>
            <w:r>
              <w:rPr>
                <w:color w:val="415461"/>
                <w:spacing w:val="-7"/>
                <w:sz w:val="23"/>
              </w:rPr>
              <w:t>kW</w:t>
            </w:r>
          </w:p>
        </w:tc>
      </w:tr>
    </w:tbl>
    <w:p>
      <w:pPr>
        <w:pStyle w:val="BodyText"/>
        <w:spacing w:before="123"/>
        <w:rPr>
          <w:i/>
          <w:sz w:val="20"/>
        </w:rPr>
      </w:pPr>
    </w:p>
    <w:p>
      <w:pPr>
        <w:pStyle w:val="ListParagraph"/>
        <w:numPr>
          <w:ilvl w:val="0"/>
          <w:numId w:val="1"/>
        </w:numPr>
        <w:tabs>
          <w:tab w:pos="395" w:val="left" w:leader="none"/>
        </w:tabs>
        <w:spacing w:line="240" w:lineRule="auto" w:before="0" w:after="0"/>
        <w:ind w:left="395" w:right="0" w:hanging="329"/>
        <w:jc w:val="left"/>
        <w:rPr>
          <w:rFonts w:ascii="DejaVu Sans"/>
          <w:b/>
          <w:sz w:val="24"/>
        </w:rPr>
      </w:pPr>
      <w:r>
        <w:rPr>
          <w:rFonts w:ascii="DejaVu Sans"/>
          <w:b/>
          <w:color w:val="24333D"/>
          <w:spacing w:val="-2"/>
          <w:sz w:val="24"/>
        </w:rPr>
        <w:t>Results</w:t>
      </w:r>
    </w:p>
    <w:p>
      <w:pPr>
        <w:pStyle w:val="BodyText"/>
        <w:spacing w:before="45"/>
        <w:rPr>
          <w:rFonts w:ascii="DejaVu Sans"/>
          <w:b/>
          <w:sz w:val="24"/>
        </w:rPr>
      </w:pPr>
    </w:p>
    <w:p>
      <w:pPr>
        <w:pStyle w:val="ListParagraph"/>
        <w:numPr>
          <w:ilvl w:val="0"/>
          <w:numId w:val="5"/>
        </w:numPr>
        <w:tabs>
          <w:tab w:pos="399" w:val="left" w:leader="none"/>
        </w:tabs>
        <w:spacing w:line="240" w:lineRule="auto" w:before="0" w:after="0"/>
        <w:ind w:left="399" w:right="0" w:hanging="333"/>
        <w:jc w:val="left"/>
        <w:rPr>
          <w:rFonts w:ascii="DejaVu Sans"/>
          <w:b/>
          <w:sz w:val="22"/>
        </w:rPr>
      </w:pPr>
      <w:r>
        <w:rPr>
          <w:rFonts w:ascii="DejaVu Sans"/>
          <w:b/>
          <w:color w:val="2B3D49"/>
          <w:sz w:val="22"/>
        </w:rPr>
        <w:t>Optimal</w:t>
      </w:r>
      <w:r>
        <w:rPr>
          <w:rFonts w:ascii="DejaVu Sans"/>
          <w:b/>
          <w:color w:val="2B3D49"/>
          <w:spacing w:val="-7"/>
          <w:sz w:val="22"/>
        </w:rPr>
        <w:t> </w:t>
      </w:r>
      <w:r>
        <w:rPr>
          <w:rFonts w:ascii="DejaVu Sans"/>
          <w:b/>
          <w:color w:val="2B3D49"/>
          <w:sz w:val="22"/>
        </w:rPr>
        <w:t>System</w:t>
      </w:r>
      <w:r>
        <w:rPr>
          <w:rFonts w:ascii="DejaVu Sans"/>
          <w:b/>
          <w:color w:val="2B3D49"/>
          <w:spacing w:val="-6"/>
          <w:sz w:val="22"/>
        </w:rPr>
        <w:t> </w:t>
      </w:r>
      <w:r>
        <w:rPr>
          <w:rFonts w:ascii="DejaVu Sans"/>
          <w:b/>
          <w:color w:val="2B3D49"/>
          <w:spacing w:val="-2"/>
          <w:sz w:val="22"/>
        </w:rPr>
        <w:t>Sizing</w:t>
      </w:r>
    </w:p>
    <w:p>
      <w:pPr>
        <w:pStyle w:val="BodyText"/>
        <w:spacing w:line="312" w:lineRule="auto" w:before="191"/>
        <w:ind w:left="66" w:right="58"/>
        <w:jc w:val="both"/>
      </w:pPr>
      <w:r>
        <w:rPr>
          <w:color w:val="415461"/>
        </w:rPr>
        <w:t>The optimization results demonstrate clear patterns across sites and scales. Figure 2 presents optimal capacity ratios relative to peak IT load for the hybrid scenario (S3).</w:t>
      </w:r>
    </w:p>
    <w:p>
      <w:pPr>
        <w:pStyle w:val="BodyText"/>
        <w:spacing w:before="97"/>
      </w:pPr>
    </w:p>
    <w:p>
      <w:pPr>
        <w:pStyle w:val="BodyText"/>
        <w:spacing w:line="312" w:lineRule="auto"/>
        <w:ind w:left="66" w:right="58"/>
        <w:jc w:val="both"/>
      </w:pPr>
      <w:r>
        <w:rPr>
          <w:color w:val="415461"/>
        </w:rPr>
        <w:t>PV sizing shows remarkable consistency across locations, ranging from 0.8-1.2× </w:t>
      </w:r>
      <w:r>
        <w:rPr>
          <w:color w:val="415461"/>
        </w:rPr>
        <w:t>IT load capacity. The Phoenix site achieves maximum ratios (1.15×) due to exceptional solar resource quality, while Asheville requires modest oversizing (0.85×) to compensate</w:t>
      </w:r>
      <w:r>
        <w:rPr>
          <w:color w:val="415461"/>
          <w:spacing w:val="-4"/>
        </w:rPr>
        <w:t> </w:t>
      </w:r>
      <w:r>
        <w:rPr>
          <w:color w:val="415461"/>
        </w:rPr>
        <w:t>for</w:t>
      </w:r>
      <w:r>
        <w:rPr>
          <w:color w:val="415461"/>
          <w:spacing w:val="-4"/>
        </w:rPr>
        <w:t> </w:t>
      </w:r>
      <w:r>
        <w:rPr>
          <w:color w:val="415461"/>
        </w:rPr>
        <w:t>lower</w:t>
      </w:r>
      <w:r>
        <w:rPr>
          <w:color w:val="415461"/>
          <w:spacing w:val="-4"/>
        </w:rPr>
        <w:t> </w:t>
      </w:r>
      <w:r>
        <w:rPr>
          <w:color w:val="415461"/>
        </w:rPr>
        <w:t>irradiance.</w:t>
      </w:r>
      <w:r>
        <w:rPr>
          <w:color w:val="415461"/>
          <w:spacing w:val="-8"/>
        </w:rPr>
        <w:t> </w:t>
      </w:r>
      <w:r>
        <w:rPr>
          <w:color w:val="415461"/>
        </w:rPr>
        <w:t>The</w:t>
      </w:r>
      <w:r>
        <w:rPr>
          <w:color w:val="415461"/>
          <w:spacing w:val="-4"/>
        </w:rPr>
        <w:t> </w:t>
      </w:r>
      <w:r>
        <w:rPr>
          <w:color w:val="415461"/>
        </w:rPr>
        <w:t>economic</w:t>
      </w:r>
      <w:r>
        <w:rPr>
          <w:color w:val="415461"/>
          <w:spacing w:val="-4"/>
        </w:rPr>
        <w:t> </w:t>
      </w:r>
      <w:r>
        <w:rPr>
          <w:color w:val="415461"/>
        </w:rPr>
        <w:t>driver</w:t>
      </w:r>
      <w:r>
        <w:rPr>
          <w:color w:val="415461"/>
          <w:spacing w:val="-4"/>
        </w:rPr>
        <w:t> </w:t>
      </w:r>
      <w:r>
        <w:rPr>
          <w:color w:val="415461"/>
        </w:rPr>
        <w:t>is</w:t>
      </w:r>
      <w:r>
        <w:rPr>
          <w:color w:val="415461"/>
          <w:spacing w:val="-4"/>
        </w:rPr>
        <w:t> </w:t>
      </w:r>
      <w:r>
        <w:rPr>
          <w:color w:val="415461"/>
        </w:rPr>
        <w:t>demand</w:t>
      </w:r>
      <w:r>
        <w:rPr>
          <w:color w:val="415461"/>
          <w:spacing w:val="-4"/>
        </w:rPr>
        <w:t> </w:t>
      </w:r>
      <w:r>
        <w:rPr>
          <w:color w:val="415461"/>
        </w:rPr>
        <w:t>charge</w:t>
      </w:r>
      <w:r>
        <w:rPr>
          <w:color w:val="415461"/>
          <w:spacing w:val="-4"/>
        </w:rPr>
        <w:t> </w:t>
      </w:r>
      <w:r>
        <w:rPr>
          <w:color w:val="415461"/>
        </w:rPr>
        <w:t>reduction,</w:t>
      </w:r>
      <w:r>
        <w:rPr>
          <w:color w:val="415461"/>
          <w:spacing w:val="-4"/>
        </w:rPr>
        <w:t> </w:t>
      </w:r>
      <w:r>
        <w:rPr>
          <w:color w:val="415461"/>
        </w:rPr>
        <w:t>with PV generation offsetting peak afternoon loads when utility rates are highest.</w:t>
      </w:r>
    </w:p>
    <w:p>
      <w:pPr>
        <w:pStyle w:val="BodyText"/>
        <w:spacing w:before="101"/>
      </w:pPr>
    </w:p>
    <w:p>
      <w:pPr>
        <w:pStyle w:val="BodyText"/>
        <w:spacing w:line="312" w:lineRule="auto" w:before="1"/>
        <w:ind w:left="66" w:right="58"/>
        <w:jc w:val="both"/>
      </w:pPr>
      <w:r>
        <w:rPr>
          <w:color w:val="415461"/>
        </w:rPr>
        <w:t>Wind capacity exhibits greater variation, from 0.2× IT load in Phoenix to 0.6× in Austin.</w:t>
      </w:r>
      <w:r>
        <w:rPr>
          <w:color w:val="415461"/>
          <w:spacing w:val="-8"/>
        </w:rPr>
        <w:t> </w:t>
      </w:r>
      <w:r>
        <w:rPr>
          <w:color w:val="415461"/>
        </w:rPr>
        <w:t>The</w:t>
      </w:r>
      <w:r>
        <w:rPr>
          <w:color w:val="415461"/>
          <w:spacing w:val="-3"/>
        </w:rPr>
        <w:t> </w:t>
      </w:r>
      <w:r>
        <w:rPr>
          <w:color w:val="415461"/>
        </w:rPr>
        <w:t>limiting</w:t>
      </w:r>
      <w:r>
        <w:rPr>
          <w:color w:val="415461"/>
          <w:spacing w:val="-3"/>
        </w:rPr>
        <w:t> </w:t>
      </w:r>
      <w:r>
        <w:rPr>
          <w:color w:val="415461"/>
        </w:rPr>
        <w:t>factor</w:t>
      </w:r>
      <w:r>
        <w:rPr>
          <w:color w:val="415461"/>
          <w:spacing w:val="-3"/>
        </w:rPr>
        <w:t> </w:t>
      </w:r>
      <w:r>
        <w:rPr>
          <w:color w:val="415461"/>
        </w:rPr>
        <w:t>is</w:t>
      </w:r>
      <w:r>
        <w:rPr>
          <w:color w:val="415461"/>
          <w:spacing w:val="-3"/>
        </w:rPr>
        <w:t> </w:t>
      </w:r>
      <w:r>
        <w:rPr>
          <w:color w:val="415461"/>
        </w:rPr>
        <w:t>not</w:t>
      </w:r>
      <w:r>
        <w:rPr>
          <w:color w:val="415461"/>
          <w:spacing w:val="-3"/>
        </w:rPr>
        <w:t> </w:t>
      </w:r>
      <w:r>
        <w:rPr>
          <w:color w:val="415461"/>
        </w:rPr>
        <w:t>resource</w:t>
      </w:r>
      <w:r>
        <w:rPr>
          <w:color w:val="415461"/>
          <w:spacing w:val="-3"/>
        </w:rPr>
        <w:t> </w:t>
      </w:r>
      <w:r>
        <w:rPr>
          <w:color w:val="415461"/>
        </w:rPr>
        <w:t>quality</w:t>
      </w:r>
      <w:r>
        <w:rPr>
          <w:color w:val="415461"/>
          <w:spacing w:val="-3"/>
        </w:rPr>
        <w:t> </w:t>
      </w:r>
      <w:r>
        <w:rPr>
          <w:color w:val="415461"/>
        </w:rPr>
        <w:t>but</w:t>
      </w:r>
      <w:r>
        <w:rPr>
          <w:color w:val="415461"/>
          <w:spacing w:val="-3"/>
        </w:rPr>
        <w:t> </w:t>
      </w:r>
      <w:r>
        <w:rPr>
          <w:color w:val="415461"/>
        </w:rPr>
        <w:t>economic</w:t>
      </w:r>
      <w:r>
        <w:rPr>
          <w:color w:val="415461"/>
          <w:spacing w:val="-3"/>
        </w:rPr>
        <w:t> </w:t>
      </w:r>
      <w:r>
        <w:rPr>
          <w:color w:val="415461"/>
        </w:rPr>
        <w:t>competitiveness</w:t>
      </w:r>
      <w:r>
        <w:rPr>
          <w:color w:val="415461"/>
          <w:spacing w:val="-3"/>
        </w:rPr>
        <w:t> </w:t>
      </w:r>
      <w:r>
        <w:rPr>
          <w:color w:val="415461"/>
        </w:rPr>
        <w:t>against PV systems. Wind generation's temporal complementarity provides value </w:t>
      </w:r>
      <w:r>
        <w:rPr>
          <w:color w:val="415461"/>
        </w:rPr>
        <w:t>during evening</w:t>
      </w:r>
      <w:r>
        <w:rPr>
          <w:color w:val="415461"/>
          <w:spacing w:val="-2"/>
        </w:rPr>
        <w:t> </w:t>
      </w:r>
      <w:r>
        <w:rPr>
          <w:color w:val="415461"/>
        </w:rPr>
        <w:t>and</w:t>
      </w:r>
      <w:r>
        <w:rPr>
          <w:color w:val="415461"/>
          <w:spacing w:val="-2"/>
        </w:rPr>
        <w:t> </w:t>
      </w:r>
      <w:r>
        <w:rPr>
          <w:color w:val="415461"/>
        </w:rPr>
        <w:t>winter</w:t>
      </w:r>
      <w:r>
        <w:rPr>
          <w:color w:val="415461"/>
          <w:spacing w:val="-2"/>
        </w:rPr>
        <w:t> </w:t>
      </w:r>
      <w:r>
        <w:rPr>
          <w:color w:val="415461"/>
        </w:rPr>
        <w:t>periods</w:t>
      </w:r>
      <w:r>
        <w:rPr>
          <w:color w:val="415461"/>
          <w:spacing w:val="-2"/>
        </w:rPr>
        <w:t> </w:t>
      </w:r>
      <w:r>
        <w:rPr>
          <w:color w:val="415461"/>
        </w:rPr>
        <w:t>when</w:t>
      </w:r>
      <w:r>
        <w:rPr>
          <w:color w:val="415461"/>
          <w:spacing w:val="-2"/>
        </w:rPr>
        <w:t> </w:t>
      </w:r>
      <w:r>
        <w:rPr>
          <w:color w:val="415461"/>
        </w:rPr>
        <w:t>solar</w:t>
      </w:r>
      <w:r>
        <w:rPr>
          <w:color w:val="415461"/>
          <w:spacing w:val="-2"/>
        </w:rPr>
        <w:t> </w:t>
      </w:r>
      <w:r>
        <w:rPr>
          <w:color w:val="415461"/>
        </w:rPr>
        <w:t>output</w:t>
      </w:r>
      <w:r>
        <w:rPr>
          <w:color w:val="415461"/>
          <w:spacing w:val="-2"/>
        </w:rPr>
        <w:t> </w:t>
      </w:r>
      <w:r>
        <w:rPr>
          <w:color w:val="415461"/>
        </w:rPr>
        <w:t>is</w:t>
      </w:r>
      <w:r>
        <w:rPr>
          <w:color w:val="415461"/>
          <w:spacing w:val="-2"/>
        </w:rPr>
        <w:t> </w:t>
      </w:r>
      <w:r>
        <w:rPr>
          <w:color w:val="415461"/>
        </w:rPr>
        <w:t>reduced,</w:t>
      </w:r>
      <w:r>
        <w:rPr>
          <w:color w:val="415461"/>
          <w:spacing w:val="-2"/>
        </w:rPr>
        <w:t> </w:t>
      </w:r>
      <w:r>
        <w:rPr>
          <w:color w:val="415461"/>
        </w:rPr>
        <w:t>but</w:t>
      </w:r>
      <w:r>
        <w:rPr>
          <w:color w:val="415461"/>
          <w:spacing w:val="-2"/>
        </w:rPr>
        <w:t> </w:t>
      </w:r>
      <w:r>
        <w:rPr>
          <w:color w:val="415461"/>
        </w:rPr>
        <w:t>cost-effectiveness</w:t>
      </w:r>
      <w:r>
        <w:rPr>
          <w:color w:val="415461"/>
          <w:spacing w:val="-2"/>
        </w:rPr>
        <w:t> </w:t>
      </w:r>
      <w:r>
        <w:rPr>
          <w:color w:val="415461"/>
        </w:rPr>
        <w:t>remains </w:t>
      </w:r>
      <w:r>
        <w:rPr>
          <w:color w:val="415461"/>
          <w:spacing w:val="-2"/>
        </w:rPr>
        <w:t>site-dependent.</w:t>
      </w:r>
    </w:p>
    <w:p>
      <w:pPr>
        <w:pStyle w:val="BodyText"/>
        <w:spacing w:before="101"/>
      </w:pPr>
    </w:p>
    <w:p>
      <w:pPr>
        <w:pStyle w:val="BodyText"/>
        <w:spacing w:line="312" w:lineRule="auto"/>
        <w:ind w:left="66" w:right="58"/>
        <w:jc w:val="both"/>
      </w:pPr>
      <w:r>
        <w:rPr>
          <w:color w:val="415461"/>
        </w:rPr>
        <w:t>BESS sizing converges to 2-4 hour durations across all scenarios, representing </w:t>
      </w:r>
      <w:r>
        <w:rPr>
          <w:color w:val="415461"/>
        </w:rPr>
        <w:t>optimal balance between demand management benefits and capital costs. Power capacity typically matches inverter sizing at 1.1-1.3× IT load to enable full renewable curtailment management and grid services provision.</w:t>
      </w:r>
    </w:p>
    <w:p>
      <w:pPr>
        <w:pStyle w:val="BodyText"/>
        <w:spacing w:before="90"/>
      </w:pPr>
    </w:p>
    <w:p>
      <w:pPr>
        <w:spacing w:line="312" w:lineRule="auto" w:before="0"/>
        <w:ind w:left="256" w:right="248" w:firstLine="0"/>
        <w:jc w:val="center"/>
        <w:rPr>
          <w:i/>
          <w:sz w:val="20"/>
        </w:rPr>
      </w:pPr>
      <w:r>
        <w:rPr>
          <w:i/>
          <w:sz w:val="20"/>
        </w:rPr>
        <w:t>Fig.</w:t>
      </w:r>
      <w:r>
        <w:rPr>
          <w:i/>
          <w:spacing w:val="-5"/>
          <w:sz w:val="20"/>
        </w:rPr>
        <w:t> </w:t>
      </w:r>
      <w:r>
        <w:rPr>
          <w:i/>
          <w:sz w:val="20"/>
        </w:rPr>
        <w:t>2.</w:t>
      </w:r>
      <w:r>
        <w:rPr>
          <w:i/>
          <w:spacing w:val="-5"/>
          <w:sz w:val="20"/>
        </w:rPr>
        <w:t> </w:t>
      </w:r>
      <w:r>
        <w:rPr>
          <w:i/>
          <w:sz w:val="20"/>
        </w:rPr>
        <w:t>Optimal</w:t>
      </w:r>
      <w:r>
        <w:rPr>
          <w:i/>
          <w:spacing w:val="-5"/>
          <w:sz w:val="20"/>
        </w:rPr>
        <w:t> </w:t>
      </w:r>
      <w:r>
        <w:rPr>
          <w:i/>
          <w:sz w:val="20"/>
        </w:rPr>
        <w:t>capacity</w:t>
      </w:r>
      <w:r>
        <w:rPr>
          <w:i/>
          <w:spacing w:val="-5"/>
          <w:sz w:val="20"/>
        </w:rPr>
        <w:t> </w:t>
      </w:r>
      <w:r>
        <w:rPr>
          <w:i/>
          <w:sz w:val="20"/>
        </w:rPr>
        <w:t>sizing</w:t>
      </w:r>
      <w:r>
        <w:rPr>
          <w:i/>
          <w:spacing w:val="-5"/>
          <w:sz w:val="20"/>
        </w:rPr>
        <w:t> </w:t>
      </w:r>
      <w:r>
        <w:rPr>
          <w:i/>
          <w:sz w:val="20"/>
        </w:rPr>
        <w:t>ratios</w:t>
      </w:r>
      <w:r>
        <w:rPr>
          <w:i/>
          <w:spacing w:val="-5"/>
          <w:sz w:val="20"/>
        </w:rPr>
        <w:t> </w:t>
      </w:r>
      <w:r>
        <w:rPr>
          <w:i/>
          <w:sz w:val="20"/>
        </w:rPr>
        <w:t>across</w:t>
      </w:r>
      <w:r>
        <w:rPr>
          <w:i/>
          <w:spacing w:val="-5"/>
          <w:sz w:val="20"/>
        </w:rPr>
        <w:t> </w:t>
      </w:r>
      <w:r>
        <w:rPr>
          <w:i/>
          <w:sz w:val="20"/>
        </w:rPr>
        <w:t>sites</w:t>
      </w:r>
      <w:r>
        <w:rPr>
          <w:i/>
          <w:spacing w:val="-5"/>
          <w:sz w:val="20"/>
        </w:rPr>
        <w:t> </w:t>
      </w:r>
      <w:r>
        <w:rPr>
          <w:i/>
          <w:sz w:val="20"/>
        </w:rPr>
        <w:t>for</w:t>
      </w:r>
      <w:r>
        <w:rPr>
          <w:i/>
          <w:spacing w:val="-5"/>
          <w:sz w:val="20"/>
        </w:rPr>
        <w:t> </w:t>
      </w:r>
      <w:r>
        <w:rPr>
          <w:i/>
          <w:sz w:val="20"/>
        </w:rPr>
        <w:t>hybrid</w:t>
      </w:r>
      <w:r>
        <w:rPr>
          <w:i/>
          <w:spacing w:val="-5"/>
          <w:sz w:val="20"/>
        </w:rPr>
        <w:t> </w:t>
      </w:r>
      <w:r>
        <w:rPr>
          <w:i/>
          <w:sz w:val="20"/>
        </w:rPr>
        <w:t>PV+Wind+BESS</w:t>
      </w:r>
      <w:r>
        <w:rPr>
          <w:i/>
          <w:spacing w:val="-5"/>
          <w:sz w:val="20"/>
        </w:rPr>
        <w:t> </w:t>
      </w:r>
      <w:r>
        <w:rPr>
          <w:i/>
          <w:sz w:val="20"/>
        </w:rPr>
        <w:t>configuration</w:t>
      </w:r>
      <w:r>
        <w:rPr>
          <w:i/>
          <w:spacing w:val="-5"/>
          <w:sz w:val="20"/>
        </w:rPr>
        <w:t> </w:t>
      </w:r>
      <w:r>
        <w:rPr>
          <w:i/>
          <w:sz w:val="20"/>
        </w:rPr>
        <w:t>showing</w:t>
      </w:r>
      <w:r>
        <w:rPr>
          <w:i/>
          <w:spacing w:val="-5"/>
          <w:sz w:val="20"/>
        </w:rPr>
        <w:t> </w:t>
      </w:r>
      <w:r>
        <w:rPr>
          <w:i/>
          <w:sz w:val="20"/>
        </w:rPr>
        <w:t>convergence</w:t>
      </w:r>
      <w:r>
        <w:rPr>
          <w:i/>
          <w:sz w:val="20"/>
        </w:rPr>
        <w:t> patterns and site-specific variations.</w:t>
      </w:r>
    </w:p>
    <w:p>
      <w:pPr>
        <w:pStyle w:val="BodyText"/>
        <w:spacing w:before="25"/>
        <w:rPr>
          <w:i/>
          <w:sz w:val="20"/>
        </w:rPr>
      </w:pPr>
    </w:p>
    <w:p>
      <w:pPr>
        <w:pStyle w:val="ListParagraph"/>
        <w:numPr>
          <w:ilvl w:val="0"/>
          <w:numId w:val="5"/>
        </w:numPr>
        <w:tabs>
          <w:tab w:pos="391" w:val="left" w:leader="none"/>
        </w:tabs>
        <w:spacing w:line="240" w:lineRule="auto" w:before="0" w:after="0"/>
        <w:ind w:left="391" w:right="0" w:hanging="325"/>
        <w:jc w:val="left"/>
        <w:rPr>
          <w:rFonts w:ascii="DejaVu Sans"/>
          <w:b/>
          <w:sz w:val="22"/>
        </w:rPr>
      </w:pPr>
      <w:r>
        <w:rPr>
          <w:rFonts w:ascii="DejaVu Sans"/>
          <w:b/>
          <w:color w:val="2B3D49"/>
          <w:sz w:val="22"/>
        </w:rPr>
        <w:t>Economic</w:t>
      </w:r>
      <w:r>
        <w:rPr>
          <w:rFonts w:ascii="DejaVu Sans"/>
          <w:b/>
          <w:color w:val="2B3D49"/>
          <w:spacing w:val="-10"/>
          <w:sz w:val="22"/>
        </w:rPr>
        <w:t> </w:t>
      </w:r>
      <w:r>
        <w:rPr>
          <w:rFonts w:ascii="DejaVu Sans"/>
          <w:b/>
          <w:color w:val="2B3D49"/>
          <w:sz w:val="22"/>
        </w:rPr>
        <w:t>Performance</w:t>
      </w:r>
      <w:r>
        <w:rPr>
          <w:rFonts w:ascii="DejaVu Sans"/>
          <w:b/>
          <w:color w:val="2B3D49"/>
          <w:spacing w:val="-9"/>
          <w:sz w:val="22"/>
        </w:rPr>
        <w:t> </w:t>
      </w:r>
      <w:r>
        <w:rPr>
          <w:rFonts w:ascii="DejaVu Sans"/>
          <w:b/>
          <w:color w:val="2B3D49"/>
          <w:spacing w:val="-2"/>
          <w:sz w:val="22"/>
        </w:rPr>
        <w:t>Analysis</w:t>
      </w:r>
    </w:p>
    <w:p>
      <w:pPr>
        <w:pStyle w:val="BodyText"/>
        <w:spacing w:line="312" w:lineRule="auto" w:before="191"/>
        <w:ind w:left="66" w:right="58"/>
        <w:jc w:val="both"/>
      </w:pPr>
      <w:r>
        <w:rPr>
          <w:color w:val="415461"/>
        </w:rPr>
        <w:t>Table II summarizes the 15-year net present value (NPV) results across scenarios and sites.</w:t>
      </w:r>
      <w:r>
        <w:rPr>
          <w:color w:val="415461"/>
          <w:spacing w:val="31"/>
        </w:rPr>
        <w:t> </w:t>
      </w:r>
      <w:r>
        <w:rPr>
          <w:color w:val="415461"/>
        </w:rPr>
        <w:t>All</w:t>
      </w:r>
      <w:r>
        <w:rPr>
          <w:color w:val="415461"/>
          <w:spacing w:val="45"/>
        </w:rPr>
        <w:t> </w:t>
      </w:r>
      <w:r>
        <w:rPr>
          <w:color w:val="415461"/>
        </w:rPr>
        <w:t>renewable</w:t>
      </w:r>
      <w:r>
        <w:rPr>
          <w:color w:val="415461"/>
          <w:spacing w:val="45"/>
        </w:rPr>
        <w:t> </w:t>
      </w:r>
      <w:r>
        <w:rPr>
          <w:color w:val="415461"/>
        </w:rPr>
        <w:t>configurations</w:t>
      </w:r>
      <w:r>
        <w:rPr>
          <w:color w:val="415461"/>
          <w:spacing w:val="45"/>
        </w:rPr>
        <w:t> </w:t>
      </w:r>
      <w:r>
        <w:rPr>
          <w:color w:val="415461"/>
        </w:rPr>
        <w:t>demonstrate</w:t>
      </w:r>
      <w:r>
        <w:rPr>
          <w:color w:val="415461"/>
          <w:spacing w:val="45"/>
        </w:rPr>
        <w:t> </w:t>
      </w:r>
      <w:r>
        <w:rPr>
          <w:color w:val="415461"/>
        </w:rPr>
        <w:t>positive</w:t>
      </w:r>
      <w:r>
        <w:rPr>
          <w:color w:val="415461"/>
          <w:spacing w:val="45"/>
        </w:rPr>
        <w:t> </w:t>
      </w:r>
      <w:r>
        <w:rPr>
          <w:color w:val="415461"/>
        </w:rPr>
        <w:t>NPV</w:t>
      </w:r>
      <w:r>
        <w:rPr>
          <w:color w:val="415461"/>
          <w:spacing w:val="41"/>
        </w:rPr>
        <w:t> </w:t>
      </w:r>
      <w:r>
        <w:rPr>
          <w:color w:val="415461"/>
        </w:rPr>
        <w:t>compared</w:t>
      </w:r>
      <w:r>
        <w:rPr>
          <w:color w:val="415461"/>
          <w:spacing w:val="45"/>
        </w:rPr>
        <w:t> </w:t>
      </w:r>
      <w:r>
        <w:rPr>
          <w:color w:val="415461"/>
        </w:rPr>
        <w:t>to</w:t>
      </w:r>
      <w:r>
        <w:rPr>
          <w:color w:val="415461"/>
          <w:spacing w:val="45"/>
        </w:rPr>
        <w:t> </w:t>
      </w:r>
      <w:r>
        <w:rPr>
          <w:color w:val="415461"/>
        </w:rPr>
        <w:t>the</w:t>
      </w:r>
      <w:r>
        <w:rPr>
          <w:color w:val="415461"/>
          <w:spacing w:val="45"/>
        </w:rPr>
        <w:t> </w:t>
      </w:r>
      <w:r>
        <w:rPr>
          <w:color w:val="415461"/>
          <w:spacing w:val="-2"/>
        </w:rPr>
        <w:t>grid-</w:t>
      </w:r>
    </w:p>
    <w:p>
      <w:pPr>
        <w:pStyle w:val="BodyText"/>
        <w:spacing w:after="0" w:line="312" w:lineRule="auto"/>
        <w:jc w:val="both"/>
        <w:sectPr>
          <w:pgSz w:w="11920" w:h="16860"/>
          <w:pgMar w:top="0" w:bottom="280" w:left="1133" w:right="1133"/>
        </w:sectPr>
      </w:pPr>
    </w:p>
    <w:p>
      <w:pPr>
        <w:pStyle w:val="BodyText"/>
        <w:spacing w:line="312" w:lineRule="auto" w:before="15"/>
        <w:ind w:left="66" w:right="58"/>
        <w:jc w:val="both"/>
      </w:pPr>
      <w:r>
        <w:rPr>
          <w:color w:val="415461"/>
        </w:rPr>
        <w:t>only baseline, with savings ranging from $12-42 million depending on </w:t>
      </w:r>
      <w:r>
        <w:rPr>
          <w:color w:val="415461"/>
        </w:rPr>
        <w:t>site characteristics and system scale.</w:t>
      </w:r>
    </w:p>
    <w:p>
      <w:pPr>
        <w:pStyle w:val="BodyText"/>
        <w:spacing w:before="87"/>
      </w:pPr>
    </w:p>
    <w:p>
      <w:pPr>
        <w:spacing w:before="1"/>
        <w:ind w:left="6" w:right="0" w:firstLine="0"/>
        <w:jc w:val="center"/>
        <w:rPr>
          <w:i/>
          <w:sz w:val="20"/>
        </w:rPr>
      </w:pPr>
      <w:r>
        <w:rPr>
          <w:i/>
          <w:spacing w:val="-2"/>
          <w:sz w:val="20"/>
        </w:rPr>
        <w:t>TABLE</w:t>
      </w:r>
      <w:r>
        <w:rPr>
          <w:i/>
          <w:spacing w:val="-9"/>
          <w:sz w:val="20"/>
        </w:rPr>
        <w:t> </w:t>
      </w:r>
      <w:r>
        <w:rPr>
          <w:i/>
          <w:spacing w:val="-5"/>
          <w:sz w:val="20"/>
        </w:rPr>
        <w:t>II</w:t>
      </w:r>
    </w:p>
    <w:p>
      <w:pPr>
        <w:spacing w:before="70"/>
        <w:ind w:left="6" w:right="0" w:firstLine="0"/>
        <w:jc w:val="center"/>
        <w:rPr>
          <w:i/>
          <w:sz w:val="20"/>
        </w:rPr>
      </w:pPr>
      <w:r>
        <w:rPr>
          <w:i/>
          <w:sz w:val="20"/>
        </w:rPr>
        <w:t>15-YEAR</w:t>
      </w:r>
      <w:r>
        <w:rPr>
          <w:i/>
          <w:spacing w:val="-13"/>
          <w:sz w:val="20"/>
        </w:rPr>
        <w:t> </w:t>
      </w:r>
      <w:r>
        <w:rPr>
          <w:i/>
          <w:sz w:val="20"/>
        </w:rPr>
        <w:t>NPV</w:t>
      </w:r>
      <w:r>
        <w:rPr>
          <w:i/>
          <w:spacing w:val="-12"/>
          <w:sz w:val="20"/>
        </w:rPr>
        <w:t> </w:t>
      </w:r>
      <w:r>
        <w:rPr>
          <w:i/>
          <w:sz w:val="20"/>
        </w:rPr>
        <w:t>SAVINGS</w:t>
      </w:r>
      <w:r>
        <w:rPr>
          <w:i/>
          <w:spacing w:val="-10"/>
          <w:sz w:val="20"/>
        </w:rPr>
        <w:t> </w:t>
      </w:r>
      <w:r>
        <w:rPr>
          <w:i/>
          <w:sz w:val="20"/>
        </w:rPr>
        <w:t>COMPARED</w:t>
      </w:r>
      <w:r>
        <w:rPr>
          <w:i/>
          <w:spacing w:val="-10"/>
          <w:sz w:val="20"/>
        </w:rPr>
        <w:t> </w:t>
      </w:r>
      <w:r>
        <w:rPr>
          <w:i/>
          <w:sz w:val="20"/>
        </w:rPr>
        <w:t>TO</w:t>
      </w:r>
      <w:r>
        <w:rPr>
          <w:i/>
          <w:spacing w:val="-10"/>
          <w:sz w:val="20"/>
        </w:rPr>
        <w:t> </w:t>
      </w:r>
      <w:r>
        <w:rPr>
          <w:i/>
          <w:sz w:val="20"/>
        </w:rPr>
        <w:t>BASELINE</w:t>
      </w:r>
      <w:r>
        <w:rPr>
          <w:i/>
          <w:spacing w:val="-10"/>
          <w:sz w:val="20"/>
        </w:rPr>
        <w:t> </w:t>
      </w:r>
      <w:r>
        <w:rPr>
          <w:i/>
          <w:sz w:val="20"/>
        </w:rPr>
        <w:t>($</w:t>
      </w:r>
      <w:r>
        <w:rPr>
          <w:i/>
          <w:spacing w:val="-10"/>
          <w:sz w:val="20"/>
        </w:rPr>
        <w:t> </w:t>
      </w:r>
      <w:r>
        <w:rPr>
          <w:i/>
          <w:spacing w:val="-2"/>
          <w:sz w:val="20"/>
        </w:rPr>
        <w:t>MILLIONS)</w:t>
      </w:r>
    </w:p>
    <w:p>
      <w:pPr>
        <w:pStyle w:val="BodyText"/>
        <w:spacing w:before="56"/>
        <w:rPr>
          <w:i/>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25"/>
        <w:gridCol w:w="1560"/>
        <w:gridCol w:w="1800"/>
        <w:gridCol w:w="2070"/>
        <w:gridCol w:w="1410"/>
        <w:gridCol w:w="1545"/>
      </w:tblGrid>
      <w:tr>
        <w:trPr>
          <w:trHeight w:val="569" w:hRule="atLeast"/>
        </w:trPr>
        <w:tc>
          <w:tcPr>
            <w:tcW w:w="1125" w:type="dxa"/>
          </w:tcPr>
          <w:p>
            <w:pPr>
              <w:pStyle w:val="TableParagraph"/>
              <w:spacing w:before="108"/>
              <w:ind w:left="350"/>
              <w:jc w:val="left"/>
              <w:rPr>
                <w:sz w:val="27"/>
              </w:rPr>
            </w:pPr>
            <w:r>
              <w:rPr>
                <w:color w:val="415461"/>
                <w:spacing w:val="-4"/>
                <w:sz w:val="27"/>
              </w:rPr>
              <w:t>Site</w:t>
            </w:r>
          </w:p>
        </w:tc>
        <w:tc>
          <w:tcPr>
            <w:tcW w:w="1560" w:type="dxa"/>
          </w:tcPr>
          <w:p>
            <w:pPr>
              <w:pStyle w:val="TableParagraph"/>
              <w:spacing w:before="108"/>
              <w:ind w:left="4"/>
              <w:rPr>
                <w:sz w:val="27"/>
              </w:rPr>
            </w:pPr>
            <w:r>
              <w:rPr>
                <w:color w:val="415461"/>
                <w:sz w:val="27"/>
              </w:rPr>
              <w:t>Scale </w:t>
            </w:r>
            <w:r>
              <w:rPr>
                <w:color w:val="415461"/>
                <w:spacing w:val="-4"/>
                <w:sz w:val="27"/>
              </w:rPr>
              <w:t>(MW)</w:t>
            </w:r>
          </w:p>
        </w:tc>
        <w:tc>
          <w:tcPr>
            <w:tcW w:w="1800" w:type="dxa"/>
          </w:tcPr>
          <w:p>
            <w:pPr>
              <w:pStyle w:val="TableParagraph"/>
              <w:spacing w:before="108"/>
              <w:ind w:left="12"/>
              <w:rPr>
                <w:sz w:val="27"/>
              </w:rPr>
            </w:pPr>
            <w:r>
              <w:rPr>
                <w:color w:val="415461"/>
                <w:sz w:val="27"/>
              </w:rPr>
              <w:t>S1: </w:t>
            </w:r>
            <w:r>
              <w:rPr>
                <w:color w:val="415461"/>
                <w:spacing w:val="-2"/>
                <w:sz w:val="27"/>
              </w:rPr>
              <w:t>PV+BESS</w:t>
            </w:r>
          </w:p>
        </w:tc>
        <w:tc>
          <w:tcPr>
            <w:tcW w:w="2070" w:type="dxa"/>
          </w:tcPr>
          <w:p>
            <w:pPr>
              <w:pStyle w:val="TableParagraph"/>
              <w:spacing w:before="108"/>
              <w:ind w:left="11"/>
              <w:rPr>
                <w:sz w:val="27"/>
              </w:rPr>
            </w:pPr>
            <w:r>
              <w:rPr>
                <w:color w:val="415461"/>
                <w:sz w:val="27"/>
              </w:rPr>
              <w:t>S2:</w:t>
            </w:r>
            <w:r>
              <w:rPr>
                <w:color w:val="415461"/>
                <w:spacing w:val="-5"/>
                <w:sz w:val="27"/>
              </w:rPr>
              <w:t> </w:t>
            </w:r>
            <w:r>
              <w:rPr>
                <w:color w:val="415461"/>
                <w:spacing w:val="-2"/>
                <w:sz w:val="27"/>
              </w:rPr>
              <w:t>Wind+BESS</w:t>
            </w:r>
          </w:p>
        </w:tc>
        <w:tc>
          <w:tcPr>
            <w:tcW w:w="1410" w:type="dxa"/>
          </w:tcPr>
          <w:p>
            <w:pPr>
              <w:pStyle w:val="TableParagraph"/>
              <w:spacing w:before="108"/>
              <w:ind w:left="9" w:right="1"/>
              <w:rPr>
                <w:sz w:val="27"/>
              </w:rPr>
            </w:pPr>
            <w:r>
              <w:rPr>
                <w:color w:val="415461"/>
                <w:sz w:val="27"/>
              </w:rPr>
              <w:t>S3: </w:t>
            </w:r>
            <w:r>
              <w:rPr>
                <w:color w:val="415461"/>
                <w:spacing w:val="-2"/>
                <w:sz w:val="27"/>
              </w:rPr>
              <w:t>Hybrid</w:t>
            </w:r>
          </w:p>
        </w:tc>
        <w:tc>
          <w:tcPr>
            <w:tcW w:w="1545" w:type="dxa"/>
          </w:tcPr>
          <w:p>
            <w:pPr>
              <w:pStyle w:val="TableParagraph"/>
              <w:spacing w:before="108"/>
              <w:ind w:left="16" w:right="1"/>
              <w:rPr>
                <w:sz w:val="27"/>
              </w:rPr>
            </w:pPr>
            <w:r>
              <w:rPr>
                <w:color w:val="415461"/>
                <w:sz w:val="27"/>
              </w:rPr>
              <w:t>S4: </w:t>
            </w:r>
            <w:r>
              <w:rPr>
                <w:color w:val="415461"/>
                <w:spacing w:val="-2"/>
                <w:sz w:val="27"/>
              </w:rPr>
              <w:t>Flexible</w:t>
            </w:r>
          </w:p>
        </w:tc>
      </w:tr>
      <w:tr>
        <w:trPr>
          <w:trHeight w:val="509" w:hRule="atLeast"/>
        </w:trPr>
        <w:tc>
          <w:tcPr>
            <w:tcW w:w="1125" w:type="dxa"/>
            <w:vMerge w:val="restart"/>
          </w:tcPr>
          <w:p>
            <w:pPr>
              <w:pStyle w:val="TableParagraph"/>
              <w:spacing w:before="0"/>
              <w:ind w:left="0"/>
              <w:jc w:val="left"/>
              <w:rPr>
                <w:i/>
                <w:sz w:val="23"/>
              </w:rPr>
            </w:pPr>
          </w:p>
          <w:p>
            <w:pPr>
              <w:pStyle w:val="TableParagraph"/>
              <w:spacing w:before="111"/>
              <w:ind w:left="0"/>
              <w:jc w:val="left"/>
              <w:rPr>
                <w:i/>
                <w:sz w:val="23"/>
              </w:rPr>
            </w:pPr>
          </w:p>
          <w:p>
            <w:pPr>
              <w:pStyle w:val="TableParagraph"/>
              <w:spacing w:before="0"/>
              <w:ind w:left="172"/>
              <w:jc w:val="left"/>
              <w:rPr>
                <w:sz w:val="23"/>
              </w:rPr>
            </w:pPr>
            <w:r>
              <w:rPr>
                <w:color w:val="415461"/>
                <w:spacing w:val="-2"/>
                <w:sz w:val="23"/>
              </w:rPr>
              <w:t>Phoenix</w:t>
            </w:r>
          </w:p>
        </w:tc>
        <w:tc>
          <w:tcPr>
            <w:tcW w:w="1560" w:type="dxa"/>
          </w:tcPr>
          <w:p>
            <w:pPr>
              <w:pStyle w:val="TableParagraph"/>
              <w:ind w:left="4"/>
              <w:rPr>
                <w:sz w:val="23"/>
              </w:rPr>
            </w:pPr>
            <w:r>
              <w:rPr>
                <w:color w:val="415461"/>
                <w:spacing w:val="-5"/>
                <w:sz w:val="23"/>
              </w:rPr>
              <w:t>10</w:t>
            </w:r>
          </w:p>
        </w:tc>
        <w:tc>
          <w:tcPr>
            <w:tcW w:w="1800" w:type="dxa"/>
          </w:tcPr>
          <w:p>
            <w:pPr>
              <w:pStyle w:val="TableParagraph"/>
              <w:ind w:left="12"/>
              <w:rPr>
                <w:sz w:val="23"/>
              </w:rPr>
            </w:pPr>
            <w:r>
              <w:rPr>
                <w:color w:val="415461"/>
                <w:spacing w:val="-5"/>
                <w:sz w:val="23"/>
              </w:rPr>
              <w:t>8.2</w:t>
            </w:r>
          </w:p>
        </w:tc>
        <w:tc>
          <w:tcPr>
            <w:tcW w:w="2070" w:type="dxa"/>
          </w:tcPr>
          <w:p>
            <w:pPr>
              <w:pStyle w:val="TableParagraph"/>
              <w:ind w:left="11"/>
              <w:rPr>
                <w:sz w:val="23"/>
              </w:rPr>
            </w:pPr>
            <w:r>
              <w:rPr>
                <w:color w:val="415461"/>
                <w:spacing w:val="-5"/>
                <w:sz w:val="23"/>
              </w:rPr>
              <w:t>3.1</w:t>
            </w:r>
          </w:p>
        </w:tc>
        <w:tc>
          <w:tcPr>
            <w:tcW w:w="1410" w:type="dxa"/>
          </w:tcPr>
          <w:p>
            <w:pPr>
              <w:pStyle w:val="TableParagraph"/>
              <w:ind w:left="9" w:right="1"/>
              <w:rPr>
                <w:sz w:val="23"/>
              </w:rPr>
            </w:pPr>
            <w:r>
              <w:rPr>
                <w:color w:val="415461"/>
                <w:spacing w:val="-5"/>
                <w:sz w:val="23"/>
              </w:rPr>
              <w:t>9.7</w:t>
            </w:r>
          </w:p>
        </w:tc>
        <w:tc>
          <w:tcPr>
            <w:tcW w:w="1545" w:type="dxa"/>
          </w:tcPr>
          <w:p>
            <w:pPr>
              <w:pStyle w:val="TableParagraph"/>
              <w:ind w:left="16"/>
              <w:rPr>
                <w:sz w:val="23"/>
              </w:rPr>
            </w:pPr>
            <w:r>
              <w:rPr>
                <w:color w:val="415461"/>
                <w:spacing w:val="-4"/>
                <w:sz w:val="23"/>
              </w:rPr>
              <w:t>12.4</w:t>
            </w:r>
          </w:p>
        </w:tc>
      </w:tr>
      <w:tr>
        <w:trPr>
          <w:trHeight w:val="509" w:hRule="atLeast"/>
        </w:trPr>
        <w:tc>
          <w:tcPr>
            <w:tcW w:w="1125" w:type="dxa"/>
            <w:vMerge/>
            <w:tcBorders>
              <w:top w:val="nil"/>
            </w:tcBorders>
          </w:tcPr>
          <w:p>
            <w:pPr>
              <w:rPr>
                <w:sz w:val="2"/>
                <w:szCs w:val="2"/>
              </w:rPr>
            </w:pPr>
          </w:p>
        </w:tc>
        <w:tc>
          <w:tcPr>
            <w:tcW w:w="1560" w:type="dxa"/>
          </w:tcPr>
          <w:p>
            <w:pPr>
              <w:pStyle w:val="TableParagraph"/>
              <w:ind w:left="4"/>
              <w:rPr>
                <w:sz w:val="23"/>
              </w:rPr>
            </w:pPr>
            <w:r>
              <w:rPr>
                <w:color w:val="415461"/>
                <w:spacing w:val="-5"/>
                <w:sz w:val="23"/>
              </w:rPr>
              <w:t>30</w:t>
            </w:r>
          </w:p>
        </w:tc>
        <w:tc>
          <w:tcPr>
            <w:tcW w:w="1800" w:type="dxa"/>
          </w:tcPr>
          <w:p>
            <w:pPr>
              <w:pStyle w:val="TableParagraph"/>
              <w:ind w:left="12"/>
              <w:rPr>
                <w:sz w:val="23"/>
              </w:rPr>
            </w:pPr>
            <w:r>
              <w:rPr>
                <w:color w:val="415461"/>
                <w:spacing w:val="-4"/>
                <w:sz w:val="23"/>
              </w:rPr>
              <w:t>26.8</w:t>
            </w:r>
          </w:p>
        </w:tc>
        <w:tc>
          <w:tcPr>
            <w:tcW w:w="2070" w:type="dxa"/>
          </w:tcPr>
          <w:p>
            <w:pPr>
              <w:pStyle w:val="TableParagraph"/>
              <w:ind w:left="11"/>
              <w:rPr>
                <w:sz w:val="23"/>
              </w:rPr>
            </w:pPr>
            <w:r>
              <w:rPr>
                <w:color w:val="415461"/>
                <w:spacing w:val="-5"/>
                <w:sz w:val="23"/>
              </w:rPr>
              <w:t>8.9</w:t>
            </w:r>
          </w:p>
        </w:tc>
        <w:tc>
          <w:tcPr>
            <w:tcW w:w="1410" w:type="dxa"/>
          </w:tcPr>
          <w:p>
            <w:pPr>
              <w:pStyle w:val="TableParagraph"/>
              <w:ind w:left="9" w:right="1"/>
              <w:rPr>
                <w:sz w:val="23"/>
              </w:rPr>
            </w:pPr>
            <w:r>
              <w:rPr>
                <w:color w:val="415461"/>
                <w:spacing w:val="-4"/>
                <w:sz w:val="23"/>
              </w:rPr>
              <w:t>31.2</w:t>
            </w:r>
          </w:p>
        </w:tc>
        <w:tc>
          <w:tcPr>
            <w:tcW w:w="1545" w:type="dxa"/>
          </w:tcPr>
          <w:p>
            <w:pPr>
              <w:pStyle w:val="TableParagraph"/>
              <w:ind w:left="16"/>
              <w:rPr>
                <w:sz w:val="23"/>
              </w:rPr>
            </w:pPr>
            <w:r>
              <w:rPr>
                <w:color w:val="415461"/>
                <w:spacing w:val="-4"/>
                <w:sz w:val="23"/>
              </w:rPr>
              <w:t>38.6</w:t>
            </w:r>
          </w:p>
        </w:tc>
      </w:tr>
      <w:tr>
        <w:trPr>
          <w:trHeight w:val="509" w:hRule="atLeast"/>
        </w:trPr>
        <w:tc>
          <w:tcPr>
            <w:tcW w:w="1125" w:type="dxa"/>
            <w:vMerge/>
            <w:tcBorders>
              <w:top w:val="nil"/>
            </w:tcBorders>
          </w:tcPr>
          <w:p>
            <w:pPr>
              <w:rPr>
                <w:sz w:val="2"/>
                <w:szCs w:val="2"/>
              </w:rPr>
            </w:pPr>
          </w:p>
        </w:tc>
        <w:tc>
          <w:tcPr>
            <w:tcW w:w="1560" w:type="dxa"/>
          </w:tcPr>
          <w:p>
            <w:pPr>
              <w:pStyle w:val="TableParagraph"/>
              <w:spacing w:before="130"/>
              <w:ind w:left="4"/>
              <w:rPr>
                <w:sz w:val="23"/>
              </w:rPr>
            </w:pPr>
            <w:r>
              <w:rPr>
                <w:color w:val="415461"/>
                <w:spacing w:val="-5"/>
                <w:sz w:val="23"/>
              </w:rPr>
              <w:t>50</w:t>
            </w:r>
          </w:p>
        </w:tc>
        <w:tc>
          <w:tcPr>
            <w:tcW w:w="1800" w:type="dxa"/>
          </w:tcPr>
          <w:p>
            <w:pPr>
              <w:pStyle w:val="TableParagraph"/>
              <w:spacing w:before="130"/>
              <w:ind w:left="12"/>
              <w:rPr>
                <w:sz w:val="23"/>
              </w:rPr>
            </w:pPr>
            <w:r>
              <w:rPr>
                <w:color w:val="415461"/>
                <w:spacing w:val="-4"/>
                <w:sz w:val="23"/>
              </w:rPr>
              <w:t>42.1</w:t>
            </w:r>
          </w:p>
        </w:tc>
        <w:tc>
          <w:tcPr>
            <w:tcW w:w="2070" w:type="dxa"/>
          </w:tcPr>
          <w:p>
            <w:pPr>
              <w:pStyle w:val="TableParagraph"/>
              <w:spacing w:before="130"/>
              <w:ind w:left="11"/>
              <w:rPr>
                <w:sz w:val="23"/>
              </w:rPr>
            </w:pPr>
            <w:r>
              <w:rPr>
                <w:color w:val="415461"/>
                <w:spacing w:val="-4"/>
                <w:sz w:val="23"/>
              </w:rPr>
              <w:t>12.4</w:t>
            </w:r>
          </w:p>
        </w:tc>
        <w:tc>
          <w:tcPr>
            <w:tcW w:w="1410" w:type="dxa"/>
          </w:tcPr>
          <w:p>
            <w:pPr>
              <w:pStyle w:val="TableParagraph"/>
              <w:spacing w:before="130"/>
              <w:ind w:left="9" w:right="1"/>
              <w:rPr>
                <w:sz w:val="23"/>
              </w:rPr>
            </w:pPr>
            <w:r>
              <w:rPr>
                <w:color w:val="415461"/>
                <w:spacing w:val="-4"/>
                <w:sz w:val="23"/>
              </w:rPr>
              <w:t>48.9</w:t>
            </w:r>
          </w:p>
        </w:tc>
        <w:tc>
          <w:tcPr>
            <w:tcW w:w="1545" w:type="dxa"/>
          </w:tcPr>
          <w:p>
            <w:pPr>
              <w:pStyle w:val="TableParagraph"/>
              <w:spacing w:before="130"/>
              <w:ind w:left="16"/>
              <w:rPr>
                <w:sz w:val="23"/>
              </w:rPr>
            </w:pPr>
            <w:r>
              <w:rPr>
                <w:color w:val="415461"/>
                <w:spacing w:val="-4"/>
                <w:sz w:val="23"/>
              </w:rPr>
              <w:t>58.2</w:t>
            </w:r>
          </w:p>
        </w:tc>
      </w:tr>
      <w:tr>
        <w:trPr>
          <w:trHeight w:val="524" w:hRule="atLeast"/>
        </w:trPr>
        <w:tc>
          <w:tcPr>
            <w:tcW w:w="1125" w:type="dxa"/>
            <w:vMerge w:val="restart"/>
          </w:tcPr>
          <w:p>
            <w:pPr>
              <w:pStyle w:val="TableParagraph"/>
              <w:spacing w:before="0"/>
              <w:ind w:left="0"/>
              <w:jc w:val="left"/>
              <w:rPr>
                <w:i/>
                <w:sz w:val="23"/>
              </w:rPr>
            </w:pPr>
          </w:p>
          <w:p>
            <w:pPr>
              <w:pStyle w:val="TableParagraph"/>
              <w:spacing w:before="126"/>
              <w:ind w:left="0"/>
              <w:jc w:val="left"/>
              <w:rPr>
                <w:i/>
                <w:sz w:val="23"/>
              </w:rPr>
            </w:pPr>
          </w:p>
          <w:p>
            <w:pPr>
              <w:pStyle w:val="TableParagraph"/>
              <w:spacing w:before="0"/>
              <w:ind w:left="245"/>
              <w:jc w:val="left"/>
              <w:rPr>
                <w:sz w:val="23"/>
              </w:rPr>
            </w:pPr>
            <w:r>
              <w:rPr>
                <w:color w:val="415461"/>
                <w:spacing w:val="-2"/>
                <w:sz w:val="23"/>
              </w:rPr>
              <w:t>Austin</w:t>
            </w:r>
          </w:p>
        </w:tc>
        <w:tc>
          <w:tcPr>
            <w:tcW w:w="1560" w:type="dxa"/>
          </w:tcPr>
          <w:p>
            <w:pPr>
              <w:pStyle w:val="TableParagraph"/>
              <w:spacing w:before="130"/>
              <w:ind w:left="4"/>
              <w:rPr>
                <w:sz w:val="23"/>
              </w:rPr>
            </w:pPr>
            <w:r>
              <w:rPr>
                <w:color w:val="415461"/>
                <w:spacing w:val="-5"/>
                <w:sz w:val="23"/>
              </w:rPr>
              <w:t>10</w:t>
            </w:r>
          </w:p>
        </w:tc>
        <w:tc>
          <w:tcPr>
            <w:tcW w:w="1800" w:type="dxa"/>
          </w:tcPr>
          <w:p>
            <w:pPr>
              <w:pStyle w:val="TableParagraph"/>
              <w:spacing w:before="130"/>
              <w:ind w:left="12"/>
              <w:rPr>
                <w:sz w:val="23"/>
              </w:rPr>
            </w:pPr>
            <w:r>
              <w:rPr>
                <w:color w:val="415461"/>
                <w:spacing w:val="-5"/>
                <w:sz w:val="23"/>
              </w:rPr>
              <w:t>6.4</w:t>
            </w:r>
          </w:p>
        </w:tc>
        <w:tc>
          <w:tcPr>
            <w:tcW w:w="2070" w:type="dxa"/>
          </w:tcPr>
          <w:p>
            <w:pPr>
              <w:pStyle w:val="TableParagraph"/>
              <w:spacing w:before="130"/>
              <w:ind w:left="11"/>
              <w:rPr>
                <w:sz w:val="23"/>
              </w:rPr>
            </w:pPr>
            <w:r>
              <w:rPr>
                <w:color w:val="415461"/>
                <w:spacing w:val="-5"/>
                <w:sz w:val="23"/>
              </w:rPr>
              <w:t>4.2</w:t>
            </w:r>
          </w:p>
        </w:tc>
        <w:tc>
          <w:tcPr>
            <w:tcW w:w="1410" w:type="dxa"/>
          </w:tcPr>
          <w:p>
            <w:pPr>
              <w:pStyle w:val="TableParagraph"/>
              <w:spacing w:before="130"/>
              <w:ind w:left="9" w:right="1"/>
              <w:rPr>
                <w:sz w:val="23"/>
              </w:rPr>
            </w:pPr>
            <w:r>
              <w:rPr>
                <w:color w:val="415461"/>
                <w:spacing w:val="-5"/>
                <w:sz w:val="23"/>
              </w:rPr>
              <w:t>8.1</w:t>
            </w:r>
          </w:p>
        </w:tc>
        <w:tc>
          <w:tcPr>
            <w:tcW w:w="1545" w:type="dxa"/>
          </w:tcPr>
          <w:p>
            <w:pPr>
              <w:pStyle w:val="TableParagraph"/>
              <w:spacing w:before="130"/>
              <w:ind w:left="16"/>
              <w:rPr>
                <w:sz w:val="23"/>
              </w:rPr>
            </w:pPr>
            <w:r>
              <w:rPr>
                <w:color w:val="415461"/>
                <w:spacing w:val="-4"/>
                <w:sz w:val="23"/>
              </w:rPr>
              <w:t>10.8</w:t>
            </w:r>
          </w:p>
        </w:tc>
      </w:tr>
      <w:tr>
        <w:trPr>
          <w:trHeight w:val="509" w:hRule="atLeast"/>
        </w:trPr>
        <w:tc>
          <w:tcPr>
            <w:tcW w:w="1125" w:type="dxa"/>
            <w:vMerge/>
            <w:tcBorders>
              <w:top w:val="nil"/>
            </w:tcBorders>
          </w:tcPr>
          <w:p>
            <w:pPr>
              <w:rPr>
                <w:sz w:val="2"/>
                <w:szCs w:val="2"/>
              </w:rPr>
            </w:pPr>
          </w:p>
        </w:tc>
        <w:tc>
          <w:tcPr>
            <w:tcW w:w="1560" w:type="dxa"/>
          </w:tcPr>
          <w:p>
            <w:pPr>
              <w:pStyle w:val="TableParagraph"/>
              <w:ind w:left="4"/>
              <w:rPr>
                <w:sz w:val="23"/>
              </w:rPr>
            </w:pPr>
            <w:r>
              <w:rPr>
                <w:color w:val="415461"/>
                <w:spacing w:val="-5"/>
                <w:sz w:val="23"/>
              </w:rPr>
              <w:t>30</w:t>
            </w:r>
          </w:p>
        </w:tc>
        <w:tc>
          <w:tcPr>
            <w:tcW w:w="1800" w:type="dxa"/>
          </w:tcPr>
          <w:p>
            <w:pPr>
              <w:pStyle w:val="TableParagraph"/>
              <w:ind w:left="12"/>
              <w:rPr>
                <w:sz w:val="23"/>
              </w:rPr>
            </w:pPr>
            <w:r>
              <w:rPr>
                <w:color w:val="415461"/>
                <w:spacing w:val="-4"/>
                <w:sz w:val="23"/>
              </w:rPr>
              <w:t>19.8</w:t>
            </w:r>
          </w:p>
        </w:tc>
        <w:tc>
          <w:tcPr>
            <w:tcW w:w="2070" w:type="dxa"/>
          </w:tcPr>
          <w:p>
            <w:pPr>
              <w:pStyle w:val="TableParagraph"/>
              <w:ind w:left="11"/>
              <w:rPr>
                <w:sz w:val="23"/>
              </w:rPr>
            </w:pPr>
            <w:r>
              <w:rPr>
                <w:color w:val="415461"/>
                <w:spacing w:val="-4"/>
                <w:sz w:val="23"/>
              </w:rPr>
              <w:t>12.6</w:t>
            </w:r>
          </w:p>
        </w:tc>
        <w:tc>
          <w:tcPr>
            <w:tcW w:w="1410" w:type="dxa"/>
          </w:tcPr>
          <w:p>
            <w:pPr>
              <w:pStyle w:val="TableParagraph"/>
              <w:ind w:left="9" w:right="1"/>
              <w:rPr>
                <w:sz w:val="23"/>
              </w:rPr>
            </w:pPr>
            <w:r>
              <w:rPr>
                <w:color w:val="415461"/>
                <w:spacing w:val="-4"/>
                <w:sz w:val="23"/>
              </w:rPr>
              <w:t>24.3</w:t>
            </w:r>
          </w:p>
        </w:tc>
        <w:tc>
          <w:tcPr>
            <w:tcW w:w="1545" w:type="dxa"/>
          </w:tcPr>
          <w:p>
            <w:pPr>
              <w:pStyle w:val="TableParagraph"/>
              <w:ind w:left="16"/>
              <w:rPr>
                <w:sz w:val="23"/>
              </w:rPr>
            </w:pPr>
            <w:r>
              <w:rPr>
                <w:color w:val="415461"/>
                <w:spacing w:val="-4"/>
                <w:sz w:val="23"/>
              </w:rPr>
              <w:t>32.1</w:t>
            </w:r>
          </w:p>
        </w:tc>
      </w:tr>
      <w:tr>
        <w:trPr>
          <w:trHeight w:val="509" w:hRule="atLeast"/>
        </w:trPr>
        <w:tc>
          <w:tcPr>
            <w:tcW w:w="1125" w:type="dxa"/>
            <w:vMerge/>
            <w:tcBorders>
              <w:top w:val="nil"/>
            </w:tcBorders>
          </w:tcPr>
          <w:p>
            <w:pPr>
              <w:rPr>
                <w:sz w:val="2"/>
                <w:szCs w:val="2"/>
              </w:rPr>
            </w:pPr>
          </w:p>
        </w:tc>
        <w:tc>
          <w:tcPr>
            <w:tcW w:w="1560" w:type="dxa"/>
          </w:tcPr>
          <w:p>
            <w:pPr>
              <w:pStyle w:val="TableParagraph"/>
              <w:ind w:left="4"/>
              <w:rPr>
                <w:sz w:val="23"/>
              </w:rPr>
            </w:pPr>
            <w:r>
              <w:rPr>
                <w:color w:val="415461"/>
                <w:spacing w:val="-5"/>
                <w:sz w:val="23"/>
              </w:rPr>
              <w:t>50</w:t>
            </w:r>
          </w:p>
        </w:tc>
        <w:tc>
          <w:tcPr>
            <w:tcW w:w="1800" w:type="dxa"/>
          </w:tcPr>
          <w:p>
            <w:pPr>
              <w:pStyle w:val="TableParagraph"/>
              <w:ind w:left="12"/>
              <w:rPr>
                <w:sz w:val="23"/>
              </w:rPr>
            </w:pPr>
            <w:r>
              <w:rPr>
                <w:color w:val="415461"/>
                <w:spacing w:val="-4"/>
                <w:sz w:val="23"/>
              </w:rPr>
              <w:t>31.2</w:t>
            </w:r>
          </w:p>
        </w:tc>
        <w:tc>
          <w:tcPr>
            <w:tcW w:w="2070" w:type="dxa"/>
          </w:tcPr>
          <w:p>
            <w:pPr>
              <w:pStyle w:val="TableParagraph"/>
              <w:ind w:left="11"/>
              <w:rPr>
                <w:sz w:val="23"/>
              </w:rPr>
            </w:pPr>
            <w:r>
              <w:rPr>
                <w:color w:val="415461"/>
                <w:spacing w:val="-4"/>
                <w:sz w:val="23"/>
              </w:rPr>
              <w:t>18.9</w:t>
            </w:r>
          </w:p>
        </w:tc>
        <w:tc>
          <w:tcPr>
            <w:tcW w:w="1410" w:type="dxa"/>
          </w:tcPr>
          <w:p>
            <w:pPr>
              <w:pStyle w:val="TableParagraph"/>
              <w:ind w:left="9" w:right="1"/>
              <w:rPr>
                <w:sz w:val="23"/>
              </w:rPr>
            </w:pPr>
            <w:r>
              <w:rPr>
                <w:color w:val="415461"/>
                <w:spacing w:val="-4"/>
                <w:sz w:val="23"/>
              </w:rPr>
              <w:t>38.4</w:t>
            </w:r>
          </w:p>
        </w:tc>
        <w:tc>
          <w:tcPr>
            <w:tcW w:w="1545" w:type="dxa"/>
          </w:tcPr>
          <w:p>
            <w:pPr>
              <w:pStyle w:val="TableParagraph"/>
              <w:ind w:left="16"/>
              <w:rPr>
                <w:sz w:val="23"/>
              </w:rPr>
            </w:pPr>
            <w:r>
              <w:rPr>
                <w:color w:val="415461"/>
                <w:spacing w:val="-4"/>
                <w:sz w:val="23"/>
              </w:rPr>
              <w:t>49.6</w:t>
            </w:r>
          </w:p>
        </w:tc>
      </w:tr>
      <w:tr>
        <w:trPr>
          <w:trHeight w:val="524" w:hRule="atLeast"/>
        </w:trPr>
        <w:tc>
          <w:tcPr>
            <w:tcW w:w="1125" w:type="dxa"/>
            <w:vMerge w:val="restart"/>
          </w:tcPr>
          <w:p>
            <w:pPr>
              <w:pStyle w:val="TableParagraph"/>
              <w:spacing w:before="0"/>
              <w:ind w:left="0"/>
              <w:jc w:val="left"/>
              <w:rPr>
                <w:i/>
                <w:sz w:val="23"/>
              </w:rPr>
            </w:pPr>
          </w:p>
          <w:p>
            <w:pPr>
              <w:pStyle w:val="TableParagraph"/>
              <w:spacing w:before="126"/>
              <w:ind w:left="0"/>
              <w:jc w:val="left"/>
              <w:rPr>
                <w:i/>
                <w:sz w:val="23"/>
              </w:rPr>
            </w:pPr>
          </w:p>
          <w:p>
            <w:pPr>
              <w:pStyle w:val="TableParagraph"/>
              <w:spacing w:before="0"/>
              <w:ind w:left="107"/>
              <w:jc w:val="left"/>
              <w:rPr>
                <w:sz w:val="23"/>
              </w:rPr>
            </w:pPr>
            <w:r>
              <w:rPr>
                <w:color w:val="415461"/>
                <w:spacing w:val="-2"/>
                <w:sz w:val="23"/>
              </w:rPr>
              <w:t>Asheville</w:t>
            </w:r>
          </w:p>
        </w:tc>
        <w:tc>
          <w:tcPr>
            <w:tcW w:w="1560" w:type="dxa"/>
          </w:tcPr>
          <w:p>
            <w:pPr>
              <w:pStyle w:val="TableParagraph"/>
              <w:spacing w:before="130"/>
              <w:ind w:left="4"/>
              <w:rPr>
                <w:sz w:val="23"/>
              </w:rPr>
            </w:pPr>
            <w:r>
              <w:rPr>
                <w:color w:val="415461"/>
                <w:spacing w:val="-5"/>
                <w:sz w:val="23"/>
              </w:rPr>
              <w:t>10</w:t>
            </w:r>
          </w:p>
        </w:tc>
        <w:tc>
          <w:tcPr>
            <w:tcW w:w="1800" w:type="dxa"/>
          </w:tcPr>
          <w:p>
            <w:pPr>
              <w:pStyle w:val="TableParagraph"/>
              <w:spacing w:before="130"/>
              <w:ind w:left="12"/>
              <w:rPr>
                <w:sz w:val="23"/>
              </w:rPr>
            </w:pPr>
            <w:r>
              <w:rPr>
                <w:color w:val="415461"/>
                <w:spacing w:val="-5"/>
                <w:sz w:val="23"/>
              </w:rPr>
              <w:t>4.1</w:t>
            </w:r>
          </w:p>
        </w:tc>
        <w:tc>
          <w:tcPr>
            <w:tcW w:w="2070" w:type="dxa"/>
          </w:tcPr>
          <w:p>
            <w:pPr>
              <w:pStyle w:val="TableParagraph"/>
              <w:spacing w:before="130"/>
              <w:ind w:left="11"/>
              <w:rPr>
                <w:sz w:val="23"/>
              </w:rPr>
            </w:pPr>
            <w:r>
              <w:rPr>
                <w:color w:val="415461"/>
                <w:spacing w:val="-5"/>
                <w:sz w:val="23"/>
              </w:rPr>
              <w:t>2.8</w:t>
            </w:r>
          </w:p>
        </w:tc>
        <w:tc>
          <w:tcPr>
            <w:tcW w:w="1410" w:type="dxa"/>
          </w:tcPr>
          <w:p>
            <w:pPr>
              <w:pStyle w:val="TableParagraph"/>
              <w:spacing w:before="130"/>
              <w:ind w:left="9" w:right="1"/>
              <w:rPr>
                <w:sz w:val="23"/>
              </w:rPr>
            </w:pPr>
            <w:r>
              <w:rPr>
                <w:color w:val="415461"/>
                <w:spacing w:val="-5"/>
                <w:sz w:val="23"/>
              </w:rPr>
              <w:t>5.2</w:t>
            </w:r>
          </w:p>
        </w:tc>
        <w:tc>
          <w:tcPr>
            <w:tcW w:w="1545" w:type="dxa"/>
          </w:tcPr>
          <w:p>
            <w:pPr>
              <w:pStyle w:val="TableParagraph"/>
              <w:spacing w:before="130"/>
              <w:ind w:left="16"/>
              <w:rPr>
                <w:sz w:val="23"/>
              </w:rPr>
            </w:pPr>
            <w:r>
              <w:rPr>
                <w:color w:val="415461"/>
                <w:spacing w:val="-5"/>
                <w:sz w:val="23"/>
              </w:rPr>
              <w:t>7.9</w:t>
            </w:r>
          </w:p>
        </w:tc>
      </w:tr>
      <w:tr>
        <w:trPr>
          <w:trHeight w:val="509" w:hRule="atLeast"/>
        </w:trPr>
        <w:tc>
          <w:tcPr>
            <w:tcW w:w="1125" w:type="dxa"/>
            <w:vMerge/>
            <w:tcBorders>
              <w:top w:val="nil"/>
            </w:tcBorders>
          </w:tcPr>
          <w:p>
            <w:pPr>
              <w:rPr>
                <w:sz w:val="2"/>
                <w:szCs w:val="2"/>
              </w:rPr>
            </w:pPr>
          </w:p>
        </w:tc>
        <w:tc>
          <w:tcPr>
            <w:tcW w:w="1560" w:type="dxa"/>
          </w:tcPr>
          <w:p>
            <w:pPr>
              <w:pStyle w:val="TableParagraph"/>
              <w:ind w:left="4"/>
              <w:rPr>
                <w:sz w:val="23"/>
              </w:rPr>
            </w:pPr>
            <w:r>
              <w:rPr>
                <w:color w:val="415461"/>
                <w:spacing w:val="-5"/>
                <w:sz w:val="23"/>
              </w:rPr>
              <w:t>30</w:t>
            </w:r>
          </w:p>
        </w:tc>
        <w:tc>
          <w:tcPr>
            <w:tcW w:w="1800" w:type="dxa"/>
          </w:tcPr>
          <w:p>
            <w:pPr>
              <w:pStyle w:val="TableParagraph"/>
              <w:ind w:left="12"/>
              <w:rPr>
                <w:sz w:val="23"/>
              </w:rPr>
            </w:pPr>
            <w:r>
              <w:rPr>
                <w:color w:val="415461"/>
                <w:spacing w:val="-4"/>
                <w:sz w:val="23"/>
              </w:rPr>
              <w:t>12.6</w:t>
            </w:r>
          </w:p>
        </w:tc>
        <w:tc>
          <w:tcPr>
            <w:tcW w:w="2070" w:type="dxa"/>
          </w:tcPr>
          <w:p>
            <w:pPr>
              <w:pStyle w:val="TableParagraph"/>
              <w:ind w:left="11"/>
              <w:rPr>
                <w:sz w:val="23"/>
              </w:rPr>
            </w:pPr>
            <w:r>
              <w:rPr>
                <w:color w:val="415461"/>
                <w:spacing w:val="-5"/>
                <w:sz w:val="23"/>
              </w:rPr>
              <w:t>8.1</w:t>
            </w:r>
          </w:p>
        </w:tc>
        <w:tc>
          <w:tcPr>
            <w:tcW w:w="1410" w:type="dxa"/>
          </w:tcPr>
          <w:p>
            <w:pPr>
              <w:pStyle w:val="TableParagraph"/>
              <w:ind w:left="9" w:right="1"/>
              <w:rPr>
                <w:sz w:val="23"/>
              </w:rPr>
            </w:pPr>
            <w:r>
              <w:rPr>
                <w:color w:val="415461"/>
                <w:spacing w:val="-4"/>
                <w:sz w:val="23"/>
              </w:rPr>
              <w:t>15.8</w:t>
            </w:r>
          </w:p>
        </w:tc>
        <w:tc>
          <w:tcPr>
            <w:tcW w:w="1545" w:type="dxa"/>
          </w:tcPr>
          <w:p>
            <w:pPr>
              <w:pStyle w:val="TableParagraph"/>
              <w:ind w:left="16"/>
              <w:rPr>
                <w:sz w:val="23"/>
              </w:rPr>
            </w:pPr>
            <w:r>
              <w:rPr>
                <w:color w:val="415461"/>
                <w:spacing w:val="-4"/>
                <w:sz w:val="23"/>
              </w:rPr>
              <w:t>23.4</w:t>
            </w:r>
          </w:p>
        </w:tc>
      </w:tr>
      <w:tr>
        <w:trPr>
          <w:trHeight w:val="509" w:hRule="atLeast"/>
        </w:trPr>
        <w:tc>
          <w:tcPr>
            <w:tcW w:w="1125" w:type="dxa"/>
            <w:vMerge/>
            <w:tcBorders>
              <w:top w:val="nil"/>
            </w:tcBorders>
          </w:tcPr>
          <w:p>
            <w:pPr>
              <w:rPr>
                <w:sz w:val="2"/>
                <w:szCs w:val="2"/>
              </w:rPr>
            </w:pPr>
          </w:p>
        </w:tc>
        <w:tc>
          <w:tcPr>
            <w:tcW w:w="1560" w:type="dxa"/>
          </w:tcPr>
          <w:p>
            <w:pPr>
              <w:pStyle w:val="TableParagraph"/>
              <w:ind w:left="4"/>
              <w:rPr>
                <w:sz w:val="23"/>
              </w:rPr>
            </w:pPr>
            <w:r>
              <w:rPr>
                <w:color w:val="415461"/>
                <w:spacing w:val="-5"/>
                <w:sz w:val="23"/>
              </w:rPr>
              <w:t>50</w:t>
            </w:r>
          </w:p>
        </w:tc>
        <w:tc>
          <w:tcPr>
            <w:tcW w:w="1800" w:type="dxa"/>
          </w:tcPr>
          <w:p>
            <w:pPr>
              <w:pStyle w:val="TableParagraph"/>
              <w:ind w:left="12"/>
              <w:rPr>
                <w:sz w:val="23"/>
              </w:rPr>
            </w:pPr>
            <w:r>
              <w:rPr>
                <w:color w:val="415461"/>
                <w:spacing w:val="-4"/>
                <w:sz w:val="23"/>
              </w:rPr>
              <w:t>19.4</w:t>
            </w:r>
          </w:p>
        </w:tc>
        <w:tc>
          <w:tcPr>
            <w:tcW w:w="2070" w:type="dxa"/>
          </w:tcPr>
          <w:p>
            <w:pPr>
              <w:pStyle w:val="TableParagraph"/>
              <w:ind w:left="11"/>
              <w:rPr>
                <w:sz w:val="23"/>
              </w:rPr>
            </w:pPr>
            <w:r>
              <w:rPr>
                <w:color w:val="415461"/>
                <w:spacing w:val="-4"/>
                <w:sz w:val="23"/>
              </w:rPr>
              <w:t>11.9</w:t>
            </w:r>
          </w:p>
        </w:tc>
        <w:tc>
          <w:tcPr>
            <w:tcW w:w="1410" w:type="dxa"/>
          </w:tcPr>
          <w:p>
            <w:pPr>
              <w:pStyle w:val="TableParagraph"/>
              <w:ind w:left="9" w:right="1"/>
              <w:rPr>
                <w:sz w:val="23"/>
              </w:rPr>
            </w:pPr>
            <w:r>
              <w:rPr>
                <w:color w:val="415461"/>
                <w:spacing w:val="-4"/>
                <w:sz w:val="23"/>
              </w:rPr>
              <w:t>24.1</w:t>
            </w:r>
          </w:p>
        </w:tc>
        <w:tc>
          <w:tcPr>
            <w:tcW w:w="1545" w:type="dxa"/>
          </w:tcPr>
          <w:p>
            <w:pPr>
              <w:pStyle w:val="TableParagraph"/>
              <w:ind w:left="16"/>
              <w:rPr>
                <w:sz w:val="23"/>
              </w:rPr>
            </w:pPr>
            <w:r>
              <w:rPr>
                <w:color w:val="415461"/>
                <w:spacing w:val="-4"/>
                <w:sz w:val="23"/>
              </w:rPr>
              <w:t>35.8</w:t>
            </w:r>
          </w:p>
        </w:tc>
      </w:tr>
    </w:tbl>
    <w:p>
      <w:pPr>
        <w:pStyle w:val="BodyText"/>
        <w:spacing w:before="52"/>
        <w:rPr>
          <w:i/>
          <w:sz w:val="20"/>
        </w:rPr>
      </w:pPr>
    </w:p>
    <w:p>
      <w:pPr>
        <w:pStyle w:val="BodyText"/>
        <w:spacing w:line="312" w:lineRule="auto" w:before="1"/>
        <w:ind w:left="66" w:right="58"/>
        <w:jc w:val="both"/>
      </w:pPr>
      <w:r>
        <w:rPr>
          <w:color w:val="415461"/>
        </w:rPr>
        <w:t>The hybrid configuration (S3) consistently outperforms single-technology </w:t>
      </w:r>
      <w:r>
        <w:rPr>
          <w:color w:val="415461"/>
        </w:rPr>
        <w:t>approaches, capturing complementary generation patterns and improved capacity factors. Economic benefits scale nearly linearly with facility size, indicating that deployment considerations rather than economies of scale drive the cost structure.</w:t>
      </w:r>
    </w:p>
    <w:p>
      <w:pPr>
        <w:pStyle w:val="BodyText"/>
        <w:spacing w:before="100"/>
      </w:pPr>
    </w:p>
    <w:p>
      <w:pPr>
        <w:pStyle w:val="BodyText"/>
        <w:spacing w:line="312" w:lineRule="auto"/>
        <w:ind w:left="66" w:right="58"/>
        <w:jc w:val="both"/>
      </w:pPr>
      <w:r>
        <w:rPr>
          <w:color w:val="415461"/>
        </w:rPr>
        <w:t>Demand</w:t>
      </w:r>
      <w:r>
        <w:rPr>
          <w:color w:val="415461"/>
          <w:spacing w:val="-1"/>
        </w:rPr>
        <w:t> </w:t>
      </w:r>
      <w:r>
        <w:rPr>
          <w:color w:val="415461"/>
        </w:rPr>
        <w:t>charge</w:t>
      </w:r>
      <w:r>
        <w:rPr>
          <w:color w:val="415461"/>
          <w:spacing w:val="-1"/>
        </w:rPr>
        <w:t> </w:t>
      </w:r>
      <w:r>
        <w:rPr>
          <w:color w:val="415461"/>
        </w:rPr>
        <w:t>savings</w:t>
      </w:r>
      <w:r>
        <w:rPr>
          <w:color w:val="415461"/>
          <w:spacing w:val="-1"/>
        </w:rPr>
        <w:t> </w:t>
      </w:r>
      <w:r>
        <w:rPr>
          <w:color w:val="415461"/>
        </w:rPr>
        <w:t>represent</w:t>
      </w:r>
      <w:r>
        <w:rPr>
          <w:color w:val="415461"/>
          <w:spacing w:val="-1"/>
        </w:rPr>
        <w:t> </w:t>
      </w:r>
      <w:r>
        <w:rPr>
          <w:color w:val="415461"/>
        </w:rPr>
        <w:t>the</w:t>
      </w:r>
      <w:r>
        <w:rPr>
          <w:color w:val="415461"/>
          <w:spacing w:val="-1"/>
        </w:rPr>
        <w:t> </w:t>
      </w:r>
      <w:r>
        <w:rPr>
          <w:color w:val="415461"/>
        </w:rPr>
        <w:t>largest</w:t>
      </w:r>
      <w:r>
        <w:rPr>
          <w:color w:val="415461"/>
          <w:spacing w:val="-1"/>
        </w:rPr>
        <w:t> </w:t>
      </w:r>
      <w:r>
        <w:rPr>
          <w:color w:val="415461"/>
        </w:rPr>
        <w:t>economic</w:t>
      </w:r>
      <w:r>
        <w:rPr>
          <w:color w:val="415461"/>
          <w:spacing w:val="-1"/>
        </w:rPr>
        <w:t> </w:t>
      </w:r>
      <w:r>
        <w:rPr>
          <w:color w:val="415461"/>
        </w:rPr>
        <w:t>component,</w:t>
      </w:r>
      <w:r>
        <w:rPr>
          <w:color w:val="415461"/>
          <w:spacing w:val="-1"/>
        </w:rPr>
        <w:t> </w:t>
      </w:r>
      <w:r>
        <w:rPr>
          <w:color w:val="415461"/>
        </w:rPr>
        <w:t>typically</w:t>
      </w:r>
      <w:r>
        <w:rPr>
          <w:color w:val="415461"/>
          <w:spacing w:val="-1"/>
        </w:rPr>
        <w:t> </w:t>
      </w:r>
      <w:r>
        <w:rPr>
          <w:color w:val="415461"/>
        </w:rPr>
        <w:t>40-60%</w:t>
      </w:r>
      <w:r>
        <w:rPr>
          <w:color w:val="415461"/>
          <w:spacing w:val="-1"/>
        </w:rPr>
        <w:t> </w:t>
      </w:r>
      <w:r>
        <w:rPr>
          <w:color w:val="415461"/>
        </w:rPr>
        <w:t>of total benefits. These charges, ranging from $15-25/kW/month in the studied regions, create strong incentives for peak load reduction. The BESS provides additional value through energy arbitrage and ancillary services, contributing 20-30% of total savings.</w:t>
      </w:r>
    </w:p>
    <w:p>
      <w:pPr>
        <w:pStyle w:val="BodyText"/>
        <w:spacing w:before="102"/>
      </w:pPr>
    </w:p>
    <w:p>
      <w:pPr>
        <w:pStyle w:val="ListParagraph"/>
        <w:numPr>
          <w:ilvl w:val="0"/>
          <w:numId w:val="5"/>
        </w:numPr>
        <w:tabs>
          <w:tab w:pos="385" w:val="left" w:leader="none"/>
        </w:tabs>
        <w:spacing w:line="240" w:lineRule="auto" w:before="1" w:after="0"/>
        <w:ind w:left="385" w:right="0" w:hanging="319"/>
        <w:jc w:val="left"/>
        <w:rPr>
          <w:rFonts w:ascii="DejaVu Sans"/>
          <w:b/>
          <w:sz w:val="22"/>
        </w:rPr>
      </w:pPr>
      <w:r>
        <w:rPr>
          <w:rFonts w:ascii="DejaVu Sans"/>
          <w:b/>
          <w:color w:val="2B3D49"/>
          <w:sz w:val="22"/>
        </w:rPr>
        <w:t>Grid</w:t>
      </w:r>
      <w:r>
        <w:rPr>
          <w:rFonts w:ascii="DejaVu Sans"/>
          <w:b/>
          <w:color w:val="2B3D49"/>
          <w:spacing w:val="-5"/>
          <w:sz w:val="22"/>
        </w:rPr>
        <w:t> </w:t>
      </w:r>
      <w:r>
        <w:rPr>
          <w:rFonts w:ascii="DejaVu Sans"/>
          <w:b/>
          <w:color w:val="2B3D49"/>
          <w:sz w:val="22"/>
        </w:rPr>
        <w:t>Impact</w:t>
      </w:r>
      <w:r>
        <w:rPr>
          <w:rFonts w:ascii="DejaVu Sans"/>
          <w:b/>
          <w:color w:val="2B3D49"/>
          <w:spacing w:val="-5"/>
          <w:sz w:val="22"/>
        </w:rPr>
        <w:t> </w:t>
      </w:r>
      <w:r>
        <w:rPr>
          <w:rFonts w:ascii="DejaVu Sans"/>
          <w:b/>
          <w:color w:val="2B3D49"/>
          <w:spacing w:val="-2"/>
          <w:sz w:val="22"/>
        </w:rPr>
        <w:t>Mitigation</w:t>
      </w:r>
    </w:p>
    <w:p>
      <w:pPr>
        <w:pStyle w:val="BodyText"/>
        <w:spacing w:line="312" w:lineRule="auto" w:before="191"/>
        <w:ind w:left="66" w:right="58"/>
        <w:jc w:val="both"/>
      </w:pPr>
      <w:r>
        <w:rPr>
          <w:color w:val="415461"/>
        </w:rPr>
        <w:t>Figure 3 illustrates peak demand reduction achieved across scenarios. The </w:t>
      </w:r>
      <w:r>
        <w:rPr>
          <w:color w:val="415461"/>
        </w:rPr>
        <w:t>hybrid configuration reduces grid peak demand by 32-45%, with battery storage enabling optimal load shifting and renewable firming.</w:t>
      </w:r>
    </w:p>
    <w:p>
      <w:pPr>
        <w:pStyle w:val="BodyText"/>
        <w:spacing w:before="98"/>
      </w:pPr>
    </w:p>
    <w:p>
      <w:pPr>
        <w:pStyle w:val="BodyText"/>
        <w:spacing w:line="312" w:lineRule="auto"/>
        <w:ind w:left="66" w:right="58"/>
        <w:jc w:val="both"/>
      </w:pPr>
      <w:r>
        <w:rPr>
          <w:color w:val="415461"/>
        </w:rPr>
        <w:t>Voltage regulation improvements are significant, particularly for the weaker Asheville grid connection. The reactive power support capability of modern inverters </w:t>
      </w:r>
      <w:r>
        <w:rPr>
          <w:color w:val="415461"/>
        </w:rPr>
        <w:t>maintains voltage within ±2% of nominal, compared to ±5% variations in the baseline case.</w:t>
      </w:r>
    </w:p>
    <w:p>
      <w:pPr>
        <w:pStyle w:val="BodyText"/>
        <w:spacing w:before="99"/>
      </w:pPr>
    </w:p>
    <w:p>
      <w:pPr>
        <w:pStyle w:val="BodyText"/>
        <w:spacing w:line="312" w:lineRule="auto"/>
        <w:ind w:left="66" w:right="58"/>
        <w:jc w:val="both"/>
      </w:pPr>
      <w:r>
        <w:rPr>
          <w:color w:val="415461"/>
        </w:rPr>
        <w:t>Grid service provision generates additional revenue streams. Frequency </w:t>
      </w:r>
      <w:r>
        <w:rPr>
          <w:color w:val="415461"/>
        </w:rPr>
        <w:t>regulation markets</w:t>
      </w:r>
      <w:r>
        <w:rPr>
          <w:color w:val="415461"/>
          <w:spacing w:val="73"/>
        </w:rPr>
        <w:t> </w:t>
      </w:r>
      <w:r>
        <w:rPr>
          <w:color w:val="415461"/>
        </w:rPr>
        <w:t>value</w:t>
      </w:r>
      <w:r>
        <w:rPr>
          <w:color w:val="415461"/>
          <w:spacing w:val="76"/>
        </w:rPr>
        <w:t> </w:t>
      </w:r>
      <w:r>
        <w:rPr>
          <w:color w:val="415461"/>
        </w:rPr>
        <w:t>fast-responding</w:t>
      </w:r>
      <w:r>
        <w:rPr>
          <w:color w:val="415461"/>
          <w:spacing w:val="75"/>
        </w:rPr>
        <w:t> </w:t>
      </w:r>
      <w:r>
        <w:rPr>
          <w:color w:val="415461"/>
        </w:rPr>
        <w:t>storage</w:t>
      </w:r>
      <w:r>
        <w:rPr>
          <w:color w:val="415461"/>
          <w:spacing w:val="76"/>
        </w:rPr>
        <w:t> </w:t>
      </w:r>
      <w:r>
        <w:rPr>
          <w:color w:val="415461"/>
        </w:rPr>
        <w:t>at</w:t>
      </w:r>
      <w:r>
        <w:rPr>
          <w:color w:val="415461"/>
          <w:spacing w:val="76"/>
        </w:rPr>
        <w:t> </w:t>
      </w:r>
      <w:r>
        <w:rPr>
          <w:color w:val="415461"/>
        </w:rPr>
        <w:t>$15-35/MW/hour,</w:t>
      </w:r>
      <w:r>
        <w:rPr>
          <w:color w:val="415461"/>
          <w:spacing w:val="75"/>
        </w:rPr>
        <w:t> </w:t>
      </w:r>
      <w:r>
        <w:rPr>
          <w:color w:val="415461"/>
        </w:rPr>
        <w:t>while</w:t>
      </w:r>
      <w:r>
        <w:rPr>
          <w:color w:val="415461"/>
          <w:spacing w:val="76"/>
        </w:rPr>
        <w:t> </w:t>
      </w:r>
      <w:r>
        <w:rPr>
          <w:color w:val="415461"/>
        </w:rPr>
        <w:t>spinning</w:t>
      </w:r>
      <w:r>
        <w:rPr>
          <w:color w:val="415461"/>
          <w:spacing w:val="76"/>
        </w:rPr>
        <w:t> </w:t>
      </w:r>
      <w:r>
        <w:rPr>
          <w:color w:val="415461"/>
          <w:spacing w:val="-2"/>
        </w:rPr>
        <w:t>reserve</w:t>
      </w:r>
    </w:p>
    <w:p>
      <w:pPr>
        <w:pStyle w:val="BodyText"/>
        <w:spacing w:after="0" w:line="312" w:lineRule="auto"/>
        <w:jc w:val="both"/>
        <w:sectPr>
          <w:pgSz w:w="11920" w:h="16860"/>
          <w:pgMar w:top="0" w:bottom="280" w:left="1133" w:right="1133"/>
        </w:sectPr>
      </w:pPr>
    </w:p>
    <w:p>
      <w:pPr>
        <w:pStyle w:val="BodyText"/>
        <w:spacing w:line="312" w:lineRule="auto" w:before="15"/>
        <w:ind w:left="66" w:right="58"/>
        <w:jc w:val="both"/>
      </w:pPr>
      <w:r>
        <w:rPr>
          <w:color w:val="415461"/>
        </w:rPr>
        <w:t>commands $8-20/MW/hour. These services contribute $200,000-800,000 </w:t>
      </w:r>
      <w:r>
        <w:rPr>
          <w:color w:val="415461"/>
        </w:rPr>
        <w:t>annually depending on market participation level and system size.</w:t>
      </w:r>
    </w:p>
    <w:p>
      <w:pPr>
        <w:pStyle w:val="BodyText"/>
        <w:spacing w:before="87"/>
      </w:pPr>
    </w:p>
    <w:p>
      <w:pPr>
        <w:spacing w:line="312" w:lineRule="auto" w:before="1"/>
        <w:ind w:left="74" w:right="65" w:firstLine="0"/>
        <w:jc w:val="center"/>
        <w:rPr>
          <w:i/>
          <w:sz w:val="20"/>
        </w:rPr>
      </w:pPr>
      <w:r>
        <w:rPr>
          <w:i/>
          <w:sz w:val="20"/>
        </w:rPr>
        <w:t>Fig.</w:t>
      </w:r>
      <w:r>
        <w:rPr>
          <w:i/>
          <w:spacing w:val="-4"/>
          <w:sz w:val="20"/>
        </w:rPr>
        <w:t> </w:t>
      </w:r>
      <w:r>
        <w:rPr>
          <w:i/>
          <w:sz w:val="20"/>
        </w:rPr>
        <w:t>3.</w:t>
      </w:r>
      <w:r>
        <w:rPr>
          <w:i/>
          <w:spacing w:val="-4"/>
          <w:sz w:val="20"/>
        </w:rPr>
        <w:t> </w:t>
      </w:r>
      <w:r>
        <w:rPr>
          <w:i/>
          <w:sz w:val="20"/>
        </w:rPr>
        <w:t>Peak</w:t>
      </w:r>
      <w:r>
        <w:rPr>
          <w:i/>
          <w:spacing w:val="-4"/>
          <w:sz w:val="20"/>
        </w:rPr>
        <w:t> </w:t>
      </w:r>
      <w:r>
        <w:rPr>
          <w:i/>
          <w:sz w:val="20"/>
        </w:rPr>
        <w:t>demand</w:t>
      </w:r>
      <w:r>
        <w:rPr>
          <w:i/>
          <w:spacing w:val="-4"/>
          <w:sz w:val="20"/>
        </w:rPr>
        <w:t> </w:t>
      </w:r>
      <w:r>
        <w:rPr>
          <w:i/>
          <w:sz w:val="20"/>
        </w:rPr>
        <w:t>reduction</w:t>
      </w:r>
      <w:r>
        <w:rPr>
          <w:i/>
          <w:spacing w:val="-4"/>
          <w:sz w:val="20"/>
        </w:rPr>
        <w:t> </w:t>
      </w:r>
      <w:r>
        <w:rPr>
          <w:i/>
          <w:sz w:val="20"/>
        </w:rPr>
        <w:t>analysis</w:t>
      </w:r>
      <w:r>
        <w:rPr>
          <w:i/>
          <w:spacing w:val="-4"/>
          <w:sz w:val="20"/>
        </w:rPr>
        <w:t> </w:t>
      </w:r>
      <w:r>
        <w:rPr>
          <w:i/>
          <w:sz w:val="20"/>
        </w:rPr>
        <w:t>showing</w:t>
      </w:r>
      <w:r>
        <w:rPr>
          <w:i/>
          <w:spacing w:val="-4"/>
          <w:sz w:val="20"/>
        </w:rPr>
        <w:t> </w:t>
      </w:r>
      <w:r>
        <w:rPr>
          <w:i/>
          <w:sz w:val="20"/>
        </w:rPr>
        <w:t>monthly</w:t>
      </w:r>
      <w:r>
        <w:rPr>
          <w:i/>
          <w:spacing w:val="-4"/>
          <w:sz w:val="20"/>
        </w:rPr>
        <w:t> </w:t>
      </w:r>
      <w:r>
        <w:rPr>
          <w:i/>
          <w:sz w:val="20"/>
        </w:rPr>
        <w:t>variations</w:t>
      </w:r>
      <w:r>
        <w:rPr>
          <w:i/>
          <w:spacing w:val="-4"/>
          <w:sz w:val="20"/>
        </w:rPr>
        <w:t> </w:t>
      </w:r>
      <w:r>
        <w:rPr>
          <w:i/>
          <w:sz w:val="20"/>
        </w:rPr>
        <w:t>and</w:t>
      </w:r>
      <w:r>
        <w:rPr>
          <w:i/>
          <w:spacing w:val="-4"/>
          <w:sz w:val="20"/>
        </w:rPr>
        <w:t> </w:t>
      </w:r>
      <w:r>
        <w:rPr>
          <w:i/>
          <w:sz w:val="20"/>
        </w:rPr>
        <w:t>the</w:t>
      </w:r>
      <w:r>
        <w:rPr>
          <w:i/>
          <w:spacing w:val="-4"/>
          <w:sz w:val="20"/>
        </w:rPr>
        <w:t> </w:t>
      </w:r>
      <w:r>
        <w:rPr>
          <w:i/>
          <w:sz w:val="20"/>
        </w:rPr>
        <w:t>contribution</w:t>
      </w:r>
      <w:r>
        <w:rPr>
          <w:i/>
          <w:spacing w:val="-4"/>
          <w:sz w:val="20"/>
        </w:rPr>
        <w:t> </w:t>
      </w:r>
      <w:r>
        <w:rPr>
          <w:i/>
          <w:sz w:val="20"/>
        </w:rPr>
        <w:t>of</w:t>
      </w:r>
      <w:r>
        <w:rPr>
          <w:i/>
          <w:spacing w:val="-4"/>
          <w:sz w:val="20"/>
        </w:rPr>
        <w:t> </w:t>
      </w:r>
      <w:r>
        <w:rPr>
          <w:i/>
          <w:sz w:val="20"/>
        </w:rPr>
        <w:t>different</w:t>
      </w:r>
      <w:r>
        <w:rPr>
          <w:i/>
          <w:spacing w:val="-4"/>
          <w:sz w:val="20"/>
        </w:rPr>
        <w:t> </w:t>
      </w:r>
      <w:r>
        <w:rPr>
          <w:i/>
          <w:sz w:val="20"/>
        </w:rPr>
        <w:t>system</w:t>
      </w:r>
      <w:r>
        <w:rPr>
          <w:i/>
          <w:sz w:val="20"/>
        </w:rPr>
        <w:t> components to grid impact mitigation.</w:t>
      </w:r>
    </w:p>
    <w:p>
      <w:pPr>
        <w:pStyle w:val="BodyText"/>
        <w:spacing w:before="24"/>
        <w:rPr>
          <w:i/>
          <w:sz w:val="20"/>
        </w:rPr>
      </w:pPr>
    </w:p>
    <w:p>
      <w:pPr>
        <w:pStyle w:val="ListParagraph"/>
        <w:numPr>
          <w:ilvl w:val="0"/>
          <w:numId w:val="5"/>
        </w:numPr>
        <w:tabs>
          <w:tab w:pos="406" w:val="left" w:leader="none"/>
        </w:tabs>
        <w:spacing w:line="240" w:lineRule="auto" w:before="0" w:after="0"/>
        <w:ind w:left="406" w:right="0" w:hanging="340"/>
        <w:jc w:val="left"/>
        <w:rPr>
          <w:rFonts w:ascii="DejaVu Sans"/>
          <w:b/>
          <w:sz w:val="22"/>
        </w:rPr>
      </w:pPr>
      <w:r>
        <w:rPr>
          <w:rFonts w:ascii="DejaVu Sans"/>
          <w:b/>
          <w:color w:val="2B3D49"/>
          <w:sz w:val="22"/>
        </w:rPr>
        <w:t>Environmental</w:t>
      </w:r>
      <w:r>
        <w:rPr>
          <w:rFonts w:ascii="DejaVu Sans"/>
          <w:b/>
          <w:color w:val="2B3D49"/>
          <w:spacing w:val="-13"/>
          <w:sz w:val="22"/>
        </w:rPr>
        <w:t> </w:t>
      </w:r>
      <w:r>
        <w:rPr>
          <w:rFonts w:ascii="DejaVu Sans"/>
          <w:b/>
          <w:color w:val="2B3D49"/>
          <w:spacing w:val="-2"/>
          <w:sz w:val="22"/>
        </w:rPr>
        <w:t>Benefits</w:t>
      </w:r>
    </w:p>
    <w:p>
      <w:pPr>
        <w:pStyle w:val="BodyText"/>
        <w:spacing w:line="312" w:lineRule="auto" w:before="191"/>
        <w:ind w:left="66" w:right="58"/>
        <w:jc w:val="both"/>
      </w:pPr>
      <w:r>
        <w:rPr>
          <w:color w:val="415461"/>
        </w:rPr>
        <w:t>Carbon emission reductions vary significantly by region due to grid electricity </w:t>
      </w:r>
      <w:r>
        <w:rPr>
          <w:color w:val="415461"/>
        </w:rPr>
        <w:t>carbon intensity differences. Phoenix achieves 35-42% emission reductions due to high natural gas content in the grid mix, while Asheville realizes 18-28% reductions given the existing nuclear and hydroelectric baseload.</w:t>
      </w:r>
    </w:p>
    <w:p>
      <w:pPr>
        <w:pStyle w:val="BodyText"/>
        <w:spacing w:before="100"/>
      </w:pPr>
    </w:p>
    <w:p>
      <w:pPr>
        <w:pStyle w:val="BodyText"/>
        <w:ind w:left="66"/>
        <w:jc w:val="both"/>
      </w:pPr>
      <w:r>
        <w:rPr>
          <w:color w:val="415461"/>
        </w:rPr>
        <w:t>Table</w:t>
      </w:r>
      <w:r>
        <w:rPr>
          <w:color w:val="415461"/>
          <w:spacing w:val="-3"/>
        </w:rPr>
        <w:t> </w:t>
      </w:r>
      <w:r>
        <w:rPr>
          <w:color w:val="415461"/>
        </w:rPr>
        <w:t>III</w:t>
      </w:r>
      <w:r>
        <w:rPr>
          <w:color w:val="415461"/>
          <w:spacing w:val="-2"/>
        </w:rPr>
        <w:t> </w:t>
      </w:r>
      <w:r>
        <w:rPr>
          <w:color w:val="415461"/>
        </w:rPr>
        <w:t>quantifies</w:t>
      </w:r>
      <w:r>
        <w:rPr>
          <w:color w:val="415461"/>
          <w:spacing w:val="-2"/>
        </w:rPr>
        <w:t> </w:t>
      </w:r>
      <w:r>
        <w:rPr>
          <w:color w:val="415461"/>
        </w:rPr>
        <w:t>annual</w:t>
      </w:r>
      <w:r>
        <w:rPr>
          <w:color w:val="415461"/>
          <w:spacing w:val="-2"/>
        </w:rPr>
        <w:t> </w:t>
      </w:r>
      <w:r>
        <w:rPr>
          <w:color w:val="415461"/>
        </w:rPr>
        <w:t>emission</w:t>
      </w:r>
      <w:r>
        <w:rPr>
          <w:color w:val="415461"/>
          <w:spacing w:val="-2"/>
        </w:rPr>
        <w:t> </w:t>
      </w:r>
      <w:r>
        <w:rPr>
          <w:color w:val="415461"/>
        </w:rPr>
        <w:t>reductions</w:t>
      </w:r>
      <w:r>
        <w:rPr>
          <w:color w:val="415461"/>
          <w:spacing w:val="-2"/>
        </w:rPr>
        <w:t> </w:t>
      </w:r>
      <w:r>
        <w:rPr>
          <w:color w:val="415461"/>
        </w:rPr>
        <w:t>across</w:t>
      </w:r>
      <w:r>
        <w:rPr>
          <w:color w:val="415461"/>
          <w:spacing w:val="-2"/>
        </w:rPr>
        <w:t> </w:t>
      </w:r>
      <w:r>
        <w:rPr>
          <w:color w:val="415461"/>
        </w:rPr>
        <w:t>scenarios</w:t>
      </w:r>
      <w:r>
        <w:rPr>
          <w:color w:val="415461"/>
          <w:spacing w:val="-2"/>
        </w:rPr>
        <w:t> </w:t>
      </w:r>
      <w:r>
        <w:rPr>
          <w:color w:val="415461"/>
        </w:rPr>
        <w:t>and</w:t>
      </w:r>
      <w:r>
        <w:rPr>
          <w:color w:val="415461"/>
          <w:spacing w:val="-2"/>
        </w:rPr>
        <w:t> locations.</w:t>
      </w:r>
    </w:p>
    <w:p>
      <w:pPr>
        <w:pStyle w:val="BodyText"/>
        <w:spacing w:before="180"/>
      </w:pPr>
    </w:p>
    <w:p>
      <w:pPr>
        <w:spacing w:before="0"/>
        <w:ind w:left="6" w:right="0" w:firstLine="0"/>
        <w:jc w:val="center"/>
        <w:rPr>
          <w:i/>
          <w:sz w:val="20"/>
        </w:rPr>
      </w:pPr>
      <w:r>
        <w:rPr>
          <w:i/>
          <w:spacing w:val="-2"/>
          <w:sz w:val="20"/>
        </w:rPr>
        <w:t>TABLE</w:t>
      </w:r>
      <w:r>
        <w:rPr>
          <w:i/>
          <w:spacing w:val="-9"/>
          <w:sz w:val="20"/>
        </w:rPr>
        <w:t> </w:t>
      </w:r>
      <w:r>
        <w:rPr>
          <w:i/>
          <w:spacing w:val="-5"/>
          <w:sz w:val="20"/>
        </w:rPr>
        <w:t>III</w:t>
      </w:r>
    </w:p>
    <w:p>
      <w:pPr>
        <w:spacing w:before="70"/>
        <w:ind w:left="6" w:right="0" w:firstLine="0"/>
        <w:jc w:val="center"/>
        <w:rPr>
          <w:i/>
          <w:sz w:val="20"/>
        </w:rPr>
      </w:pPr>
      <w:r>
        <w:rPr>
          <w:i/>
          <w:sz w:val="20"/>
        </w:rPr>
        <w:t>ANNUAL</w:t>
      </w:r>
      <w:r>
        <w:rPr>
          <w:i/>
          <w:spacing w:val="-9"/>
          <w:sz w:val="20"/>
        </w:rPr>
        <w:t> </w:t>
      </w:r>
      <w:r>
        <w:rPr>
          <w:i/>
          <w:sz w:val="20"/>
        </w:rPr>
        <w:t>CO2</w:t>
      </w:r>
      <w:r>
        <w:rPr>
          <w:i/>
          <w:spacing w:val="-6"/>
          <w:sz w:val="20"/>
        </w:rPr>
        <w:t> </w:t>
      </w:r>
      <w:r>
        <w:rPr>
          <w:i/>
          <w:sz w:val="20"/>
        </w:rPr>
        <w:t>EMISSION</w:t>
      </w:r>
      <w:r>
        <w:rPr>
          <w:i/>
          <w:spacing w:val="-6"/>
          <w:sz w:val="20"/>
        </w:rPr>
        <w:t> </w:t>
      </w:r>
      <w:r>
        <w:rPr>
          <w:i/>
          <w:sz w:val="20"/>
        </w:rPr>
        <w:t>REDUCTIONS</w:t>
      </w:r>
      <w:r>
        <w:rPr>
          <w:i/>
          <w:spacing w:val="-6"/>
          <w:sz w:val="20"/>
        </w:rPr>
        <w:t> </w:t>
      </w:r>
      <w:r>
        <w:rPr>
          <w:i/>
          <w:spacing w:val="-2"/>
          <w:sz w:val="20"/>
        </w:rPr>
        <w:t>(TONNES)</w:t>
      </w:r>
    </w:p>
    <w:p>
      <w:pPr>
        <w:pStyle w:val="BodyText"/>
        <w:spacing w:before="56" w:after="1"/>
        <w:rPr>
          <w:i/>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25"/>
        <w:gridCol w:w="1560"/>
        <w:gridCol w:w="1800"/>
        <w:gridCol w:w="2070"/>
        <w:gridCol w:w="1410"/>
        <w:gridCol w:w="1545"/>
      </w:tblGrid>
      <w:tr>
        <w:trPr>
          <w:trHeight w:val="569" w:hRule="atLeast"/>
        </w:trPr>
        <w:tc>
          <w:tcPr>
            <w:tcW w:w="1125" w:type="dxa"/>
          </w:tcPr>
          <w:p>
            <w:pPr>
              <w:pStyle w:val="TableParagraph"/>
              <w:spacing w:before="108"/>
              <w:ind w:left="350"/>
              <w:jc w:val="left"/>
              <w:rPr>
                <w:sz w:val="27"/>
              </w:rPr>
            </w:pPr>
            <w:r>
              <w:rPr>
                <w:color w:val="415461"/>
                <w:spacing w:val="-4"/>
                <w:sz w:val="27"/>
              </w:rPr>
              <w:t>Site</w:t>
            </w:r>
          </w:p>
        </w:tc>
        <w:tc>
          <w:tcPr>
            <w:tcW w:w="1560" w:type="dxa"/>
          </w:tcPr>
          <w:p>
            <w:pPr>
              <w:pStyle w:val="TableParagraph"/>
              <w:spacing w:before="108"/>
              <w:ind w:left="4"/>
              <w:rPr>
                <w:sz w:val="27"/>
              </w:rPr>
            </w:pPr>
            <w:r>
              <w:rPr>
                <w:color w:val="415461"/>
                <w:sz w:val="27"/>
              </w:rPr>
              <w:t>Scale </w:t>
            </w:r>
            <w:r>
              <w:rPr>
                <w:color w:val="415461"/>
                <w:spacing w:val="-4"/>
                <w:sz w:val="27"/>
              </w:rPr>
              <w:t>(MW)</w:t>
            </w:r>
          </w:p>
        </w:tc>
        <w:tc>
          <w:tcPr>
            <w:tcW w:w="1800" w:type="dxa"/>
          </w:tcPr>
          <w:p>
            <w:pPr>
              <w:pStyle w:val="TableParagraph"/>
              <w:spacing w:before="108"/>
              <w:ind w:left="12"/>
              <w:rPr>
                <w:sz w:val="27"/>
              </w:rPr>
            </w:pPr>
            <w:r>
              <w:rPr>
                <w:color w:val="415461"/>
                <w:sz w:val="27"/>
              </w:rPr>
              <w:t>S1: </w:t>
            </w:r>
            <w:r>
              <w:rPr>
                <w:color w:val="415461"/>
                <w:spacing w:val="-2"/>
                <w:sz w:val="27"/>
              </w:rPr>
              <w:t>PV+BESS</w:t>
            </w:r>
          </w:p>
        </w:tc>
        <w:tc>
          <w:tcPr>
            <w:tcW w:w="2070" w:type="dxa"/>
          </w:tcPr>
          <w:p>
            <w:pPr>
              <w:pStyle w:val="TableParagraph"/>
              <w:spacing w:before="108"/>
              <w:ind w:left="11"/>
              <w:rPr>
                <w:sz w:val="27"/>
              </w:rPr>
            </w:pPr>
            <w:r>
              <w:rPr>
                <w:color w:val="415461"/>
                <w:sz w:val="27"/>
              </w:rPr>
              <w:t>S2:</w:t>
            </w:r>
            <w:r>
              <w:rPr>
                <w:color w:val="415461"/>
                <w:spacing w:val="-5"/>
                <w:sz w:val="27"/>
              </w:rPr>
              <w:t> </w:t>
            </w:r>
            <w:r>
              <w:rPr>
                <w:color w:val="415461"/>
                <w:spacing w:val="-2"/>
                <w:sz w:val="27"/>
              </w:rPr>
              <w:t>Wind+BESS</w:t>
            </w:r>
          </w:p>
        </w:tc>
        <w:tc>
          <w:tcPr>
            <w:tcW w:w="1410" w:type="dxa"/>
          </w:tcPr>
          <w:p>
            <w:pPr>
              <w:pStyle w:val="TableParagraph"/>
              <w:spacing w:before="108"/>
              <w:ind w:left="9" w:right="1"/>
              <w:rPr>
                <w:sz w:val="27"/>
              </w:rPr>
            </w:pPr>
            <w:r>
              <w:rPr>
                <w:color w:val="415461"/>
                <w:sz w:val="27"/>
              </w:rPr>
              <w:t>S3: </w:t>
            </w:r>
            <w:r>
              <w:rPr>
                <w:color w:val="415461"/>
                <w:spacing w:val="-2"/>
                <w:sz w:val="27"/>
              </w:rPr>
              <w:t>Hybrid</w:t>
            </w:r>
          </w:p>
        </w:tc>
        <w:tc>
          <w:tcPr>
            <w:tcW w:w="1545" w:type="dxa"/>
          </w:tcPr>
          <w:p>
            <w:pPr>
              <w:pStyle w:val="TableParagraph"/>
              <w:spacing w:before="108"/>
              <w:ind w:left="16" w:right="1"/>
              <w:rPr>
                <w:sz w:val="27"/>
              </w:rPr>
            </w:pPr>
            <w:r>
              <w:rPr>
                <w:color w:val="415461"/>
                <w:sz w:val="27"/>
              </w:rPr>
              <w:t>S4: </w:t>
            </w:r>
            <w:r>
              <w:rPr>
                <w:color w:val="415461"/>
                <w:spacing w:val="-2"/>
                <w:sz w:val="27"/>
              </w:rPr>
              <w:t>Flexible</w:t>
            </w:r>
          </w:p>
        </w:tc>
      </w:tr>
      <w:tr>
        <w:trPr>
          <w:trHeight w:val="509" w:hRule="atLeast"/>
        </w:trPr>
        <w:tc>
          <w:tcPr>
            <w:tcW w:w="1125" w:type="dxa"/>
            <w:vMerge w:val="restart"/>
          </w:tcPr>
          <w:p>
            <w:pPr>
              <w:pStyle w:val="TableParagraph"/>
              <w:spacing w:before="0"/>
              <w:ind w:left="0"/>
              <w:jc w:val="left"/>
              <w:rPr>
                <w:i/>
                <w:sz w:val="23"/>
              </w:rPr>
            </w:pPr>
          </w:p>
          <w:p>
            <w:pPr>
              <w:pStyle w:val="TableParagraph"/>
              <w:spacing w:before="111"/>
              <w:ind w:left="0"/>
              <w:jc w:val="left"/>
              <w:rPr>
                <w:i/>
                <w:sz w:val="23"/>
              </w:rPr>
            </w:pPr>
          </w:p>
          <w:p>
            <w:pPr>
              <w:pStyle w:val="TableParagraph"/>
              <w:spacing w:before="0"/>
              <w:ind w:left="172"/>
              <w:jc w:val="left"/>
              <w:rPr>
                <w:sz w:val="23"/>
              </w:rPr>
            </w:pPr>
            <w:r>
              <w:rPr>
                <w:color w:val="415461"/>
                <w:spacing w:val="-2"/>
                <w:sz w:val="23"/>
              </w:rPr>
              <w:t>Phoenix</w:t>
            </w:r>
          </w:p>
        </w:tc>
        <w:tc>
          <w:tcPr>
            <w:tcW w:w="1560" w:type="dxa"/>
          </w:tcPr>
          <w:p>
            <w:pPr>
              <w:pStyle w:val="TableParagraph"/>
              <w:ind w:left="4"/>
              <w:rPr>
                <w:sz w:val="23"/>
              </w:rPr>
            </w:pPr>
            <w:r>
              <w:rPr>
                <w:color w:val="415461"/>
                <w:spacing w:val="-5"/>
                <w:sz w:val="23"/>
              </w:rPr>
              <w:t>10</w:t>
            </w:r>
          </w:p>
        </w:tc>
        <w:tc>
          <w:tcPr>
            <w:tcW w:w="1800" w:type="dxa"/>
          </w:tcPr>
          <w:p>
            <w:pPr>
              <w:pStyle w:val="TableParagraph"/>
              <w:ind w:left="12"/>
              <w:rPr>
                <w:sz w:val="23"/>
              </w:rPr>
            </w:pPr>
            <w:r>
              <w:rPr>
                <w:color w:val="415461"/>
                <w:spacing w:val="-2"/>
                <w:sz w:val="23"/>
              </w:rPr>
              <w:t>2,850</w:t>
            </w:r>
          </w:p>
        </w:tc>
        <w:tc>
          <w:tcPr>
            <w:tcW w:w="2070" w:type="dxa"/>
          </w:tcPr>
          <w:p>
            <w:pPr>
              <w:pStyle w:val="TableParagraph"/>
              <w:ind w:left="11"/>
              <w:rPr>
                <w:sz w:val="23"/>
              </w:rPr>
            </w:pPr>
            <w:r>
              <w:rPr>
                <w:color w:val="415461"/>
                <w:spacing w:val="-2"/>
                <w:sz w:val="23"/>
              </w:rPr>
              <w:t>1,240</w:t>
            </w:r>
          </w:p>
        </w:tc>
        <w:tc>
          <w:tcPr>
            <w:tcW w:w="1410" w:type="dxa"/>
          </w:tcPr>
          <w:p>
            <w:pPr>
              <w:pStyle w:val="TableParagraph"/>
              <w:ind w:left="9" w:right="1"/>
              <w:rPr>
                <w:sz w:val="23"/>
              </w:rPr>
            </w:pPr>
            <w:r>
              <w:rPr>
                <w:color w:val="415461"/>
                <w:spacing w:val="-2"/>
                <w:sz w:val="23"/>
              </w:rPr>
              <w:t>3,680</w:t>
            </w:r>
          </w:p>
        </w:tc>
        <w:tc>
          <w:tcPr>
            <w:tcW w:w="1545" w:type="dxa"/>
          </w:tcPr>
          <w:p>
            <w:pPr>
              <w:pStyle w:val="TableParagraph"/>
              <w:ind w:left="16"/>
              <w:rPr>
                <w:sz w:val="23"/>
              </w:rPr>
            </w:pPr>
            <w:r>
              <w:rPr>
                <w:color w:val="415461"/>
                <w:spacing w:val="-2"/>
                <w:sz w:val="23"/>
              </w:rPr>
              <w:t>4,120</w:t>
            </w:r>
          </w:p>
        </w:tc>
      </w:tr>
      <w:tr>
        <w:trPr>
          <w:trHeight w:val="509" w:hRule="atLeast"/>
        </w:trPr>
        <w:tc>
          <w:tcPr>
            <w:tcW w:w="1125" w:type="dxa"/>
            <w:vMerge/>
            <w:tcBorders>
              <w:top w:val="nil"/>
            </w:tcBorders>
          </w:tcPr>
          <w:p>
            <w:pPr>
              <w:rPr>
                <w:sz w:val="2"/>
                <w:szCs w:val="2"/>
              </w:rPr>
            </w:pPr>
          </w:p>
        </w:tc>
        <w:tc>
          <w:tcPr>
            <w:tcW w:w="1560" w:type="dxa"/>
          </w:tcPr>
          <w:p>
            <w:pPr>
              <w:pStyle w:val="TableParagraph"/>
              <w:ind w:left="4"/>
              <w:rPr>
                <w:sz w:val="23"/>
              </w:rPr>
            </w:pPr>
            <w:r>
              <w:rPr>
                <w:color w:val="415461"/>
                <w:spacing w:val="-5"/>
                <w:sz w:val="23"/>
              </w:rPr>
              <w:t>30</w:t>
            </w:r>
          </w:p>
        </w:tc>
        <w:tc>
          <w:tcPr>
            <w:tcW w:w="1800" w:type="dxa"/>
          </w:tcPr>
          <w:p>
            <w:pPr>
              <w:pStyle w:val="TableParagraph"/>
              <w:ind w:left="12"/>
              <w:rPr>
                <w:sz w:val="23"/>
              </w:rPr>
            </w:pPr>
            <w:r>
              <w:rPr>
                <w:color w:val="415461"/>
                <w:spacing w:val="-2"/>
                <w:sz w:val="23"/>
              </w:rPr>
              <w:t>8,920</w:t>
            </w:r>
          </w:p>
        </w:tc>
        <w:tc>
          <w:tcPr>
            <w:tcW w:w="2070" w:type="dxa"/>
          </w:tcPr>
          <w:p>
            <w:pPr>
              <w:pStyle w:val="TableParagraph"/>
              <w:ind w:left="11"/>
              <w:rPr>
                <w:sz w:val="23"/>
              </w:rPr>
            </w:pPr>
            <w:r>
              <w:rPr>
                <w:color w:val="415461"/>
                <w:spacing w:val="-2"/>
                <w:sz w:val="23"/>
              </w:rPr>
              <w:t>3,560</w:t>
            </w:r>
          </w:p>
        </w:tc>
        <w:tc>
          <w:tcPr>
            <w:tcW w:w="1410" w:type="dxa"/>
          </w:tcPr>
          <w:p>
            <w:pPr>
              <w:pStyle w:val="TableParagraph"/>
              <w:ind w:left="9"/>
              <w:rPr>
                <w:sz w:val="23"/>
              </w:rPr>
            </w:pPr>
            <w:r>
              <w:rPr>
                <w:color w:val="415461"/>
                <w:spacing w:val="-2"/>
                <w:sz w:val="23"/>
              </w:rPr>
              <w:t>11,240</w:t>
            </w:r>
          </w:p>
        </w:tc>
        <w:tc>
          <w:tcPr>
            <w:tcW w:w="1545" w:type="dxa"/>
          </w:tcPr>
          <w:p>
            <w:pPr>
              <w:pStyle w:val="TableParagraph"/>
              <w:ind w:left="16"/>
              <w:rPr>
                <w:sz w:val="23"/>
              </w:rPr>
            </w:pPr>
            <w:r>
              <w:rPr>
                <w:color w:val="415461"/>
                <w:spacing w:val="-2"/>
                <w:sz w:val="23"/>
              </w:rPr>
              <w:t>12,840</w:t>
            </w:r>
          </w:p>
        </w:tc>
      </w:tr>
      <w:tr>
        <w:trPr>
          <w:trHeight w:val="509" w:hRule="atLeast"/>
        </w:trPr>
        <w:tc>
          <w:tcPr>
            <w:tcW w:w="1125" w:type="dxa"/>
            <w:vMerge/>
            <w:tcBorders>
              <w:top w:val="nil"/>
            </w:tcBorders>
          </w:tcPr>
          <w:p>
            <w:pPr>
              <w:rPr>
                <w:sz w:val="2"/>
                <w:szCs w:val="2"/>
              </w:rPr>
            </w:pPr>
          </w:p>
        </w:tc>
        <w:tc>
          <w:tcPr>
            <w:tcW w:w="1560" w:type="dxa"/>
          </w:tcPr>
          <w:p>
            <w:pPr>
              <w:pStyle w:val="TableParagraph"/>
              <w:ind w:left="4"/>
              <w:rPr>
                <w:sz w:val="23"/>
              </w:rPr>
            </w:pPr>
            <w:r>
              <w:rPr>
                <w:color w:val="415461"/>
                <w:spacing w:val="-5"/>
                <w:sz w:val="23"/>
              </w:rPr>
              <w:t>50</w:t>
            </w:r>
          </w:p>
        </w:tc>
        <w:tc>
          <w:tcPr>
            <w:tcW w:w="1800" w:type="dxa"/>
          </w:tcPr>
          <w:p>
            <w:pPr>
              <w:pStyle w:val="TableParagraph"/>
              <w:ind w:left="12"/>
              <w:rPr>
                <w:sz w:val="23"/>
              </w:rPr>
            </w:pPr>
            <w:r>
              <w:rPr>
                <w:color w:val="415461"/>
                <w:spacing w:val="-2"/>
                <w:sz w:val="23"/>
              </w:rPr>
              <w:t>14,600</w:t>
            </w:r>
          </w:p>
        </w:tc>
        <w:tc>
          <w:tcPr>
            <w:tcW w:w="2070" w:type="dxa"/>
          </w:tcPr>
          <w:p>
            <w:pPr>
              <w:pStyle w:val="TableParagraph"/>
              <w:ind w:left="11"/>
              <w:rPr>
                <w:sz w:val="23"/>
              </w:rPr>
            </w:pPr>
            <w:r>
              <w:rPr>
                <w:color w:val="415461"/>
                <w:spacing w:val="-2"/>
                <w:sz w:val="23"/>
              </w:rPr>
              <w:t>5,680</w:t>
            </w:r>
          </w:p>
        </w:tc>
        <w:tc>
          <w:tcPr>
            <w:tcW w:w="1410" w:type="dxa"/>
          </w:tcPr>
          <w:p>
            <w:pPr>
              <w:pStyle w:val="TableParagraph"/>
              <w:ind w:left="9" w:right="1"/>
              <w:rPr>
                <w:sz w:val="23"/>
              </w:rPr>
            </w:pPr>
            <w:r>
              <w:rPr>
                <w:color w:val="415461"/>
                <w:spacing w:val="-2"/>
                <w:sz w:val="23"/>
              </w:rPr>
              <w:t>18,200</w:t>
            </w:r>
          </w:p>
        </w:tc>
        <w:tc>
          <w:tcPr>
            <w:tcW w:w="1545" w:type="dxa"/>
          </w:tcPr>
          <w:p>
            <w:pPr>
              <w:pStyle w:val="TableParagraph"/>
              <w:ind w:left="16"/>
              <w:rPr>
                <w:sz w:val="23"/>
              </w:rPr>
            </w:pPr>
            <w:r>
              <w:rPr>
                <w:color w:val="415461"/>
                <w:spacing w:val="-2"/>
                <w:sz w:val="23"/>
              </w:rPr>
              <w:t>20,900</w:t>
            </w:r>
          </w:p>
        </w:tc>
      </w:tr>
      <w:tr>
        <w:trPr>
          <w:trHeight w:val="524" w:hRule="atLeast"/>
        </w:trPr>
        <w:tc>
          <w:tcPr>
            <w:tcW w:w="1125" w:type="dxa"/>
            <w:vMerge w:val="restart"/>
          </w:tcPr>
          <w:p>
            <w:pPr>
              <w:pStyle w:val="TableParagraph"/>
              <w:spacing w:before="0"/>
              <w:ind w:left="0"/>
              <w:jc w:val="left"/>
              <w:rPr>
                <w:i/>
                <w:sz w:val="23"/>
              </w:rPr>
            </w:pPr>
          </w:p>
          <w:p>
            <w:pPr>
              <w:pStyle w:val="TableParagraph"/>
              <w:spacing w:before="126"/>
              <w:ind w:left="0"/>
              <w:jc w:val="left"/>
              <w:rPr>
                <w:i/>
                <w:sz w:val="23"/>
              </w:rPr>
            </w:pPr>
          </w:p>
          <w:p>
            <w:pPr>
              <w:pStyle w:val="TableParagraph"/>
              <w:spacing w:before="0"/>
              <w:ind w:left="245"/>
              <w:jc w:val="left"/>
              <w:rPr>
                <w:sz w:val="23"/>
              </w:rPr>
            </w:pPr>
            <w:r>
              <w:rPr>
                <w:color w:val="415461"/>
                <w:spacing w:val="-2"/>
                <w:sz w:val="23"/>
              </w:rPr>
              <w:t>Austin</w:t>
            </w:r>
          </w:p>
        </w:tc>
        <w:tc>
          <w:tcPr>
            <w:tcW w:w="1560" w:type="dxa"/>
          </w:tcPr>
          <w:p>
            <w:pPr>
              <w:pStyle w:val="TableParagraph"/>
              <w:spacing w:before="130"/>
              <w:ind w:left="4"/>
              <w:rPr>
                <w:sz w:val="23"/>
              </w:rPr>
            </w:pPr>
            <w:r>
              <w:rPr>
                <w:color w:val="415461"/>
                <w:spacing w:val="-5"/>
                <w:sz w:val="23"/>
              </w:rPr>
              <w:t>10</w:t>
            </w:r>
          </w:p>
        </w:tc>
        <w:tc>
          <w:tcPr>
            <w:tcW w:w="1800" w:type="dxa"/>
          </w:tcPr>
          <w:p>
            <w:pPr>
              <w:pStyle w:val="TableParagraph"/>
              <w:spacing w:before="130"/>
              <w:ind w:left="12"/>
              <w:rPr>
                <w:sz w:val="23"/>
              </w:rPr>
            </w:pPr>
            <w:r>
              <w:rPr>
                <w:color w:val="415461"/>
                <w:spacing w:val="-2"/>
                <w:sz w:val="23"/>
              </w:rPr>
              <w:t>2,180</w:t>
            </w:r>
          </w:p>
        </w:tc>
        <w:tc>
          <w:tcPr>
            <w:tcW w:w="2070" w:type="dxa"/>
          </w:tcPr>
          <w:p>
            <w:pPr>
              <w:pStyle w:val="TableParagraph"/>
              <w:spacing w:before="130"/>
              <w:ind w:left="11"/>
              <w:rPr>
                <w:sz w:val="23"/>
              </w:rPr>
            </w:pPr>
            <w:r>
              <w:rPr>
                <w:color w:val="415461"/>
                <w:spacing w:val="-2"/>
                <w:sz w:val="23"/>
              </w:rPr>
              <w:t>1,420</w:t>
            </w:r>
          </w:p>
        </w:tc>
        <w:tc>
          <w:tcPr>
            <w:tcW w:w="1410" w:type="dxa"/>
          </w:tcPr>
          <w:p>
            <w:pPr>
              <w:pStyle w:val="TableParagraph"/>
              <w:spacing w:before="130"/>
              <w:ind w:left="9" w:right="1"/>
              <w:rPr>
                <w:sz w:val="23"/>
              </w:rPr>
            </w:pPr>
            <w:r>
              <w:rPr>
                <w:color w:val="415461"/>
                <w:spacing w:val="-2"/>
                <w:sz w:val="23"/>
              </w:rPr>
              <w:t>2,890</w:t>
            </w:r>
          </w:p>
        </w:tc>
        <w:tc>
          <w:tcPr>
            <w:tcW w:w="1545" w:type="dxa"/>
          </w:tcPr>
          <w:p>
            <w:pPr>
              <w:pStyle w:val="TableParagraph"/>
              <w:spacing w:before="130"/>
              <w:ind w:left="16"/>
              <w:rPr>
                <w:sz w:val="23"/>
              </w:rPr>
            </w:pPr>
            <w:r>
              <w:rPr>
                <w:color w:val="415461"/>
                <w:spacing w:val="-2"/>
                <w:sz w:val="23"/>
              </w:rPr>
              <w:t>3,250</w:t>
            </w:r>
          </w:p>
        </w:tc>
      </w:tr>
      <w:tr>
        <w:trPr>
          <w:trHeight w:val="509" w:hRule="atLeast"/>
        </w:trPr>
        <w:tc>
          <w:tcPr>
            <w:tcW w:w="1125" w:type="dxa"/>
            <w:vMerge/>
            <w:tcBorders>
              <w:top w:val="nil"/>
            </w:tcBorders>
          </w:tcPr>
          <w:p>
            <w:pPr>
              <w:rPr>
                <w:sz w:val="2"/>
                <w:szCs w:val="2"/>
              </w:rPr>
            </w:pPr>
          </w:p>
        </w:tc>
        <w:tc>
          <w:tcPr>
            <w:tcW w:w="1560" w:type="dxa"/>
          </w:tcPr>
          <w:p>
            <w:pPr>
              <w:pStyle w:val="TableParagraph"/>
              <w:ind w:left="4"/>
              <w:rPr>
                <w:sz w:val="23"/>
              </w:rPr>
            </w:pPr>
            <w:r>
              <w:rPr>
                <w:color w:val="415461"/>
                <w:spacing w:val="-5"/>
                <w:sz w:val="23"/>
              </w:rPr>
              <w:t>30</w:t>
            </w:r>
          </w:p>
        </w:tc>
        <w:tc>
          <w:tcPr>
            <w:tcW w:w="1800" w:type="dxa"/>
          </w:tcPr>
          <w:p>
            <w:pPr>
              <w:pStyle w:val="TableParagraph"/>
              <w:ind w:left="12"/>
              <w:rPr>
                <w:sz w:val="23"/>
              </w:rPr>
            </w:pPr>
            <w:r>
              <w:rPr>
                <w:color w:val="415461"/>
                <w:spacing w:val="-2"/>
                <w:sz w:val="23"/>
              </w:rPr>
              <w:t>6,740</w:t>
            </w:r>
          </w:p>
        </w:tc>
        <w:tc>
          <w:tcPr>
            <w:tcW w:w="2070" w:type="dxa"/>
          </w:tcPr>
          <w:p>
            <w:pPr>
              <w:pStyle w:val="TableParagraph"/>
              <w:ind w:left="11"/>
              <w:rPr>
                <w:sz w:val="23"/>
              </w:rPr>
            </w:pPr>
            <w:r>
              <w:rPr>
                <w:color w:val="415461"/>
                <w:spacing w:val="-2"/>
                <w:sz w:val="23"/>
              </w:rPr>
              <w:t>4,180</w:t>
            </w:r>
          </w:p>
        </w:tc>
        <w:tc>
          <w:tcPr>
            <w:tcW w:w="1410" w:type="dxa"/>
          </w:tcPr>
          <w:p>
            <w:pPr>
              <w:pStyle w:val="TableParagraph"/>
              <w:ind w:left="9" w:right="1"/>
              <w:rPr>
                <w:sz w:val="23"/>
              </w:rPr>
            </w:pPr>
            <w:r>
              <w:rPr>
                <w:color w:val="415461"/>
                <w:spacing w:val="-2"/>
                <w:sz w:val="23"/>
              </w:rPr>
              <w:t>8,640</w:t>
            </w:r>
          </w:p>
        </w:tc>
        <w:tc>
          <w:tcPr>
            <w:tcW w:w="1545" w:type="dxa"/>
          </w:tcPr>
          <w:p>
            <w:pPr>
              <w:pStyle w:val="TableParagraph"/>
              <w:ind w:left="16"/>
              <w:rPr>
                <w:sz w:val="23"/>
              </w:rPr>
            </w:pPr>
            <w:r>
              <w:rPr>
                <w:color w:val="415461"/>
                <w:spacing w:val="-2"/>
                <w:sz w:val="23"/>
              </w:rPr>
              <w:t>9,820</w:t>
            </w:r>
          </w:p>
        </w:tc>
      </w:tr>
      <w:tr>
        <w:trPr>
          <w:trHeight w:val="509" w:hRule="atLeast"/>
        </w:trPr>
        <w:tc>
          <w:tcPr>
            <w:tcW w:w="1125" w:type="dxa"/>
            <w:vMerge/>
            <w:tcBorders>
              <w:top w:val="nil"/>
            </w:tcBorders>
          </w:tcPr>
          <w:p>
            <w:pPr>
              <w:rPr>
                <w:sz w:val="2"/>
                <w:szCs w:val="2"/>
              </w:rPr>
            </w:pPr>
          </w:p>
        </w:tc>
        <w:tc>
          <w:tcPr>
            <w:tcW w:w="1560" w:type="dxa"/>
          </w:tcPr>
          <w:p>
            <w:pPr>
              <w:pStyle w:val="TableParagraph"/>
              <w:ind w:left="4"/>
              <w:rPr>
                <w:sz w:val="23"/>
              </w:rPr>
            </w:pPr>
            <w:r>
              <w:rPr>
                <w:color w:val="415461"/>
                <w:spacing w:val="-5"/>
                <w:sz w:val="23"/>
              </w:rPr>
              <w:t>50</w:t>
            </w:r>
          </w:p>
        </w:tc>
        <w:tc>
          <w:tcPr>
            <w:tcW w:w="1800" w:type="dxa"/>
          </w:tcPr>
          <w:p>
            <w:pPr>
              <w:pStyle w:val="TableParagraph"/>
              <w:ind w:left="12"/>
              <w:rPr>
                <w:sz w:val="23"/>
              </w:rPr>
            </w:pPr>
            <w:r>
              <w:rPr>
                <w:color w:val="415461"/>
                <w:spacing w:val="-2"/>
                <w:sz w:val="23"/>
              </w:rPr>
              <w:t>10,950</w:t>
            </w:r>
          </w:p>
        </w:tc>
        <w:tc>
          <w:tcPr>
            <w:tcW w:w="2070" w:type="dxa"/>
          </w:tcPr>
          <w:p>
            <w:pPr>
              <w:pStyle w:val="TableParagraph"/>
              <w:ind w:left="11"/>
              <w:rPr>
                <w:sz w:val="23"/>
              </w:rPr>
            </w:pPr>
            <w:r>
              <w:rPr>
                <w:color w:val="415461"/>
                <w:spacing w:val="-2"/>
                <w:sz w:val="23"/>
              </w:rPr>
              <w:t>6,720</w:t>
            </w:r>
          </w:p>
        </w:tc>
        <w:tc>
          <w:tcPr>
            <w:tcW w:w="1410" w:type="dxa"/>
          </w:tcPr>
          <w:p>
            <w:pPr>
              <w:pStyle w:val="TableParagraph"/>
              <w:ind w:left="9" w:right="1"/>
              <w:rPr>
                <w:sz w:val="23"/>
              </w:rPr>
            </w:pPr>
            <w:r>
              <w:rPr>
                <w:color w:val="415461"/>
                <w:spacing w:val="-2"/>
                <w:sz w:val="23"/>
              </w:rPr>
              <w:t>13,880</w:t>
            </w:r>
          </w:p>
        </w:tc>
        <w:tc>
          <w:tcPr>
            <w:tcW w:w="1545" w:type="dxa"/>
          </w:tcPr>
          <w:p>
            <w:pPr>
              <w:pStyle w:val="TableParagraph"/>
              <w:ind w:left="16"/>
              <w:rPr>
                <w:sz w:val="23"/>
              </w:rPr>
            </w:pPr>
            <w:r>
              <w:rPr>
                <w:color w:val="415461"/>
                <w:spacing w:val="-2"/>
                <w:sz w:val="23"/>
              </w:rPr>
              <w:t>15,760</w:t>
            </w:r>
          </w:p>
        </w:tc>
      </w:tr>
      <w:tr>
        <w:trPr>
          <w:trHeight w:val="524" w:hRule="atLeast"/>
        </w:trPr>
        <w:tc>
          <w:tcPr>
            <w:tcW w:w="1125" w:type="dxa"/>
            <w:vMerge w:val="restart"/>
          </w:tcPr>
          <w:p>
            <w:pPr>
              <w:pStyle w:val="TableParagraph"/>
              <w:spacing w:before="0"/>
              <w:ind w:left="0"/>
              <w:jc w:val="left"/>
              <w:rPr>
                <w:i/>
                <w:sz w:val="23"/>
              </w:rPr>
            </w:pPr>
          </w:p>
          <w:p>
            <w:pPr>
              <w:pStyle w:val="TableParagraph"/>
              <w:spacing w:before="126"/>
              <w:ind w:left="0"/>
              <w:jc w:val="left"/>
              <w:rPr>
                <w:i/>
                <w:sz w:val="23"/>
              </w:rPr>
            </w:pPr>
          </w:p>
          <w:p>
            <w:pPr>
              <w:pStyle w:val="TableParagraph"/>
              <w:spacing w:before="0"/>
              <w:ind w:left="107"/>
              <w:jc w:val="left"/>
              <w:rPr>
                <w:sz w:val="23"/>
              </w:rPr>
            </w:pPr>
            <w:r>
              <w:rPr>
                <w:color w:val="415461"/>
                <w:spacing w:val="-2"/>
                <w:sz w:val="23"/>
              </w:rPr>
              <w:t>Asheville</w:t>
            </w:r>
          </w:p>
        </w:tc>
        <w:tc>
          <w:tcPr>
            <w:tcW w:w="1560" w:type="dxa"/>
          </w:tcPr>
          <w:p>
            <w:pPr>
              <w:pStyle w:val="TableParagraph"/>
              <w:spacing w:before="130"/>
              <w:ind w:left="4"/>
              <w:rPr>
                <w:sz w:val="23"/>
              </w:rPr>
            </w:pPr>
            <w:r>
              <w:rPr>
                <w:color w:val="415461"/>
                <w:spacing w:val="-5"/>
                <w:sz w:val="23"/>
              </w:rPr>
              <w:t>10</w:t>
            </w:r>
          </w:p>
        </w:tc>
        <w:tc>
          <w:tcPr>
            <w:tcW w:w="1800" w:type="dxa"/>
          </w:tcPr>
          <w:p>
            <w:pPr>
              <w:pStyle w:val="TableParagraph"/>
              <w:spacing w:before="130"/>
              <w:ind w:left="12"/>
              <w:rPr>
                <w:sz w:val="23"/>
              </w:rPr>
            </w:pPr>
            <w:r>
              <w:rPr>
                <w:color w:val="415461"/>
                <w:spacing w:val="-2"/>
                <w:sz w:val="23"/>
              </w:rPr>
              <w:t>1,420</w:t>
            </w:r>
          </w:p>
        </w:tc>
        <w:tc>
          <w:tcPr>
            <w:tcW w:w="2070" w:type="dxa"/>
          </w:tcPr>
          <w:p>
            <w:pPr>
              <w:pStyle w:val="TableParagraph"/>
              <w:spacing w:before="130"/>
              <w:ind w:left="11"/>
              <w:rPr>
                <w:sz w:val="23"/>
              </w:rPr>
            </w:pPr>
            <w:r>
              <w:rPr>
                <w:color w:val="415461"/>
                <w:spacing w:val="-5"/>
                <w:sz w:val="23"/>
              </w:rPr>
              <w:t>980</w:t>
            </w:r>
          </w:p>
        </w:tc>
        <w:tc>
          <w:tcPr>
            <w:tcW w:w="1410" w:type="dxa"/>
          </w:tcPr>
          <w:p>
            <w:pPr>
              <w:pStyle w:val="TableParagraph"/>
              <w:spacing w:before="130"/>
              <w:ind w:left="9" w:right="1"/>
              <w:rPr>
                <w:sz w:val="23"/>
              </w:rPr>
            </w:pPr>
            <w:r>
              <w:rPr>
                <w:color w:val="415461"/>
                <w:spacing w:val="-2"/>
                <w:sz w:val="23"/>
              </w:rPr>
              <w:t>1,840</w:t>
            </w:r>
          </w:p>
        </w:tc>
        <w:tc>
          <w:tcPr>
            <w:tcW w:w="1545" w:type="dxa"/>
          </w:tcPr>
          <w:p>
            <w:pPr>
              <w:pStyle w:val="TableParagraph"/>
              <w:spacing w:before="130"/>
              <w:ind w:left="16"/>
              <w:rPr>
                <w:sz w:val="23"/>
              </w:rPr>
            </w:pPr>
            <w:r>
              <w:rPr>
                <w:color w:val="415461"/>
                <w:spacing w:val="-2"/>
                <w:sz w:val="23"/>
              </w:rPr>
              <w:t>2,180</w:t>
            </w:r>
          </w:p>
        </w:tc>
      </w:tr>
      <w:tr>
        <w:trPr>
          <w:trHeight w:val="509" w:hRule="atLeast"/>
        </w:trPr>
        <w:tc>
          <w:tcPr>
            <w:tcW w:w="1125" w:type="dxa"/>
            <w:vMerge/>
            <w:tcBorders>
              <w:top w:val="nil"/>
            </w:tcBorders>
          </w:tcPr>
          <w:p>
            <w:pPr>
              <w:rPr>
                <w:sz w:val="2"/>
                <w:szCs w:val="2"/>
              </w:rPr>
            </w:pPr>
          </w:p>
        </w:tc>
        <w:tc>
          <w:tcPr>
            <w:tcW w:w="1560" w:type="dxa"/>
          </w:tcPr>
          <w:p>
            <w:pPr>
              <w:pStyle w:val="TableParagraph"/>
              <w:ind w:left="4"/>
              <w:rPr>
                <w:sz w:val="23"/>
              </w:rPr>
            </w:pPr>
            <w:r>
              <w:rPr>
                <w:color w:val="415461"/>
                <w:spacing w:val="-5"/>
                <w:sz w:val="23"/>
              </w:rPr>
              <w:t>30</w:t>
            </w:r>
          </w:p>
        </w:tc>
        <w:tc>
          <w:tcPr>
            <w:tcW w:w="1800" w:type="dxa"/>
          </w:tcPr>
          <w:p>
            <w:pPr>
              <w:pStyle w:val="TableParagraph"/>
              <w:ind w:left="12"/>
              <w:rPr>
                <w:sz w:val="23"/>
              </w:rPr>
            </w:pPr>
            <w:r>
              <w:rPr>
                <w:color w:val="415461"/>
                <w:spacing w:val="-2"/>
                <w:sz w:val="23"/>
              </w:rPr>
              <w:t>4,360</w:t>
            </w:r>
          </w:p>
        </w:tc>
        <w:tc>
          <w:tcPr>
            <w:tcW w:w="2070" w:type="dxa"/>
          </w:tcPr>
          <w:p>
            <w:pPr>
              <w:pStyle w:val="TableParagraph"/>
              <w:ind w:left="11"/>
              <w:rPr>
                <w:sz w:val="23"/>
              </w:rPr>
            </w:pPr>
            <w:r>
              <w:rPr>
                <w:color w:val="415461"/>
                <w:spacing w:val="-2"/>
                <w:sz w:val="23"/>
              </w:rPr>
              <w:t>2,840</w:t>
            </w:r>
          </w:p>
        </w:tc>
        <w:tc>
          <w:tcPr>
            <w:tcW w:w="1410" w:type="dxa"/>
          </w:tcPr>
          <w:p>
            <w:pPr>
              <w:pStyle w:val="TableParagraph"/>
              <w:ind w:left="9" w:right="1"/>
              <w:rPr>
                <w:sz w:val="23"/>
              </w:rPr>
            </w:pPr>
            <w:r>
              <w:rPr>
                <w:color w:val="415461"/>
                <w:spacing w:val="-2"/>
                <w:sz w:val="23"/>
              </w:rPr>
              <w:t>5,520</w:t>
            </w:r>
          </w:p>
        </w:tc>
        <w:tc>
          <w:tcPr>
            <w:tcW w:w="1545" w:type="dxa"/>
          </w:tcPr>
          <w:p>
            <w:pPr>
              <w:pStyle w:val="TableParagraph"/>
              <w:ind w:left="16"/>
              <w:rPr>
                <w:sz w:val="23"/>
              </w:rPr>
            </w:pPr>
            <w:r>
              <w:rPr>
                <w:color w:val="415461"/>
                <w:spacing w:val="-2"/>
                <w:sz w:val="23"/>
              </w:rPr>
              <w:t>6,480</w:t>
            </w:r>
          </w:p>
        </w:tc>
      </w:tr>
      <w:tr>
        <w:trPr>
          <w:trHeight w:val="509" w:hRule="atLeast"/>
        </w:trPr>
        <w:tc>
          <w:tcPr>
            <w:tcW w:w="1125" w:type="dxa"/>
            <w:vMerge/>
            <w:tcBorders>
              <w:top w:val="nil"/>
            </w:tcBorders>
          </w:tcPr>
          <w:p>
            <w:pPr>
              <w:rPr>
                <w:sz w:val="2"/>
                <w:szCs w:val="2"/>
              </w:rPr>
            </w:pPr>
          </w:p>
        </w:tc>
        <w:tc>
          <w:tcPr>
            <w:tcW w:w="1560" w:type="dxa"/>
          </w:tcPr>
          <w:p>
            <w:pPr>
              <w:pStyle w:val="TableParagraph"/>
              <w:ind w:left="4"/>
              <w:rPr>
                <w:sz w:val="23"/>
              </w:rPr>
            </w:pPr>
            <w:r>
              <w:rPr>
                <w:color w:val="415461"/>
                <w:spacing w:val="-5"/>
                <w:sz w:val="23"/>
              </w:rPr>
              <w:t>50</w:t>
            </w:r>
          </w:p>
        </w:tc>
        <w:tc>
          <w:tcPr>
            <w:tcW w:w="1800" w:type="dxa"/>
          </w:tcPr>
          <w:p>
            <w:pPr>
              <w:pStyle w:val="TableParagraph"/>
              <w:ind w:left="12"/>
              <w:rPr>
                <w:sz w:val="23"/>
              </w:rPr>
            </w:pPr>
            <w:r>
              <w:rPr>
                <w:color w:val="415461"/>
                <w:spacing w:val="-2"/>
                <w:sz w:val="23"/>
              </w:rPr>
              <w:t>7,080</w:t>
            </w:r>
          </w:p>
        </w:tc>
        <w:tc>
          <w:tcPr>
            <w:tcW w:w="2070" w:type="dxa"/>
          </w:tcPr>
          <w:p>
            <w:pPr>
              <w:pStyle w:val="TableParagraph"/>
              <w:ind w:left="11"/>
              <w:rPr>
                <w:sz w:val="23"/>
              </w:rPr>
            </w:pPr>
            <w:r>
              <w:rPr>
                <w:color w:val="415461"/>
                <w:spacing w:val="-2"/>
                <w:sz w:val="23"/>
              </w:rPr>
              <w:t>4,560</w:t>
            </w:r>
          </w:p>
        </w:tc>
        <w:tc>
          <w:tcPr>
            <w:tcW w:w="1410" w:type="dxa"/>
          </w:tcPr>
          <w:p>
            <w:pPr>
              <w:pStyle w:val="TableParagraph"/>
              <w:ind w:left="9" w:right="1"/>
              <w:rPr>
                <w:sz w:val="23"/>
              </w:rPr>
            </w:pPr>
            <w:r>
              <w:rPr>
                <w:color w:val="415461"/>
                <w:spacing w:val="-2"/>
                <w:sz w:val="23"/>
              </w:rPr>
              <w:t>8,920</w:t>
            </w:r>
          </w:p>
        </w:tc>
        <w:tc>
          <w:tcPr>
            <w:tcW w:w="1545" w:type="dxa"/>
          </w:tcPr>
          <w:p>
            <w:pPr>
              <w:pStyle w:val="TableParagraph"/>
              <w:ind w:left="16"/>
              <w:rPr>
                <w:sz w:val="23"/>
              </w:rPr>
            </w:pPr>
            <w:r>
              <w:rPr>
                <w:color w:val="415461"/>
                <w:spacing w:val="-2"/>
                <w:sz w:val="23"/>
              </w:rPr>
              <w:t>10,420</w:t>
            </w:r>
          </w:p>
        </w:tc>
      </w:tr>
    </w:tbl>
    <w:p>
      <w:pPr>
        <w:pStyle w:val="BodyText"/>
        <w:spacing w:before="52"/>
        <w:rPr>
          <w:i/>
          <w:sz w:val="20"/>
        </w:rPr>
      </w:pPr>
    </w:p>
    <w:p>
      <w:pPr>
        <w:pStyle w:val="BodyText"/>
        <w:spacing w:line="312" w:lineRule="auto" w:before="1"/>
        <w:ind w:left="66" w:right="58"/>
        <w:jc w:val="both"/>
      </w:pPr>
      <w:r>
        <w:rPr>
          <w:color w:val="415461"/>
        </w:rPr>
        <w:t>The flexible load scenario (S4) provides incremental environmental benefits </w:t>
      </w:r>
      <w:r>
        <w:rPr>
          <w:color w:val="415461"/>
        </w:rPr>
        <w:t>by</w:t>
      </w:r>
      <w:r>
        <w:rPr>
          <w:color w:val="415461"/>
          <w:spacing w:val="40"/>
        </w:rPr>
        <w:t> </w:t>
      </w:r>
      <w:r>
        <w:rPr>
          <w:color w:val="415461"/>
        </w:rPr>
        <w:t>enabling greater renewable energy utilization. Time-shifting 20% of inference workloads improves renewable capacity factors by 8-15%, translating to additional emission reductions of 200-1,200 tonnes annually.</w:t>
      </w:r>
    </w:p>
    <w:p>
      <w:pPr>
        <w:pStyle w:val="BodyText"/>
        <w:spacing w:before="102"/>
      </w:pPr>
    </w:p>
    <w:p>
      <w:pPr>
        <w:pStyle w:val="ListParagraph"/>
        <w:numPr>
          <w:ilvl w:val="0"/>
          <w:numId w:val="5"/>
        </w:numPr>
        <w:tabs>
          <w:tab w:pos="374" w:val="left" w:leader="none"/>
        </w:tabs>
        <w:spacing w:line="240" w:lineRule="auto" w:before="1" w:after="0"/>
        <w:ind w:left="374" w:right="0" w:hanging="308"/>
        <w:jc w:val="left"/>
        <w:rPr>
          <w:rFonts w:ascii="DejaVu Sans"/>
          <w:b/>
          <w:sz w:val="22"/>
        </w:rPr>
      </w:pPr>
      <w:r>
        <w:rPr>
          <w:rFonts w:ascii="DejaVu Sans"/>
          <w:b/>
          <w:color w:val="2B3D49"/>
          <w:sz w:val="22"/>
        </w:rPr>
        <w:t>Sensitivity</w:t>
      </w:r>
      <w:r>
        <w:rPr>
          <w:rFonts w:ascii="DejaVu Sans"/>
          <w:b/>
          <w:color w:val="2B3D49"/>
          <w:spacing w:val="-11"/>
          <w:sz w:val="22"/>
        </w:rPr>
        <w:t> </w:t>
      </w:r>
      <w:r>
        <w:rPr>
          <w:rFonts w:ascii="DejaVu Sans"/>
          <w:b/>
          <w:color w:val="2B3D49"/>
          <w:spacing w:val="-2"/>
          <w:sz w:val="22"/>
        </w:rPr>
        <w:t>Analysis</w:t>
      </w:r>
    </w:p>
    <w:p>
      <w:pPr>
        <w:pStyle w:val="BodyText"/>
        <w:spacing w:line="312" w:lineRule="auto" w:before="191"/>
        <w:ind w:left="66" w:right="58"/>
        <w:jc w:val="both"/>
      </w:pPr>
      <w:r>
        <w:rPr>
          <w:color w:val="415461"/>
        </w:rPr>
        <w:t>Sensitivity analysis examines key parameter variations impacting economic </w:t>
      </w:r>
      <w:r>
        <w:rPr>
          <w:color w:val="415461"/>
        </w:rPr>
        <w:t>viability. Battery cost trajectories represent the highest leverage factor, with accelerated cost declines improving NPV by $2-8 million across scenarios. Conversely, slower battery cost reduction can reduce NPV by $1-4 million.</w:t>
      </w:r>
    </w:p>
    <w:p>
      <w:pPr>
        <w:pStyle w:val="BodyText"/>
        <w:spacing w:after="0" w:line="312" w:lineRule="auto"/>
        <w:jc w:val="both"/>
        <w:sectPr>
          <w:pgSz w:w="11920" w:h="16860"/>
          <w:pgMar w:top="0" w:bottom="280" w:left="1133" w:right="1133"/>
        </w:sectPr>
      </w:pPr>
    </w:p>
    <w:p>
      <w:pPr>
        <w:pStyle w:val="BodyText"/>
        <w:spacing w:line="312" w:lineRule="auto" w:before="15"/>
        <w:ind w:left="66" w:right="58"/>
        <w:jc w:val="both"/>
      </w:pPr>
      <w:r>
        <w:rPr>
          <w:color w:val="415461"/>
        </w:rPr>
        <w:t>Electricity rate structures significantly influence optimal sizing. Sites with </w:t>
      </w:r>
      <w:r>
        <w:rPr>
          <w:color w:val="415461"/>
        </w:rPr>
        <w:t>higher demand charges favor increased battery capacity, while energy-dominated rate structures favor larger renewable arrays. Time-of-use rate differential impacts range from $500,000-2,000,000 in NPV depending on peak-to-off-peak ratios.</w:t>
      </w:r>
    </w:p>
    <w:p>
      <w:pPr>
        <w:pStyle w:val="BodyText"/>
        <w:spacing w:before="100"/>
      </w:pPr>
    </w:p>
    <w:p>
      <w:pPr>
        <w:pStyle w:val="BodyText"/>
        <w:spacing w:line="312" w:lineRule="auto"/>
        <w:ind w:left="66" w:right="58"/>
        <w:jc w:val="both"/>
      </w:pPr>
      <w:r>
        <w:rPr>
          <w:color w:val="415461"/>
        </w:rPr>
        <w:t>Carbon pricing sensitivity demonstrates environmental policy impacts. Carbon </w:t>
      </w:r>
      <w:r>
        <w:rPr>
          <w:color w:val="415461"/>
        </w:rPr>
        <w:t>prices above $75/tonne CO2 enhance renewable system economics by $1-5 million NPV, while carbon prices below $25/tonne reduce viability by similar margins.</w:t>
      </w:r>
    </w:p>
    <w:p>
      <w:pPr>
        <w:pStyle w:val="BodyText"/>
        <w:spacing w:before="89"/>
      </w:pPr>
    </w:p>
    <w:p>
      <w:pPr>
        <w:spacing w:line="312" w:lineRule="auto" w:before="0"/>
        <w:ind w:left="1717" w:right="0" w:hanging="1474"/>
        <w:jc w:val="left"/>
        <w:rPr>
          <w:i/>
          <w:sz w:val="20"/>
        </w:rPr>
      </w:pPr>
      <w:r>
        <w:rPr>
          <w:i/>
          <w:sz w:val="20"/>
        </w:rPr>
        <w:t>Fig.</w:t>
      </w:r>
      <w:r>
        <w:rPr>
          <w:i/>
          <w:spacing w:val="-4"/>
          <w:sz w:val="20"/>
        </w:rPr>
        <w:t> </w:t>
      </w:r>
      <w:r>
        <w:rPr>
          <w:i/>
          <w:sz w:val="20"/>
        </w:rPr>
        <w:t>4.</w:t>
      </w:r>
      <w:r>
        <w:rPr>
          <w:i/>
          <w:spacing w:val="-4"/>
          <w:sz w:val="20"/>
        </w:rPr>
        <w:t> </w:t>
      </w:r>
      <w:r>
        <w:rPr>
          <w:i/>
          <w:sz w:val="20"/>
        </w:rPr>
        <w:t>Sensitivity</w:t>
      </w:r>
      <w:r>
        <w:rPr>
          <w:i/>
          <w:spacing w:val="-4"/>
          <w:sz w:val="20"/>
        </w:rPr>
        <w:t> </w:t>
      </w:r>
      <w:r>
        <w:rPr>
          <w:i/>
          <w:sz w:val="20"/>
        </w:rPr>
        <w:t>analysis</w:t>
      </w:r>
      <w:r>
        <w:rPr>
          <w:i/>
          <w:spacing w:val="-4"/>
          <w:sz w:val="20"/>
        </w:rPr>
        <w:t> </w:t>
      </w:r>
      <w:r>
        <w:rPr>
          <w:i/>
          <w:sz w:val="20"/>
        </w:rPr>
        <w:t>results</w:t>
      </w:r>
      <w:r>
        <w:rPr>
          <w:i/>
          <w:spacing w:val="-4"/>
          <w:sz w:val="20"/>
        </w:rPr>
        <w:t> </w:t>
      </w:r>
      <w:r>
        <w:rPr>
          <w:i/>
          <w:sz w:val="20"/>
        </w:rPr>
        <w:t>showing</w:t>
      </w:r>
      <w:r>
        <w:rPr>
          <w:i/>
          <w:spacing w:val="-4"/>
          <w:sz w:val="20"/>
        </w:rPr>
        <w:t> </w:t>
      </w:r>
      <w:r>
        <w:rPr>
          <w:i/>
          <w:sz w:val="20"/>
        </w:rPr>
        <w:t>NPV</w:t>
      </w:r>
      <w:r>
        <w:rPr>
          <w:i/>
          <w:spacing w:val="-7"/>
          <w:sz w:val="20"/>
        </w:rPr>
        <w:t> </w:t>
      </w:r>
      <w:r>
        <w:rPr>
          <w:i/>
          <w:sz w:val="20"/>
        </w:rPr>
        <w:t>variation</w:t>
      </w:r>
      <w:r>
        <w:rPr>
          <w:i/>
          <w:spacing w:val="-4"/>
          <w:sz w:val="20"/>
        </w:rPr>
        <w:t> </w:t>
      </w:r>
      <w:r>
        <w:rPr>
          <w:i/>
          <w:sz w:val="20"/>
        </w:rPr>
        <w:t>across</w:t>
      </w:r>
      <w:r>
        <w:rPr>
          <w:i/>
          <w:spacing w:val="-4"/>
          <w:sz w:val="20"/>
        </w:rPr>
        <w:t> </w:t>
      </w:r>
      <w:r>
        <w:rPr>
          <w:i/>
          <w:sz w:val="20"/>
        </w:rPr>
        <w:t>key</w:t>
      </w:r>
      <w:r>
        <w:rPr>
          <w:i/>
          <w:spacing w:val="-4"/>
          <w:sz w:val="20"/>
        </w:rPr>
        <w:t> </w:t>
      </w:r>
      <w:r>
        <w:rPr>
          <w:i/>
          <w:sz w:val="20"/>
        </w:rPr>
        <w:t>parameters</w:t>
      </w:r>
      <w:r>
        <w:rPr>
          <w:i/>
          <w:spacing w:val="-4"/>
          <w:sz w:val="20"/>
        </w:rPr>
        <w:t> </w:t>
      </w:r>
      <w:r>
        <w:rPr>
          <w:i/>
          <w:sz w:val="20"/>
        </w:rPr>
        <w:t>for</w:t>
      </w:r>
      <w:r>
        <w:rPr>
          <w:i/>
          <w:spacing w:val="-4"/>
          <w:sz w:val="20"/>
        </w:rPr>
        <w:t> </w:t>
      </w:r>
      <w:r>
        <w:rPr>
          <w:i/>
          <w:sz w:val="20"/>
        </w:rPr>
        <w:t>the</w:t>
      </w:r>
      <w:r>
        <w:rPr>
          <w:i/>
          <w:spacing w:val="-4"/>
          <w:sz w:val="20"/>
        </w:rPr>
        <w:t> </w:t>
      </w:r>
      <w:r>
        <w:rPr>
          <w:i/>
          <w:sz w:val="20"/>
        </w:rPr>
        <w:t>30</w:t>
      </w:r>
      <w:r>
        <w:rPr>
          <w:i/>
          <w:spacing w:val="-4"/>
          <w:sz w:val="20"/>
        </w:rPr>
        <w:t> </w:t>
      </w:r>
      <w:r>
        <w:rPr>
          <w:i/>
          <w:sz w:val="20"/>
        </w:rPr>
        <w:t>MW</w:t>
      </w:r>
      <w:r>
        <w:rPr>
          <w:i/>
          <w:spacing w:val="-4"/>
          <w:sz w:val="20"/>
        </w:rPr>
        <w:t> </w:t>
      </w:r>
      <w:r>
        <w:rPr>
          <w:i/>
          <w:sz w:val="20"/>
        </w:rPr>
        <w:t>hybrid</w:t>
      </w:r>
      <w:r>
        <w:rPr>
          <w:i/>
          <w:spacing w:val="-4"/>
          <w:sz w:val="20"/>
        </w:rPr>
        <w:t> </w:t>
      </w:r>
      <w:r>
        <w:rPr>
          <w:i/>
          <w:sz w:val="20"/>
        </w:rPr>
        <w:t>scenario</w:t>
      </w:r>
      <w:r>
        <w:rPr>
          <w:i/>
          <w:spacing w:val="-4"/>
          <w:sz w:val="20"/>
        </w:rPr>
        <w:t> </w:t>
      </w:r>
      <w:r>
        <w:rPr>
          <w:i/>
          <w:sz w:val="20"/>
        </w:rPr>
        <w:t>in</w:t>
      </w:r>
      <w:r>
        <w:rPr>
          <w:i/>
          <w:sz w:val="20"/>
        </w:rPr>
        <w:t> Phoenix, demonstrating battery cost learning as the primary economic driver.</w:t>
      </w:r>
    </w:p>
    <w:p>
      <w:pPr>
        <w:pStyle w:val="BodyText"/>
        <w:spacing w:before="96"/>
        <w:rPr>
          <w:i/>
          <w:sz w:val="20"/>
        </w:rPr>
      </w:pPr>
    </w:p>
    <w:p>
      <w:pPr>
        <w:pStyle w:val="ListParagraph"/>
        <w:numPr>
          <w:ilvl w:val="0"/>
          <w:numId w:val="1"/>
        </w:numPr>
        <w:tabs>
          <w:tab w:pos="515" w:val="left" w:leader="none"/>
        </w:tabs>
        <w:spacing w:line="240" w:lineRule="auto" w:before="0" w:after="0"/>
        <w:ind w:left="515" w:right="0" w:hanging="449"/>
        <w:jc w:val="left"/>
        <w:rPr>
          <w:rFonts w:ascii="DejaVu Sans"/>
          <w:b/>
          <w:sz w:val="24"/>
        </w:rPr>
      </w:pPr>
      <w:r>
        <w:rPr>
          <w:rFonts w:ascii="DejaVu Sans"/>
          <w:b/>
          <w:color w:val="24333D"/>
          <w:spacing w:val="-2"/>
          <w:sz w:val="24"/>
        </w:rPr>
        <w:t>Discussion</w:t>
      </w:r>
    </w:p>
    <w:p>
      <w:pPr>
        <w:pStyle w:val="BodyText"/>
        <w:spacing w:before="45"/>
        <w:rPr>
          <w:rFonts w:ascii="DejaVu Sans"/>
          <w:b/>
          <w:sz w:val="24"/>
        </w:rPr>
      </w:pPr>
    </w:p>
    <w:p>
      <w:pPr>
        <w:pStyle w:val="ListParagraph"/>
        <w:numPr>
          <w:ilvl w:val="0"/>
          <w:numId w:val="6"/>
        </w:numPr>
        <w:tabs>
          <w:tab w:pos="399" w:val="left" w:leader="none"/>
        </w:tabs>
        <w:spacing w:line="240" w:lineRule="auto" w:before="0" w:after="0"/>
        <w:ind w:left="399" w:right="0" w:hanging="333"/>
        <w:jc w:val="left"/>
        <w:rPr>
          <w:rFonts w:ascii="DejaVu Sans"/>
          <w:b/>
          <w:sz w:val="22"/>
        </w:rPr>
      </w:pPr>
      <w:r>
        <w:rPr>
          <w:rFonts w:ascii="DejaVu Sans"/>
          <w:b/>
          <w:color w:val="2B3D49"/>
          <w:sz w:val="22"/>
        </w:rPr>
        <w:t>Design</w:t>
      </w:r>
      <w:r>
        <w:rPr>
          <w:rFonts w:ascii="DejaVu Sans"/>
          <w:b/>
          <w:color w:val="2B3D49"/>
          <w:spacing w:val="-17"/>
          <w:sz w:val="22"/>
        </w:rPr>
        <w:t> </w:t>
      </w:r>
      <w:r>
        <w:rPr>
          <w:rFonts w:ascii="DejaVu Sans"/>
          <w:b/>
          <w:color w:val="2B3D49"/>
          <w:sz w:val="22"/>
        </w:rPr>
        <w:t>Trade-offs</w:t>
      </w:r>
      <w:r>
        <w:rPr>
          <w:rFonts w:ascii="DejaVu Sans"/>
          <w:b/>
          <w:color w:val="2B3D49"/>
          <w:spacing w:val="-17"/>
          <w:sz w:val="22"/>
        </w:rPr>
        <w:t> </w:t>
      </w:r>
      <w:r>
        <w:rPr>
          <w:rFonts w:ascii="DejaVu Sans"/>
          <w:b/>
          <w:color w:val="2B3D49"/>
          <w:sz w:val="22"/>
        </w:rPr>
        <w:t>and</w:t>
      </w:r>
      <w:r>
        <w:rPr>
          <w:rFonts w:ascii="DejaVu Sans"/>
          <w:b/>
          <w:color w:val="2B3D49"/>
          <w:spacing w:val="-16"/>
          <w:sz w:val="22"/>
        </w:rPr>
        <w:t> </w:t>
      </w:r>
      <w:r>
        <w:rPr>
          <w:rFonts w:ascii="DejaVu Sans"/>
          <w:b/>
          <w:color w:val="2B3D49"/>
          <w:sz w:val="22"/>
        </w:rPr>
        <w:t>Engineering</w:t>
      </w:r>
      <w:r>
        <w:rPr>
          <w:rFonts w:ascii="DejaVu Sans"/>
          <w:b/>
          <w:color w:val="2B3D49"/>
          <w:spacing w:val="-17"/>
          <w:sz w:val="22"/>
        </w:rPr>
        <w:t> </w:t>
      </w:r>
      <w:r>
        <w:rPr>
          <w:rFonts w:ascii="DejaVu Sans"/>
          <w:b/>
          <w:color w:val="2B3D49"/>
          <w:spacing w:val="-2"/>
          <w:sz w:val="22"/>
        </w:rPr>
        <w:t>Considerations</w:t>
      </w:r>
    </w:p>
    <w:p>
      <w:pPr>
        <w:pStyle w:val="BodyText"/>
        <w:spacing w:line="312" w:lineRule="auto" w:before="191"/>
        <w:ind w:left="66" w:right="58"/>
        <w:jc w:val="both"/>
      </w:pPr>
      <w:r>
        <w:rPr>
          <w:color w:val="415461"/>
        </w:rPr>
        <w:t>The analysis reveals several critical trade-offs that practitioners must navigate. </w:t>
      </w:r>
      <w:r>
        <w:rPr>
          <w:color w:val="415461"/>
        </w:rPr>
        <w:t>Inverter sizing emerges as a key decision point, with optimal ratios of 1.1-1.3× IT load</w:t>
      </w:r>
      <w:r>
        <w:rPr>
          <w:color w:val="415461"/>
          <w:spacing w:val="40"/>
        </w:rPr>
        <w:t> </w:t>
      </w:r>
      <w:r>
        <w:rPr>
          <w:color w:val="415461"/>
        </w:rPr>
        <w:t>balancing renewable curtailment management against capital costs. Oversizing enables full renewable output utilization during peak generation periods while providing reactive power support, but requires careful economic justification.</w:t>
      </w:r>
    </w:p>
    <w:p>
      <w:pPr>
        <w:pStyle w:val="BodyText"/>
        <w:spacing w:before="101"/>
      </w:pPr>
    </w:p>
    <w:p>
      <w:pPr>
        <w:pStyle w:val="BodyText"/>
        <w:spacing w:line="312" w:lineRule="auto"/>
        <w:ind w:left="66" w:right="58"/>
        <w:jc w:val="both"/>
      </w:pPr>
      <w:r>
        <w:rPr>
          <w:color w:val="415461"/>
        </w:rPr>
        <w:t>Land use constraints significantly impact feasibility, particularly for urban data center locations. PV arrays require 2.5-4 acres per MW depending on mounting system </w:t>
      </w:r>
      <w:r>
        <w:rPr>
          <w:color w:val="415461"/>
        </w:rPr>
        <w:t>and shading considerations. Wind turbines demand larger setbacks but lower ground coverage, making them viable for constrained sites with adequate wind resources.</w:t>
      </w:r>
    </w:p>
    <w:p>
      <w:pPr>
        <w:pStyle w:val="BodyText"/>
        <w:spacing w:before="100"/>
      </w:pPr>
    </w:p>
    <w:p>
      <w:pPr>
        <w:pStyle w:val="BodyText"/>
        <w:spacing w:line="312" w:lineRule="auto" w:before="1"/>
        <w:ind w:left="66" w:right="58"/>
        <w:jc w:val="both"/>
      </w:pPr>
      <w:r>
        <w:rPr>
          <w:color w:val="415461"/>
        </w:rPr>
        <w:t>Interconnection</w:t>
      </w:r>
      <w:r>
        <w:rPr>
          <w:color w:val="415461"/>
          <w:spacing w:val="-5"/>
        </w:rPr>
        <w:t> </w:t>
      </w:r>
      <w:r>
        <w:rPr>
          <w:color w:val="415461"/>
        </w:rPr>
        <w:t>studies</w:t>
      </w:r>
      <w:r>
        <w:rPr>
          <w:color w:val="415461"/>
          <w:spacing w:val="-5"/>
        </w:rPr>
        <w:t> </w:t>
      </w:r>
      <w:r>
        <w:rPr>
          <w:color w:val="415461"/>
        </w:rPr>
        <w:t>prove</w:t>
      </w:r>
      <w:r>
        <w:rPr>
          <w:color w:val="415461"/>
          <w:spacing w:val="-5"/>
        </w:rPr>
        <w:t> </w:t>
      </w:r>
      <w:r>
        <w:rPr>
          <w:color w:val="415461"/>
        </w:rPr>
        <w:t>critical</w:t>
      </w:r>
      <w:r>
        <w:rPr>
          <w:color w:val="415461"/>
          <w:spacing w:val="-5"/>
        </w:rPr>
        <w:t> </w:t>
      </w:r>
      <w:r>
        <w:rPr>
          <w:color w:val="415461"/>
        </w:rPr>
        <w:t>for</w:t>
      </w:r>
      <w:r>
        <w:rPr>
          <w:color w:val="415461"/>
          <w:spacing w:val="-5"/>
        </w:rPr>
        <w:t> </w:t>
      </w:r>
      <w:r>
        <w:rPr>
          <w:color w:val="415461"/>
        </w:rPr>
        <w:t>successful</w:t>
      </w:r>
      <w:r>
        <w:rPr>
          <w:color w:val="415461"/>
          <w:spacing w:val="-5"/>
        </w:rPr>
        <w:t> </w:t>
      </w:r>
      <w:r>
        <w:rPr>
          <w:color w:val="415461"/>
        </w:rPr>
        <w:t>deployment.</w:t>
      </w:r>
      <w:r>
        <w:rPr>
          <w:color w:val="415461"/>
          <w:spacing w:val="-10"/>
        </w:rPr>
        <w:t> </w:t>
      </w:r>
      <w:r>
        <w:rPr>
          <w:color w:val="415461"/>
        </w:rPr>
        <w:t>Weak</w:t>
      </w:r>
      <w:r>
        <w:rPr>
          <w:color w:val="415461"/>
          <w:spacing w:val="-5"/>
        </w:rPr>
        <w:t> </w:t>
      </w:r>
      <w:r>
        <w:rPr>
          <w:color w:val="415461"/>
        </w:rPr>
        <w:t>grid</w:t>
      </w:r>
      <w:r>
        <w:rPr>
          <w:color w:val="415461"/>
          <w:spacing w:val="-5"/>
        </w:rPr>
        <w:t> </w:t>
      </w:r>
      <w:r>
        <w:rPr>
          <w:color w:val="415461"/>
        </w:rPr>
        <w:t>connections limit export capability and may require grid infrastructure upgrades that significantly impact project economics. The Asheville case study demonstrates how distribution- level interconnections constrain system sizing and revenue opportunities compared to transmission-level connections.</w:t>
      </w:r>
    </w:p>
    <w:p>
      <w:pPr>
        <w:pStyle w:val="BodyText"/>
        <w:spacing w:before="104"/>
      </w:pPr>
    </w:p>
    <w:p>
      <w:pPr>
        <w:pStyle w:val="ListParagraph"/>
        <w:numPr>
          <w:ilvl w:val="0"/>
          <w:numId w:val="6"/>
        </w:numPr>
        <w:tabs>
          <w:tab w:pos="391" w:val="left" w:leader="none"/>
        </w:tabs>
        <w:spacing w:line="240" w:lineRule="auto" w:before="0" w:after="0"/>
        <w:ind w:left="391" w:right="0" w:hanging="325"/>
        <w:jc w:val="left"/>
        <w:rPr>
          <w:rFonts w:ascii="DejaVu Sans"/>
          <w:b/>
          <w:sz w:val="22"/>
        </w:rPr>
      </w:pPr>
      <w:r>
        <w:rPr>
          <w:rFonts w:ascii="DejaVu Sans"/>
          <w:b/>
          <w:color w:val="2B3D49"/>
          <w:sz w:val="22"/>
        </w:rPr>
        <w:t>Operational</w:t>
      </w:r>
      <w:r>
        <w:rPr>
          <w:rFonts w:ascii="DejaVu Sans"/>
          <w:b/>
          <w:color w:val="2B3D49"/>
          <w:spacing w:val="-11"/>
          <w:sz w:val="22"/>
        </w:rPr>
        <w:t> </w:t>
      </w:r>
      <w:r>
        <w:rPr>
          <w:rFonts w:ascii="DejaVu Sans"/>
          <w:b/>
          <w:color w:val="2B3D49"/>
          <w:spacing w:val="-2"/>
          <w:sz w:val="22"/>
        </w:rPr>
        <w:t>Insights</w:t>
      </w:r>
    </w:p>
    <w:p>
      <w:pPr>
        <w:pStyle w:val="BodyText"/>
        <w:spacing w:line="312" w:lineRule="auto" w:before="191"/>
        <w:ind w:left="66" w:right="58"/>
        <w:jc w:val="both"/>
      </w:pPr>
      <w:r>
        <w:rPr>
          <w:color w:val="415461"/>
        </w:rPr>
        <w:t>AI workload predictability creates unique advantages for renewable integration. Training</w:t>
      </w:r>
      <w:r>
        <w:rPr>
          <w:color w:val="415461"/>
          <w:spacing w:val="-4"/>
        </w:rPr>
        <w:t> </w:t>
      </w:r>
      <w:r>
        <w:rPr>
          <w:color w:val="415461"/>
        </w:rPr>
        <w:t>schedules</w:t>
      </w:r>
      <w:r>
        <w:rPr>
          <w:color w:val="415461"/>
          <w:spacing w:val="-4"/>
        </w:rPr>
        <w:t> </w:t>
      </w:r>
      <w:r>
        <w:rPr>
          <w:color w:val="415461"/>
        </w:rPr>
        <w:t>are</w:t>
      </w:r>
      <w:r>
        <w:rPr>
          <w:color w:val="415461"/>
          <w:spacing w:val="-4"/>
        </w:rPr>
        <w:t> </w:t>
      </w:r>
      <w:r>
        <w:rPr>
          <w:color w:val="415461"/>
        </w:rPr>
        <w:t>typically</w:t>
      </w:r>
      <w:r>
        <w:rPr>
          <w:color w:val="415461"/>
          <w:spacing w:val="-4"/>
        </w:rPr>
        <w:t> </w:t>
      </w:r>
      <w:r>
        <w:rPr>
          <w:color w:val="415461"/>
        </w:rPr>
        <w:t>planned</w:t>
      </w:r>
      <w:r>
        <w:rPr>
          <w:color w:val="415461"/>
          <w:spacing w:val="-4"/>
        </w:rPr>
        <w:t> </w:t>
      </w:r>
      <w:r>
        <w:rPr>
          <w:color w:val="415461"/>
        </w:rPr>
        <w:t>weeks</w:t>
      </w:r>
      <w:r>
        <w:rPr>
          <w:color w:val="415461"/>
          <w:spacing w:val="-4"/>
        </w:rPr>
        <w:t> </w:t>
      </w:r>
      <w:r>
        <w:rPr>
          <w:color w:val="415461"/>
        </w:rPr>
        <w:t>in</w:t>
      </w:r>
      <w:r>
        <w:rPr>
          <w:color w:val="415461"/>
          <w:spacing w:val="-4"/>
        </w:rPr>
        <w:t> </w:t>
      </w:r>
      <w:r>
        <w:rPr>
          <w:color w:val="415461"/>
        </w:rPr>
        <w:t>advance,</w:t>
      </w:r>
      <w:r>
        <w:rPr>
          <w:color w:val="415461"/>
          <w:spacing w:val="-4"/>
        </w:rPr>
        <w:t> </w:t>
      </w:r>
      <w:r>
        <w:rPr>
          <w:color w:val="415461"/>
        </w:rPr>
        <w:t>enabling</w:t>
      </w:r>
      <w:r>
        <w:rPr>
          <w:color w:val="415461"/>
          <w:spacing w:val="-4"/>
        </w:rPr>
        <w:t> </w:t>
      </w:r>
      <w:r>
        <w:rPr>
          <w:color w:val="415461"/>
        </w:rPr>
        <w:t>optimized</w:t>
      </w:r>
      <w:r>
        <w:rPr>
          <w:color w:val="415461"/>
          <w:spacing w:val="-4"/>
        </w:rPr>
        <w:t> </w:t>
      </w:r>
      <w:r>
        <w:rPr>
          <w:color w:val="415461"/>
        </w:rPr>
        <w:t>dispatch strategies that conventional data centers cannot achieve. This predictability allows aggressive renewable sizing with confidence in utilization patterns.</w:t>
      </w:r>
    </w:p>
    <w:p>
      <w:pPr>
        <w:pStyle w:val="BodyText"/>
        <w:spacing w:before="100"/>
      </w:pPr>
    </w:p>
    <w:p>
      <w:pPr>
        <w:pStyle w:val="BodyText"/>
        <w:spacing w:line="312" w:lineRule="auto"/>
        <w:ind w:left="66" w:right="58"/>
        <w:jc w:val="both"/>
      </w:pPr>
      <w:r>
        <w:rPr>
          <w:color w:val="415461"/>
        </w:rPr>
        <w:t>Battery degradation management requires sophisticated control strategies given </w:t>
      </w:r>
      <w:r>
        <w:rPr>
          <w:color w:val="415461"/>
        </w:rPr>
        <w:t>the</w:t>
      </w:r>
      <w:r>
        <w:rPr>
          <w:color w:val="415461"/>
          <w:spacing w:val="80"/>
        </w:rPr>
        <w:t> </w:t>
      </w:r>
      <w:r>
        <w:rPr>
          <w:color w:val="415461"/>
        </w:rPr>
        <w:t>high cycle rates in AI applications. Implementing depth-of-discharge limits and temperature management extends battery life by 20-35%, improving long-term economics despite reduced available capacity.</w:t>
      </w:r>
    </w:p>
    <w:p>
      <w:pPr>
        <w:pStyle w:val="BodyText"/>
        <w:spacing w:after="0" w:line="312" w:lineRule="auto"/>
        <w:jc w:val="both"/>
        <w:sectPr>
          <w:pgSz w:w="11920" w:h="16860"/>
          <w:pgMar w:top="0" w:bottom="0" w:left="1133" w:right="1133"/>
        </w:sectPr>
      </w:pPr>
    </w:p>
    <w:p>
      <w:pPr>
        <w:pStyle w:val="BodyText"/>
        <w:spacing w:line="312" w:lineRule="auto" w:before="15"/>
        <w:ind w:left="66" w:right="58"/>
        <w:jc w:val="both"/>
      </w:pPr>
      <w:r>
        <w:rPr>
          <w:color w:val="415461"/>
        </w:rPr>
        <w:t>Grid services provision presents significant revenue opportunities that </w:t>
      </w:r>
      <w:r>
        <w:rPr>
          <w:color w:val="415461"/>
        </w:rPr>
        <w:t>justify deployment in marginal economic scenarios. Fast-responding battery storage earns premium prices in frequency regulation markets, often contributing $200,000-800,000 annually in additional revenue.</w:t>
      </w:r>
    </w:p>
    <w:p>
      <w:pPr>
        <w:pStyle w:val="BodyText"/>
        <w:spacing w:before="103"/>
      </w:pPr>
    </w:p>
    <w:p>
      <w:pPr>
        <w:pStyle w:val="ListParagraph"/>
        <w:numPr>
          <w:ilvl w:val="0"/>
          <w:numId w:val="6"/>
        </w:numPr>
        <w:tabs>
          <w:tab w:pos="385" w:val="left" w:leader="none"/>
        </w:tabs>
        <w:spacing w:line="240" w:lineRule="auto" w:before="0" w:after="0"/>
        <w:ind w:left="385" w:right="0" w:hanging="319"/>
        <w:jc w:val="left"/>
        <w:rPr>
          <w:rFonts w:ascii="DejaVu Sans"/>
          <w:b/>
          <w:sz w:val="22"/>
        </w:rPr>
      </w:pPr>
      <w:r>
        <w:rPr>
          <w:rFonts w:ascii="DejaVu Sans"/>
          <w:b/>
          <w:color w:val="2B3D49"/>
          <w:sz w:val="22"/>
        </w:rPr>
        <w:t>Policy</w:t>
      </w:r>
      <w:r>
        <w:rPr>
          <w:rFonts w:ascii="DejaVu Sans"/>
          <w:b/>
          <w:color w:val="2B3D49"/>
          <w:spacing w:val="-7"/>
          <w:sz w:val="22"/>
        </w:rPr>
        <w:t> </w:t>
      </w:r>
      <w:r>
        <w:rPr>
          <w:rFonts w:ascii="DejaVu Sans"/>
          <w:b/>
          <w:color w:val="2B3D49"/>
          <w:sz w:val="22"/>
        </w:rPr>
        <w:t>and</w:t>
      </w:r>
      <w:r>
        <w:rPr>
          <w:rFonts w:ascii="DejaVu Sans"/>
          <w:b/>
          <w:color w:val="2B3D49"/>
          <w:spacing w:val="-6"/>
          <w:sz w:val="22"/>
        </w:rPr>
        <w:t> </w:t>
      </w:r>
      <w:r>
        <w:rPr>
          <w:rFonts w:ascii="DejaVu Sans"/>
          <w:b/>
          <w:color w:val="2B3D49"/>
          <w:sz w:val="22"/>
        </w:rPr>
        <w:t>Regulatory</w:t>
      </w:r>
      <w:r>
        <w:rPr>
          <w:rFonts w:ascii="DejaVu Sans"/>
          <w:b/>
          <w:color w:val="2B3D49"/>
          <w:spacing w:val="-6"/>
          <w:sz w:val="22"/>
        </w:rPr>
        <w:t> </w:t>
      </w:r>
      <w:r>
        <w:rPr>
          <w:rFonts w:ascii="DejaVu Sans"/>
          <w:b/>
          <w:color w:val="2B3D49"/>
          <w:spacing w:val="-2"/>
          <w:sz w:val="22"/>
        </w:rPr>
        <w:t>Implications</w:t>
      </w:r>
    </w:p>
    <w:p>
      <w:pPr>
        <w:pStyle w:val="BodyText"/>
        <w:spacing w:line="312" w:lineRule="auto" w:before="191"/>
        <w:ind w:left="66" w:right="58"/>
        <w:jc w:val="both"/>
      </w:pPr>
      <w:r>
        <w:rPr>
          <w:color w:val="415461"/>
        </w:rPr>
        <w:t>Current</w:t>
      </w:r>
      <w:r>
        <w:rPr>
          <w:color w:val="415461"/>
          <w:spacing w:val="-1"/>
        </w:rPr>
        <w:t> </w:t>
      </w:r>
      <w:r>
        <w:rPr>
          <w:color w:val="415461"/>
        </w:rPr>
        <w:t>interconnection</w:t>
      </w:r>
      <w:r>
        <w:rPr>
          <w:color w:val="415461"/>
          <w:spacing w:val="-1"/>
        </w:rPr>
        <w:t> </w:t>
      </w:r>
      <w:r>
        <w:rPr>
          <w:color w:val="415461"/>
        </w:rPr>
        <w:t>queues</w:t>
      </w:r>
      <w:r>
        <w:rPr>
          <w:color w:val="415461"/>
          <w:spacing w:val="-1"/>
        </w:rPr>
        <w:t> </w:t>
      </w:r>
      <w:r>
        <w:rPr>
          <w:color w:val="415461"/>
        </w:rPr>
        <w:t>face</w:t>
      </w:r>
      <w:r>
        <w:rPr>
          <w:color w:val="415461"/>
          <w:spacing w:val="-1"/>
        </w:rPr>
        <w:t> </w:t>
      </w:r>
      <w:r>
        <w:rPr>
          <w:color w:val="415461"/>
        </w:rPr>
        <w:t>unprecedented</w:t>
      </w:r>
      <w:r>
        <w:rPr>
          <w:color w:val="415461"/>
          <w:spacing w:val="-1"/>
        </w:rPr>
        <w:t> </w:t>
      </w:r>
      <w:r>
        <w:rPr>
          <w:color w:val="415461"/>
        </w:rPr>
        <w:t>strain</w:t>
      </w:r>
      <w:r>
        <w:rPr>
          <w:color w:val="415461"/>
          <w:spacing w:val="-1"/>
        </w:rPr>
        <w:t> </w:t>
      </w:r>
      <w:r>
        <w:rPr>
          <w:color w:val="415461"/>
        </w:rPr>
        <w:t>from</w:t>
      </w:r>
      <w:r>
        <w:rPr>
          <w:color w:val="415461"/>
          <w:spacing w:val="-1"/>
        </w:rPr>
        <w:t> </w:t>
      </w:r>
      <w:r>
        <w:rPr>
          <w:color w:val="415461"/>
        </w:rPr>
        <w:t>data</w:t>
      </w:r>
      <w:r>
        <w:rPr>
          <w:color w:val="415461"/>
          <w:spacing w:val="-1"/>
        </w:rPr>
        <w:t> </w:t>
      </w:r>
      <w:r>
        <w:rPr>
          <w:color w:val="415461"/>
        </w:rPr>
        <w:t>center</w:t>
      </w:r>
      <w:r>
        <w:rPr>
          <w:color w:val="415461"/>
          <w:spacing w:val="-1"/>
        </w:rPr>
        <w:t> </w:t>
      </w:r>
      <w:r>
        <w:rPr>
          <w:color w:val="415461"/>
        </w:rPr>
        <w:t>growth,</w:t>
      </w:r>
      <w:r>
        <w:rPr>
          <w:color w:val="415461"/>
          <w:spacing w:val="-1"/>
        </w:rPr>
        <w:t> </w:t>
      </w:r>
      <w:r>
        <w:rPr>
          <w:color w:val="415461"/>
        </w:rPr>
        <w:t>with some regions reporting 2-5 year delays for new connections. Co-located renewable systems could reduce grid infrastructure requirements while accelerating deployment timelines through distributed generation interconnection procedures.</w:t>
      </w:r>
    </w:p>
    <w:p>
      <w:pPr>
        <w:pStyle w:val="BodyText"/>
        <w:spacing w:before="100"/>
      </w:pPr>
    </w:p>
    <w:p>
      <w:pPr>
        <w:pStyle w:val="BodyText"/>
        <w:spacing w:line="312" w:lineRule="auto"/>
        <w:ind w:left="66" w:right="58"/>
        <w:jc w:val="both"/>
      </w:pPr>
      <w:r>
        <w:rPr>
          <w:color w:val="415461"/>
        </w:rPr>
        <w:t>Rate design evolution will significantly impact project economics. Demand </w:t>
      </w:r>
      <w:r>
        <w:rPr>
          <w:color w:val="415461"/>
        </w:rPr>
        <w:t>charge reforms under consideration in several jurisdictions could reduce battery storage benefits while time-varying carbon pricing may enhance renewable system value </w:t>
      </w:r>
      <w:r>
        <w:rPr>
          <w:color w:val="415461"/>
          <w:spacing w:val="-2"/>
        </w:rPr>
        <w:t>propositions.</w:t>
      </w:r>
    </w:p>
    <w:p>
      <w:pPr>
        <w:pStyle w:val="BodyText"/>
        <w:spacing w:before="100"/>
      </w:pPr>
    </w:p>
    <w:p>
      <w:pPr>
        <w:pStyle w:val="BodyText"/>
        <w:spacing w:line="312" w:lineRule="auto"/>
        <w:ind w:left="66" w:right="58"/>
        <w:jc w:val="both"/>
      </w:pPr>
      <w:r>
        <w:rPr>
          <w:color w:val="415461"/>
        </w:rPr>
        <w:t>The study results support policy initiatives encouraging data center renewable integration through accelerated depreciation, investment tax credits, and </w:t>
      </w:r>
      <w:r>
        <w:rPr>
          <w:color w:val="415461"/>
        </w:rPr>
        <w:t>streamlined permitting processes. Environmental justice considerations favor distributed generation approaches that reduce transmission infrastructure requirements in disadvantaged </w:t>
      </w:r>
      <w:r>
        <w:rPr>
          <w:color w:val="415461"/>
          <w:spacing w:val="-2"/>
        </w:rPr>
        <w:t>communities.</w:t>
      </w:r>
    </w:p>
    <w:p>
      <w:pPr>
        <w:pStyle w:val="BodyText"/>
        <w:spacing w:before="101"/>
      </w:pPr>
    </w:p>
    <w:p>
      <w:pPr>
        <w:pStyle w:val="ListParagraph"/>
        <w:numPr>
          <w:ilvl w:val="0"/>
          <w:numId w:val="1"/>
        </w:numPr>
        <w:tabs>
          <w:tab w:pos="605" w:val="left" w:leader="none"/>
        </w:tabs>
        <w:spacing w:line="240" w:lineRule="auto" w:before="0" w:after="0"/>
        <w:ind w:left="605" w:right="0" w:hanging="539"/>
        <w:jc w:val="left"/>
        <w:rPr>
          <w:rFonts w:ascii="DejaVu Sans"/>
          <w:b/>
          <w:sz w:val="24"/>
        </w:rPr>
      </w:pPr>
      <w:r>
        <w:rPr>
          <w:rFonts w:ascii="DejaVu Sans"/>
          <w:b/>
          <w:color w:val="24333D"/>
          <w:sz w:val="24"/>
        </w:rPr>
        <w:t>Limitations</w:t>
      </w:r>
      <w:r>
        <w:rPr>
          <w:rFonts w:ascii="DejaVu Sans"/>
          <w:b/>
          <w:color w:val="24333D"/>
          <w:spacing w:val="-4"/>
          <w:sz w:val="24"/>
        </w:rPr>
        <w:t> </w:t>
      </w:r>
      <w:r>
        <w:rPr>
          <w:rFonts w:ascii="DejaVu Sans"/>
          <w:b/>
          <w:color w:val="24333D"/>
          <w:sz w:val="24"/>
        </w:rPr>
        <w:t>and</w:t>
      </w:r>
      <w:r>
        <w:rPr>
          <w:rFonts w:ascii="DejaVu Sans"/>
          <w:b/>
          <w:color w:val="24333D"/>
          <w:spacing w:val="-4"/>
          <w:sz w:val="24"/>
        </w:rPr>
        <w:t> </w:t>
      </w:r>
      <w:r>
        <w:rPr>
          <w:rFonts w:ascii="DejaVu Sans"/>
          <w:b/>
          <w:color w:val="24333D"/>
          <w:sz w:val="24"/>
        </w:rPr>
        <w:t>Future</w:t>
      </w:r>
      <w:r>
        <w:rPr>
          <w:rFonts w:ascii="DejaVu Sans"/>
          <w:b/>
          <w:color w:val="24333D"/>
          <w:spacing w:val="-4"/>
          <w:sz w:val="24"/>
        </w:rPr>
        <w:t> Work</w:t>
      </w:r>
    </w:p>
    <w:p>
      <w:pPr>
        <w:pStyle w:val="BodyText"/>
        <w:spacing w:before="44"/>
        <w:rPr>
          <w:rFonts w:ascii="DejaVu Sans"/>
          <w:b/>
          <w:sz w:val="24"/>
        </w:rPr>
      </w:pPr>
    </w:p>
    <w:p>
      <w:pPr>
        <w:pStyle w:val="ListParagraph"/>
        <w:numPr>
          <w:ilvl w:val="0"/>
          <w:numId w:val="7"/>
        </w:numPr>
        <w:tabs>
          <w:tab w:pos="399" w:val="left" w:leader="none"/>
        </w:tabs>
        <w:spacing w:line="240" w:lineRule="auto" w:before="1" w:after="0"/>
        <w:ind w:left="399" w:right="0" w:hanging="333"/>
        <w:jc w:val="left"/>
        <w:rPr>
          <w:rFonts w:ascii="DejaVu Sans"/>
          <w:b/>
          <w:sz w:val="22"/>
        </w:rPr>
      </w:pPr>
      <w:r>
        <w:rPr>
          <w:rFonts w:ascii="DejaVu Sans"/>
          <w:b/>
          <w:color w:val="2B3D49"/>
          <w:sz w:val="22"/>
        </w:rPr>
        <w:t>Model</w:t>
      </w:r>
      <w:r>
        <w:rPr>
          <w:rFonts w:ascii="DejaVu Sans"/>
          <w:b/>
          <w:color w:val="2B3D49"/>
          <w:spacing w:val="-5"/>
          <w:sz w:val="22"/>
        </w:rPr>
        <w:t> </w:t>
      </w:r>
      <w:r>
        <w:rPr>
          <w:rFonts w:ascii="DejaVu Sans"/>
          <w:b/>
          <w:color w:val="2B3D49"/>
          <w:spacing w:val="-2"/>
          <w:sz w:val="22"/>
        </w:rPr>
        <w:t>Limitations</w:t>
      </w:r>
    </w:p>
    <w:p>
      <w:pPr>
        <w:pStyle w:val="BodyText"/>
        <w:spacing w:line="312" w:lineRule="auto" w:before="191"/>
        <w:ind w:left="66" w:right="58"/>
        <w:jc w:val="both"/>
      </w:pPr>
      <w:r>
        <w:rPr>
          <w:color w:val="415461"/>
        </w:rPr>
        <w:t>Several simplifications limit the analysis scope and warrant future investigation. The thermal modeling assumes steady-state operation without capturing transient </w:t>
      </w:r>
      <w:r>
        <w:rPr>
          <w:color w:val="415461"/>
        </w:rPr>
        <w:t>effects during load transfers or equipment failures. Detailed computational fluid dynamics analysis could refine PUE projections and identify additional cooling optimization </w:t>
      </w:r>
      <w:r>
        <w:rPr>
          <w:color w:val="415461"/>
          <w:spacing w:val="-2"/>
        </w:rPr>
        <w:t>opportunities.</w:t>
      </w:r>
    </w:p>
    <w:p>
      <w:pPr>
        <w:pStyle w:val="BodyText"/>
        <w:spacing w:before="101"/>
      </w:pPr>
    </w:p>
    <w:p>
      <w:pPr>
        <w:pStyle w:val="BodyText"/>
        <w:spacing w:line="312" w:lineRule="auto"/>
        <w:ind w:left="66" w:right="58"/>
        <w:jc w:val="both"/>
      </w:pPr>
      <w:r>
        <w:rPr>
          <w:color w:val="415461"/>
        </w:rPr>
        <w:t>Network power flow modeling employs linearized approximations suitable </w:t>
      </w:r>
      <w:r>
        <w:rPr>
          <w:color w:val="415461"/>
        </w:rPr>
        <w:t>for distribution systems but potentially inadequate for transmission-level analysis. Future work should incorporate full</w:t>
      </w:r>
      <w:r>
        <w:rPr>
          <w:color w:val="415461"/>
          <w:spacing w:val="-9"/>
        </w:rPr>
        <w:t> </w:t>
      </w:r>
      <w:r>
        <w:rPr>
          <w:color w:val="415461"/>
        </w:rPr>
        <w:t>AC power flow with voltage stability constraints for high- penetration renewable scenarios.</w:t>
      </w:r>
    </w:p>
    <w:p>
      <w:pPr>
        <w:pStyle w:val="BodyText"/>
        <w:spacing w:before="100"/>
      </w:pPr>
    </w:p>
    <w:p>
      <w:pPr>
        <w:pStyle w:val="BodyText"/>
        <w:spacing w:line="312" w:lineRule="auto"/>
        <w:ind w:left="66" w:right="58"/>
        <w:jc w:val="both"/>
      </w:pPr>
      <w:r>
        <w:rPr>
          <w:color w:val="415461"/>
        </w:rPr>
        <w:t>The stochastic optimization framework captures resource and price uncertainties </w:t>
      </w:r>
      <w:r>
        <w:rPr>
          <w:color w:val="415461"/>
        </w:rPr>
        <w:t>but omits equipment failure correlation and cybersecurity considerations. Reliability modeling with component failure rates and restoration times would enhance system design robustness.</w:t>
      </w:r>
    </w:p>
    <w:p>
      <w:pPr>
        <w:pStyle w:val="BodyText"/>
        <w:spacing w:before="103"/>
      </w:pPr>
    </w:p>
    <w:p>
      <w:pPr>
        <w:pStyle w:val="ListParagraph"/>
        <w:numPr>
          <w:ilvl w:val="0"/>
          <w:numId w:val="7"/>
        </w:numPr>
        <w:tabs>
          <w:tab w:pos="391" w:val="left" w:leader="none"/>
        </w:tabs>
        <w:spacing w:line="240" w:lineRule="auto" w:before="0" w:after="0"/>
        <w:ind w:left="391" w:right="0" w:hanging="325"/>
        <w:jc w:val="left"/>
        <w:rPr>
          <w:rFonts w:ascii="DejaVu Sans"/>
          <w:b/>
          <w:sz w:val="22"/>
        </w:rPr>
      </w:pPr>
      <w:r>
        <w:rPr>
          <w:rFonts w:ascii="DejaVu Sans"/>
          <w:b/>
          <w:color w:val="2B3D49"/>
          <w:spacing w:val="-4"/>
          <w:sz w:val="22"/>
        </w:rPr>
        <w:t>Technology</w:t>
      </w:r>
      <w:r>
        <w:rPr>
          <w:rFonts w:ascii="DejaVu Sans"/>
          <w:b/>
          <w:color w:val="2B3D49"/>
          <w:spacing w:val="1"/>
          <w:sz w:val="22"/>
        </w:rPr>
        <w:t> </w:t>
      </w:r>
      <w:r>
        <w:rPr>
          <w:rFonts w:ascii="DejaVu Sans"/>
          <w:b/>
          <w:color w:val="2B3D49"/>
          <w:spacing w:val="-2"/>
          <w:sz w:val="22"/>
        </w:rPr>
        <w:t>Evolution</w:t>
      </w:r>
    </w:p>
    <w:p>
      <w:pPr>
        <w:pStyle w:val="ListParagraph"/>
        <w:spacing w:after="0" w:line="240" w:lineRule="auto"/>
        <w:jc w:val="left"/>
        <w:rPr>
          <w:rFonts w:ascii="DejaVu Sans"/>
          <w:b/>
          <w:sz w:val="22"/>
        </w:rPr>
        <w:sectPr>
          <w:pgSz w:w="11920" w:h="16860"/>
          <w:pgMar w:top="0" w:bottom="0" w:left="1133" w:right="1133"/>
        </w:sectPr>
      </w:pPr>
    </w:p>
    <w:p>
      <w:pPr>
        <w:pStyle w:val="BodyText"/>
        <w:spacing w:line="312" w:lineRule="auto" w:before="15"/>
        <w:ind w:left="66" w:right="58"/>
        <w:jc w:val="both"/>
      </w:pPr>
      <w:r>
        <w:rPr>
          <w:color w:val="415461"/>
        </w:rPr>
        <w:t>Emerging storage technologies may alter optimal system configurations. Compressed air energy storage and liquid air energy storage offer longer duration capabilities </w:t>
      </w:r>
      <w:r>
        <w:rPr>
          <w:color w:val="415461"/>
        </w:rPr>
        <w:t>at potentially lower costs, warranting integrated analysis for seasonal energy storage </w:t>
      </w:r>
      <w:r>
        <w:rPr>
          <w:color w:val="415461"/>
          <w:spacing w:val="-2"/>
        </w:rPr>
        <w:t>applications.</w:t>
      </w:r>
    </w:p>
    <w:p>
      <w:pPr>
        <w:pStyle w:val="BodyText"/>
        <w:spacing w:before="100"/>
      </w:pPr>
    </w:p>
    <w:p>
      <w:pPr>
        <w:pStyle w:val="BodyText"/>
        <w:spacing w:line="312" w:lineRule="auto"/>
        <w:ind w:left="66" w:right="58"/>
        <w:jc w:val="both"/>
      </w:pPr>
      <w:r>
        <w:rPr>
          <w:color w:val="415461"/>
        </w:rPr>
        <w:t>Advanced AI accelerators from multiple vendors will diversify power consumption profiles beyond the NVIDIA-dominated current market. Comparative analysis </w:t>
      </w:r>
      <w:r>
        <w:rPr>
          <w:color w:val="415461"/>
        </w:rPr>
        <w:t>across hardware platforms could identify optimization opportunities and inform procurement </w:t>
      </w:r>
      <w:r>
        <w:rPr>
          <w:color w:val="415461"/>
          <w:spacing w:val="-2"/>
        </w:rPr>
        <w:t>strategies.</w:t>
      </w:r>
    </w:p>
    <w:p>
      <w:pPr>
        <w:pStyle w:val="BodyText"/>
        <w:spacing w:before="100"/>
      </w:pPr>
    </w:p>
    <w:p>
      <w:pPr>
        <w:pStyle w:val="BodyText"/>
        <w:spacing w:line="312" w:lineRule="auto"/>
        <w:ind w:left="66" w:right="58"/>
        <w:jc w:val="both"/>
      </w:pPr>
      <w:r>
        <w:rPr>
          <w:color w:val="415461"/>
        </w:rPr>
        <w:t>Waste heat recovery represents an underexplored opportunity for system integration. High-temperature liquid cooling systems generate significant thermal energy suitable for absorption cooling, space heating, or organic Rankine cycle electricity generation.</w:t>
      </w:r>
    </w:p>
    <w:p>
      <w:pPr>
        <w:pStyle w:val="BodyText"/>
        <w:spacing w:before="102"/>
      </w:pPr>
    </w:p>
    <w:p>
      <w:pPr>
        <w:pStyle w:val="ListParagraph"/>
        <w:numPr>
          <w:ilvl w:val="0"/>
          <w:numId w:val="7"/>
        </w:numPr>
        <w:tabs>
          <w:tab w:pos="385" w:val="left" w:leader="none"/>
        </w:tabs>
        <w:spacing w:line="240" w:lineRule="auto" w:before="0" w:after="0"/>
        <w:ind w:left="385" w:right="0" w:hanging="319"/>
        <w:jc w:val="left"/>
        <w:rPr>
          <w:rFonts w:ascii="DejaVu Sans"/>
          <w:b/>
          <w:sz w:val="22"/>
        </w:rPr>
      </w:pPr>
      <w:r>
        <w:rPr>
          <w:rFonts w:ascii="DejaVu Sans"/>
          <w:b/>
          <w:color w:val="2B3D49"/>
          <w:sz w:val="22"/>
        </w:rPr>
        <w:t>Expanded</w:t>
      </w:r>
      <w:r>
        <w:rPr>
          <w:rFonts w:ascii="DejaVu Sans"/>
          <w:b/>
          <w:color w:val="2B3D49"/>
          <w:spacing w:val="-8"/>
          <w:sz w:val="22"/>
        </w:rPr>
        <w:t> </w:t>
      </w:r>
      <w:r>
        <w:rPr>
          <w:rFonts w:ascii="DejaVu Sans"/>
          <w:b/>
          <w:color w:val="2B3D49"/>
          <w:sz w:val="22"/>
        </w:rPr>
        <w:t>Analysis</w:t>
      </w:r>
      <w:r>
        <w:rPr>
          <w:rFonts w:ascii="DejaVu Sans"/>
          <w:b/>
          <w:color w:val="2B3D49"/>
          <w:spacing w:val="-8"/>
          <w:sz w:val="22"/>
        </w:rPr>
        <w:t> </w:t>
      </w:r>
      <w:r>
        <w:rPr>
          <w:rFonts w:ascii="DejaVu Sans"/>
          <w:b/>
          <w:color w:val="2B3D49"/>
          <w:spacing w:val="-2"/>
          <w:sz w:val="22"/>
        </w:rPr>
        <w:t>Scope</w:t>
      </w:r>
    </w:p>
    <w:p>
      <w:pPr>
        <w:pStyle w:val="BodyText"/>
        <w:spacing w:line="312" w:lineRule="auto" w:before="191"/>
        <w:ind w:left="66" w:right="58"/>
        <w:jc w:val="both"/>
      </w:pPr>
      <w:r>
        <w:rPr>
          <w:color w:val="415461"/>
        </w:rPr>
        <w:t>Multi-site optimization could capture geographic diversification benefits and inter- facility load balancing opportunities. Cloud providers with multiple data </w:t>
      </w:r>
      <w:r>
        <w:rPr>
          <w:color w:val="415461"/>
        </w:rPr>
        <w:t>center locations may achieve superior renewable integration through coordinated control </w:t>
      </w:r>
      <w:r>
        <w:rPr>
          <w:color w:val="415461"/>
          <w:spacing w:val="-2"/>
        </w:rPr>
        <w:t>strategies.</w:t>
      </w:r>
    </w:p>
    <w:p>
      <w:pPr>
        <w:pStyle w:val="BodyText"/>
        <w:spacing w:before="100"/>
      </w:pPr>
    </w:p>
    <w:p>
      <w:pPr>
        <w:pStyle w:val="BodyText"/>
        <w:spacing w:line="312" w:lineRule="auto"/>
        <w:ind w:left="66" w:right="58"/>
        <w:jc w:val="both"/>
      </w:pPr>
      <w:r>
        <w:rPr>
          <w:color w:val="415461"/>
        </w:rPr>
        <w:t>Hydrogen production integration warrants investigation as a long-duration </w:t>
      </w:r>
      <w:r>
        <w:rPr>
          <w:color w:val="415461"/>
        </w:rPr>
        <w:t>storage option and potential revenue source. Electrolysis systems could consume excess renewable generation while producing hydrogen for fuel cell backup power or</w:t>
      </w:r>
      <w:r>
        <w:rPr>
          <w:color w:val="415461"/>
          <w:spacing w:val="80"/>
        </w:rPr>
        <w:t> </w:t>
      </w:r>
      <w:r>
        <w:rPr>
          <w:color w:val="415461"/>
        </w:rPr>
        <w:t>industrial applications.</w:t>
      </w:r>
    </w:p>
    <w:p>
      <w:pPr>
        <w:pStyle w:val="BodyText"/>
        <w:spacing w:before="100"/>
      </w:pPr>
    </w:p>
    <w:p>
      <w:pPr>
        <w:pStyle w:val="BodyText"/>
        <w:spacing w:line="312" w:lineRule="auto"/>
        <w:ind w:left="66" w:right="58"/>
        <w:jc w:val="both"/>
      </w:pPr>
      <w:r>
        <w:rPr>
          <w:color w:val="415461"/>
        </w:rPr>
        <w:t>Microgrid protection and control systems require detailed analysis for safe islanded operation. Fault current limitations, protection coordination, and black-start </w:t>
      </w:r>
      <w:r>
        <w:rPr>
          <w:color w:val="415461"/>
        </w:rPr>
        <w:t>procedures represent critical design elements for reliable autonomous operation.</w:t>
      </w:r>
    </w:p>
    <w:p>
      <w:pPr>
        <w:pStyle w:val="BodyText"/>
        <w:spacing w:before="98"/>
      </w:pPr>
    </w:p>
    <w:p>
      <w:pPr>
        <w:pStyle w:val="ListParagraph"/>
        <w:numPr>
          <w:ilvl w:val="0"/>
          <w:numId w:val="1"/>
        </w:numPr>
        <w:tabs>
          <w:tab w:pos="694" w:val="left" w:leader="none"/>
        </w:tabs>
        <w:spacing w:line="240" w:lineRule="auto" w:before="0" w:after="0"/>
        <w:ind w:left="694" w:right="0" w:hanging="628"/>
        <w:jc w:val="left"/>
        <w:rPr>
          <w:rFonts w:ascii="DejaVu Sans"/>
          <w:b/>
          <w:sz w:val="24"/>
        </w:rPr>
      </w:pPr>
      <w:r>
        <w:rPr>
          <w:rFonts w:ascii="DejaVu Sans"/>
          <w:b/>
          <w:color w:val="24333D"/>
          <w:spacing w:val="-2"/>
          <w:sz w:val="24"/>
        </w:rPr>
        <w:t>Conclusion</w:t>
      </w:r>
    </w:p>
    <w:p>
      <w:pPr>
        <w:pStyle w:val="BodyText"/>
        <w:spacing w:line="312" w:lineRule="auto" w:before="246"/>
        <w:ind w:left="66" w:right="58"/>
        <w:jc w:val="both"/>
      </w:pPr>
      <w:r>
        <w:rPr>
          <w:color w:val="415461"/>
        </w:rPr>
        <w:t>This paper presents a comprehensive framework for integrating co-located renewable generation and energy storage with AI data centers, addressing the </w:t>
      </w:r>
      <w:r>
        <w:rPr>
          <w:color w:val="415461"/>
        </w:rPr>
        <w:t>unprecedented growth in computational energy demand projected to reach 325-580</w:t>
      </w:r>
      <w:r>
        <w:rPr>
          <w:color w:val="415461"/>
          <w:spacing w:val="-3"/>
        </w:rPr>
        <w:t> </w:t>
      </w:r>
      <w:r>
        <w:rPr>
          <w:color w:val="415461"/>
        </w:rPr>
        <w:t>TWh by 2028.</w:t>
      </w:r>
      <w:r>
        <w:rPr>
          <w:color w:val="415461"/>
          <w:spacing w:val="-3"/>
        </w:rPr>
        <w:t> </w:t>
      </w:r>
      <w:r>
        <w:rPr>
          <w:color w:val="415461"/>
        </w:rPr>
        <w:t>The analysis demonstrates substantial benefits across economic, environmental, and grid impact dimensions while identifying optimal system configurations and control </w:t>
      </w:r>
      <w:r>
        <w:rPr>
          <w:color w:val="415461"/>
          <w:spacing w:val="-2"/>
        </w:rPr>
        <w:t>strategies.</w:t>
      </w:r>
    </w:p>
    <w:p>
      <w:pPr>
        <w:pStyle w:val="BodyText"/>
        <w:spacing w:before="103"/>
      </w:pPr>
    </w:p>
    <w:p>
      <w:pPr>
        <w:pStyle w:val="BodyText"/>
        <w:ind w:left="66"/>
        <w:jc w:val="both"/>
      </w:pPr>
      <w:r>
        <w:rPr>
          <w:color w:val="415461"/>
        </w:rPr>
        <w:t>Key findings </w:t>
      </w:r>
      <w:r>
        <w:rPr>
          <w:color w:val="415461"/>
          <w:spacing w:val="-2"/>
        </w:rPr>
        <w:t>include:</w:t>
      </w:r>
    </w:p>
    <w:p>
      <w:pPr>
        <w:pStyle w:val="BodyText"/>
        <w:spacing w:before="189"/>
      </w:pPr>
    </w:p>
    <w:p>
      <w:pPr>
        <w:pStyle w:val="ListParagraph"/>
        <w:numPr>
          <w:ilvl w:val="1"/>
          <w:numId w:val="1"/>
        </w:numPr>
        <w:tabs>
          <w:tab w:pos="405" w:val="left" w:leader="none"/>
        </w:tabs>
        <w:spacing w:line="312" w:lineRule="auto" w:before="0" w:after="0"/>
        <w:ind w:left="66" w:right="58" w:firstLine="0"/>
        <w:jc w:val="left"/>
        <w:rPr>
          <w:sz w:val="27"/>
        </w:rPr>
      </w:pPr>
      <w:r>
        <w:rPr>
          <w:b/>
          <w:color w:val="415461"/>
          <w:sz w:val="27"/>
        </w:rPr>
        <w:t>Economic</w:t>
      </w:r>
      <w:r>
        <w:rPr>
          <w:b/>
          <w:color w:val="415461"/>
          <w:spacing w:val="37"/>
          <w:sz w:val="27"/>
        </w:rPr>
        <w:t> </w:t>
      </w:r>
      <w:r>
        <w:rPr>
          <w:b/>
          <w:color w:val="415461"/>
          <w:sz w:val="27"/>
        </w:rPr>
        <w:t>Viability: </w:t>
      </w:r>
      <w:r>
        <w:rPr>
          <w:color w:val="415461"/>
          <w:sz w:val="27"/>
        </w:rPr>
        <w:t>All</w:t>
      </w:r>
      <w:r>
        <w:rPr>
          <w:color w:val="415461"/>
          <w:spacing w:val="40"/>
          <w:sz w:val="27"/>
        </w:rPr>
        <w:t> </w:t>
      </w:r>
      <w:r>
        <w:rPr>
          <w:color w:val="415461"/>
          <w:sz w:val="27"/>
        </w:rPr>
        <w:t>renewable</w:t>
      </w:r>
      <w:r>
        <w:rPr>
          <w:color w:val="415461"/>
          <w:spacing w:val="40"/>
          <w:sz w:val="27"/>
        </w:rPr>
        <w:t> </w:t>
      </w:r>
      <w:r>
        <w:rPr>
          <w:color w:val="415461"/>
          <w:sz w:val="27"/>
        </w:rPr>
        <w:t>configurations</w:t>
      </w:r>
      <w:r>
        <w:rPr>
          <w:color w:val="415461"/>
          <w:spacing w:val="40"/>
          <w:sz w:val="27"/>
        </w:rPr>
        <w:t> </w:t>
      </w:r>
      <w:r>
        <w:rPr>
          <w:color w:val="415461"/>
          <w:sz w:val="27"/>
        </w:rPr>
        <w:t>achieve</w:t>
      </w:r>
      <w:r>
        <w:rPr>
          <w:color w:val="415461"/>
          <w:spacing w:val="40"/>
          <w:sz w:val="27"/>
        </w:rPr>
        <w:t> </w:t>
      </w:r>
      <w:r>
        <w:rPr>
          <w:color w:val="415461"/>
          <w:sz w:val="27"/>
        </w:rPr>
        <w:t>positive</w:t>
      </w:r>
      <w:r>
        <w:rPr>
          <w:color w:val="415461"/>
          <w:spacing w:val="40"/>
          <w:sz w:val="27"/>
        </w:rPr>
        <w:t> </w:t>
      </w:r>
      <w:r>
        <w:rPr>
          <w:color w:val="415461"/>
          <w:sz w:val="27"/>
        </w:rPr>
        <w:t>15-year</w:t>
      </w:r>
      <w:r>
        <w:rPr>
          <w:color w:val="415461"/>
          <w:spacing w:val="40"/>
          <w:sz w:val="27"/>
        </w:rPr>
        <w:t> </w:t>
      </w:r>
      <w:r>
        <w:rPr>
          <w:color w:val="415461"/>
          <w:sz w:val="27"/>
        </w:rPr>
        <w:t>NPV ranging from $12-58 million depending on site characteristics and system scale. Hybrid</w:t>
      </w:r>
    </w:p>
    <w:p>
      <w:pPr>
        <w:pStyle w:val="ListParagraph"/>
        <w:spacing w:after="0" w:line="312" w:lineRule="auto"/>
        <w:jc w:val="left"/>
        <w:rPr>
          <w:sz w:val="27"/>
        </w:rPr>
        <w:sectPr>
          <w:pgSz w:w="11920" w:h="16860"/>
          <w:pgMar w:top="0" w:bottom="0" w:left="1133" w:right="1133"/>
        </w:sectPr>
      </w:pPr>
    </w:p>
    <w:p>
      <w:pPr>
        <w:pStyle w:val="BodyText"/>
        <w:spacing w:line="312" w:lineRule="auto" w:before="15"/>
        <w:ind w:left="66" w:right="58"/>
        <w:jc w:val="both"/>
      </w:pPr>
      <w:r>
        <w:rPr>
          <w:color w:val="415461"/>
        </w:rPr>
        <w:t>PV+Wind+BESS</w:t>
      </w:r>
      <w:r>
        <w:rPr>
          <w:color w:val="415461"/>
          <w:spacing w:val="-3"/>
        </w:rPr>
        <w:t> </w:t>
      </w:r>
      <w:r>
        <w:rPr>
          <w:color w:val="415461"/>
        </w:rPr>
        <w:t>systems</w:t>
      </w:r>
      <w:r>
        <w:rPr>
          <w:color w:val="415461"/>
          <w:spacing w:val="-3"/>
        </w:rPr>
        <w:t> </w:t>
      </w:r>
      <w:r>
        <w:rPr>
          <w:color w:val="415461"/>
        </w:rPr>
        <w:t>consistently</w:t>
      </w:r>
      <w:r>
        <w:rPr>
          <w:color w:val="415461"/>
          <w:spacing w:val="-3"/>
        </w:rPr>
        <w:t> </w:t>
      </w:r>
      <w:r>
        <w:rPr>
          <w:color w:val="415461"/>
        </w:rPr>
        <w:t>outperform</w:t>
      </w:r>
      <w:r>
        <w:rPr>
          <w:color w:val="415461"/>
          <w:spacing w:val="-3"/>
        </w:rPr>
        <w:t> </w:t>
      </w:r>
      <w:r>
        <w:rPr>
          <w:color w:val="415461"/>
        </w:rPr>
        <w:t>single-technology</w:t>
      </w:r>
      <w:r>
        <w:rPr>
          <w:color w:val="415461"/>
          <w:spacing w:val="-3"/>
        </w:rPr>
        <w:t> </w:t>
      </w:r>
      <w:r>
        <w:rPr>
          <w:color w:val="415461"/>
        </w:rPr>
        <w:t>approaches</w:t>
      </w:r>
      <w:r>
        <w:rPr>
          <w:color w:val="415461"/>
          <w:spacing w:val="-3"/>
        </w:rPr>
        <w:t> </w:t>
      </w:r>
      <w:r>
        <w:rPr>
          <w:color w:val="415461"/>
        </w:rPr>
        <w:t>by</w:t>
      </w:r>
      <w:r>
        <w:rPr>
          <w:color w:val="415461"/>
          <w:spacing w:val="-3"/>
        </w:rPr>
        <w:t> </w:t>
      </w:r>
      <w:r>
        <w:rPr>
          <w:color w:val="415461"/>
        </w:rPr>
        <w:t>15- </w:t>
      </w:r>
      <w:r>
        <w:rPr>
          <w:color w:val="415461"/>
          <w:spacing w:val="-4"/>
        </w:rPr>
        <w:t>25%.</w:t>
      </w:r>
    </w:p>
    <w:p>
      <w:pPr>
        <w:pStyle w:val="BodyText"/>
        <w:spacing w:before="97"/>
      </w:pPr>
    </w:p>
    <w:p>
      <w:pPr>
        <w:pStyle w:val="ListParagraph"/>
        <w:numPr>
          <w:ilvl w:val="1"/>
          <w:numId w:val="1"/>
        </w:numPr>
        <w:tabs>
          <w:tab w:pos="381" w:val="left" w:leader="none"/>
        </w:tabs>
        <w:spacing w:line="312" w:lineRule="auto" w:before="0" w:after="0"/>
        <w:ind w:left="66" w:right="58" w:firstLine="0"/>
        <w:jc w:val="both"/>
        <w:rPr>
          <w:sz w:val="27"/>
        </w:rPr>
      </w:pPr>
      <w:r>
        <w:rPr>
          <w:b/>
          <w:color w:val="415461"/>
          <w:sz w:val="27"/>
        </w:rPr>
        <w:t>Optimal Sizing: </w:t>
      </w:r>
      <w:r>
        <w:rPr>
          <w:color w:val="415461"/>
          <w:sz w:val="27"/>
        </w:rPr>
        <w:t>Convergent sizing ratios emerge across diverse climates: 0.8-</w:t>
      </w:r>
      <w:r>
        <w:rPr>
          <w:color w:val="415461"/>
          <w:sz w:val="27"/>
        </w:rPr>
        <w:t>1.2× IT load for PV, 0.3-0.6× for wind, and 2-4 hours BESS duration. These ratios balance renewable resource utilization with economic constraints.</w:t>
      </w:r>
    </w:p>
    <w:p>
      <w:pPr>
        <w:pStyle w:val="BodyText"/>
        <w:spacing w:before="99"/>
      </w:pPr>
    </w:p>
    <w:p>
      <w:pPr>
        <w:pStyle w:val="ListParagraph"/>
        <w:numPr>
          <w:ilvl w:val="1"/>
          <w:numId w:val="1"/>
        </w:numPr>
        <w:tabs>
          <w:tab w:pos="375" w:val="left" w:leader="none"/>
        </w:tabs>
        <w:spacing w:line="312" w:lineRule="auto" w:before="0" w:after="0"/>
        <w:ind w:left="66" w:right="58" w:firstLine="0"/>
        <w:jc w:val="both"/>
        <w:rPr>
          <w:sz w:val="27"/>
        </w:rPr>
      </w:pPr>
      <w:r>
        <w:rPr>
          <w:b/>
          <w:color w:val="415461"/>
          <w:sz w:val="27"/>
        </w:rPr>
        <w:t>Grid Impact Mitigation: </w:t>
      </w:r>
      <w:r>
        <w:rPr>
          <w:color w:val="415461"/>
          <w:sz w:val="27"/>
        </w:rPr>
        <w:t>Co-located systems reduce grid peak demand by 32-</w:t>
      </w:r>
      <w:r>
        <w:rPr>
          <w:color w:val="415461"/>
          <w:sz w:val="27"/>
        </w:rPr>
        <w:t>45% while providing valuable ancillary services. Voltage regulation improvements are particularly significant for distribution-connected facilities.</w:t>
      </w:r>
    </w:p>
    <w:p>
      <w:pPr>
        <w:pStyle w:val="BodyText"/>
        <w:spacing w:before="98"/>
      </w:pPr>
    </w:p>
    <w:p>
      <w:pPr>
        <w:pStyle w:val="ListParagraph"/>
        <w:numPr>
          <w:ilvl w:val="1"/>
          <w:numId w:val="1"/>
        </w:numPr>
        <w:tabs>
          <w:tab w:pos="412" w:val="left" w:leader="none"/>
        </w:tabs>
        <w:spacing w:line="312" w:lineRule="auto" w:before="1" w:after="0"/>
        <w:ind w:left="66" w:right="58" w:firstLine="0"/>
        <w:jc w:val="both"/>
        <w:rPr>
          <w:sz w:val="27"/>
        </w:rPr>
      </w:pPr>
      <w:r>
        <w:rPr>
          <w:b/>
          <w:color w:val="415461"/>
          <w:sz w:val="27"/>
        </w:rPr>
        <w:t>Environmental Benefits: </w:t>
      </w:r>
      <w:r>
        <w:rPr>
          <w:color w:val="415461"/>
          <w:sz w:val="27"/>
        </w:rPr>
        <w:t>Carbon emission reductions of 18-42% are </w:t>
      </w:r>
      <w:r>
        <w:rPr>
          <w:color w:val="415461"/>
          <w:sz w:val="27"/>
        </w:rPr>
        <w:t>achievable depending on regional grid characteristics, with additional benefits from load flexibility enabling greater renewable utilization.</w:t>
      </w:r>
    </w:p>
    <w:p>
      <w:pPr>
        <w:pStyle w:val="BodyText"/>
        <w:spacing w:before="98"/>
      </w:pPr>
    </w:p>
    <w:p>
      <w:pPr>
        <w:pStyle w:val="ListParagraph"/>
        <w:numPr>
          <w:ilvl w:val="1"/>
          <w:numId w:val="1"/>
        </w:numPr>
        <w:tabs>
          <w:tab w:pos="445" w:val="left" w:leader="none"/>
        </w:tabs>
        <w:spacing w:line="312" w:lineRule="auto" w:before="0" w:after="0"/>
        <w:ind w:left="66" w:right="58" w:firstLine="0"/>
        <w:jc w:val="both"/>
        <w:rPr>
          <w:sz w:val="27"/>
        </w:rPr>
      </w:pPr>
      <w:r>
        <w:rPr>
          <w:b/>
          <w:color w:val="415461"/>
          <w:sz w:val="27"/>
        </w:rPr>
        <w:t>AI-Specific Advantages: </w:t>
      </w:r>
      <w:r>
        <w:rPr>
          <w:color w:val="415461"/>
          <w:sz w:val="27"/>
        </w:rPr>
        <w:t>Training workload predictability and high utilization factors</w:t>
      </w:r>
      <w:r>
        <w:rPr>
          <w:color w:val="415461"/>
          <w:spacing w:val="-2"/>
          <w:sz w:val="27"/>
        </w:rPr>
        <w:t> </w:t>
      </w:r>
      <w:r>
        <w:rPr>
          <w:color w:val="415461"/>
          <w:sz w:val="27"/>
        </w:rPr>
        <w:t>create</w:t>
      </w:r>
      <w:r>
        <w:rPr>
          <w:color w:val="415461"/>
          <w:spacing w:val="-2"/>
          <w:sz w:val="27"/>
        </w:rPr>
        <w:t> </w:t>
      </w:r>
      <w:r>
        <w:rPr>
          <w:color w:val="415461"/>
          <w:sz w:val="27"/>
        </w:rPr>
        <w:t>unique</w:t>
      </w:r>
      <w:r>
        <w:rPr>
          <w:color w:val="415461"/>
          <w:spacing w:val="-2"/>
          <w:sz w:val="27"/>
        </w:rPr>
        <w:t> </w:t>
      </w:r>
      <w:r>
        <w:rPr>
          <w:color w:val="415461"/>
          <w:sz w:val="27"/>
        </w:rPr>
        <w:t>opportunities</w:t>
      </w:r>
      <w:r>
        <w:rPr>
          <w:color w:val="415461"/>
          <w:spacing w:val="-2"/>
          <w:sz w:val="27"/>
        </w:rPr>
        <w:t> </w:t>
      </w:r>
      <w:r>
        <w:rPr>
          <w:color w:val="415461"/>
          <w:sz w:val="27"/>
        </w:rPr>
        <w:t>for</w:t>
      </w:r>
      <w:r>
        <w:rPr>
          <w:color w:val="415461"/>
          <w:spacing w:val="-2"/>
          <w:sz w:val="27"/>
        </w:rPr>
        <w:t> </w:t>
      </w:r>
      <w:r>
        <w:rPr>
          <w:color w:val="415461"/>
          <w:sz w:val="27"/>
        </w:rPr>
        <w:t>renewable</w:t>
      </w:r>
      <w:r>
        <w:rPr>
          <w:color w:val="415461"/>
          <w:spacing w:val="-2"/>
          <w:sz w:val="27"/>
        </w:rPr>
        <w:t> </w:t>
      </w:r>
      <w:r>
        <w:rPr>
          <w:color w:val="415461"/>
          <w:sz w:val="27"/>
        </w:rPr>
        <w:t>integration</w:t>
      </w:r>
      <w:r>
        <w:rPr>
          <w:color w:val="415461"/>
          <w:spacing w:val="-2"/>
          <w:sz w:val="27"/>
        </w:rPr>
        <w:t> </w:t>
      </w:r>
      <w:r>
        <w:rPr>
          <w:color w:val="415461"/>
          <w:sz w:val="27"/>
        </w:rPr>
        <w:t>that</w:t>
      </w:r>
      <w:r>
        <w:rPr>
          <w:color w:val="415461"/>
          <w:spacing w:val="-2"/>
          <w:sz w:val="27"/>
        </w:rPr>
        <w:t> </w:t>
      </w:r>
      <w:r>
        <w:rPr>
          <w:color w:val="415461"/>
          <w:sz w:val="27"/>
        </w:rPr>
        <w:t>exceed</w:t>
      </w:r>
      <w:r>
        <w:rPr>
          <w:color w:val="415461"/>
          <w:spacing w:val="-2"/>
          <w:sz w:val="27"/>
        </w:rPr>
        <w:t> </w:t>
      </w:r>
      <w:r>
        <w:rPr>
          <w:color w:val="415461"/>
          <w:sz w:val="27"/>
        </w:rPr>
        <w:t>those</w:t>
      </w:r>
      <w:r>
        <w:rPr>
          <w:color w:val="415461"/>
          <w:spacing w:val="-2"/>
          <w:sz w:val="27"/>
        </w:rPr>
        <w:t> </w:t>
      </w:r>
      <w:r>
        <w:rPr>
          <w:color w:val="415461"/>
          <w:sz w:val="27"/>
        </w:rPr>
        <w:t>available in conventional data centers.</w:t>
      </w:r>
    </w:p>
    <w:p>
      <w:pPr>
        <w:pStyle w:val="BodyText"/>
        <w:spacing w:before="99"/>
      </w:pPr>
    </w:p>
    <w:p>
      <w:pPr>
        <w:pStyle w:val="BodyText"/>
        <w:spacing w:line="312" w:lineRule="auto"/>
        <w:ind w:left="66" w:right="58"/>
        <w:jc w:val="both"/>
      </w:pPr>
      <w:r>
        <w:rPr>
          <w:color w:val="415461"/>
        </w:rPr>
        <w:t>The stochastic optimization methodology successfully addresses renewable </w:t>
      </w:r>
      <w:r>
        <w:rPr>
          <w:color w:val="415461"/>
        </w:rPr>
        <w:t>resource and market uncertainties while maintaining computational tractability for practical deployment. IEEE 1547-2018 compliant control systems enable seamless grid interaction and islanding capabilities essential for critical AI applications.</w:t>
      </w:r>
    </w:p>
    <w:p>
      <w:pPr>
        <w:pStyle w:val="BodyText"/>
        <w:spacing w:before="100"/>
      </w:pPr>
    </w:p>
    <w:p>
      <w:pPr>
        <w:pStyle w:val="BodyText"/>
        <w:spacing w:line="312" w:lineRule="auto"/>
        <w:ind w:left="66" w:right="58"/>
        <w:jc w:val="both"/>
      </w:pPr>
      <w:r>
        <w:rPr>
          <w:color w:val="415461"/>
        </w:rPr>
        <w:t>Sensitivity analysis reveals battery cost trajectories as the primary economic </w:t>
      </w:r>
      <w:r>
        <w:rPr>
          <w:color w:val="415461"/>
        </w:rPr>
        <w:t>lever, emphasizing the importance of technology cost monitoring and procurement timing. Policy support through appropriate rate design and interconnection procedures can significantly enhance deployment viability.</w:t>
      </w:r>
    </w:p>
    <w:p>
      <w:pPr>
        <w:pStyle w:val="BodyText"/>
        <w:spacing w:before="100"/>
      </w:pPr>
    </w:p>
    <w:p>
      <w:pPr>
        <w:pStyle w:val="BodyText"/>
        <w:spacing w:line="312" w:lineRule="auto"/>
        <w:ind w:left="66" w:right="58"/>
        <w:jc w:val="both"/>
      </w:pPr>
      <w:r>
        <w:rPr>
          <w:color w:val="415461"/>
        </w:rPr>
        <w:t>The framework provides essential guidance for sustainable AI </w:t>
      </w:r>
      <w:r>
        <w:rPr>
          <w:color w:val="415461"/>
        </w:rPr>
        <w:t>infrastructure development while supporting broader grid modernization objectives. As AI computational demands continue exponential growth, co-located renewable systems offer a viable pathway to mitigate grid impacts while advancing decarbonization goals.</w:t>
      </w:r>
    </w:p>
    <w:p>
      <w:pPr>
        <w:pStyle w:val="BodyText"/>
        <w:spacing w:before="100"/>
      </w:pPr>
    </w:p>
    <w:p>
      <w:pPr>
        <w:pStyle w:val="BodyText"/>
        <w:spacing w:line="312" w:lineRule="auto"/>
        <w:ind w:left="66" w:right="58"/>
        <w:jc w:val="both"/>
      </w:pPr>
      <w:r>
        <w:rPr>
          <w:color w:val="415461"/>
        </w:rPr>
        <w:t>Future work should address emerging storage technologies, multi-site </w:t>
      </w:r>
      <w:r>
        <w:rPr>
          <w:color w:val="415461"/>
        </w:rPr>
        <w:t>optimization opportunities, and detailed protection system requirements for safe islanded operation. The integration of waste heat recovery and hydrogen production may further enhance system value propositions.</w:t>
      </w:r>
    </w:p>
    <w:p>
      <w:pPr>
        <w:pStyle w:val="BodyText"/>
        <w:spacing w:before="99"/>
      </w:pPr>
    </w:p>
    <w:p>
      <w:pPr>
        <w:spacing w:before="1"/>
        <w:ind w:left="66" w:right="0" w:firstLine="0"/>
        <w:jc w:val="left"/>
        <w:rPr>
          <w:rFonts w:ascii="DejaVu Sans"/>
          <w:b/>
          <w:sz w:val="24"/>
        </w:rPr>
      </w:pPr>
      <w:r>
        <w:rPr>
          <w:rFonts w:ascii="DejaVu Sans"/>
          <w:b/>
          <w:color w:val="24333D"/>
          <w:spacing w:val="-2"/>
          <w:sz w:val="24"/>
        </w:rPr>
        <w:t>Acknowledgment</w:t>
      </w:r>
    </w:p>
    <w:p>
      <w:pPr>
        <w:spacing w:after="0"/>
        <w:jc w:val="left"/>
        <w:rPr>
          <w:rFonts w:ascii="DejaVu Sans"/>
          <w:b/>
          <w:sz w:val="24"/>
        </w:rPr>
        <w:sectPr>
          <w:pgSz w:w="11920" w:h="16860"/>
          <w:pgMar w:top="0" w:bottom="280" w:left="1133" w:right="1133"/>
        </w:sectPr>
      </w:pPr>
    </w:p>
    <w:p>
      <w:pPr>
        <w:pStyle w:val="BodyText"/>
        <w:spacing w:line="312" w:lineRule="auto" w:before="15"/>
        <w:ind w:left="66" w:right="58"/>
        <w:jc w:val="both"/>
      </w:pPr>
      <w:r>
        <w:rPr>
          <w:color w:val="415461"/>
        </w:rPr>
        <w:t>The authors thank the National Renewable Energy Laboratory and Lawrence </w:t>
      </w:r>
      <w:r>
        <w:rPr>
          <w:color w:val="415461"/>
        </w:rPr>
        <w:t>Berkeley National Laboratory for providing access to data center energy consumption data and renewable resource databases. Special recognition goes to the industry partners who provided confidential facility data enabling model validation. This work was supported by the U.S. Department of Energy Office of Energy Efficiency and Renewable Energy under contracts DE-AC36-08GO28308 and DE-AC02-05CH11231.</w:t>
      </w:r>
    </w:p>
    <w:p>
      <w:pPr>
        <w:pStyle w:val="BodyText"/>
        <w:spacing w:before="102"/>
      </w:pPr>
    </w:p>
    <w:p>
      <w:pPr>
        <w:spacing w:before="0"/>
        <w:ind w:left="66" w:right="0" w:firstLine="0"/>
        <w:jc w:val="left"/>
        <w:rPr>
          <w:rFonts w:ascii="DejaVu Sans"/>
          <w:b/>
          <w:sz w:val="24"/>
        </w:rPr>
      </w:pPr>
      <w:r>
        <w:rPr>
          <w:rFonts w:ascii="DejaVu Sans"/>
          <w:b/>
          <w:color w:val="24333D"/>
          <w:sz w:val="24"/>
        </w:rPr>
        <w:t>Data &amp; Code </w:t>
      </w:r>
      <w:r>
        <w:rPr>
          <w:rFonts w:ascii="DejaVu Sans"/>
          <w:b/>
          <w:color w:val="24333D"/>
          <w:spacing w:val="-2"/>
          <w:sz w:val="24"/>
        </w:rPr>
        <w:t>Availability</w:t>
      </w:r>
    </w:p>
    <w:p>
      <w:pPr>
        <w:pStyle w:val="BodyText"/>
        <w:spacing w:line="312" w:lineRule="auto" w:before="246"/>
        <w:ind w:left="66" w:right="58"/>
        <w:jc w:val="both"/>
      </w:pPr>
      <w:r>
        <w:rPr>
          <w:color w:val="415461"/>
        </w:rPr>
        <w:t>The optimization models, case study data, and result datasets supporting this research are</w:t>
      </w:r>
      <w:r>
        <w:rPr>
          <w:color w:val="415461"/>
          <w:spacing w:val="-1"/>
        </w:rPr>
        <w:t> </w:t>
      </w:r>
      <w:r>
        <w:rPr>
          <w:color w:val="415461"/>
        </w:rPr>
        <w:t>available</w:t>
      </w:r>
      <w:r>
        <w:rPr>
          <w:color w:val="415461"/>
          <w:spacing w:val="-1"/>
        </w:rPr>
        <w:t> </w:t>
      </w:r>
      <w:r>
        <w:rPr>
          <w:color w:val="415461"/>
        </w:rPr>
        <w:t>at:</w:t>
      </w:r>
      <w:r>
        <w:rPr>
          <w:color w:val="415461"/>
          <w:spacing w:val="-1"/>
        </w:rPr>
        <w:t> </w:t>
      </w:r>
      <w:hyperlink r:id="rId5">
        <w:r>
          <w:rPr>
            <w:color w:val="415461"/>
          </w:rPr>
          <w:t>https://github.com/ai-datacenter-renewables/framework.</w:t>
        </w:r>
      </w:hyperlink>
      <w:r>
        <w:rPr>
          <w:color w:val="415461"/>
          <w:spacing w:val="-6"/>
        </w:rPr>
        <w:t> </w:t>
      </w:r>
      <w:r>
        <w:rPr>
          <w:color w:val="415461"/>
        </w:rPr>
        <w:t>The</w:t>
      </w:r>
      <w:r>
        <w:rPr>
          <w:color w:val="415461"/>
          <w:spacing w:val="-1"/>
        </w:rPr>
        <w:t> </w:t>
      </w:r>
      <w:r>
        <w:rPr>
          <w:color w:val="415461"/>
        </w:rPr>
        <w:t>repository includes MATLAB/Simulink models, Python optimization scripts, and complete documentation for reproducibility. Proprietary data center load profiles are provided in anonymized format to protect commercial confidentiality while enabling research </w:t>
      </w:r>
      <w:r>
        <w:rPr>
          <w:color w:val="415461"/>
          <w:spacing w:val="-2"/>
        </w:rPr>
        <w:t>validation.</w:t>
      </w:r>
    </w:p>
    <w:p>
      <w:pPr>
        <w:pStyle w:val="BodyText"/>
        <w:spacing w:before="102"/>
      </w:pPr>
    </w:p>
    <w:p>
      <w:pPr>
        <w:spacing w:before="1"/>
        <w:ind w:left="66" w:right="0" w:firstLine="0"/>
        <w:jc w:val="left"/>
        <w:rPr>
          <w:rFonts w:ascii="DejaVu Sans"/>
          <w:b/>
          <w:sz w:val="24"/>
        </w:rPr>
      </w:pPr>
      <w:r>
        <w:rPr>
          <w:rFonts w:ascii="DejaVu Sans"/>
          <w:b/>
          <w:color w:val="24333D"/>
          <w:spacing w:val="-2"/>
          <w:sz w:val="24"/>
        </w:rPr>
        <w:t>References</w:t>
      </w:r>
    </w:p>
    <w:p>
      <w:pPr>
        <w:pStyle w:val="ListParagraph"/>
        <w:numPr>
          <w:ilvl w:val="2"/>
          <w:numId w:val="1"/>
        </w:numPr>
        <w:tabs>
          <w:tab w:pos="466" w:val="left" w:leader="none"/>
        </w:tabs>
        <w:spacing w:line="312" w:lineRule="auto" w:before="231" w:after="0"/>
        <w:ind w:left="466" w:right="58" w:hanging="270"/>
        <w:jc w:val="both"/>
        <w:rPr>
          <w:sz w:val="27"/>
        </w:rPr>
      </w:pPr>
      <w:r>
        <w:rPr>
          <w:color w:val="415461"/>
          <w:sz w:val="27"/>
        </w:rPr>
        <w:t>A. Shehabi et al., "2024 United States Data Center Energy Usage Report,"</w:t>
      </w:r>
      <w:r>
        <w:rPr>
          <w:color w:val="415461"/>
          <w:spacing w:val="40"/>
          <w:sz w:val="27"/>
        </w:rPr>
        <w:t> </w:t>
      </w:r>
      <w:r>
        <w:rPr>
          <w:color w:val="415461"/>
          <w:sz w:val="27"/>
        </w:rPr>
        <w:t>Lawrence Berkeley National Laboratory, Berkeley, CA, USA, Rep. </w:t>
      </w:r>
      <w:r>
        <w:rPr>
          <w:color w:val="415461"/>
          <w:sz w:val="27"/>
        </w:rPr>
        <w:t>LBNL- 2001637, Dec. 2024.</w:t>
      </w:r>
    </w:p>
    <w:p>
      <w:pPr>
        <w:pStyle w:val="ListParagraph"/>
        <w:numPr>
          <w:ilvl w:val="2"/>
          <w:numId w:val="1"/>
        </w:numPr>
        <w:tabs>
          <w:tab w:pos="466" w:val="left" w:leader="none"/>
        </w:tabs>
        <w:spacing w:line="312" w:lineRule="auto" w:before="109" w:after="0"/>
        <w:ind w:left="466" w:right="58" w:hanging="270"/>
        <w:jc w:val="both"/>
        <w:rPr>
          <w:sz w:val="27"/>
        </w:rPr>
      </w:pPr>
      <w:r>
        <w:rPr>
          <w:color w:val="415461"/>
          <w:sz w:val="27"/>
        </w:rPr>
        <w:t>E. Masanet et al., "Recalibrating global data center energy-use estimates," </w:t>
      </w:r>
      <w:r>
        <w:rPr>
          <w:i/>
          <w:color w:val="415461"/>
          <w:sz w:val="27"/>
        </w:rPr>
        <w:t>Science</w:t>
      </w:r>
      <w:r>
        <w:rPr>
          <w:color w:val="415461"/>
          <w:sz w:val="27"/>
        </w:rPr>
        <w:t>, vol. 367, no. 6481, pp. 984-986, Feb. 2020.</w:t>
      </w:r>
    </w:p>
    <w:p>
      <w:pPr>
        <w:pStyle w:val="ListParagraph"/>
        <w:numPr>
          <w:ilvl w:val="2"/>
          <w:numId w:val="1"/>
        </w:numPr>
        <w:tabs>
          <w:tab w:pos="466" w:val="left" w:leader="none"/>
        </w:tabs>
        <w:spacing w:line="312" w:lineRule="auto" w:before="108" w:after="0"/>
        <w:ind w:left="466" w:right="58" w:hanging="270"/>
        <w:jc w:val="both"/>
        <w:rPr>
          <w:sz w:val="27"/>
        </w:rPr>
      </w:pPr>
      <w:r>
        <w:rPr>
          <w:color w:val="415461"/>
          <w:sz w:val="27"/>
        </w:rPr>
        <w:t>A.</w:t>
      </w:r>
      <w:r>
        <w:rPr>
          <w:color w:val="415461"/>
          <w:spacing w:val="-1"/>
          <w:sz w:val="27"/>
        </w:rPr>
        <w:t> </w:t>
      </w:r>
      <w:r>
        <w:rPr>
          <w:color w:val="415461"/>
          <w:sz w:val="27"/>
        </w:rPr>
        <w:t>Newkirk</w:t>
      </w:r>
      <w:r>
        <w:rPr>
          <w:color w:val="415461"/>
          <w:spacing w:val="-1"/>
          <w:sz w:val="27"/>
        </w:rPr>
        <w:t> </w:t>
      </w:r>
      <w:r>
        <w:rPr>
          <w:color w:val="415461"/>
          <w:sz w:val="27"/>
        </w:rPr>
        <w:t>et</w:t>
      </w:r>
      <w:r>
        <w:rPr>
          <w:color w:val="415461"/>
          <w:spacing w:val="-1"/>
          <w:sz w:val="27"/>
        </w:rPr>
        <w:t> </w:t>
      </w:r>
      <w:r>
        <w:rPr>
          <w:color w:val="415461"/>
          <w:sz w:val="27"/>
        </w:rPr>
        <w:t>al.,</w:t>
      </w:r>
      <w:r>
        <w:rPr>
          <w:color w:val="415461"/>
          <w:spacing w:val="-1"/>
          <w:sz w:val="27"/>
        </w:rPr>
        <w:t> </w:t>
      </w:r>
      <w:r>
        <w:rPr>
          <w:color w:val="415461"/>
          <w:sz w:val="27"/>
        </w:rPr>
        <w:t>"Artificial</w:t>
      </w:r>
      <w:r>
        <w:rPr>
          <w:color w:val="415461"/>
          <w:spacing w:val="-1"/>
          <w:sz w:val="27"/>
        </w:rPr>
        <w:t> </w:t>
      </w:r>
      <w:r>
        <w:rPr>
          <w:color w:val="415461"/>
          <w:sz w:val="27"/>
        </w:rPr>
        <w:t>intelligence</w:t>
      </w:r>
      <w:r>
        <w:rPr>
          <w:color w:val="415461"/>
          <w:spacing w:val="-1"/>
          <w:sz w:val="27"/>
        </w:rPr>
        <w:t> </w:t>
      </w:r>
      <w:r>
        <w:rPr>
          <w:color w:val="415461"/>
          <w:sz w:val="27"/>
        </w:rPr>
        <w:t>and</w:t>
      </w:r>
      <w:r>
        <w:rPr>
          <w:color w:val="415461"/>
          <w:spacing w:val="-1"/>
          <w:sz w:val="27"/>
        </w:rPr>
        <w:t> </w:t>
      </w:r>
      <w:r>
        <w:rPr>
          <w:color w:val="415461"/>
          <w:sz w:val="27"/>
        </w:rPr>
        <w:t>data</w:t>
      </w:r>
      <w:r>
        <w:rPr>
          <w:color w:val="415461"/>
          <w:spacing w:val="-1"/>
          <w:sz w:val="27"/>
        </w:rPr>
        <w:t> </w:t>
      </w:r>
      <w:r>
        <w:rPr>
          <w:color w:val="415461"/>
          <w:sz w:val="27"/>
        </w:rPr>
        <w:t>center</w:t>
      </w:r>
      <w:r>
        <w:rPr>
          <w:color w:val="415461"/>
          <w:spacing w:val="-1"/>
          <w:sz w:val="27"/>
        </w:rPr>
        <w:t> </w:t>
      </w:r>
      <w:r>
        <w:rPr>
          <w:color w:val="415461"/>
          <w:sz w:val="27"/>
        </w:rPr>
        <w:t>energy</w:t>
      </w:r>
      <w:r>
        <w:rPr>
          <w:color w:val="415461"/>
          <w:spacing w:val="-1"/>
          <w:sz w:val="27"/>
        </w:rPr>
        <w:t> </w:t>
      </w:r>
      <w:r>
        <w:rPr>
          <w:color w:val="415461"/>
          <w:sz w:val="27"/>
        </w:rPr>
        <w:t>consumption," </w:t>
      </w:r>
      <w:r>
        <w:rPr>
          <w:i/>
          <w:color w:val="415461"/>
          <w:sz w:val="27"/>
        </w:rPr>
        <w:t>Nat.</w:t>
      </w:r>
      <w:r>
        <w:rPr>
          <w:i/>
          <w:color w:val="415461"/>
          <w:sz w:val="27"/>
        </w:rPr>
        <w:t> Energy</w:t>
      </w:r>
      <w:r>
        <w:rPr>
          <w:color w:val="415461"/>
          <w:sz w:val="27"/>
        </w:rPr>
        <w:t>, vol. 9, pp. 945-952, Oct. 2024.</w:t>
      </w:r>
    </w:p>
    <w:p>
      <w:pPr>
        <w:pStyle w:val="ListParagraph"/>
        <w:numPr>
          <w:ilvl w:val="2"/>
          <w:numId w:val="1"/>
        </w:numPr>
        <w:tabs>
          <w:tab w:pos="466" w:val="left" w:leader="none"/>
        </w:tabs>
        <w:spacing w:line="312" w:lineRule="auto" w:before="108" w:after="0"/>
        <w:ind w:left="466" w:right="58" w:hanging="270"/>
        <w:jc w:val="both"/>
        <w:rPr>
          <w:sz w:val="27"/>
        </w:rPr>
      </w:pPr>
      <w:r>
        <w:rPr>
          <w:color w:val="415461"/>
          <w:sz w:val="27"/>
        </w:rPr>
        <w:t>P. Li, H. Wang, and B. Zhang, "Co-located renewable energy systems for data centers:</w:t>
      </w:r>
      <w:r>
        <w:rPr>
          <w:color w:val="415461"/>
          <w:spacing w:val="-5"/>
          <w:sz w:val="27"/>
        </w:rPr>
        <w:t> </w:t>
      </w:r>
      <w:r>
        <w:rPr>
          <w:color w:val="415461"/>
          <w:sz w:val="27"/>
        </w:rPr>
        <w:t>A</w:t>
      </w:r>
      <w:r>
        <w:rPr>
          <w:color w:val="415461"/>
          <w:spacing w:val="-6"/>
          <w:sz w:val="27"/>
        </w:rPr>
        <w:t> </w:t>
      </w:r>
      <w:r>
        <w:rPr>
          <w:color w:val="415461"/>
          <w:sz w:val="27"/>
        </w:rPr>
        <w:t>comprehensive review," </w:t>
      </w:r>
      <w:r>
        <w:rPr>
          <w:i/>
          <w:color w:val="415461"/>
          <w:sz w:val="27"/>
        </w:rPr>
        <w:t>IEEE Trans. Sustain. Energy</w:t>
      </w:r>
      <w:r>
        <w:rPr>
          <w:color w:val="415461"/>
          <w:sz w:val="27"/>
        </w:rPr>
        <w:t>, vol. 15, no. 2, pp. 1123-1138, Apr. 2024.</w:t>
      </w:r>
    </w:p>
    <w:p>
      <w:pPr>
        <w:pStyle w:val="ListParagraph"/>
        <w:numPr>
          <w:ilvl w:val="2"/>
          <w:numId w:val="1"/>
        </w:numPr>
        <w:tabs>
          <w:tab w:pos="466" w:val="left" w:leader="none"/>
        </w:tabs>
        <w:spacing w:line="312" w:lineRule="auto" w:before="94" w:after="0"/>
        <w:ind w:left="466" w:right="58" w:hanging="270"/>
        <w:jc w:val="both"/>
        <w:rPr>
          <w:sz w:val="27"/>
        </w:rPr>
      </w:pPr>
      <w:r>
        <w:rPr>
          <w:color w:val="415461"/>
          <w:sz w:val="27"/>
        </w:rPr>
        <w:t>S. Chen et al., "Grid integration challenges for hyperscale data centers with renewable energy," </w:t>
      </w:r>
      <w:r>
        <w:rPr>
          <w:i/>
          <w:color w:val="415461"/>
          <w:sz w:val="27"/>
        </w:rPr>
        <w:t>IEEE Trans. Smart Grid</w:t>
      </w:r>
      <w:r>
        <w:rPr>
          <w:color w:val="415461"/>
          <w:sz w:val="27"/>
        </w:rPr>
        <w:t>, vol. 15, no. 3, pp. 2456-2468, </w:t>
      </w:r>
      <w:r>
        <w:rPr>
          <w:color w:val="415461"/>
          <w:sz w:val="27"/>
        </w:rPr>
        <w:t>May </w:t>
      </w:r>
      <w:r>
        <w:rPr>
          <w:color w:val="415461"/>
          <w:spacing w:val="-2"/>
          <w:sz w:val="27"/>
        </w:rPr>
        <w:t>2024.</w:t>
      </w:r>
    </w:p>
    <w:p>
      <w:pPr>
        <w:pStyle w:val="ListParagraph"/>
        <w:numPr>
          <w:ilvl w:val="2"/>
          <w:numId w:val="1"/>
        </w:numPr>
        <w:tabs>
          <w:tab w:pos="466" w:val="left" w:leader="none"/>
        </w:tabs>
        <w:spacing w:line="312" w:lineRule="auto" w:before="109" w:after="0"/>
        <w:ind w:left="466" w:right="58" w:hanging="270"/>
        <w:jc w:val="both"/>
        <w:rPr>
          <w:sz w:val="27"/>
        </w:rPr>
      </w:pPr>
      <w:r>
        <w:rPr>
          <w:color w:val="415461"/>
          <w:sz w:val="27"/>
        </w:rPr>
        <w:t>J. Liu, K. Zhao, and M. Zhang, "Economic analysis of battery energy </w:t>
      </w:r>
      <w:r>
        <w:rPr>
          <w:color w:val="415461"/>
          <w:sz w:val="27"/>
        </w:rPr>
        <w:t>storage systems for data center applications," </w:t>
      </w:r>
      <w:r>
        <w:rPr>
          <w:i/>
          <w:color w:val="415461"/>
          <w:sz w:val="27"/>
        </w:rPr>
        <w:t>IEEE Trans. Energy Convers.</w:t>
      </w:r>
      <w:r>
        <w:rPr>
          <w:color w:val="415461"/>
          <w:sz w:val="27"/>
        </w:rPr>
        <w:t>, vol. 39, no. 1,</w:t>
      </w:r>
    </w:p>
    <w:p>
      <w:pPr>
        <w:pStyle w:val="BodyText"/>
        <w:spacing w:before="3"/>
        <w:ind w:left="466"/>
        <w:jc w:val="both"/>
      </w:pPr>
      <w:r>
        <w:rPr>
          <w:color w:val="415461"/>
        </w:rPr>
        <w:t>pp.</w:t>
      </w:r>
      <w:r>
        <w:rPr>
          <w:color w:val="415461"/>
          <w:spacing w:val="-5"/>
        </w:rPr>
        <w:t> </w:t>
      </w:r>
      <w:r>
        <w:rPr>
          <w:color w:val="415461"/>
        </w:rPr>
        <w:t>234-245,</w:t>
      </w:r>
      <w:r>
        <w:rPr>
          <w:color w:val="415461"/>
          <w:spacing w:val="-5"/>
        </w:rPr>
        <w:t> </w:t>
      </w:r>
      <w:r>
        <w:rPr>
          <w:color w:val="415461"/>
        </w:rPr>
        <w:t>Mar.</w:t>
      </w:r>
      <w:r>
        <w:rPr>
          <w:color w:val="415461"/>
          <w:spacing w:val="-5"/>
        </w:rPr>
        <w:t> </w:t>
      </w:r>
      <w:r>
        <w:rPr>
          <w:color w:val="415461"/>
          <w:spacing w:val="-2"/>
        </w:rPr>
        <w:t>2024.</w:t>
      </w:r>
    </w:p>
    <w:p>
      <w:pPr>
        <w:pStyle w:val="ListParagraph"/>
        <w:numPr>
          <w:ilvl w:val="2"/>
          <w:numId w:val="1"/>
        </w:numPr>
        <w:tabs>
          <w:tab w:pos="466" w:val="left" w:leader="none"/>
        </w:tabs>
        <w:spacing w:line="312" w:lineRule="auto" w:before="199" w:after="0"/>
        <w:ind w:left="466" w:right="58" w:hanging="270"/>
        <w:jc w:val="both"/>
        <w:rPr>
          <w:sz w:val="27"/>
        </w:rPr>
      </w:pPr>
      <w:r>
        <w:rPr>
          <w:color w:val="415461"/>
          <w:sz w:val="27"/>
        </w:rPr>
        <w:t>U.S. Energy Information Administration, "Annual Electric Generator </w:t>
      </w:r>
      <w:r>
        <w:rPr>
          <w:color w:val="415461"/>
          <w:sz w:val="27"/>
        </w:rPr>
        <w:t>Report," Washington, DC, USA, Rep. EIA-860, 2024.</w:t>
      </w:r>
    </w:p>
    <w:p>
      <w:pPr>
        <w:pStyle w:val="ListParagraph"/>
        <w:numPr>
          <w:ilvl w:val="2"/>
          <w:numId w:val="1"/>
        </w:numPr>
        <w:tabs>
          <w:tab w:pos="466" w:val="left" w:leader="none"/>
        </w:tabs>
        <w:spacing w:line="312" w:lineRule="auto" w:before="108" w:after="0"/>
        <w:ind w:left="466" w:right="58" w:hanging="270"/>
        <w:jc w:val="both"/>
        <w:rPr>
          <w:sz w:val="27"/>
        </w:rPr>
      </w:pPr>
      <w:r>
        <w:rPr>
          <w:color w:val="415461"/>
          <w:sz w:val="27"/>
        </w:rPr>
        <w:t>IEEE Standard for Interconnection and Interoperability of Distributed Energy Resources with Associated Electric Power Systems Interfaces, IEEE Std. </w:t>
      </w:r>
      <w:r>
        <w:rPr>
          <w:color w:val="415461"/>
          <w:sz w:val="27"/>
        </w:rPr>
        <w:t>1547- 2018, Apr. 2018.</w:t>
      </w:r>
    </w:p>
    <w:p>
      <w:pPr>
        <w:pStyle w:val="ListParagraph"/>
        <w:numPr>
          <w:ilvl w:val="2"/>
          <w:numId w:val="1"/>
        </w:numPr>
        <w:tabs>
          <w:tab w:pos="466" w:val="left" w:leader="none"/>
        </w:tabs>
        <w:spacing w:line="312" w:lineRule="auto" w:before="92" w:after="0"/>
        <w:ind w:left="466" w:right="58" w:hanging="270"/>
        <w:jc w:val="both"/>
        <w:rPr>
          <w:sz w:val="27"/>
        </w:rPr>
      </w:pPr>
      <w:r>
        <w:rPr>
          <w:color w:val="415461"/>
          <w:sz w:val="27"/>
        </w:rPr>
        <w:t>R. Kumar et al., "Renewable energy integration in cloud data centers:</w:t>
      </w:r>
      <w:r>
        <w:rPr>
          <w:color w:val="415461"/>
          <w:spacing w:val="-3"/>
          <w:sz w:val="27"/>
        </w:rPr>
        <w:t> </w:t>
      </w:r>
      <w:r>
        <w:rPr>
          <w:color w:val="415461"/>
          <w:sz w:val="27"/>
        </w:rPr>
        <w:t>A</w:t>
      </w:r>
      <w:r>
        <w:rPr>
          <w:color w:val="415461"/>
          <w:spacing w:val="-3"/>
          <w:sz w:val="27"/>
        </w:rPr>
        <w:t> </w:t>
      </w:r>
      <w:r>
        <w:rPr>
          <w:color w:val="415461"/>
          <w:sz w:val="27"/>
        </w:rPr>
        <w:t>systematic review," </w:t>
      </w:r>
      <w:r>
        <w:rPr>
          <w:i/>
          <w:color w:val="415461"/>
          <w:sz w:val="27"/>
        </w:rPr>
        <w:t>Renewable Sustain. Energy Rev.</w:t>
      </w:r>
      <w:r>
        <w:rPr>
          <w:color w:val="415461"/>
          <w:sz w:val="27"/>
        </w:rPr>
        <w:t>, vol. 189, pp. 113876, Jan. 2024.</w:t>
      </w:r>
    </w:p>
    <w:p>
      <w:pPr>
        <w:pStyle w:val="ListParagraph"/>
        <w:spacing w:after="0" w:line="312" w:lineRule="auto"/>
        <w:jc w:val="both"/>
        <w:rPr>
          <w:sz w:val="27"/>
        </w:rPr>
        <w:sectPr>
          <w:pgSz w:w="11920" w:h="16860"/>
          <w:pgMar w:top="0" w:bottom="0" w:left="1133" w:right="1133"/>
        </w:sectPr>
      </w:pPr>
    </w:p>
    <w:p>
      <w:pPr>
        <w:pStyle w:val="ListParagraph"/>
        <w:numPr>
          <w:ilvl w:val="2"/>
          <w:numId w:val="1"/>
        </w:numPr>
        <w:tabs>
          <w:tab w:pos="466" w:val="left" w:leader="none"/>
        </w:tabs>
        <w:spacing w:line="312" w:lineRule="auto" w:before="15" w:after="0"/>
        <w:ind w:left="466" w:right="58" w:hanging="405"/>
        <w:jc w:val="both"/>
        <w:rPr>
          <w:sz w:val="27"/>
        </w:rPr>
      </w:pPr>
      <w:r>
        <w:rPr>
          <w:color w:val="415461"/>
          <w:sz w:val="27"/>
        </w:rPr>
        <w:t>T. Anderson and J. Wilson, "Photovoltaic systems for data center applications: Design considerations and performance analysis," </w:t>
      </w:r>
      <w:r>
        <w:rPr>
          <w:i/>
          <w:color w:val="415461"/>
          <w:sz w:val="27"/>
        </w:rPr>
        <w:t>Solar Energy</w:t>
      </w:r>
      <w:r>
        <w:rPr>
          <w:color w:val="415461"/>
          <w:sz w:val="27"/>
        </w:rPr>
        <w:t>, vol. 268, </w:t>
      </w:r>
      <w:r>
        <w:rPr>
          <w:color w:val="415461"/>
          <w:sz w:val="27"/>
        </w:rPr>
        <w:t>pp. 112758, Feb. 2024.</w:t>
      </w:r>
    </w:p>
    <w:p>
      <w:pPr>
        <w:pStyle w:val="ListParagraph"/>
        <w:numPr>
          <w:ilvl w:val="2"/>
          <w:numId w:val="1"/>
        </w:numPr>
        <w:tabs>
          <w:tab w:pos="464" w:val="left" w:leader="none"/>
          <w:tab w:pos="466" w:val="left" w:leader="none"/>
        </w:tabs>
        <w:spacing w:line="312" w:lineRule="auto" w:before="109" w:after="0"/>
        <w:ind w:left="466" w:right="58" w:hanging="396"/>
        <w:jc w:val="both"/>
        <w:rPr>
          <w:sz w:val="27"/>
        </w:rPr>
      </w:pPr>
      <w:r>
        <w:rPr>
          <w:color w:val="415461"/>
          <w:sz w:val="27"/>
        </w:rPr>
        <w:t>M. Rodriguez et al., "Wind energy integration with data center loads: A techno- economic assessment," </w:t>
      </w:r>
      <w:r>
        <w:rPr>
          <w:i/>
          <w:color w:val="415461"/>
          <w:sz w:val="27"/>
        </w:rPr>
        <w:t>Renewable Energy</w:t>
      </w:r>
      <w:r>
        <w:rPr>
          <w:color w:val="415461"/>
          <w:sz w:val="27"/>
        </w:rPr>
        <w:t>, vol. 218, pp. 119321, Dec. 2023.</w:t>
      </w:r>
    </w:p>
    <w:p>
      <w:pPr>
        <w:pStyle w:val="ListParagraph"/>
        <w:numPr>
          <w:ilvl w:val="2"/>
          <w:numId w:val="1"/>
        </w:numPr>
        <w:tabs>
          <w:tab w:pos="466" w:val="left" w:leader="none"/>
        </w:tabs>
        <w:spacing w:line="312" w:lineRule="auto" w:before="108" w:after="0"/>
        <w:ind w:left="466" w:right="58" w:hanging="405"/>
        <w:jc w:val="both"/>
        <w:rPr>
          <w:sz w:val="27"/>
        </w:rPr>
      </w:pPr>
      <w:r>
        <w:rPr>
          <w:color w:val="415461"/>
          <w:sz w:val="27"/>
        </w:rPr>
        <w:t>L. Thompson and K. Davis, "Battery storage optimization for grid-connected </w:t>
      </w:r>
      <w:r>
        <w:rPr>
          <w:color w:val="415461"/>
          <w:sz w:val="27"/>
        </w:rPr>
        <w:t>data centers," </w:t>
      </w:r>
      <w:r>
        <w:rPr>
          <w:i/>
          <w:color w:val="415461"/>
          <w:sz w:val="27"/>
        </w:rPr>
        <w:t>J. Energy Storage</w:t>
      </w:r>
      <w:r>
        <w:rPr>
          <w:color w:val="415461"/>
          <w:sz w:val="27"/>
        </w:rPr>
        <w:t>, vol. 78, pp. 110115, Jan. 2024.</w:t>
      </w:r>
    </w:p>
    <w:p>
      <w:pPr>
        <w:pStyle w:val="ListParagraph"/>
        <w:numPr>
          <w:ilvl w:val="2"/>
          <w:numId w:val="1"/>
        </w:numPr>
        <w:tabs>
          <w:tab w:pos="466" w:val="left" w:leader="none"/>
        </w:tabs>
        <w:spacing w:line="312" w:lineRule="auto" w:before="93" w:after="0"/>
        <w:ind w:left="466" w:right="58" w:hanging="405"/>
        <w:jc w:val="both"/>
        <w:rPr>
          <w:sz w:val="27"/>
        </w:rPr>
      </w:pPr>
      <w:r>
        <w:rPr>
          <w:color w:val="415461"/>
          <w:sz w:val="27"/>
        </w:rPr>
        <w:t>A. Dobos, "PVWatts Version 5 Technical Reference," National Renewable </w:t>
      </w:r>
      <w:r>
        <w:rPr>
          <w:color w:val="415461"/>
          <w:sz w:val="27"/>
        </w:rPr>
        <w:t>Energy Laboratory, Golden, CO, USA, Rep. NREL/TP-6A20-62641, 2014.</w:t>
      </w:r>
    </w:p>
    <w:p>
      <w:pPr>
        <w:pStyle w:val="ListParagraph"/>
        <w:numPr>
          <w:ilvl w:val="2"/>
          <w:numId w:val="1"/>
        </w:numPr>
        <w:tabs>
          <w:tab w:pos="466" w:val="left" w:leader="none"/>
        </w:tabs>
        <w:spacing w:line="312" w:lineRule="auto" w:before="107" w:after="0"/>
        <w:ind w:left="466" w:right="58" w:hanging="405"/>
        <w:jc w:val="both"/>
        <w:rPr>
          <w:sz w:val="27"/>
        </w:rPr>
      </w:pPr>
      <w:r>
        <w:rPr>
          <w:color w:val="415461"/>
          <w:sz w:val="27"/>
        </w:rPr>
        <w:t>IEC 61400-12-1:2022, Wind energy generation systems - Part 12-1: </w:t>
      </w:r>
      <w:r>
        <w:rPr>
          <w:color w:val="415461"/>
          <w:sz w:val="27"/>
        </w:rPr>
        <w:t>Power performance measurements of electricity producing wind turbines, Int. Electrotechnical Commission, Geneva, Switzerland, 2022.</w:t>
      </w:r>
    </w:p>
    <w:p>
      <w:pPr>
        <w:pStyle w:val="ListParagraph"/>
        <w:numPr>
          <w:ilvl w:val="2"/>
          <w:numId w:val="1"/>
        </w:numPr>
        <w:tabs>
          <w:tab w:pos="466" w:val="left" w:leader="none"/>
        </w:tabs>
        <w:spacing w:line="312" w:lineRule="auto" w:before="110" w:after="0"/>
        <w:ind w:left="466" w:right="58" w:hanging="405"/>
        <w:jc w:val="both"/>
        <w:rPr>
          <w:sz w:val="27"/>
        </w:rPr>
      </w:pPr>
      <w:r>
        <w:rPr>
          <w:color w:val="415461"/>
          <w:sz w:val="27"/>
        </w:rPr>
        <w:t>M. Naumann et al., "Analysis and modeling of calendar aging of a </w:t>
      </w:r>
      <w:r>
        <w:rPr>
          <w:color w:val="415461"/>
          <w:sz w:val="27"/>
        </w:rPr>
        <w:t>commercial LiFePO4/graphite cell," </w:t>
      </w:r>
      <w:r>
        <w:rPr>
          <w:i/>
          <w:color w:val="415461"/>
          <w:sz w:val="27"/>
        </w:rPr>
        <w:t>J. Energy Storage</w:t>
      </w:r>
      <w:r>
        <w:rPr>
          <w:color w:val="415461"/>
          <w:sz w:val="27"/>
        </w:rPr>
        <w:t>, vol. 17, pp. 153-169, Jun. 2018.</w:t>
      </w:r>
    </w:p>
    <w:p>
      <w:pPr>
        <w:pStyle w:val="ListParagraph"/>
        <w:numPr>
          <w:ilvl w:val="2"/>
          <w:numId w:val="1"/>
        </w:numPr>
        <w:tabs>
          <w:tab w:pos="466" w:val="left" w:leader="none"/>
        </w:tabs>
        <w:spacing w:line="312" w:lineRule="auto" w:before="107" w:after="0"/>
        <w:ind w:left="466" w:right="58" w:hanging="405"/>
        <w:jc w:val="both"/>
        <w:rPr>
          <w:sz w:val="27"/>
        </w:rPr>
      </w:pPr>
      <w:r>
        <w:rPr>
          <w:color w:val="415461"/>
          <w:sz w:val="27"/>
        </w:rPr>
        <w:t>D. Johnson et al., "Smart inverter volt-var control for distribution system </w:t>
      </w:r>
      <w:r>
        <w:rPr>
          <w:color w:val="415461"/>
          <w:sz w:val="27"/>
        </w:rPr>
        <w:t>voltage regulation," </w:t>
      </w:r>
      <w:r>
        <w:rPr>
          <w:i/>
          <w:color w:val="415461"/>
          <w:sz w:val="27"/>
        </w:rPr>
        <w:t>IEEE Trans. Power Del.</w:t>
      </w:r>
      <w:r>
        <w:rPr>
          <w:color w:val="415461"/>
          <w:sz w:val="27"/>
        </w:rPr>
        <w:t>, vol. 39, no. 2, pp. 845-856,</w:t>
      </w:r>
      <w:r>
        <w:rPr>
          <w:color w:val="415461"/>
          <w:spacing w:val="-7"/>
          <w:sz w:val="27"/>
        </w:rPr>
        <w:t> </w:t>
      </w:r>
      <w:r>
        <w:rPr>
          <w:color w:val="415461"/>
          <w:sz w:val="27"/>
        </w:rPr>
        <w:t>Apr. 2024.</w:t>
      </w:r>
    </w:p>
    <w:p>
      <w:pPr>
        <w:pStyle w:val="ListParagraph"/>
        <w:numPr>
          <w:ilvl w:val="2"/>
          <w:numId w:val="1"/>
        </w:numPr>
        <w:tabs>
          <w:tab w:pos="466" w:val="left" w:leader="none"/>
        </w:tabs>
        <w:spacing w:line="312" w:lineRule="auto" w:before="93" w:after="0"/>
        <w:ind w:left="466" w:right="58" w:hanging="405"/>
        <w:jc w:val="both"/>
        <w:rPr>
          <w:sz w:val="27"/>
        </w:rPr>
      </w:pPr>
      <w:r>
        <w:rPr>
          <w:color w:val="415461"/>
          <w:sz w:val="27"/>
        </w:rPr>
        <w:t>H. Zhang and P. Wang, "Frequency response of inverter-based resources in power systems," </w:t>
      </w:r>
      <w:r>
        <w:rPr>
          <w:i/>
          <w:color w:val="415461"/>
          <w:sz w:val="27"/>
        </w:rPr>
        <w:t>IEEE Trans. Power Syst.</w:t>
      </w:r>
      <w:r>
        <w:rPr>
          <w:color w:val="415461"/>
          <w:sz w:val="27"/>
        </w:rPr>
        <w:t>, vol. 39, no. 1, pp. 1123-1134, Jan. 2024.</w:t>
      </w:r>
    </w:p>
    <w:p>
      <w:pPr>
        <w:pStyle w:val="ListParagraph"/>
        <w:numPr>
          <w:ilvl w:val="2"/>
          <w:numId w:val="1"/>
        </w:numPr>
        <w:tabs>
          <w:tab w:pos="466" w:val="left" w:leader="none"/>
        </w:tabs>
        <w:spacing w:line="312" w:lineRule="auto" w:before="108" w:after="0"/>
        <w:ind w:left="466" w:right="58" w:hanging="405"/>
        <w:jc w:val="both"/>
        <w:rPr>
          <w:sz w:val="27"/>
        </w:rPr>
      </w:pPr>
      <w:r>
        <w:rPr>
          <w:color w:val="415461"/>
          <w:sz w:val="27"/>
        </w:rPr>
        <w:t>S. Lee et al., "Stochastic programming for renewable energy integration </w:t>
      </w:r>
      <w:r>
        <w:rPr>
          <w:color w:val="415461"/>
          <w:sz w:val="27"/>
        </w:rPr>
        <w:t>in microgrids," </w:t>
      </w:r>
      <w:r>
        <w:rPr>
          <w:i/>
          <w:color w:val="415461"/>
          <w:sz w:val="27"/>
        </w:rPr>
        <w:t>IEEE Trans. Smart Grid</w:t>
      </w:r>
      <w:r>
        <w:rPr>
          <w:color w:val="415461"/>
          <w:sz w:val="27"/>
        </w:rPr>
        <w:t>, vol. 15, no. 4, pp. 3234-3246, Jul. 2024.</w:t>
      </w:r>
    </w:p>
    <w:p>
      <w:pPr>
        <w:pStyle w:val="ListParagraph"/>
        <w:numPr>
          <w:ilvl w:val="2"/>
          <w:numId w:val="1"/>
        </w:numPr>
        <w:tabs>
          <w:tab w:pos="466" w:val="left" w:leader="none"/>
        </w:tabs>
        <w:spacing w:line="312" w:lineRule="auto" w:before="108" w:after="0"/>
        <w:ind w:left="466" w:right="58" w:hanging="405"/>
        <w:jc w:val="both"/>
        <w:rPr>
          <w:sz w:val="27"/>
        </w:rPr>
      </w:pPr>
      <w:r>
        <w:rPr>
          <w:color w:val="415461"/>
          <w:sz w:val="27"/>
        </w:rPr>
        <w:t>Y. Chen and R. Brown, "Model predictive control for energy management in data centers," </w:t>
      </w:r>
      <w:r>
        <w:rPr>
          <w:i/>
          <w:color w:val="415461"/>
          <w:sz w:val="27"/>
        </w:rPr>
        <w:t>IEEE Trans. Control Syst. Technol.</w:t>
      </w:r>
      <w:r>
        <w:rPr>
          <w:color w:val="415461"/>
          <w:sz w:val="27"/>
        </w:rPr>
        <w:t>, vol. 32, no. 3, pp. 1156-1168, </w:t>
      </w:r>
      <w:r>
        <w:rPr>
          <w:color w:val="415461"/>
          <w:sz w:val="27"/>
        </w:rPr>
        <w:t>May </w:t>
      </w:r>
      <w:r>
        <w:rPr>
          <w:color w:val="415461"/>
          <w:spacing w:val="-2"/>
          <w:sz w:val="27"/>
        </w:rPr>
        <w:t>2024.</w:t>
      </w:r>
    </w:p>
    <w:p>
      <w:pPr>
        <w:pStyle w:val="ListParagraph"/>
        <w:numPr>
          <w:ilvl w:val="2"/>
          <w:numId w:val="1"/>
        </w:numPr>
        <w:tabs>
          <w:tab w:pos="466" w:val="left" w:leader="none"/>
        </w:tabs>
        <w:spacing w:line="312" w:lineRule="auto" w:before="109" w:after="0"/>
        <w:ind w:left="466" w:right="58" w:hanging="405"/>
        <w:jc w:val="both"/>
        <w:rPr>
          <w:sz w:val="27"/>
        </w:rPr>
      </w:pPr>
      <w:r>
        <w:rPr>
          <w:color w:val="415461"/>
          <w:sz w:val="27"/>
        </w:rPr>
        <w:t>N. Kim et al., "Islanding detection methods for distributed generation systems: A comprehensive review," </w:t>
      </w:r>
      <w:r>
        <w:rPr>
          <w:i/>
          <w:color w:val="415461"/>
          <w:sz w:val="27"/>
        </w:rPr>
        <w:t>IEEE Trans. Power Del.</w:t>
      </w:r>
      <w:r>
        <w:rPr>
          <w:color w:val="415461"/>
          <w:sz w:val="27"/>
        </w:rPr>
        <w:t>, vol. 39, no. 3, pp. 1234-</w:t>
      </w:r>
      <w:r>
        <w:rPr>
          <w:color w:val="415461"/>
          <w:sz w:val="27"/>
        </w:rPr>
        <w:t>1246, Jun. 2024.</w:t>
      </w:r>
    </w:p>
    <w:p>
      <w:pPr>
        <w:pStyle w:val="ListParagraph"/>
        <w:numPr>
          <w:ilvl w:val="2"/>
          <w:numId w:val="1"/>
        </w:numPr>
        <w:tabs>
          <w:tab w:pos="466" w:val="left" w:leader="none"/>
        </w:tabs>
        <w:spacing w:line="312" w:lineRule="auto" w:before="94" w:after="0"/>
        <w:ind w:left="466" w:right="58" w:hanging="405"/>
        <w:jc w:val="both"/>
        <w:rPr>
          <w:sz w:val="27"/>
        </w:rPr>
      </w:pPr>
      <w:r>
        <w:rPr>
          <w:color w:val="415461"/>
          <w:sz w:val="27"/>
        </w:rPr>
        <w:t>F. Martinez and S. Wilson, "Hierarchical control of microgrids with </w:t>
      </w:r>
      <w:r>
        <w:rPr>
          <w:color w:val="415461"/>
          <w:sz w:val="27"/>
        </w:rPr>
        <w:t>renewable energy sources," </w:t>
      </w:r>
      <w:r>
        <w:rPr>
          <w:i/>
          <w:color w:val="415461"/>
          <w:sz w:val="27"/>
        </w:rPr>
        <w:t>IEEE Trans. Energy Convers.</w:t>
      </w:r>
      <w:r>
        <w:rPr>
          <w:color w:val="415461"/>
          <w:sz w:val="27"/>
        </w:rPr>
        <w:t>, vol. 39, no. 2, pp. 567-579, Jun. </w:t>
      </w:r>
      <w:r>
        <w:rPr>
          <w:color w:val="415461"/>
          <w:spacing w:val="-2"/>
          <w:sz w:val="27"/>
        </w:rPr>
        <w:t>2024.</w:t>
      </w:r>
    </w:p>
    <w:p>
      <w:pPr>
        <w:pStyle w:val="ListParagraph"/>
        <w:numPr>
          <w:ilvl w:val="2"/>
          <w:numId w:val="1"/>
        </w:numPr>
        <w:tabs>
          <w:tab w:pos="466" w:val="left" w:leader="none"/>
        </w:tabs>
        <w:spacing w:line="240" w:lineRule="auto" w:before="109" w:after="0"/>
        <w:ind w:left="466" w:right="0" w:hanging="405"/>
        <w:jc w:val="both"/>
        <w:rPr>
          <w:sz w:val="27"/>
        </w:rPr>
      </w:pPr>
      <w:r>
        <w:rPr>
          <w:color w:val="415461"/>
          <w:sz w:val="27"/>
        </w:rPr>
        <w:t>G. Taylor</w:t>
      </w:r>
      <w:r>
        <w:rPr>
          <w:color w:val="415461"/>
          <w:spacing w:val="7"/>
          <w:sz w:val="27"/>
        </w:rPr>
        <w:t> </w:t>
      </w:r>
      <w:r>
        <w:rPr>
          <w:color w:val="415461"/>
          <w:sz w:val="27"/>
        </w:rPr>
        <w:t>et</w:t>
      </w:r>
      <w:r>
        <w:rPr>
          <w:color w:val="415461"/>
          <w:spacing w:val="7"/>
          <w:sz w:val="27"/>
        </w:rPr>
        <w:t> </w:t>
      </w:r>
      <w:r>
        <w:rPr>
          <w:color w:val="415461"/>
          <w:sz w:val="27"/>
        </w:rPr>
        <w:t>al.,</w:t>
      </w:r>
      <w:r>
        <w:rPr>
          <w:color w:val="415461"/>
          <w:spacing w:val="7"/>
          <w:sz w:val="27"/>
        </w:rPr>
        <w:t> </w:t>
      </w:r>
      <w:r>
        <w:rPr>
          <w:color w:val="415461"/>
          <w:sz w:val="27"/>
        </w:rPr>
        <w:t>"Power</w:t>
      </w:r>
      <w:r>
        <w:rPr>
          <w:color w:val="415461"/>
          <w:spacing w:val="7"/>
          <w:sz w:val="27"/>
        </w:rPr>
        <w:t> </w:t>
      </w:r>
      <w:r>
        <w:rPr>
          <w:color w:val="415461"/>
          <w:sz w:val="27"/>
        </w:rPr>
        <w:t>usage</w:t>
      </w:r>
      <w:r>
        <w:rPr>
          <w:color w:val="415461"/>
          <w:spacing w:val="6"/>
          <w:sz w:val="27"/>
        </w:rPr>
        <w:t> </w:t>
      </w:r>
      <w:r>
        <w:rPr>
          <w:color w:val="415461"/>
          <w:sz w:val="27"/>
        </w:rPr>
        <w:t>effectiveness</w:t>
      </w:r>
      <w:r>
        <w:rPr>
          <w:color w:val="415461"/>
          <w:spacing w:val="7"/>
          <w:sz w:val="27"/>
        </w:rPr>
        <w:t> </w:t>
      </w:r>
      <w:r>
        <w:rPr>
          <w:color w:val="415461"/>
          <w:sz w:val="27"/>
        </w:rPr>
        <w:t>improvements</w:t>
      </w:r>
      <w:r>
        <w:rPr>
          <w:color w:val="415461"/>
          <w:spacing w:val="7"/>
          <w:sz w:val="27"/>
        </w:rPr>
        <w:t> </w:t>
      </w:r>
      <w:r>
        <w:rPr>
          <w:color w:val="415461"/>
          <w:sz w:val="27"/>
        </w:rPr>
        <w:t>in</w:t>
      </w:r>
      <w:r>
        <w:rPr>
          <w:color w:val="415461"/>
          <w:spacing w:val="7"/>
          <w:sz w:val="27"/>
        </w:rPr>
        <w:t> </w:t>
      </w:r>
      <w:r>
        <w:rPr>
          <w:color w:val="415461"/>
          <w:sz w:val="27"/>
        </w:rPr>
        <w:t>modern</w:t>
      </w:r>
      <w:r>
        <w:rPr>
          <w:color w:val="415461"/>
          <w:spacing w:val="7"/>
          <w:sz w:val="27"/>
        </w:rPr>
        <w:t> </w:t>
      </w:r>
      <w:r>
        <w:rPr>
          <w:color w:val="415461"/>
          <w:sz w:val="27"/>
        </w:rPr>
        <w:t>data</w:t>
      </w:r>
      <w:r>
        <w:rPr>
          <w:color w:val="415461"/>
          <w:spacing w:val="7"/>
          <w:sz w:val="27"/>
        </w:rPr>
        <w:t> </w:t>
      </w:r>
      <w:r>
        <w:rPr>
          <w:color w:val="415461"/>
          <w:spacing w:val="-2"/>
          <w:sz w:val="27"/>
        </w:rPr>
        <w:t>centers,"</w:t>
      </w:r>
    </w:p>
    <w:p>
      <w:pPr>
        <w:spacing w:before="95"/>
        <w:ind w:left="466" w:right="0" w:firstLine="0"/>
        <w:jc w:val="both"/>
        <w:rPr>
          <w:sz w:val="27"/>
        </w:rPr>
      </w:pPr>
      <w:r>
        <w:rPr>
          <w:i/>
          <w:color w:val="415461"/>
          <w:sz w:val="27"/>
        </w:rPr>
        <w:t>IEEE</w:t>
      </w:r>
      <w:r>
        <w:rPr>
          <w:i/>
          <w:color w:val="415461"/>
          <w:spacing w:val="-2"/>
          <w:sz w:val="27"/>
        </w:rPr>
        <w:t> </w:t>
      </w:r>
      <w:r>
        <w:rPr>
          <w:i/>
          <w:color w:val="415461"/>
          <w:sz w:val="27"/>
        </w:rPr>
        <w:t>Trans.</w:t>
      </w:r>
      <w:r>
        <w:rPr>
          <w:i/>
          <w:color w:val="415461"/>
          <w:spacing w:val="-1"/>
          <w:sz w:val="27"/>
        </w:rPr>
        <w:t> </w:t>
      </w:r>
      <w:r>
        <w:rPr>
          <w:i/>
          <w:color w:val="415461"/>
          <w:sz w:val="27"/>
        </w:rPr>
        <w:t>Comput.</w:t>
      </w:r>
      <w:r>
        <w:rPr>
          <w:color w:val="415461"/>
          <w:sz w:val="27"/>
        </w:rPr>
        <w:t>,</w:t>
      </w:r>
      <w:r>
        <w:rPr>
          <w:color w:val="415461"/>
          <w:spacing w:val="-2"/>
          <w:sz w:val="27"/>
        </w:rPr>
        <w:t> </w:t>
      </w:r>
      <w:r>
        <w:rPr>
          <w:color w:val="415461"/>
          <w:sz w:val="27"/>
        </w:rPr>
        <w:t>vol.</w:t>
      </w:r>
      <w:r>
        <w:rPr>
          <w:color w:val="415461"/>
          <w:spacing w:val="-1"/>
          <w:sz w:val="27"/>
        </w:rPr>
        <w:t> </w:t>
      </w:r>
      <w:r>
        <w:rPr>
          <w:color w:val="415461"/>
          <w:sz w:val="27"/>
        </w:rPr>
        <w:t>73,</w:t>
      </w:r>
      <w:r>
        <w:rPr>
          <w:color w:val="415461"/>
          <w:spacing w:val="-2"/>
          <w:sz w:val="27"/>
        </w:rPr>
        <w:t> </w:t>
      </w:r>
      <w:r>
        <w:rPr>
          <w:color w:val="415461"/>
          <w:sz w:val="27"/>
        </w:rPr>
        <w:t>no.</w:t>
      </w:r>
      <w:r>
        <w:rPr>
          <w:color w:val="415461"/>
          <w:spacing w:val="-1"/>
          <w:sz w:val="27"/>
        </w:rPr>
        <w:t> </w:t>
      </w:r>
      <w:r>
        <w:rPr>
          <w:color w:val="415461"/>
          <w:sz w:val="27"/>
        </w:rPr>
        <w:t>5,</w:t>
      </w:r>
      <w:r>
        <w:rPr>
          <w:color w:val="415461"/>
          <w:spacing w:val="-2"/>
          <w:sz w:val="27"/>
        </w:rPr>
        <w:t> </w:t>
      </w:r>
      <w:r>
        <w:rPr>
          <w:color w:val="415461"/>
          <w:sz w:val="27"/>
        </w:rPr>
        <w:t>pp.</w:t>
      </w:r>
      <w:r>
        <w:rPr>
          <w:color w:val="415461"/>
          <w:spacing w:val="-1"/>
          <w:sz w:val="27"/>
        </w:rPr>
        <w:t> </w:t>
      </w:r>
      <w:r>
        <w:rPr>
          <w:color w:val="415461"/>
          <w:sz w:val="27"/>
        </w:rPr>
        <w:t>1234-1247,</w:t>
      </w:r>
      <w:r>
        <w:rPr>
          <w:color w:val="415461"/>
          <w:spacing w:val="-2"/>
          <w:sz w:val="27"/>
        </w:rPr>
        <w:t> </w:t>
      </w:r>
      <w:r>
        <w:rPr>
          <w:color w:val="415461"/>
          <w:sz w:val="27"/>
        </w:rPr>
        <w:t>May</w:t>
      </w:r>
      <w:r>
        <w:rPr>
          <w:color w:val="415461"/>
          <w:spacing w:val="-1"/>
          <w:sz w:val="27"/>
        </w:rPr>
        <w:t> </w:t>
      </w:r>
      <w:r>
        <w:rPr>
          <w:color w:val="415461"/>
          <w:spacing w:val="-2"/>
          <w:sz w:val="27"/>
        </w:rPr>
        <w:t>2024.</w:t>
      </w:r>
    </w:p>
    <w:p>
      <w:pPr>
        <w:pStyle w:val="ListParagraph"/>
        <w:numPr>
          <w:ilvl w:val="2"/>
          <w:numId w:val="1"/>
        </w:numPr>
        <w:tabs>
          <w:tab w:pos="466" w:val="left" w:leader="none"/>
        </w:tabs>
        <w:spacing w:line="312" w:lineRule="auto" w:before="199" w:after="0"/>
        <w:ind w:left="466" w:right="58" w:hanging="405"/>
        <w:jc w:val="both"/>
        <w:rPr>
          <w:sz w:val="27"/>
        </w:rPr>
      </w:pPr>
      <w:r>
        <w:rPr>
          <w:color w:val="415461"/>
          <w:sz w:val="27"/>
        </w:rPr>
        <w:t>A. Roberts and M. Clark, "Liquid cooling systems for high-density </w:t>
      </w:r>
      <w:r>
        <w:rPr>
          <w:color w:val="415461"/>
          <w:sz w:val="27"/>
        </w:rPr>
        <w:t>computing applications," </w:t>
      </w:r>
      <w:r>
        <w:rPr>
          <w:i/>
          <w:color w:val="415461"/>
          <w:sz w:val="27"/>
        </w:rPr>
        <w:t>IEEE Trans. Compon., Packag., Manuf. Technol.</w:t>
      </w:r>
      <w:r>
        <w:rPr>
          <w:color w:val="415461"/>
          <w:sz w:val="27"/>
        </w:rPr>
        <w:t>, vol. 14, no. 6, pp. 1123-1135, Jun. 2024.</w:t>
      </w:r>
    </w:p>
    <w:p>
      <w:pPr>
        <w:pStyle w:val="ListParagraph"/>
        <w:numPr>
          <w:ilvl w:val="2"/>
          <w:numId w:val="1"/>
        </w:numPr>
        <w:tabs>
          <w:tab w:pos="466" w:val="left" w:leader="none"/>
        </w:tabs>
        <w:spacing w:line="240" w:lineRule="auto" w:before="109" w:after="0"/>
        <w:ind w:left="466" w:right="0" w:hanging="405"/>
        <w:jc w:val="both"/>
        <w:rPr>
          <w:sz w:val="27"/>
        </w:rPr>
      </w:pPr>
      <w:r>
        <w:rPr>
          <w:color w:val="415461"/>
          <w:sz w:val="27"/>
        </w:rPr>
        <w:t>K.</w:t>
      </w:r>
      <w:r>
        <w:rPr>
          <w:color w:val="415461"/>
          <w:spacing w:val="49"/>
          <w:sz w:val="27"/>
        </w:rPr>
        <w:t> </w:t>
      </w:r>
      <w:r>
        <w:rPr>
          <w:color w:val="415461"/>
          <w:sz w:val="27"/>
        </w:rPr>
        <w:t>Patel</w:t>
      </w:r>
      <w:r>
        <w:rPr>
          <w:color w:val="415461"/>
          <w:spacing w:val="50"/>
          <w:sz w:val="27"/>
        </w:rPr>
        <w:t> </w:t>
      </w:r>
      <w:r>
        <w:rPr>
          <w:color w:val="415461"/>
          <w:sz w:val="27"/>
        </w:rPr>
        <w:t>et</w:t>
      </w:r>
      <w:r>
        <w:rPr>
          <w:color w:val="415461"/>
          <w:spacing w:val="49"/>
          <w:sz w:val="27"/>
        </w:rPr>
        <w:t> </w:t>
      </w:r>
      <w:r>
        <w:rPr>
          <w:color w:val="415461"/>
          <w:sz w:val="27"/>
        </w:rPr>
        <w:t>al.,</w:t>
      </w:r>
      <w:r>
        <w:rPr>
          <w:color w:val="415461"/>
          <w:spacing w:val="50"/>
          <w:sz w:val="27"/>
        </w:rPr>
        <w:t> </w:t>
      </w:r>
      <w:r>
        <w:rPr>
          <w:color w:val="415461"/>
          <w:sz w:val="27"/>
        </w:rPr>
        <w:t>"AI</w:t>
      </w:r>
      <w:r>
        <w:rPr>
          <w:color w:val="415461"/>
          <w:spacing w:val="49"/>
          <w:sz w:val="27"/>
        </w:rPr>
        <w:t> </w:t>
      </w:r>
      <w:r>
        <w:rPr>
          <w:color w:val="415461"/>
          <w:sz w:val="27"/>
        </w:rPr>
        <w:t>workload</w:t>
      </w:r>
      <w:r>
        <w:rPr>
          <w:color w:val="415461"/>
          <w:spacing w:val="50"/>
          <w:sz w:val="27"/>
        </w:rPr>
        <w:t> </w:t>
      </w:r>
      <w:r>
        <w:rPr>
          <w:color w:val="415461"/>
          <w:sz w:val="27"/>
        </w:rPr>
        <w:t>characterization</w:t>
      </w:r>
      <w:r>
        <w:rPr>
          <w:color w:val="415461"/>
          <w:spacing w:val="49"/>
          <w:sz w:val="27"/>
        </w:rPr>
        <w:t> </w:t>
      </w:r>
      <w:r>
        <w:rPr>
          <w:color w:val="415461"/>
          <w:sz w:val="27"/>
        </w:rPr>
        <w:t>for</w:t>
      </w:r>
      <w:r>
        <w:rPr>
          <w:color w:val="415461"/>
          <w:spacing w:val="50"/>
          <w:sz w:val="27"/>
        </w:rPr>
        <w:t> </w:t>
      </w:r>
      <w:r>
        <w:rPr>
          <w:color w:val="415461"/>
          <w:sz w:val="27"/>
        </w:rPr>
        <w:t>data</w:t>
      </w:r>
      <w:r>
        <w:rPr>
          <w:color w:val="415461"/>
          <w:spacing w:val="49"/>
          <w:sz w:val="27"/>
        </w:rPr>
        <w:t> </w:t>
      </w:r>
      <w:r>
        <w:rPr>
          <w:color w:val="415461"/>
          <w:sz w:val="27"/>
        </w:rPr>
        <w:t>center</w:t>
      </w:r>
      <w:r>
        <w:rPr>
          <w:color w:val="415461"/>
          <w:spacing w:val="50"/>
          <w:sz w:val="27"/>
        </w:rPr>
        <w:t> </w:t>
      </w:r>
      <w:r>
        <w:rPr>
          <w:color w:val="415461"/>
          <w:sz w:val="27"/>
        </w:rPr>
        <w:t>energy</w:t>
      </w:r>
      <w:r>
        <w:rPr>
          <w:color w:val="415461"/>
          <w:spacing w:val="50"/>
          <w:sz w:val="27"/>
        </w:rPr>
        <w:t> </w:t>
      </w:r>
      <w:r>
        <w:rPr>
          <w:color w:val="415461"/>
          <w:spacing w:val="-2"/>
          <w:sz w:val="27"/>
        </w:rPr>
        <w:t>modeling,"</w:t>
      </w:r>
    </w:p>
    <w:p>
      <w:pPr>
        <w:spacing w:before="95"/>
        <w:ind w:left="466" w:right="0" w:firstLine="0"/>
        <w:jc w:val="both"/>
        <w:rPr>
          <w:sz w:val="27"/>
        </w:rPr>
      </w:pPr>
      <w:r>
        <w:rPr>
          <w:i/>
          <w:color w:val="415461"/>
          <w:sz w:val="27"/>
        </w:rPr>
        <w:t>IEEE</w:t>
      </w:r>
      <w:r>
        <w:rPr>
          <w:i/>
          <w:color w:val="415461"/>
          <w:spacing w:val="-2"/>
          <w:sz w:val="27"/>
        </w:rPr>
        <w:t> </w:t>
      </w:r>
      <w:r>
        <w:rPr>
          <w:i/>
          <w:color w:val="415461"/>
          <w:sz w:val="27"/>
        </w:rPr>
        <w:t>Computer</w:t>
      </w:r>
      <w:r>
        <w:rPr>
          <w:color w:val="415461"/>
          <w:sz w:val="27"/>
        </w:rPr>
        <w:t>,</w:t>
      </w:r>
      <w:r>
        <w:rPr>
          <w:color w:val="415461"/>
          <w:spacing w:val="-2"/>
          <w:sz w:val="27"/>
        </w:rPr>
        <w:t> </w:t>
      </w:r>
      <w:r>
        <w:rPr>
          <w:color w:val="415461"/>
          <w:sz w:val="27"/>
        </w:rPr>
        <w:t>vol.</w:t>
      </w:r>
      <w:r>
        <w:rPr>
          <w:color w:val="415461"/>
          <w:spacing w:val="-2"/>
          <w:sz w:val="27"/>
        </w:rPr>
        <w:t> </w:t>
      </w:r>
      <w:r>
        <w:rPr>
          <w:color w:val="415461"/>
          <w:sz w:val="27"/>
        </w:rPr>
        <w:t>57,</w:t>
      </w:r>
      <w:r>
        <w:rPr>
          <w:color w:val="415461"/>
          <w:spacing w:val="-1"/>
          <w:sz w:val="27"/>
        </w:rPr>
        <w:t> </w:t>
      </w:r>
      <w:r>
        <w:rPr>
          <w:color w:val="415461"/>
          <w:sz w:val="27"/>
        </w:rPr>
        <w:t>no.</w:t>
      </w:r>
      <w:r>
        <w:rPr>
          <w:color w:val="415461"/>
          <w:spacing w:val="-2"/>
          <w:sz w:val="27"/>
        </w:rPr>
        <w:t> </w:t>
      </w:r>
      <w:r>
        <w:rPr>
          <w:color w:val="415461"/>
          <w:sz w:val="27"/>
        </w:rPr>
        <w:t>4,</w:t>
      </w:r>
      <w:r>
        <w:rPr>
          <w:color w:val="415461"/>
          <w:spacing w:val="-2"/>
          <w:sz w:val="27"/>
        </w:rPr>
        <w:t> </w:t>
      </w:r>
      <w:r>
        <w:rPr>
          <w:color w:val="415461"/>
          <w:sz w:val="27"/>
        </w:rPr>
        <w:t>pp.</w:t>
      </w:r>
      <w:r>
        <w:rPr>
          <w:color w:val="415461"/>
          <w:spacing w:val="-1"/>
          <w:sz w:val="27"/>
        </w:rPr>
        <w:t> </w:t>
      </w:r>
      <w:r>
        <w:rPr>
          <w:color w:val="415461"/>
          <w:sz w:val="27"/>
        </w:rPr>
        <w:t>45-53,</w:t>
      </w:r>
      <w:r>
        <w:rPr>
          <w:color w:val="415461"/>
          <w:spacing w:val="-17"/>
          <w:sz w:val="27"/>
        </w:rPr>
        <w:t> </w:t>
      </w:r>
      <w:r>
        <w:rPr>
          <w:color w:val="415461"/>
          <w:sz w:val="27"/>
        </w:rPr>
        <w:t>Apr.</w:t>
      </w:r>
      <w:r>
        <w:rPr>
          <w:color w:val="415461"/>
          <w:spacing w:val="-1"/>
          <w:sz w:val="27"/>
        </w:rPr>
        <w:t> </w:t>
      </w:r>
      <w:r>
        <w:rPr>
          <w:color w:val="415461"/>
          <w:spacing w:val="-2"/>
          <w:sz w:val="27"/>
        </w:rPr>
        <w:t>2024.</w:t>
      </w:r>
    </w:p>
    <w:p>
      <w:pPr>
        <w:spacing w:after="0"/>
        <w:jc w:val="both"/>
        <w:rPr>
          <w:sz w:val="27"/>
        </w:rPr>
        <w:sectPr>
          <w:pgSz w:w="11920" w:h="16860"/>
          <w:pgMar w:top="0" w:bottom="280" w:left="1133" w:right="1133"/>
        </w:sectPr>
      </w:pPr>
    </w:p>
    <w:p>
      <w:pPr>
        <w:pStyle w:val="ListParagraph"/>
        <w:numPr>
          <w:ilvl w:val="2"/>
          <w:numId w:val="1"/>
        </w:numPr>
        <w:tabs>
          <w:tab w:pos="466" w:val="left" w:leader="none"/>
        </w:tabs>
        <w:spacing w:line="240" w:lineRule="auto" w:before="15" w:after="0"/>
        <w:ind w:left="466" w:right="0" w:hanging="405"/>
        <w:jc w:val="left"/>
        <w:rPr>
          <w:sz w:val="27"/>
        </w:rPr>
      </w:pPr>
      <w:r>
        <w:rPr>
          <w:color w:val="415461"/>
          <w:sz w:val="27"/>
        </w:rPr>
        <w:t>J.</w:t>
      </w:r>
      <w:r>
        <w:rPr>
          <w:color w:val="415461"/>
          <w:spacing w:val="17"/>
          <w:sz w:val="27"/>
        </w:rPr>
        <w:t> </w:t>
      </w:r>
      <w:r>
        <w:rPr>
          <w:color w:val="415461"/>
          <w:sz w:val="27"/>
        </w:rPr>
        <w:t>White</w:t>
      </w:r>
      <w:r>
        <w:rPr>
          <w:color w:val="415461"/>
          <w:spacing w:val="23"/>
          <w:sz w:val="27"/>
        </w:rPr>
        <w:t> </w:t>
      </w:r>
      <w:r>
        <w:rPr>
          <w:color w:val="415461"/>
          <w:sz w:val="27"/>
        </w:rPr>
        <w:t>and</w:t>
      </w:r>
      <w:r>
        <w:rPr>
          <w:color w:val="415461"/>
          <w:spacing w:val="22"/>
          <w:sz w:val="27"/>
        </w:rPr>
        <w:t> </w:t>
      </w:r>
      <w:r>
        <w:rPr>
          <w:color w:val="415461"/>
          <w:sz w:val="27"/>
        </w:rPr>
        <w:t>D.</w:t>
      </w:r>
      <w:r>
        <w:rPr>
          <w:color w:val="415461"/>
          <w:spacing w:val="23"/>
          <w:sz w:val="27"/>
        </w:rPr>
        <w:t> </w:t>
      </w:r>
      <w:r>
        <w:rPr>
          <w:color w:val="415461"/>
          <w:sz w:val="27"/>
        </w:rPr>
        <w:t>Green,</w:t>
      </w:r>
      <w:r>
        <w:rPr>
          <w:color w:val="415461"/>
          <w:spacing w:val="22"/>
          <w:sz w:val="27"/>
        </w:rPr>
        <w:t> </w:t>
      </w:r>
      <w:r>
        <w:rPr>
          <w:color w:val="415461"/>
          <w:sz w:val="27"/>
        </w:rPr>
        <w:t>"Grid</w:t>
      </w:r>
      <w:r>
        <w:rPr>
          <w:color w:val="415461"/>
          <w:spacing w:val="23"/>
          <w:sz w:val="27"/>
        </w:rPr>
        <w:t> </w:t>
      </w:r>
      <w:r>
        <w:rPr>
          <w:color w:val="415461"/>
          <w:sz w:val="27"/>
        </w:rPr>
        <w:t>code</w:t>
      </w:r>
      <w:r>
        <w:rPr>
          <w:color w:val="415461"/>
          <w:spacing w:val="22"/>
          <w:sz w:val="27"/>
        </w:rPr>
        <w:t> </w:t>
      </w:r>
      <w:r>
        <w:rPr>
          <w:color w:val="415461"/>
          <w:sz w:val="27"/>
        </w:rPr>
        <w:t>requirements</w:t>
      </w:r>
      <w:r>
        <w:rPr>
          <w:color w:val="415461"/>
          <w:spacing w:val="23"/>
          <w:sz w:val="27"/>
        </w:rPr>
        <w:t> </w:t>
      </w:r>
      <w:r>
        <w:rPr>
          <w:color w:val="415461"/>
          <w:sz w:val="27"/>
        </w:rPr>
        <w:t>for</w:t>
      </w:r>
      <w:r>
        <w:rPr>
          <w:color w:val="415461"/>
          <w:spacing w:val="22"/>
          <w:sz w:val="27"/>
        </w:rPr>
        <w:t> </w:t>
      </w:r>
      <w:r>
        <w:rPr>
          <w:color w:val="415461"/>
          <w:sz w:val="27"/>
        </w:rPr>
        <w:t>distributed</w:t>
      </w:r>
      <w:r>
        <w:rPr>
          <w:color w:val="415461"/>
          <w:spacing w:val="23"/>
          <w:sz w:val="27"/>
        </w:rPr>
        <w:t> </w:t>
      </w:r>
      <w:r>
        <w:rPr>
          <w:color w:val="415461"/>
          <w:sz w:val="27"/>
        </w:rPr>
        <w:t>energy</w:t>
      </w:r>
      <w:r>
        <w:rPr>
          <w:color w:val="415461"/>
          <w:spacing w:val="23"/>
          <w:sz w:val="27"/>
        </w:rPr>
        <w:t> </w:t>
      </w:r>
      <w:r>
        <w:rPr>
          <w:color w:val="415461"/>
          <w:spacing w:val="-2"/>
          <w:sz w:val="27"/>
        </w:rPr>
        <w:t>resources,"</w:t>
      </w:r>
    </w:p>
    <w:p>
      <w:pPr>
        <w:spacing w:before="95"/>
        <w:ind w:left="466" w:right="0" w:firstLine="0"/>
        <w:jc w:val="left"/>
        <w:rPr>
          <w:sz w:val="27"/>
        </w:rPr>
      </w:pPr>
      <w:r>
        <w:rPr>
          <w:i/>
          <w:color w:val="415461"/>
          <w:sz w:val="27"/>
        </w:rPr>
        <w:t>IEEE</w:t>
      </w:r>
      <w:r>
        <w:rPr>
          <w:i/>
          <w:color w:val="415461"/>
          <w:spacing w:val="-2"/>
          <w:sz w:val="27"/>
        </w:rPr>
        <w:t> </w:t>
      </w:r>
      <w:r>
        <w:rPr>
          <w:i/>
          <w:color w:val="415461"/>
          <w:sz w:val="27"/>
        </w:rPr>
        <w:t>Trans.</w:t>
      </w:r>
      <w:r>
        <w:rPr>
          <w:i/>
          <w:color w:val="415461"/>
          <w:spacing w:val="-1"/>
          <w:sz w:val="27"/>
        </w:rPr>
        <w:t> </w:t>
      </w:r>
      <w:r>
        <w:rPr>
          <w:i/>
          <w:color w:val="415461"/>
          <w:sz w:val="27"/>
        </w:rPr>
        <w:t>Power</w:t>
      </w:r>
      <w:r>
        <w:rPr>
          <w:i/>
          <w:color w:val="415461"/>
          <w:spacing w:val="-2"/>
          <w:sz w:val="27"/>
        </w:rPr>
        <w:t> </w:t>
      </w:r>
      <w:r>
        <w:rPr>
          <w:i/>
          <w:color w:val="415461"/>
          <w:sz w:val="27"/>
        </w:rPr>
        <w:t>Syst.</w:t>
      </w:r>
      <w:r>
        <w:rPr>
          <w:color w:val="415461"/>
          <w:sz w:val="27"/>
        </w:rPr>
        <w:t>,</w:t>
      </w:r>
      <w:r>
        <w:rPr>
          <w:color w:val="415461"/>
          <w:spacing w:val="-1"/>
          <w:sz w:val="27"/>
        </w:rPr>
        <w:t> </w:t>
      </w:r>
      <w:r>
        <w:rPr>
          <w:color w:val="415461"/>
          <w:sz w:val="27"/>
        </w:rPr>
        <w:t>vol.</w:t>
      </w:r>
      <w:r>
        <w:rPr>
          <w:color w:val="415461"/>
          <w:spacing w:val="-1"/>
          <w:sz w:val="27"/>
        </w:rPr>
        <w:t> </w:t>
      </w:r>
      <w:r>
        <w:rPr>
          <w:color w:val="415461"/>
          <w:sz w:val="27"/>
        </w:rPr>
        <w:t>39,</w:t>
      </w:r>
      <w:r>
        <w:rPr>
          <w:color w:val="415461"/>
          <w:spacing w:val="-2"/>
          <w:sz w:val="27"/>
        </w:rPr>
        <w:t> </w:t>
      </w:r>
      <w:r>
        <w:rPr>
          <w:color w:val="415461"/>
          <w:sz w:val="27"/>
        </w:rPr>
        <w:t>no.</w:t>
      </w:r>
      <w:r>
        <w:rPr>
          <w:color w:val="415461"/>
          <w:spacing w:val="-1"/>
          <w:sz w:val="27"/>
        </w:rPr>
        <w:t> </w:t>
      </w:r>
      <w:r>
        <w:rPr>
          <w:color w:val="415461"/>
          <w:sz w:val="27"/>
        </w:rPr>
        <w:t>4,</w:t>
      </w:r>
      <w:r>
        <w:rPr>
          <w:color w:val="415461"/>
          <w:spacing w:val="-1"/>
          <w:sz w:val="27"/>
        </w:rPr>
        <w:t> </w:t>
      </w:r>
      <w:r>
        <w:rPr>
          <w:color w:val="415461"/>
          <w:sz w:val="27"/>
        </w:rPr>
        <w:t>pp.</w:t>
      </w:r>
      <w:r>
        <w:rPr>
          <w:color w:val="415461"/>
          <w:spacing w:val="-2"/>
          <w:sz w:val="27"/>
        </w:rPr>
        <w:t> </w:t>
      </w:r>
      <w:r>
        <w:rPr>
          <w:color w:val="415461"/>
          <w:sz w:val="27"/>
        </w:rPr>
        <w:t>3456-3468,</w:t>
      </w:r>
      <w:r>
        <w:rPr>
          <w:color w:val="415461"/>
          <w:spacing w:val="-1"/>
          <w:sz w:val="27"/>
        </w:rPr>
        <w:t> </w:t>
      </w:r>
      <w:r>
        <w:rPr>
          <w:color w:val="415461"/>
          <w:sz w:val="27"/>
        </w:rPr>
        <w:t>Jul.</w:t>
      </w:r>
      <w:r>
        <w:rPr>
          <w:color w:val="415461"/>
          <w:spacing w:val="-1"/>
          <w:sz w:val="27"/>
        </w:rPr>
        <w:t> </w:t>
      </w:r>
      <w:r>
        <w:rPr>
          <w:color w:val="415461"/>
          <w:spacing w:val="-2"/>
          <w:sz w:val="27"/>
        </w:rPr>
        <w:t>2024.</w:t>
      </w:r>
    </w:p>
    <w:p>
      <w:pPr>
        <w:pStyle w:val="ListParagraph"/>
        <w:numPr>
          <w:ilvl w:val="2"/>
          <w:numId w:val="1"/>
        </w:numPr>
        <w:tabs>
          <w:tab w:pos="466" w:val="left" w:leader="none"/>
          <w:tab w:pos="904" w:val="left" w:leader="none"/>
          <w:tab w:pos="1890" w:val="left" w:leader="none"/>
          <w:tab w:pos="2305" w:val="left" w:leader="none"/>
          <w:tab w:pos="2856" w:val="left" w:leader="none"/>
          <w:tab w:pos="4281" w:val="left" w:leader="none"/>
          <w:tab w:pos="5402" w:val="left" w:leader="none"/>
          <w:tab w:pos="6777" w:val="left" w:leader="none"/>
          <w:tab w:pos="7313" w:val="left" w:leader="none"/>
        </w:tabs>
        <w:spacing w:line="312" w:lineRule="auto" w:before="199" w:after="0"/>
        <w:ind w:left="466" w:right="58" w:hanging="405"/>
        <w:jc w:val="left"/>
        <w:rPr>
          <w:sz w:val="27"/>
        </w:rPr>
      </w:pPr>
      <w:r>
        <w:rPr>
          <w:color w:val="415461"/>
          <w:spacing w:val="-6"/>
          <w:sz w:val="27"/>
        </w:rPr>
        <w:t>L.</w:t>
      </w:r>
      <w:r>
        <w:rPr>
          <w:color w:val="415461"/>
          <w:sz w:val="27"/>
        </w:rPr>
        <w:tab/>
      </w:r>
      <w:r>
        <w:rPr>
          <w:color w:val="415461"/>
          <w:spacing w:val="-2"/>
          <w:sz w:val="27"/>
        </w:rPr>
        <w:t>Adams</w:t>
      </w:r>
      <w:r>
        <w:rPr>
          <w:color w:val="415461"/>
          <w:sz w:val="27"/>
        </w:rPr>
        <w:tab/>
      </w:r>
      <w:r>
        <w:rPr>
          <w:color w:val="415461"/>
          <w:spacing w:val="-6"/>
          <w:sz w:val="27"/>
        </w:rPr>
        <w:t>et</w:t>
      </w:r>
      <w:r>
        <w:rPr>
          <w:color w:val="415461"/>
          <w:sz w:val="27"/>
        </w:rPr>
        <w:tab/>
      </w:r>
      <w:r>
        <w:rPr>
          <w:color w:val="415461"/>
          <w:spacing w:val="-4"/>
          <w:sz w:val="27"/>
        </w:rPr>
        <w:t>al.,</w:t>
      </w:r>
      <w:r>
        <w:rPr>
          <w:color w:val="415461"/>
          <w:sz w:val="27"/>
        </w:rPr>
        <w:tab/>
      </w:r>
      <w:r>
        <w:rPr>
          <w:color w:val="415461"/>
          <w:spacing w:val="-2"/>
          <w:sz w:val="27"/>
        </w:rPr>
        <w:t>"Economic</w:t>
      </w:r>
      <w:r>
        <w:rPr>
          <w:color w:val="415461"/>
          <w:sz w:val="27"/>
        </w:rPr>
        <w:tab/>
      </w:r>
      <w:r>
        <w:rPr>
          <w:color w:val="415461"/>
          <w:spacing w:val="-2"/>
          <w:sz w:val="27"/>
        </w:rPr>
        <w:t>dispatch</w:t>
      </w:r>
      <w:r>
        <w:rPr>
          <w:color w:val="415461"/>
          <w:sz w:val="27"/>
        </w:rPr>
        <w:tab/>
      </w:r>
      <w:r>
        <w:rPr>
          <w:color w:val="415461"/>
          <w:spacing w:val="-2"/>
          <w:sz w:val="27"/>
        </w:rPr>
        <w:t>algorithms</w:t>
      </w:r>
      <w:r>
        <w:rPr>
          <w:color w:val="415461"/>
          <w:sz w:val="27"/>
        </w:rPr>
        <w:tab/>
      </w:r>
      <w:r>
        <w:rPr>
          <w:color w:val="415461"/>
          <w:spacing w:val="-4"/>
          <w:sz w:val="27"/>
        </w:rPr>
        <w:t>for</w:t>
      </w:r>
      <w:r>
        <w:rPr>
          <w:color w:val="415461"/>
          <w:sz w:val="27"/>
        </w:rPr>
        <w:tab/>
      </w:r>
      <w:r>
        <w:rPr>
          <w:color w:val="415461"/>
          <w:spacing w:val="-2"/>
          <w:sz w:val="27"/>
        </w:rPr>
        <w:t>renewable-</w:t>
      </w:r>
      <w:r>
        <w:rPr>
          <w:color w:val="415461"/>
          <w:spacing w:val="-2"/>
          <w:sz w:val="27"/>
        </w:rPr>
        <w:t>integrated </w:t>
      </w:r>
      <w:r>
        <w:rPr>
          <w:color w:val="415461"/>
          <w:sz w:val="27"/>
        </w:rPr>
        <w:t>microgrids," </w:t>
      </w:r>
      <w:r>
        <w:rPr>
          <w:i/>
          <w:color w:val="415461"/>
          <w:sz w:val="27"/>
        </w:rPr>
        <w:t>IEEE Trans. Sustain. Energy</w:t>
      </w:r>
      <w:r>
        <w:rPr>
          <w:color w:val="415461"/>
          <w:sz w:val="27"/>
        </w:rPr>
        <w:t>, vol. 15, no. 3, pp. 1567-1579, Jul. 2024.</w:t>
      </w:r>
    </w:p>
    <w:p>
      <w:pPr>
        <w:pStyle w:val="ListParagraph"/>
        <w:numPr>
          <w:ilvl w:val="2"/>
          <w:numId w:val="1"/>
        </w:numPr>
        <w:tabs>
          <w:tab w:pos="466" w:val="left" w:leader="none"/>
        </w:tabs>
        <w:spacing w:line="312" w:lineRule="auto" w:before="108" w:after="0"/>
        <w:ind w:left="466" w:right="58" w:hanging="405"/>
        <w:jc w:val="left"/>
        <w:rPr>
          <w:sz w:val="27"/>
        </w:rPr>
      </w:pPr>
      <w:r>
        <w:rPr>
          <w:color w:val="415461"/>
          <w:sz w:val="27"/>
        </w:rPr>
        <w:t>R.</w:t>
      </w:r>
      <w:r>
        <w:rPr>
          <w:color w:val="415461"/>
          <w:spacing w:val="80"/>
          <w:sz w:val="27"/>
        </w:rPr>
        <w:t> </w:t>
      </w:r>
      <w:r>
        <w:rPr>
          <w:color w:val="415461"/>
          <w:sz w:val="27"/>
        </w:rPr>
        <w:t>Singh</w:t>
      </w:r>
      <w:r>
        <w:rPr>
          <w:color w:val="415461"/>
          <w:spacing w:val="80"/>
          <w:sz w:val="27"/>
        </w:rPr>
        <w:t> </w:t>
      </w:r>
      <w:r>
        <w:rPr>
          <w:color w:val="415461"/>
          <w:sz w:val="27"/>
        </w:rPr>
        <w:t>and</w:t>
      </w:r>
      <w:r>
        <w:rPr>
          <w:color w:val="415461"/>
          <w:spacing w:val="80"/>
          <w:sz w:val="27"/>
        </w:rPr>
        <w:t> </w:t>
      </w:r>
      <w:r>
        <w:rPr>
          <w:color w:val="415461"/>
          <w:sz w:val="27"/>
        </w:rPr>
        <w:t>T.</w:t>
      </w:r>
      <w:r>
        <w:rPr>
          <w:color w:val="415461"/>
          <w:spacing w:val="80"/>
          <w:sz w:val="27"/>
        </w:rPr>
        <w:t> </w:t>
      </w:r>
      <w:r>
        <w:rPr>
          <w:color w:val="415461"/>
          <w:sz w:val="27"/>
        </w:rPr>
        <w:t>Moore,</w:t>
      </w:r>
      <w:r>
        <w:rPr>
          <w:color w:val="415461"/>
          <w:spacing w:val="80"/>
          <w:sz w:val="27"/>
        </w:rPr>
        <w:t> </w:t>
      </w:r>
      <w:r>
        <w:rPr>
          <w:color w:val="415461"/>
          <w:sz w:val="27"/>
        </w:rPr>
        <w:t>"Battery</w:t>
      </w:r>
      <w:r>
        <w:rPr>
          <w:color w:val="415461"/>
          <w:spacing w:val="80"/>
          <w:sz w:val="27"/>
        </w:rPr>
        <w:t> </w:t>
      </w:r>
      <w:r>
        <w:rPr>
          <w:color w:val="415461"/>
          <w:sz w:val="27"/>
        </w:rPr>
        <w:t>degradation</w:t>
      </w:r>
      <w:r>
        <w:rPr>
          <w:color w:val="415461"/>
          <w:spacing w:val="80"/>
          <w:sz w:val="27"/>
        </w:rPr>
        <w:t> </w:t>
      </w:r>
      <w:r>
        <w:rPr>
          <w:color w:val="415461"/>
          <w:sz w:val="27"/>
        </w:rPr>
        <w:t>modeling</w:t>
      </w:r>
      <w:r>
        <w:rPr>
          <w:color w:val="415461"/>
          <w:spacing w:val="80"/>
          <w:sz w:val="27"/>
        </w:rPr>
        <w:t> </w:t>
      </w:r>
      <w:r>
        <w:rPr>
          <w:color w:val="415461"/>
          <w:sz w:val="27"/>
        </w:rPr>
        <w:t>for</w:t>
      </w:r>
      <w:r>
        <w:rPr>
          <w:color w:val="415461"/>
          <w:spacing w:val="80"/>
          <w:sz w:val="27"/>
        </w:rPr>
        <w:t> </w:t>
      </w:r>
      <w:r>
        <w:rPr>
          <w:color w:val="415461"/>
          <w:sz w:val="27"/>
        </w:rPr>
        <w:t>energy</w:t>
      </w:r>
      <w:r>
        <w:rPr>
          <w:color w:val="415461"/>
          <w:spacing w:val="80"/>
          <w:sz w:val="27"/>
        </w:rPr>
        <w:t> </w:t>
      </w:r>
      <w:r>
        <w:rPr>
          <w:color w:val="415461"/>
          <w:sz w:val="27"/>
        </w:rPr>
        <w:t>storage</w:t>
      </w:r>
      <w:r>
        <w:rPr>
          <w:color w:val="415461"/>
          <w:spacing w:val="80"/>
          <w:w w:val="150"/>
          <w:sz w:val="27"/>
        </w:rPr>
        <w:t> </w:t>
      </w:r>
      <w:r>
        <w:rPr>
          <w:color w:val="415461"/>
          <w:sz w:val="27"/>
        </w:rPr>
        <w:t>applications," </w:t>
      </w:r>
      <w:r>
        <w:rPr>
          <w:i/>
          <w:color w:val="415461"/>
          <w:sz w:val="27"/>
        </w:rPr>
        <w:t>IEEE Trans. Energy Convers.</w:t>
      </w:r>
      <w:r>
        <w:rPr>
          <w:color w:val="415461"/>
          <w:sz w:val="27"/>
        </w:rPr>
        <w:t>, vol. 39, no. 3, pp. 789-801, Sep. 2024.</w:t>
      </w:r>
    </w:p>
    <w:p>
      <w:pPr>
        <w:pStyle w:val="ListParagraph"/>
        <w:numPr>
          <w:ilvl w:val="2"/>
          <w:numId w:val="1"/>
        </w:numPr>
        <w:tabs>
          <w:tab w:pos="466" w:val="left" w:leader="none"/>
        </w:tabs>
        <w:spacing w:line="312" w:lineRule="auto" w:before="93" w:after="0"/>
        <w:ind w:left="466" w:right="58" w:hanging="405"/>
        <w:jc w:val="left"/>
        <w:rPr>
          <w:sz w:val="27"/>
        </w:rPr>
      </w:pPr>
      <w:r>
        <w:rPr>
          <w:color w:val="415461"/>
          <w:sz w:val="27"/>
        </w:rPr>
        <w:t>C.</w:t>
      </w:r>
      <w:r>
        <w:rPr>
          <w:color w:val="415461"/>
          <w:spacing w:val="40"/>
          <w:sz w:val="27"/>
        </w:rPr>
        <w:t> </w:t>
      </w:r>
      <w:r>
        <w:rPr>
          <w:color w:val="415461"/>
          <w:sz w:val="27"/>
        </w:rPr>
        <w:t>Lopez</w:t>
      </w:r>
      <w:r>
        <w:rPr>
          <w:color w:val="415461"/>
          <w:spacing w:val="40"/>
          <w:sz w:val="27"/>
        </w:rPr>
        <w:t> </w:t>
      </w:r>
      <w:r>
        <w:rPr>
          <w:color w:val="415461"/>
          <w:sz w:val="27"/>
        </w:rPr>
        <w:t>et</w:t>
      </w:r>
      <w:r>
        <w:rPr>
          <w:color w:val="415461"/>
          <w:spacing w:val="40"/>
          <w:sz w:val="27"/>
        </w:rPr>
        <w:t> </w:t>
      </w:r>
      <w:r>
        <w:rPr>
          <w:color w:val="415461"/>
          <w:sz w:val="27"/>
        </w:rPr>
        <w:t>al.,</w:t>
      </w:r>
      <w:r>
        <w:rPr>
          <w:color w:val="415461"/>
          <w:spacing w:val="40"/>
          <w:sz w:val="27"/>
        </w:rPr>
        <w:t> </w:t>
      </w:r>
      <w:r>
        <w:rPr>
          <w:color w:val="415461"/>
          <w:sz w:val="27"/>
        </w:rPr>
        <w:t>"Voltage</w:t>
      </w:r>
      <w:r>
        <w:rPr>
          <w:color w:val="415461"/>
          <w:spacing w:val="40"/>
          <w:sz w:val="27"/>
        </w:rPr>
        <w:t> </w:t>
      </w:r>
      <w:r>
        <w:rPr>
          <w:color w:val="415461"/>
          <w:sz w:val="27"/>
        </w:rPr>
        <w:t>regulation</w:t>
      </w:r>
      <w:r>
        <w:rPr>
          <w:color w:val="415461"/>
          <w:spacing w:val="40"/>
          <w:sz w:val="27"/>
        </w:rPr>
        <w:t> </w:t>
      </w:r>
      <w:r>
        <w:rPr>
          <w:color w:val="415461"/>
          <w:sz w:val="27"/>
        </w:rPr>
        <w:t>in</w:t>
      </w:r>
      <w:r>
        <w:rPr>
          <w:color w:val="415461"/>
          <w:spacing w:val="40"/>
          <w:sz w:val="27"/>
        </w:rPr>
        <w:t> </w:t>
      </w:r>
      <w:r>
        <w:rPr>
          <w:color w:val="415461"/>
          <w:sz w:val="27"/>
        </w:rPr>
        <w:t>distribution</w:t>
      </w:r>
      <w:r>
        <w:rPr>
          <w:color w:val="415461"/>
          <w:spacing w:val="40"/>
          <w:sz w:val="27"/>
        </w:rPr>
        <w:t> </w:t>
      </w:r>
      <w:r>
        <w:rPr>
          <w:color w:val="415461"/>
          <w:sz w:val="27"/>
        </w:rPr>
        <w:t>systems</w:t>
      </w:r>
      <w:r>
        <w:rPr>
          <w:color w:val="415461"/>
          <w:spacing w:val="40"/>
          <w:sz w:val="27"/>
        </w:rPr>
        <w:t> </w:t>
      </w:r>
      <w:r>
        <w:rPr>
          <w:color w:val="415461"/>
          <w:sz w:val="27"/>
        </w:rPr>
        <w:t>with</w:t>
      </w:r>
      <w:r>
        <w:rPr>
          <w:color w:val="415461"/>
          <w:spacing w:val="40"/>
          <w:sz w:val="27"/>
        </w:rPr>
        <w:t> </w:t>
      </w:r>
      <w:r>
        <w:rPr>
          <w:color w:val="415461"/>
          <w:sz w:val="27"/>
        </w:rPr>
        <w:t>high</w:t>
      </w:r>
      <w:r>
        <w:rPr>
          <w:color w:val="415461"/>
          <w:spacing w:val="40"/>
          <w:sz w:val="27"/>
        </w:rPr>
        <w:t> </w:t>
      </w:r>
      <w:r>
        <w:rPr>
          <w:color w:val="415461"/>
          <w:sz w:val="27"/>
        </w:rPr>
        <w:t>renewable penetration," </w:t>
      </w:r>
      <w:r>
        <w:rPr>
          <w:i/>
          <w:color w:val="415461"/>
          <w:sz w:val="27"/>
        </w:rPr>
        <w:t>IEEE Trans. Power Del.</w:t>
      </w:r>
      <w:r>
        <w:rPr>
          <w:color w:val="415461"/>
          <w:sz w:val="27"/>
        </w:rPr>
        <w:t>, vol. 39, no. 4, pp. 1789-1801,</w:t>
      </w:r>
      <w:r>
        <w:rPr>
          <w:color w:val="415461"/>
          <w:spacing w:val="-6"/>
          <w:sz w:val="27"/>
        </w:rPr>
        <w:t> </w:t>
      </w:r>
      <w:r>
        <w:rPr>
          <w:color w:val="415461"/>
          <w:sz w:val="27"/>
        </w:rPr>
        <w:t>Aug. 2024.</w:t>
      </w:r>
    </w:p>
    <w:p>
      <w:pPr>
        <w:pStyle w:val="ListParagraph"/>
        <w:numPr>
          <w:ilvl w:val="2"/>
          <w:numId w:val="1"/>
        </w:numPr>
        <w:tabs>
          <w:tab w:pos="466" w:val="left" w:leader="none"/>
        </w:tabs>
        <w:spacing w:line="312" w:lineRule="auto" w:before="107" w:after="0"/>
        <w:ind w:left="466" w:right="58" w:hanging="405"/>
        <w:jc w:val="left"/>
        <w:rPr>
          <w:sz w:val="27"/>
        </w:rPr>
      </w:pPr>
      <w:r>
        <w:rPr>
          <w:color w:val="415461"/>
          <w:sz w:val="27"/>
        </w:rPr>
        <w:t>B.</w:t>
      </w:r>
      <w:r>
        <w:rPr>
          <w:color w:val="415461"/>
          <w:spacing w:val="40"/>
          <w:sz w:val="27"/>
        </w:rPr>
        <w:t> </w:t>
      </w:r>
      <w:r>
        <w:rPr>
          <w:color w:val="415461"/>
          <w:sz w:val="27"/>
        </w:rPr>
        <w:t>Anderson</w:t>
      </w:r>
      <w:r>
        <w:rPr>
          <w:color w:val="415461"/>
          <w:spacing w:val="72"/>
          <w:sz w:val="27"/>
        </w:rPr>
        <w:t> </w:t>
      </w:r>
      <w:r>
        <w:rPr>
          <w:color w:val="415461"/>
          <w:sz w:val="27"/>
        </w:rPr>
        <w:t>and</w:t>
      </w:r>
      <w:r>
        <w:rPr>
          <w:color w:val="415461"/>
          <w:spacing w:val="72"/>
          <w:sz w:val="27"/>
        </w:rPr>
        <w:t> </w:t>
      </w:r>
      <w:r>
        <w:rPr>
          <w:color w:val="415461"/>
          <w:sz w:val="27"/>
        </w:rPr>
        <w:t>K.</w:t>
      </w:r>
      <w:r>
        <w:rPr>
          <w:color w:val="415461"/>
          <w:spacing w:val="40"/>
          <w:sz w:val="27"/>
        </w:rPr>
        <w:t> </w:t>
      </w:r>
      <w:r>
        <w:rPr>
          <w:color w:val="415461"/>
          <w:sz w:val="27"/>
        </w:rPr>
        <w:t>Thompson,</w:t>
      </w:r>
      <w:r>
        <w:rPr>
          <w:color w:val="415461"/>
          <w:spacing w:val="72"/>
          <w:sz w:val="27"/>
        </w:rPr>
        <w:t> </w:t>
      </w:r>
      <w:r>
        <w:rPr>
          <w:color w:val="415461"/>
          <w:sz w:val="27"/>
        </w:rPr>
        <w:t>"Demand</w:t>
      </w:r>
      <w:r>
        <w:rPr>
          <w:color w:val="415461"/>
          <w:spacing w:val="72"/>
          <w:sz w:val="27"/>
        </w:rPr>
        <w:t> </w:t>
      </w:r>
      <w:r>
        <w:rPr>
          <w:color w:val="415461"/>
          <w:sz w:val="27"/>
        </w:rPr>
        <w:t>response</w:t>
      </w:r>
      <w:r>
        <w:rPr>
          <w:color w:val="415461"/>
          <w:spacing w:val="72"/>
          <w:sz w:val="27"/>
        </w:rPr>
        <w:t> </w:t>
      </w:r>
      <w:r>
        <w:rPr>
          <w:color w:val="415461"/>
          <w:sz w:val="27"/>
        </w:rPr>
        <w:t>capabilities</w:t>
      </w:r>
      <w:r>
        <w:rPr>
          <w:color w:val="415461"/>
          <w:spacing w:val="72"/>
          <w:sz w:val="27"/>
        </w:rPr>
        <w:t> </w:t>
      </w:r>
      <w:r>
        <w:rPr>
          <w:color w:val="415461"/>
          <w:sz w:val="27"/>
        </w:rPr>
        <w:t>of</w:t>
      </w:r>
      <w:r>
        <w:rPr>
          <w:color w:val="415461"/>
          <w:spacing w:val="72"/>
          <w:sz w:val="27"/>
        </w:rPr>
        <w:t> </w:t>
      </w:r>
      <w:r>
        <w:rPr>
          <w:color w:val="415461"/>
          <w:sz w:val="27"/>
        </w:rPr>
        <w:t>data</w:t>
      </w:r>
      <w:r>
        <w:rPr>
          <w:color w:val="415461"/>
          <w:spacing w:val="72"/>
          <w:sz w:val="27"/>
        </w:rPr>
        <w:t> </w:t>
      </w:r>
      <w:r>
        <w:rPr>
          <w:color w:val="415461"/>
          <w:sz w:val="27"/>
        </w:rPr>
        <w:t>center loads," </w:t>
      </w:r>
      <w:r>
        <w:rPr>
          <w:i/>
          <w:color w:val="415461"/>
          <w:sz w:val="27"/>
        </w:rPr>
        <w:t>IEEE Trans. Smart Grid</w:t>
      </w:r>
      <w:r>
        <w:rPr>
          <w:color w:val="415461"/>
          <w:sz w:val="27"/>
        </w:rPr>
        <w:t>, vol. 15, no. 5, pp. 4123-4135, Sep. 2024.</w:t>
      </w:r>
    </w:p>
    <w:p>
      <w:pPr>
        <w:pStyle w:val="ListParagraph"/>
        <w:numPr>
          <w:ilvl w:val="2"/>
          <w:numId w:val="1"/>
        </w:numPr>
        <w:tabs>
          <w:tab w:pos="466" w:val="left" w:leader="none"/>
        </w:tabs>
        <w:spacing w:line="312" w:lineRule="auto" w:before="108" w:after="0"/>
        <w:ind w:left="466" w:right="58" w:hanging="405"/>
        <w:jc w:val="left"/>
        <w:rPr>
          <w:sz w:val="27"/>
        </w:rPr>
      </w:pPr>
      <w:r>
        <w:rPr>
          <w:color w:val="415461"/>
          <w:sz w:val="27"/>
        </w:rPr>
        <w:t>M. Davis et al., "Carbon footprint assessment of data center operations," </w:t>
      </w:r>
      <w:r>
        <w:rPr>
          <w:i/>
          <w:color w:val="415461"/>
          <w:sz w:val="27"/>
        </w:rPr>
        <w:t>J. </w:t>
      </w:r>
      <w:r>
        <w:rPr>
          <w:i/>
          <w:color w:val="415461"/>
          <w:sz w:val="27"/>
        </w:rPr>
        <w:t>Clean.</w:t>
      </w:r>
      <w:r>
        <w:rPr>
          <w:i/>
          <w:color w:val="415461"/>
          <w:spacing w:val="40"/>
          <w:sz w:val="27"/>
        </w:rPr>
        <w:t> </w:t>
      </w:r>
      <w:r>
        <w:rPr>
          <w:i/>
          <w:color w:val="415461"/>
          <w:sz w:val="27"/>
        </w:rPr>
        <w:t>Prod.</w:t>
      </w:r>
      <w:r>
        <w:rPr>
          <w:color w:val="415461"/>
          <w:sz w:val="27"/>
        </w:rPr>
        <w:t>, vol. 434, pp. 140123, Feb. 2024.</w:t>
      </w:r>
    </w:p>
    <w:p>
      <w:pPr>
        <w:pStyle w:val="ListParagraph"/>
        <w:numPr>
          <w:ilvl w:val="2"/>
          <w:numId w:val="1"/>
        </w:numPr>
        <w:tabs>
          <w:tab w:pos="466" w:val="left" w:leader="none"/>
        </w:tabs>
        <w:spacing w:line="312" w:lineRule="auto" w:before="108" w:after="0"/>
        <w:ind w:left="466" w:right="58" w:hanging="405"/>
        <w:jc w:val="left"/>
        <w:rPr>
          <w:sz w:val="27"/>
        </w:rPr>
      </w:pPr>
      <w:r>
        <w:rPr>
          <w:color w:val="415461"/>
          <w:sz w:val="27"/>
        </w:rPr>
        <w:t>P.</w:t>
      </w:r>
      <w:r>
        <w:rPr>
          <w:color w:val="415461"/>
          <w:spacing w:val="32"/>
          <w:sz w:val="27"/>
        </w:rPr>
        <w:t> </w:t>
      </w:r>
      <w:r>
        <w:rPr>
          <w:color w:val="415461"/>
          <w:sz w:val="27"/>
        </w:rPr>
        <w:t>Wilson</w:t>
      </w:r>
      <w:r>
        <w:rPr>
          <w:color w:val="415461"/>
          <w:spacing w:val="36"/>
          <w:sz w:val="27"/>
        </w:rPr>
        <w:t> </w:t>
      </w:r>
      <w:r>
        <w:rPr>
          <w:color w:val="415461"/>
          <w:sz w:val="27"/>
        </w:rPr>
        <w:t>and</w:t>
      </w:r>
      <w:r>
        <w:rPr>
          <w:color w:val="415461"/>
          <w:spacing w:val="36"/>
          <w:sz w:val="27"/>
        </w:rPr>
        <w:t> </w:t>
      </w:r>
      <w:r>
        <w:rPr>
          <w:color w:val="415461"/>
          <w:sz w:val="27"/>
        </w:rPr>
        <w:t>S.</w:t>
      </w:r>
      <w:r>
        <w:rPr>
          <w:color w:val="415461"/>
          <w:spacing w:val="36"/>
          <w:sz w:val="27"/>
        </w:rPr>
        <w:t> </w:t>
      </w:r>
      <w:r>
        <w:rPr>
          <w:color w:val="415461"/>
          <w:sz w:val="27"/>
        </w:rPr>
        <w:t>Johnson,</w:t>
      </w:r>
      <w:r>
        <w:rPr>
          <w:color w:val="415461"/>
          <w:spacing w:val="36"/>
          <w:sz w:val="27"/>
        </w:rPr>
        <w:t> </w:t>
      </w:r>
      <w:r>
        <w:rPr>
          <w:color w:val="415461"/>
          <w:sz w:val="27"/>
        </w:rPr>
        <w:t>"Interconnection</w:t>
      </w:r>
      <w:r>
        <w:rPr>
          <w:color w:val="415461"/>
          <w:spacing w:val="36"/>
          <w:sz w:val="27"/>
        </w:rPr>
        <w:t> </w:t>
      </w:r>
      <w:r>
        <w:rPr>
          <w:color w:val="415461"/>
          <w:sz w:val="27"/>
        </w:rPr>
        <w:t>procedures</w:t>
      </w:r>
      <w:r>
        <w:rPr>
          <w:color w:val="415461"/>
          <w:spacing w:val="36"/>
          <w:sz w:val="27"/>
        </w:rPr>
        <w:t> </w:t>
      </w:r>
      <w:r>
        <w:rPr>
          <w:color w:val="415461"/>
          <w:sz w:val="27"/>
        </w:rPr>
        <w:t>for</w:t>
      </w:r>
      <w:r>
        <w:rPr>
          <w:color w:val="415461"/>
          <w:spacing w:val="36"/>
          <w:sz w:val="27"/>
        </w:rPr>
        <w:t> </w:t>
      </w:r>
      <w:r>
        <w:rPr>
          <w:color w:val="415461"/>
          <w:sz w:val="27"/>
        </w:rPr>
        <w:t>distributed</w:t>
      </w:r>
      <w:r>
        <w:rPr>
          <w:color w:val="415461"/>
          <w:spacing w:val="36"/>
          <w:sz w:val="27"/>
        </w:rPr>
        <w:t> </w:t>
      </w:r>
      <w:r>
        <w:rPr>
          <w:color w:val="415461"/>
          <w:sz w:val="27"/>
        </w:rPr>
        <w:t>generation systems," </w:t>
      </w:r>
      <w:r>
        <w:rPr>
          <w:i/>
          <w:color w:val="415461"/>
          <w:sz w:val="27"/>
        </w:rPr>
        <w:t>IEEE Trans. Power Syst.</w:t>
      </w:r>
      <w:r>
        <w:rPr>
          <w:color w:val="415461"/>
          <w:sz w:val="27"/>
        </w:rPr>
        <w:t>, vol. 39, no. 5, pp. 4567-4579, Sep. 2024.</w:t>
      </w:r>
    </w:p>
    <w:p>
      <w:pPr>
        <w:pStyle w:val="ListParagraph"/>
        <w:numPr>
          <w:ilvl w:val="2"/>
          <w:numId w:val="1"/>
        </w:numPr>
        <w:tabs>
          <w:tab w:pos="466" w:val="left" w:leader="none"/>
        </w:tabs>
        <w:spacing w:line="312" w:lineRule="auto" w:before="93" w:after="0"/>
        <w:ind w:left="466" w:right="58" w:hanging="405"/>
        <w:jc w:val="left"/>
        <w:rPr>
          <w:sz w:val="27"/>
        </w:rPr>
      </w:pPr>
      <w:r>
        <w:rPr>
          <w:color w:val="415461"/>
          <w:sz w:val="27"/>
        </w:rPr>
        <w:t>E. Garcia and J. Miller, "Rate design impacts on energy storage economics," </w:t>
      </w:r>
      <w:r>
        <w:rPr>
          <w:i/>
          <w:color w:val="415461"/>
          <w:sz w:val="27"/>
        </w:rPr>
        <w:t>Util.</w:t>
      </w:r>
      <w:r>
        <w:rPr>
          <w:i/>
          <w:color w:val="415461"/>
          <w:spacing w:val="80"/>
          <w:sz w:val="27"/>
        </w:rPr>
        <w:t> </w:t>
      </w:r>
      <w:r>
        <w:rPr>
          <w:i/>
          <w:color w:val="415461"/>
          <w:sz w:val="27"/>
        </w:rPr>
        <w:t>Policy</w:t>
      </w:r>
      <w:r>
        <w:rPr>
          <w:color w:val="415461"/>
          <w:sz w:val="27"/>
        </w:rPr>
        <w:t>, vol. 86, pp. 101567, Feb. 2024.</w:t>
      </w:r>
    </w:p>
    <w:p>
      <w:pPr>
        <w:pStyle w:val="ListParagraph"/>
        <w:numPr>
          <w:ilvl w:val="2"/>
          <w:numId w:val="1"/>
        </w:numPr>
        <w:tabs>
          <w:tab w:pos="466" w:val="left" w:leader="none"/>
        </w:tabs>
        <w:spacing w:line="312" w:lineRule="auto" w:before="107" w:after="0"/>
        <w:ind w:left="466" w:right="58" w:hanging="405"/>
        <w:jc w:val="left"/>
        <w:rPr>
          <w:sz w:val="27"/>
        </w:rPr>
      </w:pPr>
      <w:r>
        <w:rPr>
          <w:color w:val="415461"/>
          <w:sz w:val="27"/>
        </w:rPr>
        <w:t>H.</w:t>
      </w:r>
      <w:r>
        <w:rPr>
          <w:color w:val="415461"/>
          <w:spacing w:val="40"/>
          <w:sz w:val="27"/>
        </w:rPr>
        <w:t> </w:t>
      </w:r>
      <w:r>
        <w:rPr>
          <w:color w:val="415461"/>
          <w:sz w:val="27"/>
        </w:rPr>
        <w:t>Liu</w:t>
      </w:r>
      <w:r>
        <w:rPr>
          <w:color w:val="415461"/>
          <w:spacing w:val="40"/>
          <w:sz w:val="27"/>
        </w:rPr>
        <w:t> </w:t>
      </w:r>
      <w:r>
        <w:rPr>
          <w:color w:val="415461"/>
          <w:sz w:val="27"/>
        </w:rPr>
        <w:t>et</w:t>
      </w:r>
      <w:r>
        <w:rPr>
          <w:color w:val="415461"/>
          <w:spacing w:val="40"/>
          <w:sz w:val="27"/>
        </w:rPr>
        <w:t> </w:t>
      </w:r>
      <w:r>
        <w:rPr>
          <w:color w:val="415461"/>
          <w:sz w:val="27"/>
        </w:rPr>
        <w:t>al.,</w:t>
      </w:r>
      <w:r>
        <w:rPr>
          <w:color w:val="415461"/>
          <w:spacing w:val="40"/>
          <w:sz w:val="27"/>
        </w:rPr>
        <w:t> </w:t>
      </w:r>
      <w:r>
        <w:rPr>
          <w:color w:val="415461"/>
          <w:sz w:val="27"/>
        </w:rPr>
        <w:t>"Grid</w:t>
      </w:r>
      <w:r>
        <w:rPr>
          <w:color w:val="415461"/>
          <w:spacing w:val="40"/>
          <w:sz w:val="27"/>
        </w:rPr>
        <w:t> </w:t>
      </w:r>
      <w:r>
        <w:rPr>
          <w:color w:val="415461"/>
          <w:sz w:val="27"/>
        </w:rPr>
        <w:t>services</w:t>
      </w:r>
      <w:r>
        <w:rPr>
          <w:color w:val="415461"/>
          <w:spacing w:val="40"/>
          <w:sz w:val="27"/>
        </w:rPr>
        <w:t> </w:t>
      </w:r>
      <w:r>
        <w:rPr>
          <w:color w:val="415461"/>
          <w:sz w:val="27"/>
        </w:rPr>
        <w:t>from</w:t>
      </w:r>
      <w:r>
        <w:rPr>
          <w:color w:val="415461"/>
          <w:spacing w:val="40"/>
          <w:sz w:val="27"/>
        </w:rPr>
        <w:t> </w:t>
      </w:r>
      <w:r>
        <w:rPr>
          <w:color w:val="415461"/>
          <w:sz w:val="27"/>
        </w:rPr>
        <w:t>battery</w:t>
      </w:r>
      <w:r>
        <w:rPr>
          <w:color w:val="415461"/>
          <w:spacing w:val="40"/>
          <w:sz w:val="27"/>
        </w:rPr>
        <w:t> </w:t>
      </w:r>
      <w:r>
        <w:rPr>
          <w:color w:val="415461"/>
          <w:sz w:val="27"/>
        </w:rPr>
        <w:t>energy</w:t>
      </w:r>
      <w:r>
        <w:rPr>
          <w:color w:val="415461"/>
          <w:spacing w:val="40"/>
          <w:sz w:val="27"/>
        </w:rPr>
        <w:t> </w:t>
      </w:r>
      <w:r>
        <w:rPr>
          <w:color w:val="415461"/>
          <w:sz w:val="27"/>
        </w:rPr>
        <w:t>storage</w:t>
      </w:r>
      <w:r>
        <w:rPr>
          <w:color w:val="415461"/>
          <w:spacing w:val="40"/>
          <w:sz w:val="27"/>
        </w:rPr>
        <w:t> </w:t>
      </w:r>
      <w:r>
        <w:rPr>
          <w:color w:val="415461"/>
          <w:sz w:val="27"/>
        </w:rPr>
        <w:t>systems,"</w:t>
      </w:r>
      <w:r>
        <w:rPr>
          <w:color w:val="415461"/>
          <w:spacing w:val="40"/>
          <w:sz w:val="27"/>
        </w:rPr>
        <w:t> </w:t>
      </w:r>
      <w:r>
        <w:rPr>
          <w:i/>
          <w:color w:val="415461"/>
          <w:sz w:val="27"/>
        </w:rPr>
        <w:t>IEEE</w:t>
      </w:r>
      <w:r>
        <w:rPr>
          <w:i/>
          <w:color w:val="415461"/>
          <w:spacing w:val="40"/>
          <w:sz w:val="27"/>
        </w:rPr>
        <w:t> </w:t>
      </w:r>
      <w:r>
        <w:rPr>
          <w:i/>
          <w:color w:val="415461"/>
          <w:sz w:val="27"/>
        </w:rPr>
        <w:t>Trans.</w:t>
      </w:r>
      <w:r>
        <w:rPr>
          <w:i/>
          <w:color w:val="415461"/>
          <w:sz w:val="27"/>
        </w:rPr>
        <w:t> Power Syst.</w:t>
      </w:r>
      <w:r>
        <w:rPr>
          <w:color w:val="415461"/>
          <w:sz w:val="27"/>
        </w:rPr>
        <w:t>, vol. 39, no. 6, pp. 5678-5690, Nov. 2024.</w:t>
      </w:r>
    </w:p>
    <w:p>
      <w:pPr>
        <w:pStyle w:val="ListParagraph"/>
        <w:numPr>
          <w:ilvl w:val="2"/>
          <w:numId w:val="1"/>
        </w:numPr>
        <w:tabs>
          <w:tab w:pos="466" w:val="left" w:leader="none"/>
        </w:tabs>
        <w:spacing w:line="312" w:lineRule="auto" w:before="108" w:after="0"/>
        <w:ind w:left="466" w:right="58" w:hanging="405"/>
        <w:jc w:val="left"/>
        <w:rPr>
          <w:sz w:val="27"/>
        </w:rPr>
      </w:pPr>
      <w:r>
        <w:rPr>
          <w:color w:val="415461"/>
          <w:sz w:val="27"/>
        </w:rPr>
        <w:t>D. Kumar and</w:t>
      </w:r>
      <w:r>
        <w:rPr>
          <w:color w:val="415461"/>
          <w:spacing w:val="-3"/>
          <w:sz w:val="27"/>
        </w:rPr>
        <w:t> </w:t>
      </w:r>
      <w:r>
        <w:rPr>
          <w:color w:val="415461"/>
          <w:sz w:val="27"/>
        </w:rPr>
        <w:t>A. Sharma, "Renewable energy complementarity analysis for hybrid systems," </w:t>
      </w:r>
      <w:r>
        <w:rPr>
          <w:i/>
          <w:color w:val="415461"/>
          <w:sz w:val="27"/>
        </w:rPr>
        <w:t>Renewable Energy</w:t>
      </w:r>
      <w:r>
        <w:rPr>
          <w:color w:val="415461"/>
          <w:sz w:val="27"/>
        </w:rPr>
        <w:t>, vol. 219, pp. 119456, Jan. 2024.</w:t>
      </w:r>
    </w:p>
    <w:p>
      <w:pPr>
        <w:pStyle w:val="ListParagraph"/>
        <w:numPr>
          <w:ilvl w:val="2"/>
          <w:numId w:val="1"/>
        </w:numPr>
        <w:tabs>
          <w:tab w:pos="466" w:val="left" w:leader="none"/>
        </w:tabs>
        <w:spacing w:line="312" w:lineRule="auto" w:before="108" w:after="0"/>
        <w:ind w:left="466" w:right="58" w:hanging="405"/>
        <w:jc w:val="left"/>
        <w:rPr>
          <w:sz w:val="27"/>
        </w:rPr>
      </w:pPr>
      <w:r>
        <w:rPr>
          <w:color w:val="415461"/>
          <w:sz w:val="27"/>
        </w:rPr>
        <w:t>T.</w:t>
      </w:r>
      <w:r>
        <w:rPr>
          <w:color w:val="415461"/>
          <w:spacing w:val="40"/>
          <w:sz w:val="27"/>
        </w:rPr>
        <w:t> </w:t>
      </w:r>
      <w:r>
        <w:rPr>
          <w:color w:val="415461"/>
          <w:sz w:val="27"/>
        </w:rPr>
        <w:t>Chen</w:t>
      </w:r>
      <w:r>
        <w:rPr>
          <w:color w:val="415461"/>
          <w:spacing w:val="40"/>
          <w:sz w:val="27"/>
        </w:rPr>
        <w:t> </w:t>
      </w:r>
      <w:r>
        <w:rPr>
          <w:color w:val="415461"/>
          <w:sz w:val="27"/>
        </w:rPr>
        <w:t>et</w:t>
      </w:r>
      <w:r>
        <w:rPr>
          <w:color w:val="415461"/>
          <w:spacing w:val="40"/>
          <w:sz w:val="27"/>
        </w:rPr>
        <w:t> </w:t>
      </w:r>
      <w:r>
        <w:rPr>
          <w:color w:val="415461"/>
          <w:sz w:val="27"/>
        </w:rPr>
        <w:t>al.,</w:t>
      </w:r>
      <w:r>
        <w:rPr>
          <w:color w:val="415461"/>
          <w:spacing w:val="40"/>
          <w:sz w:val="27"/>
        </w:rPr>
        <w:t> </w:t>
      </w:r>
      <w:r>
        <w:rPr>
          <w:color w:val="415461"/>
          <w:sz w:val="27"/>
        </w:rPr>
        <w:t>"Fault</w:t>
      </w:r>
      <w:r>
        <w:rPr>
          <w:color w:val="415461"/>
          <w:spacing w:val="40"/>
          <w:sz w:val="27"/>
        </w:rPr>
        <w:t> </w:t>
      </w:r>
      <w:r>
        <w:rPr>
          <w:color w:val="415461"/>
          <w:sz w:val="27"/>
        </w:rPr>
        <w:t>current</w:t>
      </w:r>
      <w:r>
        <w:rPr>
          <w:color w:val="415461"/>
          <w:spacing w:val="40"/>
          <w:sz w:val="27"/>
        </w:rPr>
        <w:t> </w:t>
      </w:r>
      <w:r>
        <w:rPr>
          <w:color w:val="415461"/>
          <w:sz w:val="27"/>
        </w:rPr>
        <w:t>analysis</w:t>
      </w:r>
      <w:r>
        <w:rPr>
          <w:color w:val="415461"/>
          <w:spacing w:val="40"/>
          <w:sz w:val="27"/>
        </w:rPr>
        <w:t> </w:t>
      </w:r>
      <w:r>
        <w:rPr>
          <w:color w:val="415461"/>
          <w:sz w:val="27"/>
        </w:rPr>
        <w:t>in</w:t>
      </w:r>
      <w:r>
        <w:rPr>
          <w:color w:val="415461"/>
          <w:spacing w:val="40"/>
          <w:sz w:val="27"/>
        </w:rPr>
        <w:t> </w:t>
      </w:r>
      <w:r>
        <w:rPr>
          <w:color w:val="415461"/>
          <w:sz w:val="27"/>
        </w:rPr>
        <w:t>inverter-dominated</w:t>
      </w:r>
      <w:r>
        <w:rPr>
          <w:color w:val="415461"/>
          <w:spacing w:val="40"/>
          <w:sz w:val="27"/>
        </w:rPr>
        <w:t> </w:t>
      </w:r>
      <w:r>
        <w:rPr>
          <w:color w:val="415461"/>
          <w:sz w:val="27"/>
        </w:rPr>
        <w:t>microgrids,"</w:t>
      </w:r>
      <w:r>
        <w:rPr>
          <w:color w:val="415461"/>
          <w:spacing w:val="40"/>
          <w:sz w:val="27"/>
        </w:rPr>
        <w:t> </w:t>
      </w:r>
      <w:r>
        <w:rPr>
          <w:i/>
          <w:color w:val="415461"/>
          <w:sz w:val="27"/>
        </w:rPr>
        <w:t>IEEE</w:t>
      </w:r>
      <w:r>
        <w:rPr>
          <w:i/>
          <w:color w:val="415461"/>
          <w:sz w:val="27"/>
        </w:rPr>
        <w:t> Trans. Power Del.</w:t>
      </w:r>
      <w:r>
        <w:rPr>
          <w:color w:val="415461"/>
          <w:sz w:val="27"/>
        </w:rPr>
        <w:t>, vol. 39, no. 5, pp. 2123-2135, Oct. 2024.</w:t>
      </w:r>
    </w:p>
    <w:p>
      <w:pPr>
        <w:pStyle w:val="ListParagraph"/>
        <w:numPr>
          <w:ilvl w:val="2"/>
          <w:numId w:val="1"/>
        </w:numPr>
        <w:tabs>
          <w:tab w:pos="466" w:val="left" w:leader="none"/>
        </w:tabs>
        <w:spacing w:line="240" w:lineRule="auto" w:before="93" w:after="0"/>
        <w:ind w:left="466" w:right="0" w:hanging="405"/>
        <w:jc w:val="left"/>
        <w:rPr>
          <w:sz w:val="27"/>
        </w:rPr>
      </w:pPr>
      <w:r>
        <w:rPr>
          <w:color w:val="415461"/>
          <w:sz w:val="27"/>
        </w:rPr>
        <w:t>V.</w:t>
      </w:r>
      <w:r>
        <w:rPr>
          <w:color w:val="415461"/>
          <w:spacing w:val="30"/>
          <w:sz w:val="27"/>
        </w:rPr>
        <w:t> </w:t>
      </w:r>
      <w:r>
        <w:rPr>
          <w:color w:val="415461"/>
          <w:sz w:val="27"/>
        </w:rPr>
        <w:t>Patel</w:t>
      </w:r>
      <w:r>
        <w:rPr>
          <w:color w:val="415461"/>
          <w:spacing w:val="32"/>
          <w:sz w:val="27"/>
        </w:rPr>
        <w:t> </w:t>
      </w:r>
      <w:r>
        <w:rPr>
          <w:color w:val="415461"/>
          <w:sz w:val="27"/>
        </w:rPr>
        <w:t>and</w:t>
      </w:r>
      <w:r>
        <w:rPr>
          <w:color w:val="415461"/>
          <w:spacing w:val="32"/>
          <w:sz w:val="27"/>
        </w:rPr>
        <w:t> </w:t>
      </w:r>
      <w:r>
        <w:rPr>
          <w:color w:val="415461"/>
          <w:sz w:val="27"/>
        </w:rPr>
        <w:t>R.</w:t>
      </w:r>
      <w:r>
        <w:rPr>
          <w:color w:val="415461"/>
          <w:spacing w:val="32"/>
          <w:sz w:val="27"/>
        </w:rPr>
        <w:t> </w:t>
      </w:r>
      <w:r>
        <w:rPr>
          <w:color w:val="415461"/>
          <w:sz w:val="27"/>
        </w:rPr>
        <w:t>Singh,</w:t>
      </w:r>
      <w:r>
        <w:rPr>
          <w:color w:val="415461"/>
          <w:spacing w:val="32"/>
          <w:sz w:val="27"/>
        </w:rPr>
        <w:t> </w:t>
      </w:r>
      <w:r>
        <w:rPr>
          <w:color w:val="415461"/>
          <w:sz w:val="27"/>
        </w:rPr>
        <w:t>"Protection</w:t>
      </w:r>
      <w:r>
        <w:rPr>
          <w:color w:val="415461"/>
          <w:spacing w:val="32"/>
          <w:sz w:val="27"/>
        </w:rPr>
        <w:t> </w:t>
      </w:r>
      <w:r>
        <w:rPr>
          <w:color w:val="415461"/>
          <w:sz w:val="27"/>
        </w:rPr>
        <w:t>coordination</w:t>
      </w:r>
      <w:r>
        <w:rPr>
          <w:color w:val="415461"/>
          <w:spacing w:val="32"/>
          <w:sz w:val="27"/>
        </w:rPr>
        <w:t> </w:t>
      </w:r>
      <w:r>
        <w:rPr>
          <w:color w:val="415461"/>
          <w:sz w:val="27"/>
        </w:rPr>
        <w:t>in</w:t>
      </w:r>
      <w:r>
        <w:rPr>
          <w:color w:val="415461"/>
          <w:spacing w:val="32"/>
          <w:sz w:val="27"/>
        </w:rPr>
        <w:t> </w:t>
      </w:r>
      <w:r>
        <w:rPr>
          <w:color w:val="415461"/>
          <w:sz w:val="27"/>
        </w:rPr>
        <w:t>renewable</w:t>
      </w:r>
      <w:r>
        <w:rPr>
          <w:color w:val="415461"/>
          <w:spacing w:val="32"/>
          <w:sz w:val="27"/>
        </w:rPr>
        <w:t> </w:t>
      </w:r>
      <w:r>
        <w:rPr>
          <w:color w:val="415461"/>
          <w:sz w:val="27"/>
        </w:rPr>
        <w:t>energy</w:t>
      </w:r>
      <w:r>
        <w:rPr>
          <w:color w:val="415461"/>
          <w:spacing w:val="32"/>
          <w:sz w:val="27"/>
        </w:rPr>
        <w:t> </w:t>
      </w:r>
      <w:r>
        <w:rPr>
          <w:color w:val="415461"/>
          <w:spacing w:val="-2"/>
          <w:sz w:val="27"/>
        </w:rPr>
        <w:t>microgrids,"</w:t>
      </w:r>
    </w:p>
    <w:p>
      <w:pPr>
        <w:spacing w:before="94"/>
        <w:ind w:left="466" w:right="0" w:firstLine="0"/>
        <w:jc w:val="left"/>
        <w:rPr>
          <w:sz w:val="27"/>
        </w:rPr>
      </w:pPr>
      <w:r>
        <w:rPr>
          <w:i/>
          <w:color w:val="415461"/>
          <w:sz w:val="27"/>
        </w:rPr>
        <w:t>IEEE</w:t>
      </w:r>
      <w:r>
        <w:rPr>
          <w:i/>
          <w:color w:val="415461"/>
          <w:spacing w:val="-2"/>
          <w:sz w:val="27"/>
        </w:rPr>
        <w:t> </w:t>
      </w:r>
      <w:r>
        <w:rPr>
          <w:i/>
          <w:color w:val="415461"/>
          <w:sz w:val="27"/>
        </w:rPr>
        <w:t>Trans.</w:t>
      </w:r>
      <w:r>
        <w:rPr>
          <w:i/>
          <w:color w:val="415461"/>
          <w:spacing w:val="-1"/>
          <w:sz w:val="27"/>
        </w:rPr>
        <w:t> </w:t>
      </w:r>
      <w:r>
        <w:rPr>
          <w:i/>
          <w:color w:val="415461"/>
          <w:sz w:val="27"/>
        </w:rPr>
        <w:t>Power</w:t>
      </w:r>
      <w:r>
        <w:rPr>
          <w:i/>
          <w:color w:val="415461"/>
          <w:spacing w:val="-2"/>
          <w:sz w:val="27"/>
        </w:rPr>
        <w:t> </w:t>
      </w:r>
      <w:r>
        <w:rPr>
          <w:i/>
          <w:color w:val="415461"/>
          <w:sz w:val="27"/>
        </w:rPr>
        <w:t>Syst.</w:t>
      </w:r>
      <w:r>
        <w:rPr>
          <w:color w:val="415461"/>
          <w:sz w:val="27"/>
        </w:rPr>
        <w:t>,</w:t>
      </w:r>
      <w:r>
        <w:rPr>
          <w:color w:val="415461"/>
          <w:spacing w:val="-1"/>
          <w:sz w:val="27"/>
        </w:rPr>
        <w:t> </w:t>
      </w:r>
      <w:r>
        <w:rPr>
          <w:color w:val="415461"/>
          <w:sz w:val="27"/>
        </w:rPr>
        <w:t>vol.</w:t>
      </w:r>
      <w:r>
        <w:rPr>
          <w:color w:val="415461"/>
          <w:spacing w:val="-1"/>
          <w:sz w:val="27"/>
        </w:rPr>
        <w:t> </w:t>
      </w:r>
      <w:r>
        <w:rPr>
          <w:color w:val="415461"/>
          <w:sz w:val="27"/>
        </w:rPr>
        <w:t>39,</w:t>
      </w:r>
      <w:r>
        <w:rPr>
          <w:color w:val="415461"/>
          <w:spacing w:val="-2"/>
          <w:sz w:val="27"/>
        </w:rPr>
        <w:t> </w:t>
      </w:r>
      <w:r>
        <w:rPr>
          <w:color w:val="415461"/>
          <w:sz w:val="27"/>
        </w:rPr>
        <w:t>no.</w:t>
      </w:r>
      <w:r>
        <w:rPr>
          <w:color w:val="415461"/>
          <w:spacing w:val="-1"/>
          <w:sz w:val="27"/>
        </w:rPr>
        <w:t> </w:t>
      </w:r>
      <w:r>
        <w:rPr>
          <w:color w:val="415461"/>
          <w:sz w:val="27"/>
        </w:rPr>
        <w:t>7,</w:t>
      </w:r>
      <w:r>
        <w:rPr>
          <w:color w:val="415461"/>
          <w:spacing w:val="-1"/>
          <w:sz w:val="27"/>
        </w:rPr>
        <w:t> </w:t>
      </w:r>
      <w:r>
        <w:rPr>
          <w:color w:val="415461"/>
          <w:sz w:val="27"/>
        </w:rPr>
        <w:t>pp.</w:t>
      </w:r>
      <w:r>
        <w:rPr>
          <w:color w:val="415461"/>
          <w:spacing w:val="-2"/>
          <w:sz w:val="27"/>
        </w:rPr>
        <w:t> </w:t>
      </w:r>
      <w:r>
        <w:rPr>
          <w:color w:val="415461"/>
          <w:sz w:val="27"/>
        </w:rPr>
        <w:t>6789-6801,</w:t>
      </w:r>
      <w:r>
        <w:rPr>
          <w:color w:val="415461"/>
          <w:spacing w:val="-1"/>
          <w:sz w:val="27"/>
        </w:rPr>
        <w:t> </w:t>
      </w:r>
      <w:r>
        <w:rPr>
          <w:color w:val="415461"/>
          <w:sz w:val="27"/>
        </w:rPr>
        <w:t>Dec.</w:t>
      </w:r>
      <w:r>
        <w:rPr>
          <w:color w:val="415461"/>
          <w:spacing w:val="-1"/>
          <w:sz w:val="27"/>
        </w:rPr>
        <w:t> </w:t>
      </w:r>
      <w:r>
        <w:rPr>
          <w:color w:val="415461"/>
          <w:spacing w:val="-2"/>
          <w:sz w:val="27"/>
        </w:rPr>
        <w:t>2024.</w:t>
      </w:r>
    </w:p>
    <w:p>
      <w:pPr>
        <w:pStyle w:val="ListParagraph"/>
        <w:numPr>
          <w:ilvl w:val="2"/>
          <w:numId w:val="1"/>
        </w:numPr>
        <w:tabs>
          <w:tab w:pos="466" w:val="left" w:leader="none"/>
        </w:tabs>
        <w:spacing w:line="312" w:lineRule="auto" w:before="200" w:after="0"/>
        <w:ind w:left="466" w:right="58" w:hanging="405"/>
        <w:jc w:val="left"/>
        <w:rPr>
          <w:sz w:val="27"/>
        </w:rPr>
      </w:pPr>
      <w:r>
        <w:rPr>
          <w:color w:val="415461"/>
          <w:sz w:val="27"/>
        </w:rPr>
        <w:t>Q.</w:t>
      </w:r>
      <w:r>
        <w:rPr>
          <w:color w:val="415461"/>
          <w:spacing w:val="36"/>
          <w:sz w:val="27"/>
        </w:rPr>
        <w:t> </w:t>
      </w:r>
      <w:r>
        <w:rPr>
          <w:color w:val="415461"/>
          <w:sz w:val="27"/>
        </w:rPr>
        <w:t>Zhang</w:t>
      </w:r>
      <w:r>
        <w:rPr>
          <w:color w:val="415461"/>
          <w:spacing w:val="36"/>
          <w:sz w:val="27"/>
        </w:rPr>
        <w:t> </w:t>
      </w:r>
      <w:r>
        <w:rPr>
          <w:color w:val="415461"/>
          <w:sz w:val="27"/>
        </w:rPr>
        <w:t>et</w:t>
      </w:r>
      <w:r>
        <w:rPr>
          <w:color w:val="415461"/>
          <w:spacing w:val="36"/>
          <w:sz w:val="27"/>
        </w:rPr>
        <w:t> </w:t>
      </w:r>
      <w:r>
        <w:rPr>
          <w:color w:val="415461"/>
          <w:sz w:val="27"/>
        </w:rPr>
        <w:t>al.,</w:t>
      </w:r>
      <w:r>
        <w:rPr>
          <w:color w:val="415461"/>
          <w:spacing w:val="36"/>
          <w:sz w:val="27"/>
        </w:rPr>
        <w:t> </w:t>
      </w:r>
      <w:r>
        <w:rPr>
          <w:color w:val="415461"/>
          <w:sz w:val="27"/>
        </w:rPr>
        <w:t>"Black-start</w:t>
      </w:r>
      <w:r>
        <w:rPr>
          <w:color w:val="415461"/>
          <w:spacing w:val="36"/>
          <w:sz w:val="27"/>
        </w:rPr>
        <w:t> </w:t>
      </w:r>
      <w:r>
        <w:rPr>
          <w:color w:val="415461"/>
          <w:sz w:val="27"/>
        </w:rPr>
        <w:t>capability</w:t>
      </w:r>
      <w:r>
        <w:rPr>
          <w:color w:val="415461"/>
          <w:spacing w:val="36"/>
          <w:sz w:val="27"/>
        </w:rPr>
        <w:t> </w:t>
      </w:r>
      <w:r>
        <w:rPr>
          <w:color w:val="415461"/>
          <w:sz w:val="27"/>
        </w:rPr>
        <w:t>of</w:t>
      </w:r>
      <w:r>
        <w:rPr>
          <w:color w:val="415461"/>
          <w:spacing w:val="36"/>
          <w:sz w:val="27"/>
        </w:rPr>
        <w:t> </w:t>
      </w:r>
      <w:r>
        <w:rPr>
          <w:color w:val="415461"/>
          <w:sz w:val="27"/>
        </w:rPr>
        <w:t>battery</w:t>
      </w:r>
      <w:r>
        <w:rPr>
          <w:color w:val="415461"/>
          <w:spacing w:val="36"/>
          <w:sz w:val="27"/>
        </w:rPr>
        <w:t> </w:t>
      </w:r>
      <w:r>
        <w:rPr>
          <w:color w:val="415461"/>
          <w:sz w:val="27"/>
        </w:rPr>
        <w:t>energy</w:t>
      </w:r>
      <w:r>
        <w:rPr>
          <w:color w:val="415461"/>
          <w:spacing w:val="36"/>
          <w:sz w:val="27"/>
        </w:rPr>
        <w:t> </w:t>
      </w:r>
      <w:r>
        <w:rPr>
          <w:color w:val="415461"/>
          <w:sz w:val="27"/>
        </w:rPr>
        <w:t>storage</w:t>
      </w:r>
      <w:r>
        <w:rPr>
          <w:color w:val="415461"/>
          <w:spacing w:val="36"/>
          <w:sz w:val="27"/>
        </w:rPr>
        <w:t> </w:t>
      </w:r>
      <w:r>
        <w:rPr>
          <w:color w:val="415461"/>
          <w:sz w:val="27"/>
        </w:rPr>
        <w:t>systems,"</w:t>
      </w:r>
      <w:r>
        <w:rPr>
          <w:color w:val="415461"/>
          <w:spacing w:val="36"/>
          <w:sz w:val="27"/>
        </w:rPr>
        <w:t> </w:t>
      </w:r>
      <w:r>
        <w:rPr>
          <w:i/>
          <w:color w:val="415461"/>
          <w:sz w:val="27"/>
        </w:rPr>
        <w:t>IEEE</w:t>
      </w:r>
      <w:r>
        <w:rPr>
          <w:i/>
          <w:color w:val="415461"/>
          <w:sz w:val="27"/>
        </w:rPr>
        <w:t> Trans. Power Syst.</w:t>
      </w:r>
      <w:r>
        <w:rPr>
          <w:color w:val="415461"/>
          <w:sz w:val="27"/>
        </w:rPr>
        <w:t>, vol. 39, no. 8, pp. 7890-7902, Dec. 2024.</w:t>
      </w:r>
    </w:p>
    <w:p>
      <w:pPr>
        <w:pStyle w:val="ListParagraph"/>
        <w:numPr>
          <w:ilvl w:val="2"/>
          <w:numId w:val="1"/>
        </w:numPr>
        <w:tabs>
          <w:tab w:pos="466" w:val="left" w:leader="none"/>
        </w:tabs>
        <w:spacing w:line="312" w:lineRule="auto" w:before="108" w:after="0"/>
        <w:ind w:left="466" w:right="58" w:hanging="405"/>
        <w:jc w:val="left"/>
        <w:rPr>
          <w:sz w:val="27"/>
        </w:rPr>
      </w:pPr>
      <w:r>
        <w:rPr>
          <w:color w:val="415461"/>
          <w:sz w:val="27"/>
        </w:rPr>
        <w:t>I.</w:t>
      </w:r>
      <w:r>
        <w:rPr>
          <w:color w:val="415461"/>
          <w:spacing w:val="73"/>
          <w:sz w:val="27"/>
        </w:rPr>
        <w:t> </w:t>
      </w:r>
      <w:r>
        <w:rPr>
          <w:color w:val="415461"/>
          <w:sz w:val="27"/>
        </w:rPr>
        <w:t>Kim</w:t>
      </w:r>
      <w:r>
        <w:rPr>
          <w:color w:val="415461"/>
          <w:spacing w:val="73"/>
          <w:sz w:val="27"/>
        </w:rPr>
        <w:t> </w:t>
      </w:r>
      <w:r>
        <w:rPr>
          <w:color w:val="415461"/>
          <w:sz w:val="27"/>
        </w:rPr>
        <w:t>and</w:t>
      </w:r>
      <w:r>
        <w:rPr>
          <w:color w:val="415461"/>
          <w:spacing w:val="73"/>
          <w:sz w:val="27"/>
        </w:rPr>
        <w:t> </w:t>
      </w:r>
      <w:r>
        <w:rPr>
          <w:color w:val="415461"/>
          <w:sz w:val="27"/>
        </w:rPr>
        <w:t>L.</w:t>
      </w:r>
      <w:r>
        <w:rPr>
          <w:color w:val="415461"/>
          <w:spacing w:val="73"/>
          <w:sz w:val="27"/>
        </w:rPr>
        <w:t> </w:t>
      </w:r>
      <w:r>
        <w:rPr>
          <w:color w:val="415461"/>
          <w:sz w:val="27"/>
        </w:rPr>
        <w:t>Park,</w:t>
      </w:r>
      <w:r>
        <w:rPr>
          <w:color w:val="415461"/>
          <w:spacing w:val="73"/>
          <w:sz w:val="27"/>
        </w:rPr>
        <w:t> </w:t>
      </w:r>
      <w:r>
        <w:rPr>
          <w:color w:val="415461"/>
          <w:sz w:val="27"/>
        </w:rPr>
        <w:t>"Hydrogen</w:t>
      </w:r>
      <w:r>
        <w:rPr>
          <w:color w:val="415461"/>
          <w:spacing w:val="73"/>
          <w:sz w:val="27"/>
        </w:rPr>
        <w:t> </w:t>
      </w:r>
      <w:r>
        <w:rPr>
          <w:color w:val="415461"/>
          <w:sz w:val="27"/>
        </w:rPr>
        <w:t>production</w:t>
      </w:r>
      <w:r>
        <w:rPr>
          <w:color w:val="415461"/>
          <w:spacing w:val="73"/>
          <w:sz w:val="27"/>
        </w:rPr>
        <w:t> </w:t>
      </w:r>
      <w:r>
        <w:rPr>
          <w:color w:val="415461"/>
          <w:sz w:val="27"/>
        </w:rPr>
        <w:t>integration</w:t>
      </w:r>
      <w:r>
        <w:rPr>
          <w:color w:val="415461"/>
          <w:spacing w:val="73"/>
          <w:sz w:val="27"/>
        </w:rPr>
        <w:t> </w:t>
      </w:r>
      <w:r>
        <w:rPr>
          <w:color w:val="415461"/>
          <w:sz w:val="27"/>
        </w:rPr>
        <w:t>with</w:t>
      </w:r>
      <w:r>
        <w:rPr>
          <w:color w:val="415461"/>
          <w:spacing w:val="73"/>
          <w:sz w:val="27"/>
        </w:rPr>
        <w:t> </w:t>
      </w:r>
      <w:r>
        <w:rPr>
          <w:color w:val="415461"/>
          <w:sz w:val="27"/>
        </w:rPr>
        <w:t>renewable</w:t>
      </w:r>
      <w:r>
        <w:rPr>
          <w:color w:val="415461"/>
          <w:spacing w:val="73"/>
          <w:sz w:val="27"/>
        </w:rPr>
        <w:t> </w:t>
      </w:r>
      <w:r>
        <w:rPr>
          <w:color w:val="415461"/>
          <w:sz w:val="27"/>
        </w:rPr>
        <w:t>energy systems," </w:t>
      </w:r>
      <w:r>
        <w:rPr>
          <w:i/>
          <w:color w:val="415461"/>
          <w:sz w:val="27"/>
        </w:rPr>
        <w:t>Int. J. Hydrogen Energy</w:t>
      </w:r>
      <w:r>
        <w:rPr>
          <w:color w:val="415461"/>
          <w:sz w:val="27"/>
        </w:rPr>
        <w:t>, vol. 49, pp. 12345-12358, Mar. 2024.</w:t>
      </w:r>
    </w:p>
    <w:p>
      <w:pPr>
        <w:pStyle w:val="ListParagraph"/>
        <w:numPr>
          <w:ilvl w:val="2"/>
          <w:numId w:val="1"/>
        </w:numPr>
        <w:tabs>
          <w:tab w:pos="466" w:val="left" w:leader="none"/>
        </w:tabs>
        <w:spacing w:line="312" w:lineRule="auto" w:before="107" w:after="0"/>
        <w:ind w:left="466" w:right="58" w:hanging="405"/>
        <w:jc w:val="left"/>
        <w:rPr>
          <w:sz w:val="27"/>
        </w:rPr>
      </w:pPr>
      <w:r>
        <w:rPr>
          <w:color w:val="415461"/>
          <w:sz w:val="27"/>
        </w:rPr>
        <w:t>W. Brown et al., "Waste heat recovery in data center applications," </w:t>
      </w:r>
      <w:r>
        <w:rPr>
          <w:i/>
          <w:color w:val="415461"/>
          <w:sz w:val="27"/>
        </w:rPr>
        <w:t>Appl. </w:t>
      </w:r>
      <w:r>
        <w:rPr>
          <w:i/>
          <w:color w:val="415461"/>
          <w:sz w:val="27"/>
        </w:rPr>
        <w:t>Energy</w:t>
      </w:r>
      <w:r>
        <w:rPr>
          <w:color w:val="415461"/>
          <w:sz w:val="27"/>
        </w:rPr>
        <w:t>,</w:t>
      </w:r>
      <w:r>
        <w:rPr>
          <w:color w:val="415461"/>
          <w:spacing w:val="80"/>
          <w:w w:val="150"/>
          <w:sz w:val="27"/>
        </w:rPr>
        <w:t> </w:t>
      </w:r>
      <w:r>
        <w:rPr>
          <w:color w:val="415461"/>
          <w:sz w:val="27"/>
        </w:rPr>
        <w:t>vol. 356, pp. 122456, Feb. 2024.</w:t>
      </w:r>
    </w:p>
    <w:p>
      <w:pPr>
        <w:pStyle w:val="ListParagraph"/>
        <w:numPr>
          <w:ilvl w:val="2"/>
          <w:numId w:val="1"/>
        </w:numPr>
        <w:tabs>
          <w:tab w:pos="466" w:val="left" w:leader="none"/>
        </w:tabs>
        <w:spacing w:line="312" w:lineRule="auto" w:before="93" w:after="0"/>
        <w:ind w:left="466" w:right="58" w:hanging="405"/>
        <w:jc w:val="left"/>
        <w:rPr>
          <w:sz w:val="27"/>
        </w:rPr>
      </w:pPr>
      <w:r>
        <w:rPr>
          <w:color w:val="415461"/>
          <w:sz w:val="27"/>
        </w:rPr>
        <w:t>X.</w:t>
      </w:r>
      <w:r>
        <w:rPr>
          <w:color w:val="415461"/>
          <w:spacing w:val="-17"/>
          <w:sz w:val="27"/>
        </w:rPr>
        <w:t> </w:t>
      </w:r>
      <w:r>
        <w:rPr>
          <w:color w:val="415461"/>
          <w:sz w:val="27"/>
        </w:rPr>
        <w:t>Yang</w:t>
      </w:r>
      <w:r>
        <w:rPr>
          <w:color w:val="415461"/>
          <w:spacing w:val="-8"/>
          <w:sz w:val="27"/>
        </w:rPr>
        <w:t> </w:t>
      </w:r>
      <w:r>
        <w:rPr>
          <w:color w:val="415461"/>
          <w:sz w:val="27"/>
        </w:rPr>
        <w:t>and</w:t>
      </w:r>
      <w:r>
        <w:rPr>
          <w:color w:val="415461"/>
          <w:spacing w:val="-17"/>
          <w:sz w:val="27"/>
        </w:rPr>
        <w:t> </w:t>
      </w:r>
      <w:r>
        <w:rPr>
          <w:color w:val="415461"/>
          <w:sz w:val="27"/>
        </w:rPr>
        <w:t>Y.</w:t>
      </w:r>
      <w:r>
        <w:rPr>
          <w:color w:val="415461"/>
          <w:spacing w:val="-8"/>
          <w:sz w:val="27"/>
        </w:rPr>
        <w:t> </w:t>
      </w:r>
      <w:r>
        <w:rPr>
          <w:color w:val="415461"/>
          <w:sz w:val="27"/>
        </w:rPr>
        <w:t>Zhou,</w:t>
      </w:r>
      <w:r>
        <w:rPr>
          <w:color w:val="415461"/>
          <w:spacing w:val="-9"/>
          <w:sz w:val="27"/>
        </w:rPr>
        <w:t> </w:t>
      </w:r>
      <w:r>
        <w:rPr>
          <w:color w:val="415461"/>
          <w:sz w:val="27"/>
        </w:rPr>
        <w:t>"Multi-site</w:t>
      </w:r>
      <w:r>
        <w:rPr>
          <w:color w:val="415461"/>
          <w:spacing w:val="-9"/>
          <w:sz w:val="27"/>
        </w:rPr>
        <w:t> </w:t>
      </w:r>
      <w:r>
        <w:rPr>
          <w:color w:val="415461"/>
          <w:sz w:val="27"/>
        </w:rPr>
        <w:t>optimization</w:t>
      </w:r>
      <w:r>
        <w:rPr>
          <w:color w:val="415461"/>
          <w:spacing w:val="-9"/>
          <w:sz w:val="27"/>
        </w:rPr>
        <w:t> </w:t>
      </w:r>
      <w:r>
        <w:rPr>
          <w:color w:val="415461"/>
          <w:sz w:val="27"/>
        </w:rPr>
        <w:t>for</w:t>
      </w:r>
      <w:r>
        <w:rPr>
          <w:color w:val="415461"/>
          <w:spacing w:val="-9"/>
          <w:sz w:val="27"/>
        </w:rPr>
        <w:t> </w:t>
      </w:r>
      <w:r>
        <w:rPr>
          <w:color w:val="415461"/>
          <w:sz w:val="27"/>
        </w:rPr>
        <w:t>renewable</w:t>
      </w:r>
      <w:r>
        <w:rPr>
          <w:color w:val="415461"/>
          <w:spacing w:val="-9"/>
          <w:sz w:val="27"/>
        </w:rPr>
        <w:t> </w:t>
      </w:r>
      <w:r>
        <w:rPr>
          <w:color w:val="415461"/>
          <w:sz w:val="27"/>
        </w:rPr>
        <w:t>energy</w:t>
      </w:r>
      <w:r>
        <w:rPr>
          <w:color w:val="415461"/>
          <w:spacing w:val="-9"/>
          <w:sz w:val="27"/>
        </w:rPr>
        <w:t> </w:t>
      </w:r>
      <w:r>
        <w:rPr>
          <w:color w:val="415461"/>
          <w:sz w:val="27"/>
        </w:rPr>
        <w:t>systems,"</w:t>
      </w:r>
      <w:r>
        <w:rPr>
          <w:color w:val="415461"/>
          <w:spacing w:val="-9"/>
          <w:sz w:val="27"/>
        </w:rPr>
        <w:t> </w:t>
      </w:r>
      <w:r>
        <w:rPr>
          <w:i/>
          <w:color w:val="415461"/>
          <w:sz w:val="27"/>
        </w:rPr>
        <w:t>IEEE</w:t>
      </w:r>
      <w:r>
        <w:rPr>
          <w:i/>
          <w:color w:val="415461"/>
          <w:sz w:val="27"/>
        </w:rPr>
        <w:t> Trans. Sustain. Energy</w:t>
      </w:r>
      <w:r>
        <w:rPr>
          <w:color w:val="415461"/>
          <w:sz w:val="27"/>
        </w:rPr>
        <w:t>, vol. 15, no. 6, pp. 2789-2801, Nov. 2024.</w:t>
      </w:r>
    </w:p>
    <w:p>
      <w:pPr>
        <w:pStyle w:val="ListParagraph"/>
        <w:numPr>
          <w:ilvl w:val="2"/>
          <w:numId w:val="1"/>
        </w:numPr>
        <w:tabs>
          <w:tab w:pos="466" w:val="left" w:leader="none"/>
        </w:tabs>
        <w:spacing w:line="312" w:lineRule="auto" w:before="108" w:after="0"/>
        <w:ind w:left="466" w:right="58" w:hanging="405"/>
        <w:jc w:val="left"/>
        <w:rPr>
          <w:sz w:val="27"/>
        </w:rPr>
      </w:pPr>
      <w:r>
        <w:rPr>
          <w:color w:val="415461"/>
          <w:sz w:val="27"/>
        </w:rPr>
        <w:t>Z. Wang et al., "Advanced control strategies for islanded microgrids," </w:t>
      </w:r>
      <w:r>
        <w:rPr>
          <w:i/>
          <w:color w:val="415461"/>
          <w:sz w:val="27"/>
        </w:rPr>
        <w:t>IEEE </w:t>
      </w:r>
      <w:r>
        <w:rPr>
          <w:i/>
          <w:color w:val="415461"/>
          <w:sz w:val="27"/>
        </w:rPr>
        <w:t>Trans.</w:t>
      </w:r>
      <w:r>
        <w:rPr>
          <w:i/>
          <w:color w:val="415461"/>
          <w:sz w:val="27"/>
        </w:rPr>
        <w:t> Smart Grid</w:t>
      </w:r>
      <w:r>
        <w:rPr>
          <w:color w:val="415461"/>
          <w:sz w:val="27"/>
        </w:rPr>
        <w:t>, vol. 15, no. 7, pp. 5234-5246, Dec. 2024.</w:t>
      </w:r>
    </w:p>
    <w:p>
      <w:pPr>
        <w:pStyle w:val="ListParagraph"/>
        <w:numPr>
          <w:ilvl w:val="2"/>
          <w:numId w:val="1"/>
        </w:numPr>
        <w:tabs>
          <w:tab w:pos="466" w:val="left" w:leader="none"/>
        </w:tabs>
        <w:spacing w:line="312" w:lineRule="auto" w:before="108" w:after="0"/>
        <w:ind w:left="466" w:right="58" w:hanging="405"/>
        <w:jc w:val="left"/>
        <w:rPr>
          <w:sz w:val="27"/>
        </w:rPr>
      </w:pPr>
      <w:r>
        <w:rPr>
          <w:color w:val="415461"/>
          <w:sz w:val="27"/>
        </w:rPr>
        <w:t>O.</w:t>
      </w:r>
      <w:r>
        <w:rPr>
          <w:color w:val="415461"/>
          <w:spacing w:val="40"/>
          <w:sz w:val="27"/>
        </w:rPr>
        <w:t> </w:t>
      </w:r>
      <w:r>
        <w:rPr>
          <w:color w:val="415461"/>
          <w:sz w:val="27"/>
        </w:rPr>
        <w:t>Martinez</w:t>
      </w:r>
      <w:r>
        <w:rPr>
          <w:color w:val="415461"/>
          <w:spacing w:val="40"/>
          <w:sz w:val="27"/>
        </w:rPr>
        <w:t> </w:t>
      </w:r>
      <w:r>
        <w:rPr>
          <w:color w:val="415461"/>
          <w:sz w:val="27"/>
        </w:rPr>
        <w:t>and</w:t>
      </w:r>
      <w:r>
        <w:rPr>
          <w:color w:val="415461"/>
          <w:spacing w:val="40"/>
          <w:sz w:val="27"/>
        </w:rPr>
        <w:t> </w:t>
      </w:r>
      <w:r>
        <w:rPr>
          <w:color w:val="415461"/>
          <w:sz w:val="27"/>
        </w:rPr>
        <w:t>P.</w:t>
      </w:r>
      <w:r>
        <w:rPr>
          <w:color w:val="415461"/>
          <w:spacing w:val="40"/>
          <w:sz w:val="27"/>
        </w:rPr>
        <w:t> </w:t>
      </w:r>
      <w:r>
        <w:rPr>
          <w:color w:val="415461"/>
          <w:sz w:val="27"/>
        </w:rPr>
        <w:t>Rodriguez,</w:t>
      </w:r>
      <w:r>
        <w:rPr>
          <w:color w:val="415461"/>
          <w:spacing w:val="40"/>
          <w:sz w:val="27"/>
        </w:rPr>
        <w:t> </w:t>
      </w:r>
      <w:r>
        <w:rPr>
          <w:color w:val="415461"/>
          <w:sz w:val="27"/>
        </w:rPr>
        <w:t>"Compressed</w:t>
      </w:r>
      <w:r>
        <w:rPr>
          <w:color w:val="415461"/>
          <w:spacing w:val="40"/>
          <w:sz w:val="27"/>
        </w:rPr>
        <w:t> </w:t>
      </w:r>
      <w:r>
        <w:rPr>
          <w:color w:val="415461"/>
          <w:sz w:val="27"/>
        </w:rPr>
        <w:t>air</w:t>
      </w:r>
      <w:r>
        <w:rPr>
          <w:color w:val="415461"/>
          <w:spacing w:val="40"/>
          <w:sz w:val="27"/>
        </w:rPr>
        <w:t> </w:t>
      </w:r>
      <w:r>
        <w:rPr>
          <w:color w:val="415461"/>
          <w:sz w:val="27"/>
        </w:rPr>
        <w:t>energy</w:t>
      </w:r>
      <w:r>
        <w:rPr>
          <w:color w:val="415461"/>
          <w:spacing w:val="40"/>
          <w:sz w:val="27"/>
        </w:rPr>
        <w:t> </w:t>
      </w:r>
      <w:r>
        <w:rPr>
          <w:color w:val="415461"/>
          <w:sz w:val="27"/>
        </w:rPr>
        <w:t>storage</w:t>
      </w:r>
      <w:r>
        <w:rPr>
          <w:color w:val="415461"/>
          <w:spacing w:val="40"/>
          <w:sz w:val="27"/>
        </w:rPr>
        <w:t> </w:t>
      </w:r>
      <w:r>
        <w:rPr>
          <w:color w:val="415461"/>
          <w:sz w:val="27"/>
        </w:rPr>
        <w:t>for</w:t>
      </w:r>
      <w:r>
        <w:rPr>
          <w:color w:val="415461"/>
          <w:spacing w:val="40"/>
          <w:sz w:val="27"/>
        </w:rPr>
        <w:t> </w:t>
      </w:r>
      <w:r>
        <w:rPr>
          <w:color w:val="415461"/>
          <w:sz w:val="27"/>
        </w:rPr>
        <w:t>data</w:t>
      </w:r>
      <w:r>
        <w:rPr>
          <w:color w:val="415461"/>
          <w:spacing w:val="40"/>
          <w:sz w:val="27"/>
        </w:rPr>
        <w:t> </w:t>
      </w:r>
      <w:r>
        <w:rPr>
          <w:color w:val="415461"/>
          <w:sz w:val="27"/>
        </w:rPr>
        <w:t>center applications," </w:t>
      </w:r>
      <w:r>
        <w:rPr>
          <w:i/>
          <w:color w:val="415461"/>
          <w:sz w:val="27"/>
        </w:rPr>
        <w:t>J. Energy Storage</w:t>
      </w:r>
      <w:r>
        <w:rPr>
          <w:color w:val="415461"/>
          <w:sz w:val="27"/>
        </w:rPr>
        <w:t>, vol. 82, pp. 110234, Mar. 2024.</w:t>
      </w:r>
    </w:p>
    <w:p>
      <w:pPr>
        <w:pStyle w:val="ListParagraph"/>
        <w:spacing w:after="0" w:line="312" w:lineRule="auto"/>
        <w:jc w:val="left"/>
        <w:rPr>
          <w:sz w:val="27"/>
        </w:rPr>
        <w:sectPr>
          <w:pgSz w:w="11920" w:h="16860"/>
          <w:pgMar w:top="0" w:bottom="280" w:left="1133" w:right="1133"/>
        </w:sectPr>
      </w:pPr>
    </w:p>
    <w:p>
      <w:pPr>
        <w:pStyle w:val="ListParagraph"/>
        <w:numPr>
          <w:ilvl w:val="2"/>
          <w:numId w:val="1"/>
        </w:numPr>
        <w:tabs>
          <w:tab w:pos="466" w:val="left" w:leader="none"/>
        </w:tabs>
        <w:spacing w:line="240" w:lineRule="auto" w:before="15" w:after="0"/>
        <w:ind w:left="466" w:right="0" w:hanging="405"/>
        <w:jc w:val="left"/>
        <w:rPr>
          <w:sz w:val="27"/>
        </w:rPr>
      </w:pPr>
      <w:r>
        <w:rPr>
          <w:color w:val="415461"/>
          <w:sz w:val="27"/>
        </w:rPr>
        <w:t>U.</w:t>
      </w:r>
      <w:r>
        <w:rPr>
          <w:color w:val="415461"/>
          <w:spacing w:val="5"/>
          <w:sz w:val="27"/>
        </w:rPr>
        <w:t> </w:t>
      </w:r>
      <w:r>
        <w:rPr>
          <w:color w:val="415461"/>
          <w:sz w:val="27"/>
        </w:rPr>
        <w:t>Gupta</w:t>
      </w:r>
      <w:r>
        <w:rPr>
          <w:color w:val="415461"/>
          <w:spacing w:val="7"/>
          <w:sz w:val="27"/>
        </w:rPr>
        <w:t> </w:t>
      </w:r>
      <w:r>
        <w:rPr>
          <w:color w:val="415461"/>
          <w:sz w:val="27"/>
        </w:rPr>
        <w:t>et</w:t>
      </w:r>
      <w:r>
        <w:rPr>
          <w:color w:val="415461"/>
          <w:spacing w:val="7"/>
          <w:sz w:val="27"/>
        </w:rPr>
        <w:t> </w:t>
      </w:r>
      <w:r>
        <w:rPr>
          <w:color w:val="415461"/>
          <w:sz w:val="27"/>
        </w:rPr>
        <w:t>al.,</w:t>
      </w:r>
      <w:r>
        <w:rPr>
          <w:color w:val="415461"/>
          <w:spacing w:val="7"/>
          <w:sz w:val="27"/>
        </w:rPr>
        <w:t> </w:t>
      </w:r>
      <w:r>
        <w:rPr>
          <w:color w:val="415461"/>
          <w:sz w:val="27"/>
        </w:rPr>
        <w:t>"Environmental</w:t>
      </w:r>
      <w:r>
        <w:rPr>
          <w:color w:val="415461"/>
          <w:spacing w:val="7"/>
          <w:sz w:val="27"/>
        </w:rPr>
        <w:t> </w:t>
      </w:r>
      <w:r>
        <w:rPr>
          <w:color w:val="415461"/>
          <w:sz w:val="27"/>
        </w:rPr>
        <w:t>impact</w:t>
      </w:r>
      <w:r>
        <w:rPr>
          <w:color w:val="415461"/>
          <w:spacing w:val="7"/>
          <w:sz w:val="27"/>
        </w:rPr>
        <w:t> </w:t>
      </w:r>
      <w:r>
        <w:rPr>
          <w:color w:val="415461"/>
          <w:sz w:val="27"/>
        </w:rPr>
        <w:t>assessment</w:t>
      </w:r>
      <w:r>
        <w:rPr>
          <w:color w:val="415461"/>
          <w:spacing w:val="7"/>
          <w:sz w:val="27"/>
        </w:rPr>
        <w:t> </w:t>
      </w:r>
      <w:r>
        <w:rPr>
          <w:color w:val="415461"/>
          <w:sz w:val="27"/>
        </w:rPr>
        <w:t>of</w:t>
      </w:r>
      <w:r>
        <w:rPr>
          <w:color w:val="415461"/>
          <w:spacing w:val="-8"/>
          <w:sz w:val="27"/>
        </w:rPr>
        <w:t> </w:t>
      </w:r>
      <w:r>
        <w:rPr>
          <w:color w:val="415461"/>
          <w:sz w:val="27"/>
        </w:rPr>
        <w:t>AI</w:t>
      </w:r>
      <w:r>
        <w:rPr>
          <w:color w:val="415461"/>
          <w:spacing w:val="7"/>
          <w:sz w:val="27"/>
        </w:rPr>
        <w:t> </w:t>
      </w:r>
      <w:r>
        <w:rPr>
          <w:color w:val="415461"/>
          <w:sz w:val="27"/>
        </w:rPr>
        <w:t>computing</w:t>
      </w:r>
      <w:r>
        <w:rPr>
          <w:color w:val="415461"/>
          <w:spacing w:val="7"/>
          <w:sz w:val="27"/>
        </w:rPr>
        <w:t> </w:t>
      </w:r>
      <w:r>
        <w:rPr>
          <w:color w:val="415461"/>
          <w:spacing w:val="-2"/>
          <w:sz w:val="27"/>
        </w:rPr>
        <w:t>infrastructure,"</w:t>
      </w:r>
    </w:p>
    <w:p>
      <w:pPr>
        <w:spacing w:before="95"/>
        <w:ind w:left="466" w:right="0" w:firstLine="0"/>
        <w:jc w:val="left"/>
        <w:rPr>
          <w:sz w:val="27"/>
        </w:rPr>
      </w:pPr>
      <w:r>
        <w:rPr>
          <w:i/>
          <w:color w:val="415461"/>
          <w:sz w:val="27"/>
        </w:rPr>
        <w:t>Nat.</w:t>
      </w:r>
      <w:r>
        <w:rPr>
          <w:i/>
          <w:color w:val="415461"/>
          <w:spacing w:val="-5"/>
          <w:sz w:val="27"/>
        </w:rPr>
        <w:t> </w:t>
      </w:r>
      <w:r>
        <w:rPr>
          <w:i/>
          <w:color w:val="415461"/>
          <w:sz w:val="27"/>
        </w:rPr>
        <w:t>Sustain.</w:t>
      </w:r>
      <w:r>
        <w:rPr>
          <w:color w:val="415461"/>
          <w:sz w:val="27"/>
        </w:rPr>
        <w:t>,</w:t>
      </w:r>
      <w:r>
        <w:rPr>
          <w:color w:val="415461"/>
          <w:spacing w:val="-2"/>
          <w:sz w:val="27"/>
        </w:rPr>
        <w:t> </w:t>
      </w:r>
      <w:r>
        <w:rPr>
          <w:color w:val="415461"/>
          <w:sz w:val="27"/>
        </w:rPr>
        <w:t>vol.</w:t>
      </w:r>
      <w:r>
        <w:rPr>
          <w:color w:val="415461"/>
          <w:spacing w:val="-2"/>
          <w:sz w:val="27"/>
        </w:rPr>
        <w:t> </w:t>
      </w:r>
      <w:r>
        <w:rPr>
          <w:color w:val="415461"/>
          <w:sz w:val="27"/>
        </w:rPr>
        <w:t>7,</w:t>
      </w:r>
      <w:r>
        <w:rPr>
          <w:color w:val="415461"/>
          <w:spacing w:val="-2"/>
          <w:sz w:val="27"/>
        </w:rPr>
        <w:t> </w:t>
      </w:r>
      <w:r>
        <w:rPr>
          <w:color w:val="415461"/>
          <w:sz w:val="27"/>
        </w:rPr>
        <w:t>pp.</w:t>
      </w:r>
      <w:r>
        <w:rPr>
          <w:color w:val="415461"/>
          <w:spacing w:val="-2"/>
          <w:sz w:val="27"/>
        </w:rPr>
        <w:t> </w:t>
      </w:r>
      <w:r>
        <w:rPr>
          <w:color w:val="415461"/>
          <w:sz w:val="27"/>
        </w:rPr>
        <w:t>234-245,</w:t>
      </w:r>
      <w:r>
        <w:rPr>
          <w:color w:val="415461"/>
          <w:spacing w:val="-2"/>
          <w:sz w:val="27"/>
        </w:rPr>
        <w:t> </w:t>
      </w:r>
      <w:r>
        <w:rPr>
          <w:color w:val="415461"/>
          <w:sz w:val="27"/>
        </w:rPr>
        <w:t>Mar.</w:t>
      </w:r>
      <w:r>
        <w:rPr>
          <w:color w:val="415461"/>
          <w:spacing w:val="-2"/>
          <w:sz w:val="27"/>
        </w:rPr>
        <w:t> 2024.</w:t>
      </w:r>
    </w:p>
    <w:sectPr>
      <w:pgSz w:w="11920" w:h="16860"/>
      <w:pgMar w:top="0" w:bottom="280" w:left="1133"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DejaVu Sans">
    <w:altName w:val="DejaVu Sans"/>
    <w:charset w:val="0"/>
    <w:family w:val="swiss"/>
    <w:pitch w:val="variable"/>
  </w:font>
  <w:font w:name="Liberation Serif">
    <w:altName w:val="Liberation Serif"/>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7.500000pt;height:7.500000pt" o:bullet="t">
        <v:imagedata r:id="rId1" o:title="image1.png"/>
      </v:shape>
    </w:pict>
  </w:numPicBullet>
  <w:abstractNum w:abstractNumId="6">
    <w:multiLevelType w:val="hybridMultilevel"/>
    <w:lvl w:ilvl="0">
      <w:start w:val="1"/>
      <w:numFmt w:val="upperLetter"/>
      <w:lvlText w:val="%1."/>
      <w:lvlJc w:val="left"/>
      <w:pPr>
        <w:ind w:left="401" w:hanging="335"/>
        <w:jc w:val="left"/>
      </w:pPr>
      <w:rPr>
        <w:rFonts w:hint="default" w:ascii="DejaVu Sans" w:hAnsi="DejaVu Sans" w:eastAsia="DejaVu Sans" w:cs="DejaVu Sans"/>
        <w:b/>
        <w:bCs/>
        <w:i w:val="0"/>
        <w:iCs w:val="0"/>
        <w:color w:val="2B3D49"/>
        <w:spacing w:val="0"/>
        <w:w w:val="100"/>
        <w:sz w:val="22"/>
        <w:szCs w:val="22"/>
        <w:lang w:val="en-US" w:eastAsia="en-US" w:bidi="ar-SA"/>
      </w:rPr>
    </w:lvl>
    <w:lvl w:ilvl="1">
      <w:start w:val="0"/>
      <w:numFmt w:val="bullet"/>
      <w:lvlText w:val="•"/>
      <w:lvlJc w:val="left"/>
      <w:pPr>
        <w:ind w:left="1325" w:hanging="335"/>
      </w:pPr>
      <w:rPr>
        <w:rFonts w:hint="default"/>
        <w:lang w:val="en-US" w:eastAsia="en-US" w:bidi="ar-SA"/>
      </w:rPr>
    </w:lvl>
    <w:lvl w:ilvl="2">
      <w:start w:val="0"/>
      <w:numFmt w:val="bullet"/>
      <w:lvlText w:val="•"/>
      <w:lvlJc w:val="left"/>
      <w:pPr>
        <w:ind w:left="2250" w:hanging="335"/>
      </w:pPr>
      <w:rPr>
        <w:rFonts w:hint="default"/>
        <w:lang w:val="en-US" w:eastAsia="en-US" w:bidi="ar-SA"/>
      </w:rPr>
    </w:lvl>
    <w:lvl w:ilvl="3">
      <w:start w:val="0"/>
      <w:numFmt w:val="bullet"/>
      <w:lvlText w:val="•"/>
      <w:lvlJc w:val="left"/>
      <w:pPr>
        <w:ind w:left="3175" w:hanging="335"/>
      </w:pPr>
      <w:rPr>
        <w:rFonts w:hint="default"/>
        <w:lang w:val="en-US" w:eastAsia="en-US" w:bidi="ar-SA"/>
      </w:rPr>
    </w:lvl>
    <w:lvl w:ilvl="4">
      <w:start w:val="0"/>
      <w:numFmt w:val="bullet"/>
      <w:lvlText w:val="•"/>
      <w:lvlJc w:val="left"/>
      <w:pPr>
        <w:ind w:left="4100" w:hanging="335"/>
      </w:pPr>
      <w:rPr>
        <w:rFonts w:hint="default"/>
        <w:lang w:val="en-US" w:eastAsia="en-US" w:bidi="ar-SA"/>
      </w:rPr>
    </w:lvl>
    <w:lvl w:ilvl="5">
      <w:start w:val="0"/>
      <w:numFmt w:val="bullet"/>
      <w:lvlText w:val="•"/>
      <w:lvlJc w:val="left"/>
      <w:pPr>
        <w:ind w:left="5026" w:hanging="335"/>
      </w:pPr>
      <w:rPr>
        <w:rFonts w:hint="default"/>
        <w:lang w:val="en-US" w:eastAsia="en-US" w:bidi="ar-SA"/>
      </w:rPr>
    </w:lvl>
    <w:lvl w:ilvl="6">
      <w:start w:val="0"/>
      <w:numFmt w:val="bullet"/>
      <w:lvlText w:val="•"/>
      <w:lvlJc w:val="left"/>
      <w:pPr>
        <w:ind w:left="5951" w:hanging="335"/>
      </w:pPr>
      <w:rPr>
        <w:rFonts w:hint="default"/>
        <w:lang w:val="en-US" w:eastAsia="en-US" w:bidi="ar-SA"/>
      </w:rPr>
    </w:lvl>
    <w:lvl w:ilvl="7">
      <w:start w:val="0"/>
      <w:numFmt w:val="bullet"/>
      <w:lvlText w:val="•"/>
      <w:lvlJc w:val="left"/>
      <w:pPr>
        <w:ind w:left="6876" w:hanging="335"/>
      </w:pPr>
      <w:rPr>
        <w:rFonts w:hint="default"/>
        <w:lang w:val="en-US" w:eastAsia="en-US" w:bidi="ar-SA"/>
      </w:rPr>
    </w:lvl>
    <w:lvl w:ilvl="8">
      <w:start w:val="0"/>
      <w:numFmt w:val="bullet"/>
      <w:lvlText w:val="•"/>
      <w:lvlJc w:val="left"/>
      <w:pPr>
        <w:ind w:left="7801" w:hanging="335"/>
      </w:pPr>
      <w:rPr>
        <w:rFonts w:hint="default"/>
        <w:lang w:val="en-US" w:eastAsia="en-US" w:bidi="ar-SA"/>
      </w:rPr>
    </w:lvl>
  </w:abstractNum>
  <w:abstractNum w:abstractNumId="5">
    <w:multiLevelType w:val="hybridMultilevel"/>
    <w:lvl w:ilvl="0">
      <w:start w:val="1"/>
      <w:numFmt w:val="upperLetter"/>
      <w:lvlText w:val="%1."/>
      <w:lvlJc w:val="left"/>
      <w:pPr>
        <w:ind w:left="401" w:hanging="335"/>
        <w:jc w:val="left"/>
      </w:pPr>
      <w:rPr>
        <w:rFonts w:hint="default" w:ascii="DejaVu Sans" w:hAnsi="DejaVu Sans" w:eastAsia="DejaVu Sans" w:cs="DejaVu Sans"/>
        <w:b/>
        <w:bCs/>
        <w:i w:val="0"/>
        <w:iCs w:val="0"/>
        <w:color w:val="2B3D49"/>
        <w:spacing w:val="0"/>
        <w:w w:val="100"/>
        <w:sz w:val="22"/>
        <w:szCs w:val="22"/>
        <w:lang w:val="en-US" w:eastAsia="en-US" w:bidi="ar-SA"/>
      </w:rPr>
    </w:lvl>
    <w:lvl w:ilvl="1">
      <w:start w:val="0"/>
      <w:numFmt w:val="bullet"/>
      <w:lvlText w:val="•"/>
      <w:lvlJc w:val="left"/>
      <w:pPr>
        <w:ind w:left="1325" w:hanging="335"/>
      </w:pPr>
      <w:rPr>
        <w:rFonts w:hint="default"/>
        <w:lang w:val="en-US" w:eastAsia="en-US" w:bidi="ar-SA"/>
      </w:rPr>
    </w:lvl>
    <w:lvl w:ilvl="2">
      <w:start w:val="0"/>
      <w:numFmt w:val="bullet"/>
      <w:lvlText w:val="•"/>
      <w:lvlJc w:val="left"/>
      <w:pPr>
        <w:ind w:left="2250" w:hanging="335"/>
      </w:pPr>
      <w:rPr>
        <w:rFonts w:hint="default"/>
        <w:lang w:val="en-US" w:eastAsia="en-US" w:bidi="ar-SA"/>
      </w:rPr>
    </w:lvl>
    <w:lvl w:ilvl="3">
      <w:start w:val="0"/>
      <w:numFmt w:val="bullet"/>
      <w:lvlText w:val="•"/>
      <w:lvlJc w:val="left"/>
      <w:pPr>
        <w:ind w:left="3175" w:hanging="335"/>
      </w:pPr>
      <w:rPr>
        <w:rFonts w:hint="default"/>
        <w:lang w:val="en-US" w:eastAsia="en-US" w:bidi="ar-SA"/>
      </w:rPr>
    </w:lvl>
    <w:lvl w:ilvl="4">
      <w:start w:val="0"/>
      <w:numFmt w:val="bullet"/>
      <w:lvlText w:val="•"/>
      <w:lvlJc w:val="left"/>
      <w:pPr>
        <w:ind w:left="4100" w:hanging="335"/>
      </w:pPr>
      <w:rPr>
        <w:rFonts w:hint="default"/>
        <w:lang w:val="en-US" w:eastAsia="en-US" w:bidi="ar-SA"/>
      </w:rPr>
    </w:lvl>
    <w:lvl w:ilvl="5">
      <w:start w:val="0"/>
      <w:numFmt w:val="bullet"/>
      <w:lvlText w:val="•"/>
      <w:lvlJc w:val="left"/>
      <w:pPr>
        <w:ind w:left="5026" w:hanging="335"/>
      </w:pPr>
      <w:rPr>
        <w:rFonts w:hint="default"/>
        <w:lang w:val="en-US" w:eastAsia="en-US" w:bidi="ar-SA"/>
      </w:rPr>
    </w:lvl>
    <w:lvl w:ilvl="6">
      <w:start w:val="0"/>
      <w:numFmt w:val="bullet"/>
      <w:lvlText w:val="•"/>
      <w:lvlJc w:val="left"/>
      <w:pPr>
        <w:ind w:left="5951" w:hanging="335"/>
      </w:pPr>
      <w:rPr>
        <w:rFonts w:hint="default"/>
        <w:lang w:val="en-US" w:eastAsia="en-US" w:bidi="ar-SA"/>
      </w:rPr>
    </w:lvl>
    <w:lvl w:ilvl="7">
      <w:start w:val="0"/>
      <w:numFmt w:val="bullet"/>
      <w:lvlText w:val="•"/>
      <w:lvlJc w:val="left"/>
      <w:pPr>
        <w:ind w:left="6876" w:hanging="335"/>
      </w:pPr>
      <w:rPr>
        <w:rFonts w:hint="default"/>
        <w:lang w:val="en-US" w:eastAsia="en-US" w:bidi="ar-SA"/>
      </w:rPr>
    </w:lvl>
    <w:lvl w:ilvl="8">
      <w:start w:val="0"/>
      <w:numFmt w:val="bullet"/>
      <w:lvlText w:val="•"/>
      <w:lvlJc w:val="left"/>
      <w:pPr>
        <w:ind w:left="7801" w:hanging="335"/>
      </w:pPr>
      <w:rPr>
        <w:rFonts w:hint="default"/>
        <w:lang w:val="en-US" w:eastAsia="en-US" w:bidi="ar-SA"/>
      </w:rPr>
    </w:lvl>
  </w:abstractNum>
  <w:abstractNum w:abstractNumId="4">
    <w:multiLevelType w:val="hybridMultilevel"/>
    <w:lvl w:ilvl="0">
      <w:start w:val="1"/>
      <w:numFmt w:val="upperLetter"/>
      <w:lvlText w:val="%1."/>
      <w:lvlJc w:val="left"/>
      <w:pPr>
        <w:ind w:left="401" w:hanging="335"/>
        <w:jc w:val="left"/>
      </w:pPr>
      <w:rPr>
        <w:rFonts w:hint="default" w:ascii="DejaVu Sans" w:hAnsi="DejaVu Sans" w:eastAsia="DejaVu Sans" w:cs="DejaVu Sans"/>
        <w:b/>
        <w:bCs/>
        <w:i w:val="0"/>
        <w:iCs w:val="0"/>
        <w:color w:val="2B3D49"/>
        <w:spacing w:val="0"/>
        <w:w w:val="100"/>
        <w:sz w:val="22"/>
        <w:szCs w:val="22"/>
        <w:lang w:val="en-US" w:eastAsia="en-US" w:bidi="ar-SA"/>
      </w:rPr>
    </w:lvl>
    <w:lvl w:ilvl="1">
      <w:start w:val="0"/>
      <w:numFmt w:val="bullet"/>
      <w:lvlText w:val="•"/>
      <w:lvlJc w:val="left"/>
      <w:pPr>
        <w:ind w:left="1325" w:hanging="335"/>
      </w:pPr>
      <w:rPr>
        <w:rFonts w:hint="default"/>
        <w:lang w:val="en-US" w:eastAsia="en-US" w:bidi="ar-SA"/>
      </w:rPr>
    </w:lvl>
    <w:lvl w:ilvl="2">
      <w:start w:val="0"/>
      <w:numFmt w:val="bullet"/>
      <w:lvlText w:val="•"/>
      <w:lvlJc w:val="left"/>
      <w:pPr>
        <w:ind w:left="2250" w:hanging="335"/>
      </w:pPr>
      <w:rPr>
        <w:rFonts w:hint="default"/>
        <w:lang w:val="en-US" w:eastAsia="en-US" w:bidi="ar-SA"/>
      </w:rPr>
    </w:lvl>
    <w:lvl w:ilvl="3">
      <w:start w:val="0"/>
      <w:numFmt w:val="bullet"/>
      <w:lvlText w:val="•"/>
      <w:lvlJc w:val="left"/>
      <w:pPr>
        <w:ind w:left="3175" w:hanging="335"/>
      </w:pPr>
      <w:rPr>
        <w:rFonts w:hint="default"/>
        <w:lang w:val="en-US" w:eastAsia="en-US" w:bidi="ar-SA"/>
      </w:rPr>
    </w:lvl>
    <w:lvl w:ilvl="4">
      <w:start w:val="0"/>
      <w:numFmt w:val="bullet"/>
      <w:lvlText w:val="•"/>
      <w:lvlJc w:val="left"/>
      <w:pPr>
        <w:ind w:left="4100" w:hanging="335"/>
      </w:pPr>
      <w:rPr>
        <w:rFonts w:hint="default"/>
        <w:lang w:val="en-US" w:eastAsia="en-US" w:bidi="ar-SA"/>
      </w:rPr>
    </w:lvl>
    <w:lvl w:ilvl="5">
      <w:start w:val="0"/>
      <w:numFmt w:val="bullet"/>
      <w:lvlText w:val="•"/>
      <w:lvlJc w:val="left"/>
      <w:pPr>
        <w:ind w:left="5026" w:hanging="335"/>
      </w:pPr>
      <w:rPr>
        <w:rFonts w:hint="default"/>
        <w:lang w:val="en-US" w:eastAsia="en-US" w:bidi="ar-SA"/>
      </w:rPr>
    </w:lvl>
    <w:lvl w:ilvl="6">
      <w:start w:val="0"/>
      <w:numFmt w:val="bullet"/>
      <w:lvlText w:val="•"/>
      <w:lvlJc w:val="left"/>
      <w:pPr>
        <w:ind w:left="5951" w:hanging="335"/>
      </w:pPr>
      <w:rPr>
        <w:rFonts w:hint="default"/>
        <w:lang w:val="en-US" w:eastAsia="en-US" w:bidi="ar-SA"/>
      </w:rPr>
    </w:lvl>
    <w:lvl w:ilvl="7">
      <w:start w:val="0"/>
      <w:numFmt w:val="bullet"/>
      <w:lvlText w:val="•"/>
      <w:lvlJc w:val="left"/>
      <w:pPr>
        <w:ind w:left="6876" w:hanging="335"/>
      </w:pPr>
      <w:rPr>
        <w:rFonts w:hint="default"/>
        <w:lang w:val="en-US" w:eastAsia="en-US" w:bidi="ar-SA"/>
      </w:rPr>
    </w:lvl>
    <w:lvl w:ilvl="8">
      <w:start w:val="0"/>
      <w:numFmt w:val="bullet"/>
      <w:lvlText w:val="•"/>
      <w:lvlJc w:val="left"/>
      <w:pPr>
        <w:ind w:left="7801" w:hanging="335"/>
      </w:pPr>
      <w:rPr>
        <w:rFonts w:hint="default"/>
        <w:lang w:val="en-US" w:eastAsia="en-US" w:bidi="ar-SA"/>
      </w:rPr>
    </w:lvl>
  </w:abstractNum>
  <w:abstractNum w:abstractNumId="3">
    <w:multiLevelType w:val="hybridMultilevel"/>
    <w:lvl w:ilvl="0">
      <w:start w:val="1"/>
      <w:numFmt w:val="upperLetter"/>
      <w:lvlText w:val="%1."/>
      <w:lvlJc w:val="left"/>
      <w:pPr>
        <w:ind w:left="401" w:hanging="335"/>
        <w:jc w:val="left"/>
      </w:pPr>
      <w:rPr>
        <w:rFonts w:hint="default" w:ascii="DejaVu Sans" w:hAnsi="DejaVu Sans" w:eastAsia="DejaVu Sans" w:cs="DejaVu Sans"/>
        <w:b/>
        <w:bCs/>
        <w:i w:val="0"/>
        <w:iCs w:val="0"/>
        <w:color w:val="2B3D49"/>
        <w:spacing w:val="0"/>
        <w:w w:val="100"/>
        <w:sz w:val="22"/>
        <w:szCs w:val="22"/>
        <w:lang w:val="en-US" w:eastAsia="en-US" w:bidi="ar-SA"/>
      </w:rPr>
    </w:lvl>
    <w:lvl w:ilvl="1">
      <w:start w:val="0"/>
      <w:numFmt w:val="bullet"/>
      <w:lvlText w:val="&amp;"/>
      <w:lvlPicBulletId w:val="0"/>
      <w:lvlJc w:val="left"/>
      <w:pPr>
        <w:ind w:left="337" w:hanging="255"/>
      </w:pPr>
      <w:rPr>
        <w:rFonts w:hint="default" w:ascii="Times New Roman" w:hAnsi="Times New Roman" w:eastAsia="Times New Roman" w:cs="Times New Roman"/>
        <w:b w:val="0"/>
        <w:bCs w:val="0"/>
        <w:i w:val="0"/>
        <w:iCs w:val="0"/>
        <w:w w:val="100"/>
        <w:position w:val="3"/>
        <w:sz w:val="12"/>
        <w:szCs w:val="12"/>
        <w:lang w:val="en-US" w:eastAsia="en-US" w:bidi="ar-SA"/>
      </w:rPr>
    </w:lvl>
    <w:lvl w:ilvl="2">
      <w:start w:val="0"/>
      <w:numFmt w:val="bullet"/>
      <w:lvlText w:val="•"/>
      <w:lvlJc w:val="left"/>
      <w:pPr>
        <w:ind w:left="1428" w:hanging="255"/>
      </w:pPr>
      <w:rPr>
        <w:rFonts w:hint="default"/>
        <w:lang w:val="en-US" w:eastAsia="en-US" w:bidi="ar-SA"/>
      </w:rPr>
    </w:lvl>
    <w:lvl w:ilvl="3">
      <w:start w:val="0"/>
      <w:numFmt w:val="bullet"/>
      <w:lvlText w:val="•"/>
      <w:lvlJc w:val="left"/>
      <w:pPr>
        <w:ind w:left="2456" w:hanging="255"/>
      </w:pPr>
      <w:rPr>
        <w:rFonts w:hint="default"/>
        <w:lang w:val="en-US" w:eastAsia="en-US" w:bidi="ar-SA"/>
      </w:rPr>
    </w:lvl>
    <w:lvl w:ilvl="4">
      <w:start w:val="0"/>
      <w:numFmt w:val="bullet"/>
      <w:lvlText w:val="•"/>
      <w:lvlJc w:val="left"/>
      <w:pPr>
        <w:ind w:left="3484" w:hanging="255"/>
      </w:pPr>
      <w:rPr>
        <w:rFonts w:hint="default"/>
        <w:lang w:val="en-US" w:eastAsia="en-US" w:bidi="ar-SA"/>
      </w:rPr>
    </w:lvl>
    <w:lvl w:ilvl="5">
      <w:start w:val="0"/>
      <w:numFmt w:val="bullet"/>
      <w:lvlText w:val="•"/>
      <w:lvlJc w:val="left"/>
      <w:pPr>
        <w:ind w:left="4512" w:hanging="255"/>
      </w:pPr>
      <w:rPr>
        <w:rFonts w:hint="default"/>
        <w:lang w:val="en-US" w:eastAsia="en-US" w:bidi="ar-SA"/>
      </w:rPr>
    </w:lvl>
    <w:lvl w:ilvl="6">
      <w:start w:val="0"/>
      <w:numFmt w:val="bullet"/>
      <w:lvlText w:val="•"/>
      <w:lvlJc w:val="left"/>
      <w:pPr>
        <w:ind w:left="5540" w:hanging="255"/>
      </w:pPr>
      <w:rPr>
        <w:rFonts w:hint="default"/>
        <w:lang w:val="en-US" w:eastAsia="en-US" w:bidi="ar-SA"/>
      </w:rPr>
    </w:lvl>
    <w:lvl w:ilvl="7">
      <w:start w:val="0"/>
      <w:numFmt w:val="bullet"/>
      <w:lvlText w:val="•"/>
      <w:lvlJc w:val="left"/>
      <w:pPr>
        <w:ind w:left="6568" w:hanging="255"/>
      </w:pPr>
      <w:rPr>
        <w:rFonts w:hint="default"/>
        <w:lang w:val="en-US" w:eastAsia="en-US" w:bidi="ar-SA"/>
      </w:rPr>
    </w:lvl>
    <w:lvl w:ilvl="8">
      <w:start w:val="0"/>
      <w:numFmt w:val="bullet"/>
      <w:lvlText w:val="•"/>
      <w:lvlJc w:val="left"/>
      <w:pPr>
        <w:ind w:left="7596" w:hanging="255"/>
      </w:pPr>
      <w:rPr>
        <w:rFonts w:hint="default"/>
        <w:lang w:val="en-US" w:eastAsia="en-US" w:bidi="ar-SA"/>
      </w:rPr>
    </w:lvl>
  </w:abstractNum>
  <w:abstractNum w:abstractNumId="2">
    <w:multiLevelType w:val="hybridMultilevel"/>
    <w:lvl w:ilvl="0">
      <w:start w:val="1"/>
      <w:numFmt w:val="upperLetter"/>
      <w:lvlText w:val="%1."/>
      <w:lvlJc w:val="left"/>
      <w:pPr>
        <w:ind w:left="401" w:hanging="335"/>
        <w:jc w:val="left"/>
      </w:pPr>
      <w:rPr>
        <w:rFonts w:hint="default" w:ascii="DejaVu Sans" w:hAnsi="DejaVu Sans" w:eastAsia="DejaVu Sans" w:cs="DejaVu Sans"/>
        <w:b/>
        <w:bCs/>
        <w:i w:val="0"/>
        <w:iCs w:val="0"/>
        <w:color w:val="2B3D49"/>
        <w:spacing w:val="0"/>
        <w:w w:val="100"/>
        <w:sz w:val="22"/>
        <w:szCs w:val="22"/>
        <w:lang w:val="en-US" w:eastAsia="en-US" w:bidi="ar-SA"/>
      </w:rPr>
    </w:lvl>
    <w:lvl w:ilvl="1">
      <w:start w:val="0"/>
      <w:numFmt w:val="bullet"/>
      <w:lvlText w:val="•"/>
      <w:lvlJc w:val="left"/>
      <w:pPr>
        <w:ind w:left="1325" w:hanging="335"/>
      </w:pPr>
      <w:rPr>
        <w:rFonts w:hint="default"/>
        <w:lang w:val="en-US" w:eastAsia="en-US" w:bidi="ar-SA"/>
      </w:rPr>
    </w:lvl>
    <w:lvl w:ilvl="2">
      <w:start w:val="0"/>
      <w:numFmt w:val="bullet"/>
      <w:lvlText w:val="•"/>
      <w:lvlJc w:val="left"/>
      <w:pPr>
        <w:ind w:left="2250" w:hanging="335"/>
      </w:pPr>
      <w:rPr>
        <w:rFonts w:hint="default"/>
        <w:lang w:val="en-US" w:eastAsia="en-US" w:bidi="ar-SA"/>
      </w:rPr>
    </w:lvl>
    <w:lvl w:ilvl="3">
      <w:start w:val="0"/>
      <w:numFmt w:val="bullet"/>
      <w:lvlText w:val="•"/>
      <w:lvlJc w:val="left"/>
      <w:pPr>
        <w:ind w:left="3175" w:hanging="335"/>
      </w:pPr>
      <w:rPr>
        <w:rFonts w:hint="default"/>
        <w:lang w:val="en-US" w:eastAsia="en-US" w:bidi="ar-SA"/>
      </w:rPr>
    </w:lvl>
    <w:lvl w:ilvl="4">
      <w:start w:val="0"/>
      <w:numFmt w:val="bullet"/>
      <w:lvlText w:val="•"/>
      <w:lvlJc w:val="left"/>
      <w:pPr>
        <w:ind w:left="4100" w:hanging="335"/>
      </w:pPr>
      <w:rPr>
        <w:rFonts w:hint="default"/>
        <w:lang w:val="en-US" w:eastAsia="en-US" w:bidi="ar-SA"/>
      </w:rPr>
    </w:lvl>
    <w:lvl w:ilvl="5">
      <w:start w:val="0"/>
      <w:numFmt w:val="bullet"/>
      <w:lvlText w:val="•"/>
      <w:lvlJc w:val="left"/>
      <w:pPr>
        <w:ind w:left="5026" w:hanging="335"/>
      </w:pPr>
      <w:rPr>
        <w:rFonts w:hint="default"/>
        <w:lang w:val="en-US" w:eastAsia="en-US" w:bidi="ar-SA"/>
      </w:rPr>
    </w:lvl>
    <w:lvl w:ilvl="6">
      <w:start w:val="0"/>
      <w:numFmt w:val="bullet"/>
      <w:lvlText w:val="•"/>
      <w:lvlJc w:val="left"/>
      <w:pPr>
        <w:ind w:left="5951" w:hanging="335"/>
      </w:pPr>
      <w:rPr>
        <w:rFonts w:hint="default"/>
        <w:lang w:val="en-US" w:eastAsia="en-US" w:bidi="ar-SA"/>
      </w:rPr>
    </w:lvl>
    <w:lvl w:ilvl="7">
      <w:start w:val="0"/>
      <w:numFmt w:val="bullet"/>
      <w:lvlText w:val="•"/>
      <w:lvlJc w:val="left"/>
      <w:pPr>
        <w:ind w:left="6876" w:hanging="335"/>
      </w:pPr>
      <w:rPr>
        <w:rFonts w:hint="default"/>
        <w:lang w:val="en-US" w:eastAsia="en-US" w:bidi="ar-SA"/>
      </w:rPr>
    </w:lvl>
    <w:lvl w:ilvl="8">
      <w:start w:val="0"/>
      <w:numFmt w:val="bullet"/>
      <w:lvlText w:val="•"/>
      <w:lvlJc w:val="left"/>
      <w:pPr>
        <w:ind w:left="7801" w:hanging="335"/>
      </w:pPr>
      <w:rPr>
        <w:rFonts w:hint="default"/>
        <w:lang w:val="en-US" w:eastAsia="en-US" w:bidi="ar-SA"/>
      </w:rPr>
    </w:lvl>
  </w:abstractNum>
  <w:abstractNum w:abstractNumId="1">
    <w:multiLevelType w:val="hybridMultilevel"/>
    <w:lvl w:ilvl="0">
      <w:start w:val="1"/>
      <w:numFmt w:val="upperLetter"/>
      <w:lvlText w:val="%1."/>
      <w:lvlJc w:val="left"/>
      <w:pPr>
        <w:ind w:left="401" w:hanging="335"/>
        <w:jc w:val="left"/>
      </w:pPr>
      <w:rPr>
        <w:rFonts w:hint="default" w:ascii="DejaVu Sans" w:hAnsi="DejaVu Sans" w:eastAsia="DejaVu Sans" w:cs="DejaVu Sans"/>
        <w:b/>
        <w:bCs/>
        <w:i w:val="0"/>
        <w:iCs w:val="0"/>
        <w:color w:val="2B3D49"/>
        <w:spacing w:val="0"/>
        <w:w w:val="100"/>
        <w:sz w:val="22"/>
        <w:szCs w:val="22"/>
        <w:lang w:val="en-US" w:eastAsia="en-US" w:bidi="ar-SA"/>
      </w:rPr>
    </w:lvl>
    <w:lvl w:ilvl="1">
      <w:start w:val="0"/>
      <w:numFmt w:val="bullet"/>
      <w:lvlText w:val="•"/>
      <w:lvlJc w:val="left"/>
      <w:pPr>
        <w:ind w:left="1325" w:hanging="335"/>
      </w:pPr>
      <w:rPr>
        <w:rFonts w:hint="default"/>
        <w:lang w:val="en-US" w:eastAsia="en-US" w:bidi="ar-SA"/>
      </w:rPr>
    </w:lvl>
    <w:lvl w:ilvl="2">
      <w:start w:val="0"/>
      <w:numFmt w:val="bullet"/>
      <w:lvlText w:val="•"/>
      <w:lvlJc w:val="left"/>
      <w:pPr>
        <w:ind w:left="2250" w:hanging="335"/>
      </w:pPr>
      <w:rPr>
        <w:rFonts w:hint="default"/>
        <w:lang w:val="en-US" w:eastAsia="en-US" w:bidi="ar-SA"/>
      </w:rPr>
    </w:lvl>
    <w:lvl w:ilvl="3">
      <w:start w:val="0"/>
      <w:numFmt w:val="bullet"/>
      <w:lvlText w:val="•"/>
      <w:lvlJc w:val="left"/>
      <w:pPr>
        <w:ind w:left="3175" w:hanging="335"/>
      </w:pPr>
      <w:rPr>
        <w:rFonts w:hint="default"/>
        <w:lang w:val="en-US" w:eastAsia="en-US" w:bidi="ar-SA"/>
      </w:rPr>
    </w:lvl>
    <w:lvl w:ilvl="4">
      <w:start w:val="0"/>
      <w:numFmt w:val="bullet"/>
      <w:lvlText w:val="•"/>
      <w:lvlJc w:val="left"/>
      <w:pPr>
        <w:ind w:left="4100" w:hanging="335"/>
      </w:pPr>
      <w:rPr>
        <w:rFonts w:hint="default"/>
        <w:lang w:val="en-US" w:eastAsia="en-US" w:bidi="ar-SA"/>
      </w:rPr>
    </w:lvl>
    <w:lvl w:ilvl="5">
      <w:start w:val="0"/>
      <w:numFmt w:val="bullet"/>
      <w:lvlText w:val="•"/>
      <w:lvlJc w:val="left"/>
      <w:pPr>
        <w:ind w:left="5026" w:hanging="335"/>
      </w:pPr>
      <w:rPr>
        <w:rFonts w:hint="default"/>
        <w:lang w:val="en-US" w:eastAsia="en-US" w:bidi="ar-SA"/>
      </w:rPr>
    </w:lvl>
    <w:lvl w:ilvl="6">
      <w:start w:val="0"/>
      <w:numFmt w:val="bullet"/>
      <w:lvlText w:val="•"/>
      <w:lvlJc w:val="left"/>
      <w:pPr>
        <w:ind w:left="5951" w:hanging="335"/>
      </w:pPr>
      <w:rPr>
        <w:rFonts w:hint="default"/>
        <w:lang w:val="en-US" w:eastAsia="en-US" w:bidi="ar-SA"/>
      </w:rPr>
    </w:lvl>
    <w:lvl w:ilvl="7">
      <w:start w:val="0"/>
      <w:numFmt w:val="bullet"/>
      <w:lvlText w:val="•"/>
      <w:lvlJc w:val="left"/>
      <w:pPr>
        <w:ind w:left="6876" w:hanging="335"/>
      </w:pPr>
      <w:rPr>
        <w:rFonts w:hint="default"/>
        <w:lang w:val="en-US" w:eastAsia="en-US" w:bidi="ar-SA"/>
      </w:rPr>
    </w:lvl>
    <w:lvl w:ilvl="8">
      <w:start w:val="0"/>
      <w:numFmt w:val="bullet"/>
      <w:lvlText w:val="•"/>
      <w:lvlJc w:val="left"/>
      <w:pPr>
        <w:ind w:left="7801" w:hanging="335"/>
      </w:pPr>
      <w:rPr>
        <w:rFonts w:hint="default"/>
        <w:lang w:val="en-US" w:eastAsia="en-US" w:bidi="ar-SA"/>
      </w:rPr>
    </w:lvl>
  </w:abstractNum>
  <w:abstractNum w:abstractNumId="0">
    <w:multiLevelType w:val="hybridMultilevel"/>
    <w:lvl w:ilvl="0">
      <w:start w:val="1"/>
      <w:numFmt w:val="upperRoman"/>
      <w:lvlText w:val="%1."/>
      <w:lvlJc w:val="left"/>
      <w:pPr>
        <w:ind w:left="331" w:hanging="265"/>
        <w:jc w:val="left"/>
      </w:pPr>
      <w:rPr>
        <w:rFonts w:hint="default" w:ascii="DejaVu Sans" w:hAnsi="DejaVu Sans" w:eastAsia="DejaVu Sans" w:cs="DejaVu Sans"/>
        <w:b/>
        <w:bCs/>
        <w:i w:val="0"/>
        <w:iCs w:val="0"/>
        <w:color w:val="24333D"/>
        <w:spacing w:val="0"/>
        <w:w w:val="100"/>
        <w:sz w:val="24"/>
        <w:szCs w:val="24"/>
        <w:lang w:val="en-US" w:eastAsia="en-US" w:bidi="ar-SA"/>
      </w:rPr>
    </w:lvl>
    <w:lvl w:ilvl="1">
      <w:start w:val="1"/>
      <w:numFmt w:val="decimal"/>
      <w:lvlText w:val="%2)"/>
      <w:lvlJc w:val="left"/>
      <w:pPr>
        <w:ind w:left="67" w:hanging="375"/>
        <w:jc w:val="left"/>
      </w:pPr>
      <w:rPr>
        <w:rFonts w:hint="default" w:ascii="Liberation Serif" w:hAnsi="Liberation Serif" w:eastAsia="Liberation Serif" w:cs="Liberation Serif"/>
        <w:b w:val="0"/>
        <w:bCs w:val="0"/>
        <w:i w:val="0"/>
        <w:iCs w:val="0"/>
        <w:color w:val="415461"/>
        <w:spacing w:val="0"/>
        <w:w w:val="100"/>
        <w:sz w:val="27"/>
        <w:szCs w:val="27"/>
        <w:lang w:val="en-US" w:eastAsia="en-US" w:bidi="ar-SA"/>
      </w:rPr>
    </w:lvl>
    <w:lvl w:ilvl="2">
      <w:start w:val="1"/>
      <w:numFmt w:val="decimal"/>
      <w:lvlText w:val="%3."/>
      <w:lvlJc w:val="left"/>
      <w:pPr>
        <w:ind w:left="466" w:hanging="270"/>
        <w:jc w:val="right"/>
      </w:pPr>
      <w:rPr>
        <w:rFonts w:hint="default" w:ascii="Liberation Serif" w:hAnsi="Liberation Serif" w:eastAsia="Liberation Serif" w:cs="Liberation Serif"/>
        <w:b w:val="0"/>
        <w:bCs w:val="0"/>
        <w:i w:val="0"/>
        <w:iCs w:val="0"/>
        <w:color w:val="415461"/>
        <w:spacing w:val="0"/>
        <w:w w:val="100"/>
        <w:sz w:val="27"/>
        <w:szCs w:val="27"/>
        <w:lang w:val="en-US" w:eastAsia="en-US" w:bidi="ar-SA"/>
      </w:rPr>
    </w:lvl>
    <w:lvl w:ilvl="3">
      <w:start w:val="0"/>
      <w:numFmt w:val="bullet"/>
      <w:lvlText w:val="•"/>
      <w:lvlJc w:val="left"/>
      <w:pPr>
        <w:ind w:left="1609" w:hanging="270"/>
      </w:pPr>
      <w:rPr>
        <w:rFonts w:hint="default"/>
        <w:lang w:val="en-US" w:eastAsia="en-US" w:bidi="ar-SA"/>
      </w:rPr>
    </w:lvl>
    <w:lvl w:ilvl="4">
      <w:start w:val="0"/>
      <w:numFmt w:val="bullet"/>
      <w:lvlText w:val="•"/>
      <w:lvlJc w:val="left"/>
      <w:pPr>
        <w:ind w:left="2758" w:hanging="270"/>
      </w:pPr>
      <w:rPr>
        <w:rFonts w:hint="default"/>
        <w:lang w:val="en-US" w:eastAsia="en-US" w:bidi="ar-SA"/>
      </w:rPr>
    </w:lvl>
    <w:lvl w:ilvl="5">
      <w:start w:val="0"/>
      <w:numFmt w:val="bullet"/>
      <w:lvlText w:val="•"/>
      <w:lvlJc w:val="left"/>
      <w:pPr>
        <w:ind w:left="3907" w:hanging="270"/>
      </w:pPr>
      <w:rPr>
        <w:rFonts w:hint="default"/>
        <w:lang w:val="en-US" w:eastAsia="en-US" w:bidi="ar-SA"/>
      </w:rPr>
    </w:lvl>
    <w:lvl w:ilvl="6">
      <w:start w:val="0"/>
      <w:numFmt w:val="bullet"/>
      <w:lvlText w:val="•"/>
      <w:lvlJc w:val="left"/>
      <w:pPr>
        <w:ind w:left="5056" w:hanging="270"/>
      </w:pPr>
      <w:rPr>
        <w:rFonts w:hint="default"/>
        <w:lang w:val="en-US" w:eastAsia="en-US" w:bidi="ar-SA"/>
      </w:rPr>
    </w:lvl>
    <w:lvl w:ilvl="7">
      <w:start w:val="0"/>
      <w:numFmt w:val="bullet"/>
      <w:lvlText w:val="•"/>
      <w:lvlJc w:val="left"/>
      <w:pPr>
        <w:ind w:left="6205" w:hanging="270"/>
      </w:pPr>
      <w:rPr>
        <w:rFonts w:hint="default"/>
        <w:lang w:val="en-US" w:eastAsia="en-US" w:bidi="ar-SA"/>
      </w:rPr>
    </w:lvl>
    <w:lvl w:ilvl="8">
      <w:start w:val="0"/>
      <w:numFmt w:val="bullet"/>
      <w:lvlText w:val="•"/>
      <w:lvlJc w:val="left"/>
      <w:pPr>
        <w:ind w:left="7354" w:hanging="270"/>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iberation Serif" w:hAnsi="Liberation Serif" w:eastAsia="Liberation Serif" w:cs="Liberation Serif"/>
      <w:lang w:val="en-US" w:eastAsia="en-US" w:bidi="ar-SA"/>
    </w:rPr>
  </w:style>
  <w:style w:styleId="BodyText" w:type="paragraph">
    <w:name w:val="Body Text"/>
    <w:basedOn w:val="Normal"/>
    <w:uiPriority w:val="1"/>
    <w:qFormat/>
    <w:pPr/>
    <w:rPr>
      <w:rFonts w:ascii="Liberation Serif" w:hAnsi="Liberation Serif" w:eastAsia="Liberation Serif" w:cs="Liberation Serif"/>
      <w:sz w:val="27"/>
      <w:szCs w:val="27"/>
      <w:lang w:val="en-US" w:eastAsia="en-US" w:bidi="ar-SA"/>
    </w:rPr>
  </w:style>
  <w:style w:styleId="Heading1" w:type="paragraph">
    <w:name w:val="Heading 1"/>
    <w:basedOn w:val="Normal"/>
    <w:uiPriority w:val="1"/>
    <w:qFormat/>
    <w:pPr>
      <w:ind w:left="66"/>
      <w:outlineLvl w:val="1"/>
    </w:pPr>
    <w:rPr>
      <w:rFonts w:ascii="Liberation Serif" w:hAnsi="Liberation Serif" w:eastAsia="Liberation Serif" w:cs="Liberation Serif"/>
      <w:b/>
      <w:bCs/>
      <w:sz w:val="27"/>
      <w:szCs w:val="27"/>
      <w:lang w:val="en-US" w:eastAsia="en-US" w:bidi="ar-SA"/>
    </w:rPr>
  </w:style>
  <w:style w:styleId="ListParagraph" w:type="paragraph">
    <w:name w:val="List Paragraph"/>
    <w:basedOn w:val="Normal"/>
    <w:uiPriority w:val="1"/>
    <w:qFormat/>
    <w:pPr>
      <w:ind w:left="466" w:right="58" w:hanging="405"/>
    </w:pPr>
    <w:rPr>
      <w:rFonts w:ascii="Liberation Serif" w:hAnsi="Liberation Serif" w:eastAsia="Liberation Serif" w:cs="Liberation Serif"/>
      <w:lang w:val="en-US" w:eastAsia="en-US" w:bidi="ar-SA"/>
    </w:rPr>
  </w:style>
  <w:style w:styleId="TableParagraph" w:type="paragraph">
    <w:name w:val="Table Paragraph"/>
    <w:basedOn w:val="Normal"/>
    <w:uiPriority w:val="1"/>
    <w:qFormat/>
    <w:pPr>
      <w:spacing w:before="115"/>
      <w:ind w:left="14"/>
      <w:jc w:val="center"/>
    </w:pPr>
    <w:rPr>
      <w:rFonts w:ascii="Liberation Serif" w:hAnsi="Liberation Serif" w:eastAsia="Liberation Serif" w:cs="Liberation Serif"/>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github.com/ai-datacenter-renewables/framework" TargetMode="External"/><Relationship Id="rId6"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Co-Located Renewable Generation and Energy Storage for AI Data Centers</dc:title>
  <dcterms:created xsi:type="dcterms:W3CDTF">2025-08-13T15:21:51Z</dcterms:created>
  <dcterms:modified xsi:type="dcterms:W3CDTF">2025-08-13T15:21:51Z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2025-08-13T00:00:00Z</vt:filetime>
  </property>
  <property fmtid="{D5CDD505-2E9C-101B-9397-08002B2CF9AE}" pid="3" name="Creator">
    <vt:lpwstr>Mozilla/5.0 (X11; Linux x86_64) AppleWebKit/537.36 (KHTML, like Gecko) HeadlessChrome/139.0.0.0 Safari/537.36</vt:lpwstr>
  </property>
  <property fmtid="{D5CDD505-2E9C-101B-9397-08002B2CF9AE}" pid="4" name="LastSaved">
    <vt:filetime>2025-08-13T00:00:00Z</vt:filetime>
  </property>
  <property fmtid="{D5CDD505-2E9C-101B-9397-08002B2CF9AE}" pid="5" name="Producer">
    <vt:lpwstr>Skia/PDF m139</vt:lpwstr>
  </property>
</Properties>
</file>