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360" w:line="360" w:lineRule="auto"/>
        <w:jc w:val="center"/>
      </w:pPr>
      <w:r>
        <w:rPr>
          <w:rFonts w:ascii="Times New Roman" w:hAnsi="Times New Roman"/>
          <w:b/>
          <w:sz w:val="36"/>
        </w:rPr>
        <w:t>Hybrid Artificial Immune System–Harmony Search Algorithm</w:t>
        <w:br/>
        <w:t>for Capacitor Bank Placement With Harmonic Considerations</w:t>
        <w:br/>
        <w:t>in IEEE 30-Bus Industrial Power System</w:t>
      </w:r>
    </w:p>
    <w:p>
      <w:pPr>
        <w:spacing w:before="120" w:after="120" w:line="360" w:lineRule="auto"/>
        <w:jc w:val="center"/>
      </w:pPr>
      <w:r>
        <w:rPr>
          <w:rFonts w:ascii="Times New Roman" w:hAnsi="Times New Roman"/>
          <w:sz w:val="28"/>
        </w:rPr>
        <w:t>Author A, Author B, Author C</w:t>
      </w:r>
    </w:p>
    <w:p>
      <w:pPr>
        <w:spacing w:before="40" w:after="40" w:line="360" w:lineRule="auto"/>
        <w:jc w:val="center"/>
      </w:pPr>
      <w:r>
        <w:rPr>
          <w:rFonts w:ascii="Times New Roman" w:hAnsi="Times New Roman"/>
          <w:i/>
          <w:sz w:val="22"/>
        </w:rPr>
        <w:t>Department of Electrical Engineering, University Name, City, Country</w:t>
      </w:r>
    </w:p>
    <w:p>
      <w:pPr>
        <w:spacing w:before="40" w:after="240" w:line="360" w:lineRule="auto"/>
        <w:jc w:val="center"/>
      </w:pPr>
      <w:r>
        <w:rPr>
          <w:rFonts w:ascii="Times New Roman" w:hAnsi="Times New Roman"/>
          <w:i/>
          <w:sz w:val="22"/>
        </w:rPr>
        <w:t>Research Institute of Power Systems, Organization Name, City, Country</w:t>
      </w:r>
    </w:p>
    <w:p>
      <w:pPr>
        <w:spacing w:before="40" w:after="360" w:line="360" w:lineRule="auto"/>
        <w:jc w:val="center"/>
      </w:pPr>
      <w:r>
        <w:rPr>
          <w:rFonts w:ascii="Times New Roman" w:hAnsi="Times New Roman"/>
          <w:sz w:val="20"/>
        </w:rPr>
        <w:t>authorA@domain.edu, authorB@domain.com, authorC@domain.org</w:t>
      </w:r>
    </w:p>
    <w:p>
      <w:pPr>
        <w:spacing w:before="120" w:after="240" w:line="360" w:lineRule="auto"/>
        <w:jc w:val="center"/>
      </w:pPr>
      <w:r>
        <w:rPr>
          <w:sz w:val="16"/>
        </w:rPr>
        <w:t>────────────────────────────────────────────────────────────</w:t>
      </w:r>
    </w:p>
    <w:p>
      <w:pPr>
        <w:spacing w:before="120" w:after="120" w:line="360" w:lineRule="auto"/>
        <w:jc w:val="center"/>
      </w:pPr>
      <w:r>
        <w:rPr>
          <w:rFonts w:ascii="Times New Roman" w:hAnsi="Times New Roman"/>
          <w:b/>
          <w:sz w:val="28"/>
        </w:rPr>
        <w:t>Abstract</w:t>
      </w:r>
    </w:p>
    <w:p>
      <w:pPr>
        <w:spacing w:before="0" w:after="240" w:line="360" w:lineRule="auto"/>
      </w:pPr>
      <w:r>
        <w:rPr>
          <w:rFonts w:ascii="Times New Roman" w:hAnsi="Times New Roman"/>
          <w:i/>
          <w:sz w:val="22"/>
        </w:rPr>
        <w:t>A novel hybrid optimization technique combining the Artificial Immune System (AIS) and Harmony Search (HS) algorithms is proposed in this paper for optimal capacitor bank placement in the IEEE 30-bus industrial power system with significant nonlinear loads. The proposed approach addresses harmonic distortion concerns by incorporating harmonic power flow analysis and resonance avoidance criteria directly into the optimization framework. The hybrid algorithm leverages the global exploration capability of AIS through clonal selection and somatic hypermutation, while exploiting the local search efficiency of HS via harmony memory consideration and pitch adjustment mechanisms. A cooperative information exchange strategy enables the two subpopulations to share elite solutions adaptively, thereby balancing exploration and exploitation throughout the optimization process. The multi-objective formulation simultaneously minimizes active power losses, voltage deviations, investment costs, and total harmonic distortion subject to IEEE Standard 519-2014 limits and resonance avoidance constraints. Extensive simulation results on the IEEE 30-bus system with five industrial nonlinear loads—including variable frequency drives, rectifiers, an arc furnace, and a PWM inverter—demonstrate that the hybrid AIS-HS algorithm achieves an 18.7% reduction in active power losses (5.42 to 4.41 MW), a 24.3% reduction in voltage deviation, and a 39.5% decrease in maximum total harmonic distortion (4.73% to 2.86%). The power factor is improved from 0.82 to 0.96. The proposed method outperforms standalone AIS, standalone HS, and particle swarm optimization algorithms in terms of both solution quality and convergence speed, with an investment payback period of less than two months.</w:t>
      </w:r>
    </w:p>
    <w:p>
      <w:pPr>
        <w:spacing w:before="120" w:after="120" w:line="360" w:lineRule="auto"/>
      </w:pPr>
      <w:r>
        <w:rPr>
          <w:rFonts w:ascii="Times New Roman" w:hAnsi="Times New Roman"/>
          <w:b/>
          <w:sz w:val="22"/>
        </w:rPr>
        <w:t xml:space="preserve">Keywords: </w:t>
      </w:r>
      <w:r>
        <w:rPr>
          <w:rFonts w:ascii="Times New Roman" w:hAnsi="Times New Roman"/>
          <w:sz w:val="22"/>
        </w:rPr>
        <w:t>Artificial immune system, harmony search, hybrid optimization, capacitor placement, harmonic distortion, resonance avoidance, IEEE 30-bus system, industrial power systems, power loss reduction, voltage profile improvement</w:t>
      </w:r>
    </w:p>
    <w:p>
      <w:r>
        <w:br w:type="page"/>
      </w:r>
    </w:p>
    <w:p>
      <w:pPr>
        <w:pStyle w:val="Heading1"/>
        <w:spacing w:before="240" w:after="120" w:line="360" w:lineRule="auto"/>
      </w:pPr>
      <w:r>
        <w:rPr>
          <w:rFonts w:ascii="Times New Roman" w:hAnsi="Times New Roman"/>
          <w:color w:val="000000"/>
          <w:sz w:val="36"/>
        </w:rPr>
        <w:t>1. Introduction</w:t>
      </w:r>
    </w:p>
    <w:p>
      <w:pPr>
        <w:spacing w:before="0" w:after="120" w:line="360" w:lineRule="auto"/>
      </w:pPr>
      <w:r>
        <w:rPr>
          <w:rFonts w:ascii="Times New Roman" w:hAnsi="Times New Roman"/>
          <w:b w:val="0"/>
          <w:i w:val="0"/>
          <w:sz w:val="24"/>
        </w:rPr>
        <w:t>Capacitor bank installation in distribution and industrial power systems is a well-established and economically viable technique for power factor correction, voltage profile improvement, and power loss reduction. The strategic placement of shunt capacitors has long been recognized as one of the most effective measures for enhancing the efficiency and reliability of electrical distribution networks. By injecting reactive power locally, capacitor banks reduce the reactive power flow through transmission and distribution lines, thereby decreasing line currents and the associated I²R losses. Furthermore, the improved voltage profile that results from proper capacitor placement extends equipment life, reduces motor overheating, and enhances the overall power delivery capability of the system.</w:t>
      </w:r>
    </w:p>
    <w:p>
      <w:pPr>
        <w:spacing w:before="0" w:after="120" w:line="360" w:lineRule="auto"/>
      </w:pPr>
      <w:r>
        <w:rPr>
          <w:rFonts w:ascii="Times New Roman" w:hAnsi="Times New Roman"/>
          <w:b w:val="0"/>
          <w:i w:val="0"/>
          <w:sz w:val="24"/>
        </w:rPr>
        <w:t>However, in industrial power systems with significant nonlinear loads, capacitor placement presents additional and often critical challenges due to harmonic distortion concerns and potential resonance conditions. Nonlinear loads such as variable frequency drives (VFDs), arc furnaces, rectifiers, and inverters draw nonsinusoidal currents that contain harmonic components at multiples of the fundamental frequency. When capacitors are installed in such environments, the interaction between the capacitive reactance and the system inductive reactance can create parallel or series resonance conditions at specific harmonic frequencies. At resonance, even moderate harmonic current injections can be amplified dramatically, leading to excessive voltage distortion, capacitor overloading, equipment overheating, and in severe cases, catastrophic failure of capacitor units and associated protective devices.</w:t>
      </w:r>
    </w:p>
    <w:p>
      <w:pPr>
        <w:spacing w:before="0" w:after="120" w:line="360" w:lineRule="auto"/>
      </w:pPr>
      <w:r>
        <w:rPr>
          <w:rFonts w:ascii="Times New Roman" w:hAnsi="Times New Roman"/>
          <w:b w:val="0"/>
          <w:i w:val="0"/>
          <w:sz w:val="24"/>
        </w:rPr>
        <w:t>Traditional optimization methods for capacitor placement, including analytical techniques and conventional mathematical programming approaches, often fail to adequately address these harmonic considerations. These methods typically assume sinusoidal operating conditions and neglect the frequency-dependent behavior of network impedances, leading to suboptimal solutions or, worse, solutions that inadvertently exacerbate harmonic distortion problems. The limitations of conventional approaches are particularly pronounced in industrial environments where nonlinear loads constitute a significant portion of the total load, as the harmonic current injections from these loads create a complex interaction with the capacitive compensation that cannot be captured by simplified sinusoidal analysis.</w:t>
      </w:r>
    </w:p>
    <w:p>
      <w:pPr>
        <w:spacing w:before="0" w:after="120" w:line="360" w:lineRule="auto"/>
      </w:pPr>
      <w:r>
        <w:rPr>
          <w:rFonts w:ascii="Times New Roman" w:hAnsi="Times New Roman"/>
          <w:b w:val="0"/>
          <w:i w:val="0"/>
          <w:sz w:val="24"/>
        </w:rPr>
        <w:t>In recent years, metaheuristic optimization algorithms have emerged as powerful tools for solving complex power system optimization problems that are characterized by nonlinearity, nonconvexity, and multiple conflicting objectives. Among these, bio-inspired algorithms have gained particular attention due to their ability to find near-optimal solutions for problems with multiple constraints without requiring gradient information or convexity assumptions. The Artificial Immune System (AIS) algorithm, inspired by the biological immune system's remarkable ability to recognize and respond to a vast array of antigens, has demonstrated effective global exploration capabilities in various engineering optimization problems. The clonal selection principle, wherein antibodies with higher affinity to antigens are preferentially cloned and undergo somatic hypermutation, provides a natural mechanism for balancing exploration and exploitation in the search space.</w:t>
      </w:r>
    </w:p>
    <w:p>
      <w:pPr>
        <w:spacing w:before="0" w:after="120" w:line="360" w:lineRule="auto"/>
      </w:pPr>
      <w:r>
        <w:rPr>
          <w:rFonts w:ascii="Times New Roman" w:hAnsi="Times New Roman"/>
          <w:b w:val="0"/>
          <w:i w:val="0"/>
          <w:sz w:val="24"/>
        </w:rPr>
        <w:t>Similarly, the Harmony Search (HS) algorithm, based on the musical improvisation process where musicians adjust their pitches to achieve better harmony, has shown excellent local exploitation performance. The HS algorithm operates by maintaining a harmony memory of good solutions and generating new candidate solutions through a combination of memory consideration, pitch adjustment, and random selection mechanisms. The simplicity of the HS algorithm, combined with its ability to fine-tune solutions through the pitch adjustment mechanism, makes it particularly effective for local search around promising regions of the solution space.</w:t>
      </w:r>
    </w:p>
    <w:p>
      <w:pPr>
        <w:spacing w:before="0" w:after="120" w:line="360" w:lineRule="auto"/>
      </w:pPr>
      <w:r>
        <w:rPr>
          <w:rFonts w:ascii="Times New Roman" w:hAnsi="Times New Roman"/>
          <w:b w:val="0"/>
          <w:i w:val="0"/>
          <w:sz w:val="24"/>
        </w:rPr>
        <w:t>Despite the individual strengths of AIS and HS algorithms, standalone implementations of either algorithm often suffer from inherent limitations. The AIS algorithm, while effective at global exploration, may converge prematurely or exhibit slow convergence in the final stages of optimization due to insufficient local search capability. Conversely, the HS algorithm excels at local exploitation but may become trapped in local optima, especially in high-dimensional multimodal problems, due to its limited global exploration capability. These complementary strengths and weaknesses motivate the development of a hybrid approach that combines the two algorithms in a cooperative framework.</w:t>
      </w:r>
    </w:p>
    <w:p>
      <w:pPr>
        <w:spacing w:before="0" w:after="120" w:line="360" w:lineRule="auto"/>
      </w:pPr>
      <w:r>
        <w:rPr>
          <w:rFonts w:ascii="Times New Roman" w:hAnsi="Times New Roman"/>
          <w:b w:val="0"/>
          <w:i w:val="0"/>
          <w:sz w:val="24"/>
        </w:rPr>
        <w:t>This paper proposes a novel hybrid approach combining the complementary strengths of AIS and HS algorithms to optimize capacitor bank placement in industrial power systems while explicitly accounting for harmonic distortion. The key contributions of this research are threefold. First, a hybrid AIS-HS algorithm is developed with an innovative cooperation mechanism that leverages the global exploration capability of AIS with the local exploitation efficiency of HS. Second, harmonic power flow analysis and resonance avoidance criteria are integrated directly into the optimization framework, ensuring that the resulting capacitor placement solutions are both electrically and harmonically sound. Third, comprehensive validation is performed using the IEEE 30-bus system with five industrial nonlinear loads, and the proposed method is benchmarked against standalone AIS, standalone HS, and particle swarm optimization (PSO) algorithms.</w:t>
      </w:r>
    </w:p>
    <w:p>
      <w:pPr>
        <w:spacing w:before="0" w:after="120" w:line="360" w:lineRule="auto"/>
      </w:pPr>
      <w:r>
        <w:rPr>
          <w:rFonts w:ascii="Times New Roman" w:hAnsi="Times New Roman"/>
          <w:b w:val="0"/>
          <w:i w:val="0"/>
          <w:sz w:val="24"/>
        </w:rPr>
        <w:t>The remainder of this paper is organized as follows. Section 2 presents a comprehensive literature review of relevant prior work. Section 3 formulates the multi-objective optimization problem including harmonic constraints. Section 4 details the proposed hybrid AIS-HS methodology. Section 5 describes the simulation setup and implementation. Section 6 discusses the validation results. Section 7 presents the results and comparative analysis. Section 8 addresses counterarguments and limitations. Section 9 provides conclusions and directions for future research.</w:t>
      </w:r>
    </w:p>
    <w:p>
      <w:pPr>
        <w:pStyle w:val="Heading1"/>
        <w:spacing w:before="240" w:after="120" w:line="360" w:lineRule="auto"/>
      </w:pPr>
      <w:r>
        <w:rPr>
          <w:rFonts w:ascii="Times New Roman" w:hAnsi="Times New Roman"/>
          <w:color w:val="000000"/>
          <w:sz w:val="36"/>
        </w:rPr>
        <w:t>2. Literature Review</w:t>
      </w:r>
    </w:p>
    <w:p>
      <w:pPr>
        <w:pStyle w:val="Heading2"/>
        <w:spacing w:before="240" w:after="120" w:line="360" w:lineRule="auto"/>
      </w:pPr>
      <w:r>
        <w:rPr>
          <w:rFonts w:ascii="Times New Roman" w:hAnsi="Times New Roman"/>
          <w:color w:val="000000"/>
          <w:sz w:val="28"/>
        </w:rPr>
        <w:t>2.1 Capacitor Placement in Distribution Systems</w:t>
      </w:r>
    </w:p>
    <w:p>
      <w:pPr>
        <w:spacing w:before="0" w:after="120" w:line="360" w:lineRule="auto"/>
      </w:pPr>
      <w:r>
        <w:rPr>
          <w:rFonts w:ascii="Times New Roman" w:hAnsi="Times New Roman"/>
          <w:b w:val="0"/>
          <w:i w:val="0"/>
          <w:sz w:val="24"/>
        </w:rPr>
        <w:t>The problem of optimal capacitor placement in distribution systems has been extensively studied over the past several decades. Early approaches relied on analytical methods and rule-based heuristics that determined capacitor locations based on sensitivity factors and loss reduction indices. Baran and Wu (1989) formulated the capacitor placement problem as a mixed-integer nonlinear programming problem and proposed a solution method based on the branch-and-bound technique. While computationally efficient for small systems, these analytical methods were found to be inadequate for large-scale distribution networks with complex operational constraints and multiple objectives.</w:t>
      </w:r>
    </w:p>
    <w:p>
      <w:pPr>
        <w:spacing w:before="0" w:after="120" w:line="360" w:lineRule="auto"/>
      </w:pPr>
      <w:r>
        <w:rPr>
          <w:rFonts w:ascii="Times New Roman" w:hAnsi="Times New Roman"/>
          <w:b w:val="0"/>
          <w:i w:val="0"/>
          <w:sz w:val="24"/>
        </w:rPr>
        <w:t>The advent of metaheuristic algorithms in the 1990s and 2000s revolutionized the field of capacitor placement optimization. Genetic algorithms (GAs) were among the first metaheuristics applied to this problem, with Masoum et al. (2004) demonstrating the effectiveness of GA-based approaches for capacitor placement in distorted distribution networks. Their work highlighted the importance of considering harmonic distortion in the optimization process and showed that solutions obtained without harmonic considerations could lead to excessive voltage distortion and capacitor overloading. Subsequent studies by Vuletić and Todorovski (2016) extended this work by developing a penalty-free genetic algorithm that explicitly accounted for harmonic constraints and different load models.</w:t>
      </w:r>
    </w:p>
    <w:p>
      <w:pPr>
        <w:spacing w:before="0" w:after="120" w:line="360" w:lineRule="auto"/>
      </w:pPr>
      <w:r>
        <w:rPr>
          <w:rFonts w:ascii="Times New Roman" w:hAnsi="Times New Roman"/>
          <w:b w:val="0"/>
          <w:i w:val="0"/>
          <w:sz w:val="24"/>
        </w:rPr>
        <w:t>Particle swarm optimization (PSO) emerged as another popular approach for capacitor placement due to its simplicity and fast convergence characteristics. Sirjani et al. (2010) applied PSO to the capacitor placement problem in radial distribution systems and demonstrated competitive performance compared to GA-based methods. However, it was observed that PSO was prone to premature convergence, particularly in high-dimensional problems with multiple constraints, and its performance was sensitive to the choice of algorithm parameters such as inertia weight and acceleration coefficients.</w:t>
      </w:r>
    </w:p>
    <w:p>
      <w:pPr>
        <w:pStyle w:val="Heading2"/>
        <w:spacing w:before="240" w:after="120" w:line="360" w:lineRule="auto"/>
      </w:pPr>
      <w:r>
        <w:rPr>
          <w:rFonts w:ascii="Times New Roman" w:hAnsi="Times New Roman"/>
          <w:color w:val="000000"/>
          <w:sz w:val="28"/>
        </w:rPr>
        <w:t>2.2 Artificial Immune System Algorithms</w:t>
      </w:r>
    </w:p>
    <w:p>
      <w:pPr>
        <w:spacing w:before="0" w:after="120" w:line="360" w:lineRule="auto"/>
      </w:pPr>
      <w:r>
        <w:rPr>
          <w:rFonts w:ascii="Times New Roman" w:hAnsi="Times New Roman"/>
          <w:b w:val="0"/>
          <w:i w:val="0"/>
          <w:sz w:val="24"/>
        </w:rPr>
        <w:t>The Artificial Immune System (AIS) is a class of bio-inspired optimization algorithms that draw inspiration from the adaptive immune system of vertebrates. The immune system's ability to recognize and neutralize a vast diversity of pathogens through the processes of clonal selection, somatic hypermutation, and immune network regulation has provided a rich source of metaphors for computational problem-solving. De Castro and Von Zuben (2002) developed the CLONALG algorithm, which implements the clonal selection principle as an optimization algorithm, and demonstrated its effectiveness on a range of benchmark problems including multimodal function optimization and combinatorial optimization.</w:t>
      </w:r>
    </w:p>
    <w:p>
      <w:pPr>
        <w:spacing w:before="0" w:after="120" w:line="360" w:lineRule="auto"/>
      </w:pPr>
      <w:r>
        <w:rPr>
          <w:rFonts w:ascii="Times New Roman" w:hAnsi="Times New Roman"/>
          <w:b w:val="0"/>
          <w:i w:val="0"/>
          <w:sz w:val="24"/>
        </w:rPr>
        <w:t>In the domain of power systems, AIS algorithms have been applied to various optimization problems including economic dispatch, reactive power planning, and distribution system reconfiguration. Iqbal et al. (2010) applied an AIS-based approach to capacitor placement in distribution systems with harmonic considerations and showed that the algorithm was effective at finding near-optimal solutions while maintaining harmonic distortion within acceptable limits. Hong and Chang (2004) used an immune algorithm for optimal planning of shunt capacitors considering harmonics and load variations, demonstrating that the immune-based approach provided more robust solutions than conventional methods under varying load conditions.</w:t>
      </w:r>
    </w:p>
    <w:p>
      <w:pPr>
        <w:spacing w:before="0" w:after="120" w:line="360" w:lineRule="auto"/>
      </w:pPr>
      <w:r>
        <w:rPr>
          <w:rFonts w:ascii="Times New Roman" w:hAnsi="Times New Roman"/>
          <w:b w:val="0"/>
          <w:i w:val="0"/>
          <w:sz w:val="24"/>
        </w:rPr>
        <w:t>Taher and Kamel (2015) extended the AIS approach for capacitor allocation in radial distribution systems with explicit harmonic considerations, proposing a modified clonal selection algorithm with adaptive mutation rates that improved convergence speed and solution quality compared to standard AIS implementations. Their work demonstrated that the exploration capability of AIS could be enhanced by incorporating problem-specific knowledge into the mutation operator, particularly for problems involving discrete decision variables such as capacitor sizing and location selection. However, it was also noted that AIS algorithms tended to exhibit slower convergence in the final stages of optimization, where fine-tuning of solutions is critical.</w:t>
      </w:r>
    </w:p>
    <w:p>
      <w:pPr>
        <w:pStyle w:val="Heading2"/>
        <w:spacing w:before="240" w:after="120" w:line="360" w:lineRule="auto"/>
      </w:pPr>
      <w:r>
        <w:rPr>
          <w:rFonts w:ascii="Times New Roman" w:hAnsi="Times New Roman"/>
          <w:color w:val="000000"/>
          <w:sz w:val="28"/>
        </w:rPr>
        <w:t>2.3 Harmony Search Algorithms</w:t>
      </w:r>
    </w:p>
    <w:p>
      <w:pPr>
        <w:spacing w:before="0" w:after="120" w:line="360" w:lineRule="auto"/>
      </w:pPr>
      <w:r>
        <w:rPr>
          <w:rFonts w:ascii="Times New Roman" w:hAnsi="Times New Roman"/>
          <w:b w:val="0"/>
          <w:i w:val="0"/>
          <w:sz w:val="24"/>
        </w:rPr>
        <w:t>The Harmony Search (HS) algorithm was introduced by Geem et al. (2001) as a music-inspired metaheuristic optimization algorithm. The analogy is drawn between the process of musicians improvising to find better harmonies and the process of searching for optimal solutions in an optimization problem. Each musician corresponds to a decision variable, the range of musical pitches corresponds to the range of variable values, and the aesthetic quality of the harmony corresponds to the objective function value. The HS algorithm generates new solutions through three mechanisms: harmony memory consideration, pitch adjustment, and random selection.</w:t>
      </w:r>
    </w:p>
    <w:p>
      <w:pPr>
        <w:spacing w:before="0" w:after="120" w:line="360" w:lineRule="auto"/>
      </w:pPr>
      <w:r>
        <w:rPr>
          <w:rFonts w:ascii="Times New Roman" w:hAnsi="Times New Roman"/>
          <w:b w:val="0"/>
          <w:i w:val="0"/>
          <w:sz w:val="24"/>
        </w:rPr>
        <w:t>Sirjani et al. (2010) applied the HS algorithm to optimal capacitor placement in radial distribution systems and demonstrated competitive performance compared to other metaheuristic algorithms. The simplicity of the HS algorithm, which requires only a few control parameters (harmony memory size, harmony memory consideration rate, and pitch adjustment rate), made it an attractive choice for power system optimization. Rao and Kumar (2013) developed an improved HS algorithm with adaptive parameter control for capacitor placement, showing that dynamically adjusting HMCR and PAR during the optimization process improved both convergence speed and solution quality.</w:t>
      </w:r>
    </w:p>
    <w:p>
      <w:pPr>
        <w:spacing w:before="0" w:after="120" w:line="360" w:lineRule="auto"/>
      </w:pPr>
      <w:r>
        <w:rPr>
          <w:rFonts w:ascii="Times New Roman" w:hAnsi="Times New Roman"/>
          <w:b w:val="0"/>
          <w:i w:val="0"/>
          <w:sz w:val="24"/>
        </w:rPr>
        <w:t>Despite its strengths, the HS algorithm has been found to suffer from limited global exploration capability, particularly in high-dimensional problems with multiple local optima. The harmony memory consideration mechanism tends to exploit the region around existing good solutions, and the pitch adjustment mechanism provides only limited perturbation, making it difficult for the algorithm to escape from local optima once trapped. Several researchers have proposed modifications to address this limitation, including the use of chaotic maps for parameter control, hybridization with other algorithms, and the introduction of diversity-preserving mechanisms. These modifications have improved the performance of HS to varying degrees, but the fundamental trade-off between exploration and exploitation remains a challenge.</w:t>
      </w:r>
    </w:p>
    <w:p>
      <w:pPr>
        <w:pStyle w:val="Heading2"/>
        <w:spacing w:before="240" w:after="120" w:line="360" w:lineRule="auto"/>
      </w:pPr>
      <w:r>
        <w:rPr>
          <w:rFonts w:ascii="Times New Roman" w:hAnsi="Times New Roman"/>
          <w:color w:val="000000"/>
          <w:sz w:val="28"/>
        </w:rPr>
        <w:t>2.4 Hybrid Metaheuristic Algorithms</w:t>
      </w:r>
    </w:p>
    <w:p>
      <w:pPr>
        <w:spacing w:before="0" w:after="120" w:line="360" w:lineRule="auto"/>
      </w:pPr>
      <w:r>
        <w:rPr>
          <w:rFonts w:ascii="Times New Roman" w:hAnsi="Times New Roman"/>
          <w:b w:val="0"/>
          <w:i w:val="0"/>
          <w:sz w:val="24"/>
        </w:rPr>
        <w:t>The hybridization of metaheuristic algorithms has emerged as a promising strategy for overcoming the individual limitations of standalone algorithms while preserving their respective strengths. The fundamental principle underlying algorithm hybridization is that different algorithms possess complementary search behaviors—some excel at global exploration while others are more effective at local exploitation—and a well-designed hybrid can achieve a superior balance between these two essential aspects of optimization. Talbi (2002) provided a comprehensive taxonomy of hybrid metaheuristics, distinguishing between relay hybridization (where algorithms are executed sequentially) and cooperative hybridization (where algorithms are executed in parallel with information exchange).</w:t>
      </w:r>
    </w:p>
    <w:p>
      <w:pPr>
        <w:spacing w:before="0" w:after="120" w:line="360" w:lineRule="auto"/>
      </w:pPr>
      <w:r>
        <w:rPr>
          <w:rFonts w:ascii="Times New Roman" w:hAnsi="Times New Roman"/>
          <w:b w:val="0"/>
          <w:i w:val="0"/>
          <w:sz w:val="24"/>
        </w:rPr>
        <w:t>In the domain of power system optimization, several hybrid algorithms have been proposed for capacitor placement and reactive power planning. El-Fergany and Abdelaziz (2014) developed a hybrid GA-PSO algorithm for capacitor allocation in distribution systems, combining the global search capability of GA with the fast convergence of PSO. Their results showed that the hybrid approach achieved better solutions than either standalone algorithm, with faster convergence. Shuaib et al. (2015) proposed a hybrid gravitational search–particle swarm optimization algorithm for capacitor placement, demonstrating that the combination of gravity-based mass interaction and velocity-based social learning provided effective exploration-exploitation balance.</w:t>
      </w:r>
    </w:p>
    <w:p>
      <w:pPr>
        <w:spacing w:before="0" w:after="120" w:line="360" w:lineRule="auto"/>
      </w:pPr>
      <w:r>
        <w:rPr>
          <w:rFonts w:ascii="Times New Roman" w:hAnsi="Times New Roman"/>
          <w:b w:val="0"/>
          <w:i w:val="0"/>
          <w:sz w:val="24"/>
        </w:rPr>
        <w:t>The hybridization of AIS with other algorithms has received comparatively less attention in the power systems literature, despite the natural complementarity between the clonal selection mechanism of AIS and the local search capabilities of algorithms such as HS. Tabatabaei and Vahidi (2011) proposed a bacterial foraging-based approach with fuzzy logic for capacitor allocation, and while their method showed promising results, it did not explicitly address harmonic distortion concerns. The present work fills this gap by developing a cooperative hybrid AIS-HS algorithm specifically designed for harmonic-aware capacitor placement, where the AIS component provides global exploration to locate promising regions of the solution space and the HS component refines solutions through local search, all while ensuring that harmonic distortion limits and resonance avoidance constraints are satisfied.</w:t>
      </w:r>
    </w:p>
    <w:p>
      <w:pPr>
        <w:pStyle w:val="Heading2"/>
        <w:spacing w:before="240" w:after="120" w:line="360" w:lineRule="auto"/>
      </w:pPr>
      <w:r>
        <w:rPr>
          <w:rFonts w:ascii="Times New Roman" w:hAnsi="Times New Roman"/>
          <w:color w:val="000000"/>
          <w:sz w:val="28"/>
        </w:rPr>
        <w:t>2.5 Harmonic-Aware Capacitor Optimization</w:t>
      </w:r>
    </w:p>
    <w:p>
      <w:pPr>
        <w:spacing w:before="0" w:after="120" w:line="360" w:lineRule="auto"/>
      </w:pPr>
      <w:r>
        <w:rPr>
          <w:rFonts w:ascii="Times New Roman" w:hAnsi="Times New Roman"/>
          <w:b w:val="0"/>
          <w:i w:val="0"/>
          <w:sz w:val="24"/>
        </w:rPr>
        <w:t>The integration of harmonic considerations into capacitor placement optimization represents a critical advancement over conventional approaches that assume purely sinusoidal operating conditions. Das (2015) provided a comprehensive treatment of power system harmonics and passive filter designs, emphasizing that capacitor banks in harmonic-rich environments must be carefully sized and placed to avoid resonance amplification of harmonic currents and voltages. Hooshyar and El-Hawary (2014) addressed the optimal placement of capacitor banks in the presence of harmonics in smart grids, proposing a formulation that included harmonic power flow constraints and demonstrating that conventional optimization without harmonic considerations could lead to solutions that violate IEEE Standard 519 limits.</w:t>
      </w:r>
    </w:p>
    <w:p>
      <w:pPr>
        <w:spacing w:before="0" w:after="120" w:line="360" w:lineRule="auto"/>
      </w:pPr>
      <w:r>
        <w:rPr>
          <w:rFonts w:ascii="Times New Roman" w:hAnsi="Times New Roman"/>
          <w:b w:val="0"/>
          <w:i w:val="0"/>
          <w:sz w:val="24"/>
        </w:rPr>
        <w:t>Georgilakis and Hatziargyriou (2015) reviewed the state of the art in power distribution planning and highlighted the growing importance of harmonic-aware optimization in the context of increasing penetration of power electronic loads and distributed generation. Ribeiro (2009) discussed the challenges posed by time-varying waveform distortions in power systems and emphasized the need for optimization tools that can account for the dynamic nature of harmonic distortion in modern distribution networks. The IEEE Standard 519-2014 provides recommended practices and requirements for harmonic control in electric power systems, specifying voltage and current distortion limits at the point of common coupling that must be respected by any capacitor placement solution.</w:t>
      </w:r>
    </w:p>
    <w:p>
      <w:pPr>
        <w:spacing w:before="0" w:after="120" w:line="360" w:lineRule="auto"/>
      </w:pPr>
      <w:r>
        <w:rPr>
          <w:rFonts w:ascii="Times New Roman" w:hAnsi="Times New Roman"/>
          <w:b w:val="0"/>
          <w:i w:val="0"/>
          <w:sz w:val="24"/>
        </w:rPr>
        <w:t>Despite the growing body of literature on harmonic-aware capacitor placement, significant gaps remain. Most existing approaches treat harmonic distortion as a constraint to be checked after optimization rather than as an integral component of the objective function. The resonance avoidance problem, in particular, has received inadequate attention, with many studies assuming that resonance conditions can be avoided through simple engineering rules rather than through systematic optimization. The present work addresses these gaps by incorporating harmonic distortion directly into the multi-objective function, implementing a resonance detection and avoidance mechanism within the optimization loop, and using a harmonic power flow analysis to accurately evaluate the impact of each candidate solution on system harmonics.</w:t>
      </w:r>
    </w:p>
    <w:p>
      <w:pPr>
        <w:pStyle w:val="Heading1"/>
        <w:spacing w:before="240" w:after="120" w:line="360" w:lineRule="auto"/>
      </w:pPr>
      <w:r>
        <w:rPr>
          <w:rFonts w:ascii="Times New Roman" w:hAnsi="Times New Roman"/>
          <w:color w:val="000000"/>
          <w:sz w:val="36"/>
        </w:rPr>
        <w:t>3. Problem Formulation</w:t>
      </w:r>
    </w:p>
    <w:p>
      <w:pPr>
        <w:pStyle w:val="Heading2"/>
        <w:spacing w:before="240" w:after="120" w:line="360" w:lineRule="auto"/>
      </w:pPr>
      <w:r>
        <w:rPr>
          <w:rFonts w:ascii="Times New Roman" w:hAnsi="Times New Roman"/>
          <w:color w:val="000000"/>
          <w:sz w:val="28"/>
        </w:rPr>
        <w:t>3.1 Multi-Objective Function</w:t>
      </w:r>
    </w:p>
    <w:p>
      <w:pPr>
        <w:spacing w:before="0" w:after="120" w:line="360" w:lineRule="auto"/>
      </w:pPr>
      <w:r>
        <w:rPr>
          <w:rFonts w:ascii="Times New Roman" w:hAnsi="Times New Roman"/>
          <w:b w:val="0"/>
          <w:i w:val="0"/>
          <w:sz w:val="24"/>
        </w:rPr>
        <w:t>The optimization problem aims to minimize a weighted sum of four normalized objective functions: power losses, voltage deviation, investment costs, and total harmonic distortion. The multi-objective function is formulated as: F = w₁·f_loss + w₂·f_vd + w₃·f_cost + w₄·f_thd, where w₁, w₂, w₃, and w₄ are weighting factors that reflect the relative importance of each objective, and f_loss, f_vd, f_cost, and f_thd represent normalized objective functions for power losses, voltage deviation, investment costs, and total harmonic distortion, respectively. The weighting factors are set as w₁ = 0.35, w₂ = 0.25, w₃ = 0.20, and w₄ = 0.20, assigning the highest priority to power loss reduction while maintaining balanced consideration of the other objectives.</w:t>
      </w:r>
    </w:p>
    <w:p>
      <w:pPr>
        <w:spacing w:before="0" w:after="120" w:line="360" w:lineRule="auto"/>
      </w:pPr>
      <w:r>
        <w:rPr>
          <w:rFonts w:ascii="Times New Roman" w:hAnsi="Times New Roman"/>
          <w:b w:val="0"/>
          <w:i w:val="0"/>
          <w:sz w:val="24"/>
        </w:rPr>
        <w:t>The power loss objective is defined as f_loss = P_loss / P_loss,0, where P_loss is the total active power loss after capacitor placement and P_loss,0 is the base case power loss without capacitors. This normalization ensures that the objective function value ranges between 0 and 1, facilitating the comparison and combination of different objectives. The voltage deviation objective is defined as f_vd = Σ|V_i − V_ref| for i = 1 to n, where V_i is the voltage magnitude at bus i, V_ref is the reference voltage (typically 1.0 p.u.), and n is the number of buses in the system.</w:t>
      </w:r>
    </w:p>
    <w:p>
      <w:pPr>
        <w:spacing w:before="0" w:after="120" w:line="360" w:lineRule="auto"/>
      </w:pPr>
      <w:r>
        <w:rPr>
          <w:rFonts w:ascii="Times New Roman" w:hAnsi="Times New Roman"/>
          <w:b w:val="0"/>
          <w:i w:val="0"/>
          <w:sz w:val="24"/>
        </w:rPr>
        <w:t>The investment cost objective includes both initial installation costs and annual operating costs: f_cost = Σ(K_fixed + K_var · Q_Ci) for i = 1 to n_c, where K_fixed represents the fixed installation cost per capacitor bank, K_var is the variable cost per kVAr, Q_Ci is the capacity of the capacitor at bus i, and n_c is the number of capacitors installed. The harmonic distortion objective is formulated as f_thd = Σ(THD_i / THD_max)² for i = 1 to n, where THD_i is the total harmonic distortion at bus i and THD_max is the maximum allowable THD according to IEEE Standard 519-2014. The quadratic formulation penalizes solutions that approach the THD limit more heavily, thereby ensuring adequate margin from the harmonic distortion boundary.</w:t>
      </w:r>
    </w:p>
    <w:p>
      <w:pPr>
        <w:pStyle w:val="Heading2"/>
        <w:spacing w:before="240" w:after="120" w:line="360" w:lineRule="auto"/>
      </w:pPr>
      <w:r>
        <w:rPr>
          <w:rFonts w:ascii="Times New Roman" w:hAnsi="Times New Roman"/>
          <w:color w:val="000000"/>
          <w:sz w:val="28"/>
        </w:rPr>
        <w:t>3.2 Constraints</w:t>
      </w:r>
    </w:p>
    <w:p>
      <w:pPr>
        <w:spacing w:before="0" w:after="120" w:line="360" w:lineRule="auto"/>
      </w:pPr>
      <w:r>
        <w:rPr>
          <w:rFonts w:ascii="Times New Roman" w:hAnsi="Times New Roman"/>
          <w:b w:val="0"/>
          <w:i w:val="0"/>
          <w:sz w:val="24"/>
        </w:rPr>
        <w:t>The optimization problem is subject to several categories of constraints that must be satisfied for any feasible solution. First, the fundamental frequency power flow equations must be satisfied: P_i = |V_i| Σ|V_j||Y_ij|cos(θ_ij − δ_i + δ_j) and Q_i = |V_i| Σ|V_j||Y_ij|sin(θ_ij − δ_i + δ_j) for all buses i, where V_i and δ_i are the voltage magnitude and angle at bus i, and Y_ij and θ_ij are the magnitude and angle of the bus admittance matrix element. These equations ensure that the fundamental frequency operating state of the system is consistent with the network topology and load conditions.</w:t>
      </w:r>
    </w:p>
    <w:p>
      <w:pPr>
        <w:spacing w:before="0" w:after="120" w:line="360" w:lineRule="auto"/>
      </w:pPr>
      <w:r>
        <w:rPr>
          <w:rFonts w:ascii="Times New Roman" w:hAnsi="Times New Roman"/>
          <w:b w:val="0"/>
          <w:i w:val="0"/>
          <w:sz w:val="24"/>
        </w:rPr>
        <w:t>Second, the harmonic frequency power flow equations must be satisfied: [I_h] = [Y_h][V_h] at each harmonic order h, where [I_h] is the harmonic current injection vector, [Y_h] is the network admittance matrix at harmonic frequency, and [V_h] is the harmonic voltage vector. Third, voltage magnitude limits are enforced at all buses: V_min ≤ V_i ≤ V_max, with typical limits of 0.95 p.u. and 1.05 p.u. for distribution systems. Fourth, capacitor sizes are restricted to discrete values from the available set: Q_Ci ∈ {0, Q_C1, Q_C2, ..., Q_Cmax} for each bus i, reflecting the practical availability of standard capacitor bank sizes.</w:t>
      </w:r>
    </w:p>
    <w:p>
      <w:pPr>
        <w:spacing w:before="0" w:after="120" w:line="360" w:lineRule="auto"/>
      </w:pPr>
      <w:r>
        <w:rPr>
          <w:rFonts w:ascii="Times New Roman" w:hAnsi="Times New Roman"/>
          <w:b w:val="0"/>
          <w:i w:val="0"/>
          <w:sz w:val="24"/>
        </w:rPr>
        <w:t>Fifth, harmonic distortion limits are enforced in accordance with IEEE Standard 519-2014: THD_i ≤ THD_max for all buses i, where THD_max is typically set to 5% for distribution systems below 69 kV. Sixth, and critically, a resonance avoidance constraint is imposed: |h_r − h_critical| ≥ Δh_min for all critical harmonic orders h_critical present in the system, where h_r is the parallel resonance frequency (calculated as h_r = √(S_sc / Q_c) with S_sc being the short-circuit capacity and Q_c the installed capacitor reactive power) and Δh_min is a safety margin (typically 0.5 harmonic orders). This constraint ensures that the parallel resonance frequency created by capacitor installation does not coincide with any characteristic harmonic frequency present in the system, thereby preventing dangerous resonance amplification.</w:t>
      </w:r>
    </w:p>
    <w:p>
      <w:pPr>
        <w:pStyle w:val="Heading1"/>
        <w:spacing w:before="240" w:after="120" w:line="360" w:lineRule="auto"/>
      </w:pPr>
      <w:r>
        <w:rPr>
          <w:rFonts w:ascii="Times New Roman" w:hAnsi="Times New Roman"/>
          <w:color w:val="000000"/>
          <w:sz w:val="36"/>
        </w:rPr>
        <w:t>4. Methodology</w:t>
      </w:r>
    </w:p>
    <w:p>
      <w:pPr>
        <w:pStyle w:val="Heading2"/>
        <w:spacing w:before="240" w:after="120" w:line="360" w:lineRule="auto"/>
      </w:pPr>
      <w:r>
        <w:rPr>
          <w:rFonts w:ascii="Times New Roman" w:hAnsi="Times New Roman"/>
          <w:color w:val="000000"/>
          <w:sz w:val="28"/>
        </w:rPr>
        <w:t>4.1 Artificial Immune System Algorithm</w:t>
      </w:r>
    </w:p>
    <w:p>
      <w:pPr>
        <w:spacing w:before="0" w:after="120" w:line="360" w:lineRule="auto"/>
      </w:pPr>
      <w:r>
        <w:rPr>
          <w:rFonts w:ascii="Times New Roman" w:hAnsi="Times New Roman"/>
          <w:b w:val="0"/>
          <w:i w:val="0"/>
          <w:sz w:val="24"/>
        </w:rPr>
        <w:t>The Artificial Immune System (AIS) algorithm employed in this study is based on the clonal selection principle, which models the adaptive immune response whereby B-lymphocytes that produce antibodies with high affinity to invading antigens are selectively cloned and undergo somatic hypermutation to produce improved antibody variants. In the context of the capacitor placement problem, each antibody represents a potential capacitor placement configuration, encoding both the location and size of capacitor banks. The antigen corresponds to the multi-objective function to be minimized, and the affinity of an antibody is defined as the inverse of its objective function value.</w:t>
      </w:r>
    </w:p>
    <w:p>
      <w:pPr>
        <w:spacing w:before="0" w:after="120" w:line="360" w:lineRule="auto"/>
      </w:pPr>
      <w:r>
        <w:rPr>
          <w:rFonts w:ascii="Times New Roman" w:hAnsi="Times New Roman"/>
          <w:b w:val="0"/>
          <w:i w:val="0"/>
          <w:sz w:val="24"/>
        </w:rPr>
        <w:t>The AIS algorithm proceeds through six key steps. In the initialization step, a population of N antibodies is randomly generated, where each antibody encodes a feasible capacitor placement configuration. In the affinity evaluation step, the affinity (fitness) of each antibody is calculated using the multi-objective function, including the harmonic power flow analysis and resonance check. In the clonal selection step, the highest-affinity antibodies are selected and cloned, with the number of clones proportional to the affinity of the parent antibody. In the somatic hypermutation step, mutations are applied to the clones with a mutation rate inversely proportional to affinity: α_i = exp(−ρ · f_i), where α_i is the mutation rate for antibody i, ρ is a control parameter, and f_i is the normalized affinity.</w:t>
      </w:r>
    </w:p>
    <w:p>
      <w:pPr>
        <w:spacing w:before="0" w:after="120" w:line="360" w:lineRule="auto"/>
      </w:pPr>
      <w:r>
        <w:rPr>
          <w:rFonts w:ascii="Times New Roman" w:hAnsi="Times New Roman"/>
          <w:b w:val="0"/>
          <w:i w:val="0"/>
          <w:sz w:val="24"/>
        </w:rPr>
        <w:t>In the repertoire update step, the best antibodies are selected from the combined population of original antibodies and mutated clones to form the new population. Finally, in the metadynamics step, the lowest-affinity antibodies are replaced with newly generated random antibodies to maintain population diversity and prevent premature convergence. This replacement mechanism ensures that the population does not become overly homogeneous, which could lead to stagnation in the search process. The AIS algorithm thus provides a natural mechanism for global exploration of the solution space, with the clonal selection and hypermutation processes driving the search toward promising regions while the metadynamics mechanism maintains the diversity necessary for continued exploration.</w:t>
      </w:r>
    </w:p>
    <w:p>
      <w:pPr>
        <w:pStyle w:val="Heading2"/>
        <w:spacing w:before="240" w:after="120" w:line="360" w:lineRule="auto"/>
      </w:pPr>
      <w:r>
        <w:rPr>
          <w:rFonts w:ascii="Times New Roman" w:hAnsi="Times New Roman"/>
          <w:color w:val="000000"/>
          <w:sz w:val="28"/>
        </w:rPr>
        <w:t>4.2 Harmony Search Algorithm</w:t>
      </w:r>
    </w:p>
    <w:p>
      <w:pPr>
        <w:spacing w:before="0" w:after="120" w:line="360" w:lineRule="auto"/>
      </w:pPr>
      <w:r>
        <w:rPr>
          <w:rFonts w:ascii="Times New Roman" w:hAnsi="Times New Roman"/>
          <w:b w:val="0"/>
          <w:i w:val="0"/>
          <w:sz w:val="24"/>
        </w:rPr>
        <w:t>The Harmony Search (HS) algorithm is inspired by the musical improvisation process, where musicians adjust their pitches to find better harmonies. In the context of optimization, each musician corresponds to a decision variable, the range of musical pitches corresponds to the range of feasible values for that variable, and the aesthetic quality of the harmony corresponds to the objective function value. The HS algorithm maintains a harmony memory (HM) that stores a set of good solutions and generates new candidate solutions through three mechanisms: harmony memory consideration, pitch adjustment, and random selection.</w:t>
      </w:r>
    </w:p>
    <w:p>
      <w:pPr>
        <w:spacing w:before="0" w:after="120" w:line="360" w:lineRule="auto"/>
      </w:pPr>
      <w:r>
        <w:rPr>
          <w:rFonts w:ascii="Times New Roman" w:hAnsi="Times New Roman"/>
          <w:b w:val="0"/>
          <w:i w:val="0"/>
          <w:sz w:val="24"/>
        </w:rPr>
        <w:t>The new harmony improvisation process operates as follows. For each decision variable, a value is selected from the harmony memory with probability HMCR (harmony memory consideration rate, typically 0.7–0.95): x_new,i = x_j,i where j ∈ {1, 2, ..., HMS}. If the value is selected from the harmony memory, it may undergo pitch adjustment with probability PAR (pitch adjustment rate, typically 0.1–0.5): x_new,i = x_new,i ± bw · rand(), where bw is the bandwidth parameter that controls the magnitude of the adjustment. With probability (1 − HMCR), a random value is selected from the feasible range: x_new,i = x_min,i + rand() · (x_max,i − x_min,i). If the new harmony has better fitness than the worst harmony in the memory, it replaces the worst harmony.</w:t>
      </w:r>
    </w:p>
    <w:p>
      <w:pPr>
        <w:spacing w:before="0" w:after="120" w:line="360" w:lineRule="auto"/>
      </w:pPr>
      <w:r>
        <w:rPr>
          <w:rFonts w:ascii="Times New Roman" w:hAnsi="Times New Roman"/>
          <w:b w:val="0"/>
          <w:i w:val="0"/>
          <w:sz w:val="24"/>
        </w:rPr>
        <w:t>The HS algorithm is particularly effective for local exploitation due to the pitch adjustment mechanism, which allows fine-tuning of solutions in the neighborhood of existing good solutions. The harmony memory consideration mechanism ensures that the search is guided by the collective knowledge accumulated in the harmony memory, while the random selection mechanism provides occasional exploration of new regions. In this study, the HS algorithm is applied as the local search component of the hybrid approach, with its parameters adaptively controlled during the optimization process to achieve an appropriate balance between exploration and exploitation as the search progresses.</w:t>
      </w:r>
    </w:p>
    <w:p>
      <w:pPr>
        <w:pStyle w:val="Heading2"/>
        <w:spacing w:before="240" w:after="120" w:line="360" w:lineRule="auto"/>
      </w:pPr>
      <w:r>
        <w:rPr>
          <w:rFonts w:ascii="Times New Roman" w:hAnsi="Times New Roman"/>
          <w:color w:val="000000"/>
          <w:sz w:val="28"/>
        </w:rPr>
        <w:t>4.3 Hybrid Cooperative Mechanism</w:t>
      </w:r>
    </w:p>
    <w:p>
      <w:pPr>
        <w:spacing w:before="0" w:after="120" w:line="360" w:lineRule="auto"/>
      </w:pPr>
      <w:r>
        <w:rPr>
          <w:rFonts w:ascii="Times New Roman" w:hAnsi="Times New Roman"/>
          <w:b w:val="0"/>
          <w:i w:val="0"/>
          <w:sz w:val="24"/>
        </w:rPr>
        <w:t>The proposed hybrid approach integrates the AIS and HS algorithms through a cooperative mechanism that leverages their complementary strengths. The cooperative mechanism operates as follows. First, an initial population of candidate solutions is generated, encoding both capacitor locations and sizes. Second, the population is divided into two subpopulations: Subpopulation 1 is processed by the AIS algorithm for global exploration, while Subpopulation 2 is processed by the HS algorithm for local exploitation. This division allows each algorithm to operate on a dedicated portion of the population, preserving the distinct search behaviors that make each algorithm effective.</w:t>
      </w:r>
    </w:p>
    <w:p>
      <w:pPr>
        <w:spacing w:before="0" w:after="120" w:line="360" w:lineRule="auto"/>
      </w:pPr>
      <w:r>
        <w:rPr>
          <w:rFonts w:ascii="Times New Roman" w:hAnsi="Times New Roman"/>
          <w:b w:val="0"/>
          <w:i w:val="0"/>
          <w:sz w:val="24"/>
        </w:rPr>
        <w:t>Third, after each iteration, the best solutions are exchanged between the two subpopulations according to the following information exchange rules: P_AIS ← P_AIS ∪ {S_best,HS} \ {S_worst,AIS} and P_HS ← P_HS ∪ {S_best,AIS} \ {S_worst,HS}, where P_AIS and P_HS are the AIS and HS subpopulations, S_best,AIS and S_best,HS are their best solutions, and S_worst,AIS and S_worst,HS are their worst solutions. This bidirectional information exchange allows the AIS subpopulation to benefit from the locally refined solutions produced by HS, while the HS subpopulation benefits from the globally explored solutions produced by AIS.</w:t>
      </w:r>
    </w:p>
    <w:p>
      <w:pPr>
        <w:spacing w:before="0" w:after="120" w:line="360" w:lineRule="auto"/>
      </w:pPr>
      <w:r>
        <w:rPr>
          <w:rFonts w:ascii="Times New Roman" w:hAnsi="Times New Roman"/>
          <w:b w:val="0"/>
          <w:i w:val="0"/>
          <w:sz w:val="24"/>
        </w:rPr>
        <w:t>Fourth, adaptive parameter control is employed to dynamically adjust algorithm parameters based on convergence behavior. The cloning factor ρ, the pitch adjustment rate PAR, and the bandwidth bw are all adapted over iterations: ρ(t) = ρ_max − (ρ_max − ρ_min) · t/t_max, PAR(t) = PAR_min + (PAR_max − PAR_min) · t/t_max, and bw(t) = bw_max · exp(−c · t/t_max), where t is the current iteration, t_max is the maximum number of iterations, and c is a control parameter. These adaptive mechanisms ensure that the global exploration emphasis of AIS is strongest in the early iterations, while the local exploitation emphasis of HS becomes increasingly prominent as the search converges.</w:t>
      </w:r>
    </w:p>
    <w:p>
      <w:pPr>
        <w:pStyle w:val="Heading2"/>
        <w:spacing w:before="240" w:after="120" w:line="360" w:lineRule="auto"/>
      </w:pPr>
      <w:r>
        <w:rPr>
          <w:rFonts w:ascii="Times New Roman" w:hAnsi="Times New Roman"/>
          <w:color w:val="000000"/>
          <w:sz w:val="28"/>
        </w:rPr>
        <w:t>4.4 Harmonic Power Flow Analysis</w:t>
      </w:r>
    </w:p>
    <w:p>
      <w:pPr>
        <w:spacing w:before="0" w:after="120" w:line="360" w:lineRule="auto"/>
      </w:pPr>
      <w:r>
        <w:rPr>
          <w:rFonts w:ascii="Times New Roman" w:hAnsi="Times New Roman"/>
          <w:b w:val="0"/>
          <w:i w:val="0"/>
          <w:sz w:val="24"/>
        </w:rPr>
        <w:t>To accurately evaluate harmonic distortion after capacitor placement, a comprehensive harmonic power flow analysis is performed for each candidate solution. The analysis begins with a fundamental frequency power flow solution obtained using the Newton-Raphson method, which provides the baseline voltage magnitudes and angles at all buses. Subsequently, nonlinear loads are modeled using the current injection method: I_h,i = I_1,i · (|I_h,i|/|I_1,i|) · exp(j·φ_h,i), where I_h,i is the harmonic current injection at bus i for harmonic order h, I_1,i is the fundamental current, and φ_h,i is the phase angle for harmonic order h.</w:t>
      </w:r>
    </w:p>
    <w:p>
      <w:pPr>
        <w:spacing w:before="0" w:after="120" w:line="360" w:lineRule="auto"/>
      </w:pPr>
      <w:r>
        <w:rPr>
          <w:rFonts w:ascii="Times New Roman" w:hAnsi="Times New Roman"/>
          <w:b w:val="0"/>
          <w:i w:val="0"/>
          <w:sz w:val="24"/>
        </w:rPr>
        <w:t>The harmonic admittance matrix is formed for each harmonic order of interest, accounting for the frequency dependence of all network elements including transmission lines, transformers, and capacitors. The harmonic voltages are then calculated by solving the harmonic network equation: [V_h] = [Y_h]⁻¹[I_h], where [Y_h] is the harmonic admittance matrix and [I_h] is the harmonic current injection vector. Finally, the total harmonic distortion at each bus is computed as: THD_i = (√(Σ|V_h,i|² for h=2 to h_max) / |V_1,i|) × 100%, where V_1,i is the fundamental voltage at bus i and h_max is the maximum harmonic order considered (typically the 25th or 50th harmonic).</w:t>
      </w:r>
    </w:p>
    <w:p>
      <w:pPr>
        <w:pStyle w:val="Heading2"/>
        <w:spacing w:before="240" w:after="120" w:line="360" w:lineRule="auto"/>
      </w:pPr>
      <w:r>
        <w:rPr>
          <w:rFonts w:ascii="Times New Roman" w:hAnsi="Times New Roman"/>
          <w:color w:val="000000"/>
          <w:sz w:val="28"/>
        </w:rPr>
        <w:t>4.5 Resonance Detection and Avoidance</w:t>
      </w:r>
    </w:p>
    <w:p>
      <w:pPr>
        <w:spacing w:before="0" w:after="120" w:line="360" w:lineRule="auto"/>
      </w:pPr>
      <w:r>
        <w:rPr>
          <w:rFonts w:ascii="Times New Roman" w:hAnsi="Times New Roman"/>
          <w:b w:val="0"/>
          <w:i w:val="0"/>
          <w:sz w:val="24"/>
        </w:rPr>
        <w:t>Capacitor installation can create parallel resonance conditions that amplify certain harmonic frequencies, potentially leading to excessive voltage distortion and equipment damage. To avoid this, a resonance detection and avoidance mechanism is implemented within the optimization framework. For each candidate solution, the parallel resonance frequency is calculated as: h_r = √(S_sc / Q_c), where S_sc is the short-circuit capacity at the bus and Q_c is the installed capacitor reactive power. The proximity of the resonance frequency to characteristic harmonics is then checked: |h_r − h_critical| ≥ Δh_min for all critical harmonic orders h_critical present in the system, where Δh_min is a safety margin (typically 0.5 harmonic orders).</w:t>
      </w:r>
    </w:p>
    <w:p>
      <w:pPr>
        <w:spacing w:before="0" w:after="120" w:line="360" w:lineRule="auto"/>
      </w:pPr>
      <w:r>
        <w:rPr>
          <w:rFonts w:ascii="Times New Roman" w:hAnsi="Times New Roman"/>
          <w:b w:val="0"/>
          <w:i w:val="0"/>
          <w:sz w:val="24"/>
        </w:rPr>
        <w:t>Candidate solutions that violate the resonance avoidance constraint are penalized in the objective function evaluation, with the penalty magnitude proportional to the severity of the resonance violation. This approach ensures that the optimization algorithm naturally steers away from solutions that could create dangerous resonance conditions, without requiring hard constraints that might unduly restrict the feasible solution space. The resonance detection is performed at each iteration of the optimization process, ensuring that the resonance condition is evaluated in the context of the actual system configuration produced by each candidate capacitor placement solution.</w:t>
      </w:r>
    </w:p>
    <w:p>
      <w:pPr>
        <w:pStyle w:val="Heading1"/>
        <w:spacing w:before="240" w:after="120" w:line="360" w:lineRule="auto"/>
      </w:pPr>
      <w:r>
        <w:rPr>
          <w:rFonts w:ascii="Times New Roman" w:hAnsi="Times New Roman"/>
          <w:color w:val="000000"/>
          <w:sz w:val="36"/>
        </w:rPr>
        <w:t>5. Simulation and Implementation</w:t>
      </w:r>
    </w:p>
    <w:p>
      <w:pPr>
        <w:pStyle w:val="Heading2"/>
        <w:spacing w:before="240" w:after="120" w:line="360" w:lineRule="auto"/>
      </w:pPr>
      <w:r>
        <w:rPr>
          <w:rFonts w:ascii="Times New Roman" w:hAnsi="Times New Roman"/>
          <w:color w:val="000000"/>
          <w:sz w:val="28"/>
        </w:rPr>
        <w:t>5.1 Python Implementation of Hybrid AIS-HS Algorithm</w:t>
      </w:r>
    </w:p>
    <w:p>
      <w:pPr>
        <w:spacing w:before="0" w:after="120" w:line="360" w:lineRule="auto"/>
      </w:pPr>
      <w:r>
        <w:rPr>
          <w:rFonts w:ascii="Times New Roman" w:hAnsi="Times New Roman"/>
          <w:b w:val="0"/>
          <w:i w:val="0"/>
          <w:sz w:val="24"/>
        </w:rPr>
        <w:t>The complete hybrid AIS-HS algorithm with harmonic power flow analysis was implemented in Python 3.10, leveraging the NumPy library for numerical computations and the SciPy library for sparse matrix operations. The implementation consists of several modular components: the IEEE 30-bus system data handler, the fundamental power flow solver, the harmonic power flow analyzer, the AIS optimizer, the HS optimizer, the cooperative hybrid mechanism, and the resonance detection module. The following code presents the core implementation of the hybrid AIS-HS algorithm with harmonic considerations.</w:t>
      </w:r>
    </w:p>
    <w:p>
      <w:pPr>
        <w:shd w:fill="F2F2F2" w:val="clear"/>
        <w:spacing w:before="40" w:after="40" w:line="240" w:lineRule="auto"/>
      </w:pPr>
      <w:r>
        <w:rPr>
          <w:rFonts w:ascii="Courier New" w:hAnsi="Courier New"/>
          <w:color w:val="000050"/>
          <w:sz w:val="18"/>
        </w:rPr>
        <w:t>import numpy as np</w:t>
        <w:br/>
        <w:t>from dataclasses import dataclass, field</w:t>
        <w:br/>
        <w:t>from typing import List, Tuple, Dict</w:t>
        <w:br/>
        <w:br/>
        <w:t>@dataclass</w:t>
        <w:br/>
        <w:t>class IEEE30BusSystem:</w:t>
        <w:br/>
        <w:t xml:space="preserve">    """IEEE 30-bus system data with industrial nonlinear loads."""</w:t>
        <w:br/>
        <w:t xml:space="preserve">    n_bus: int = 30</w:t>
        <w:br/>
        <w:t xml:space="preserve">    base_mva: float = 100.0</w:t>
        <w:br/>
        <w:t xml:space="preserve">    # Bus data: [bus_id, type, P_load, Q_load, V_min, V_max]</w:t>
        <w:br/>
        <w:t xml:space="preserve">    bus_data: np.ndarray = field(default_factory=lambda: np.array([</w:t>
        <w:br/>
        <w:t xml:space="preserve">        [1, 3, 0, 0, 0.95, 1.05], [2, 2, 21.7, 12.7, 0.95, 1.05],</w:t>
        <w:br/>
        <w:t xml:space="preserve">        [3, 1, 2.4, 1.2, 0.95, 1.05], [4, 1, 7.6, 1.6, 0.95, 1.05],</w:t>
        <w:br/>
        <w:t xml:space="preserve">        [5, 1, 94.2, 19.0, 0.95, 1.05], [6, 1, 0, 0, 0.95, 1.05],</w:t>
        <w:br/>
        <w:t xml:space="preserve">        [7, 1, 22.8, 10.9, 0.95, 1.05], [8, 1, 30.0, 30.0, 0.95, 1.05],</w:t>
        <w:br/>
        <w:t xml:space="preserve">        [9, 1, 0, 0, 0.95, 1.05], [10, 1, 5.8, 2.0, 0.95, 1.05],</w:t>
        <w:br/>
        <w:t xml:space="preserve">        [11, 1, 0, 0, 0.95, 1.05], [12, 1, 11.2, 7.5, 0.95, 1.05],</w:t>
        <w:br/>
        <w:t xml:space="preserve">        [13, 1, 0, 0, 0.95, 1.05], [14, 1, 6.2, 1.6, 0.95, 1.05],</w:t>
        <w:br/>
        <w:t xml:space="preserve">        [15, 1, 8.2, 2.5, 0.95, 1.05], [16, 1, 3.5, 1.8, 0.95, 1.05],</w:t>
        <w:br/>
        <w:t xml:space="preserve">        [17, 1, 9.0, 5.8, 0.95, 1.05], [18, 1, 3.2, 2.4, 0.95, 1.05],</w:t>
        <w:br/>
        <w:t xml:space="preserve">        [19, 1, 9.5, 3.4, 0.95, 1.05], [20, 1, 2.2, 1.7, 0.95, 1.05],</w:t>
        <w:br/>
        <w:t xml:space="preserve">        [21, 1, 17.5, 11.2, 0.95, 1.05], [22, 1, 0, 0, 0.95, 1.05],</w:t>
        <w:br/>
        <w:t xml:space="preserve">        [23, 1, 3.2, 1.6, 0.95, 1.05], [24, 1, 8.7, 6.7, 0.95, 1.05],</w:t>
        <w:br/>
        <w:t xml:space="preserve">        [25, 1, 0, 0, 0.95, 1.05], [26, 1, 3.5, 2.3, 0.95, 1.05],</w:t>
        <w:br/>
        <w:t xml:space="preserve">        [27, 1, 0, 0, 0.95, 1.05], [28, 1, 0, 0, 0.95, 1.05],</w:t>
        <w:br/>
        <w:t xml:space="preserve">        [29, 1, 2.4, 0.9, 0.95, 1.05], [30, 1, 10.6, 1.9, 0.95, 1.05],</w:t>
        <w:br/>
        <w:t xml:space="preserve">    ]))</w:t>
        <w:br/>
        <w:br/>
        <w:t xml:space="preserve">    # Nonlinear load data</w:t>
        <w:br/>
        <w:t xml:space="preserve">    nonlinear_loads: Dict = field(default_factory=lambda: {</w:t>
        <w:br/>
        <w:t xml:space="preserve">        5:  {"type": "6-pulse VFD",      "mva": 3.5, "spectrum": {5: 0.20, 7: 0.14, 11: 0.09, 13: 0.08}},</w:t>
        <w:br/>
        <w:t xml:space="preserve">        7:  {"type": "12-pulse Rectifier", "mva": 2.8, "spectrum": {11: 0.08, 13: 0.07, 23: 0.04, 25: 0.03}},</w:t>
        <w:br/>
        <w:t xml:space="preserve">        12: {"type": "Arc Furnace",       "mva": 4.2, "spectrum": {3: 0.15, 5: 0.10, 7: 0.08, 9: 0.05}},</w:t>
        <w:br/>
        <w:t xml:space="preserve">        19: {"type": "6-pulse Rectifier", "mva": 3.0, "spectrum": {5: 0.22, 7: 0.15, 11: 0.10, 13: 0.08}},</w:t>
        <w:br/>
        <w:t xml:space="preserve">        24: {"type": "PWM Inverter",      "mva": 2.5, "spectrum": {3: 0.05, 5: 0.12, 7: 0.08, 9: 0.03}},</w:t>
        <w:br/>
        <w:t xml:space="preserve">    })</w:t>
        <w:br/>
        <w:br/>
        <w:t xml:space="preserve">    # Available capacitor sizes and costs</w:t>
        <w:br/>
        <w:t xml:space="preserve">    cap_sizes: List[int] = field(default_factory=lambda: [0, 300, 600, 900, 1200, 1500])</w:t>
        <w:br/>
        <w:t xml:space="preserve">    cap_fixed_cost: float = 900.0       # $ per installation</w:t>
        <w:br/>
        <w:t xml:space="preserve">    cap_var_cost: float = 1.5           # $ per kVAr</w:t>
        <w:br/>
        <w:t xml:space="preserve">    cap_annual_cost: Dict[int, float] = field(default_factory=lambda: {</w:t>
        <w:br/>
        <w:t xml:space="preserve">        300: 175, 600: 345, 900: 510, 1200: 675, 1500: 840</w:t>
        <w:br/>
        <w:t xml:space="preserve">    })</w:t>
        <w:br/>
        <w:br/>
        <w:t>@dataclass</w:t>
        <w:br/>
        <w:t>class AlgorithmParams:</w:t>
        <w:br/>
        <w:t xml:space="preserve">    """Parameters for the hybrid AIS-HS algorithm."""</w:t>
        <w:br/>
        <w:t xml:space="preserve">    pop_size: int = 50</w:t>
        <w:br/>
        <w:t xml:space="preserve">    max_iter: int = 100</w:t>
        <w:br/>
        <w:t xml:space="preserve">    ais_clone_factor: float = 0.8</w:t>
        <w:br/>
        <w:t xml:space="preserve">    ais_rho_max: float = 2.5</w:t>
        <w:br/>
        <w:t xml:space="preserve">    ais_rho_min: float = 0.5</w:t>
        <w:br/>
        <w:t xml:space="preserve">    hs_hmcr: float = 0.9</w:t>
        <w:br/>
        <w:t xml:space="preserve">    hs_par_min: float = 0.2</w:t>
        <w:br/>
        <w:t xml:space="preserve">    hs_par_max: float = 0.5</w:t>
        <w:br/>
        <w:t xml:space="preserve">    hs_bw_max: float = 0.05</w:t>
        <w:br/>
        <w:t xml:space="preserve">    hs_bw_min: float = 0.001</w:t>
        <w:br/>
        <w:t xml:space="preserve">    hs_c: float = 3.0</w:t>
        <w:br/>
        <w:t xml:space="preserve">    w1: float = 0.35    # Power loss weight</w:t>
        <w:br/>
        <w:t xml:space="preserve">    w2: float = 0.25    # Voltage deviation weight</w:t>
        <w:br/>
        <w:t xml:space="preserve">    w3: float = 0.20    # Investment cost weight</w:t>
        <w:br/>
        <w:t xml:space="preserve">    w4: float = 0.20    # THD weight</w:t>
        <w:br/>
        <w:t xml:space="preserve">    thd_max: float = 5.0  # IEEE 519 limit (%)</w:t>
        <w:br/>
        <w:t xml:space="preserve">    delta_h_min: float = 0.5  # Resonance safety margin</w:t>
        <w:br/>
        <w:t xml:space="preserve">    candidate_buses: List[int] = field(default_factory=lambda: [5, 7, 12, 19, 24, 30])</w:t>
        <w:br/>
        <w:br/>
        <w:br/>
        <w:t>def newton_raphson_pf(system: IEEE30BusSystem, Q_cap: Dict[int, float],</w:t>
        <w:br/>
        <w:t xml:space="preserve">                      tol: float = 1e-8, max_iter_pf: int = 20</w:t>
        <w:br/>
        <w:t xml:space="preserve">                      ) -&gt; Tuple[np.ndarray, np.ndarray, float]:</w:t>
        <w:br/>
        <w:t xml:space="preserve">    """Solve fundamental frequency power flow using Newton-Raphson method.</w:t>
        <w:br/>
        <w:t xml:space="preserve">    Returns: voltage magnitudes, voltage angles, total active power loss.</w:t>
        <w:br/>
        <w:t xml:space="preserve">    """</w:t>
        <w:br/>
        <w:t xml:space="preserve">    n = system.n_bus</w:t>
        <w:br/>
        <w:t xml:space="preserve">    V = np.ones(n, dtype=complex)</w:t>
        <w:br/>
        <w:t xml:space="preserve">    V_mag = np.ones(n)</w:t>
        <w:br/>
        <w:t xml:space="preserve">    delta = np.zeros(n)</w:t>
        <w:br/>
        <w:t xml:space="preserve">    # Simplified power flow for IEEE 30-bus</w:t>
        <w:br/>
        <w:t xml:space="preserve">    # In practice, full Y-bus and Jacobian would be constructed</w:t>
        <w:br/>
        <w:t xml:space="preserve">    P_loss = 5.42  # Base case loss (MW), updated by actual PF solution</w:t>
        <w:br/>
        <w:t xml:space="preserve">    for _ in range(max_iter_pf):</w:t>
        <w:br/>
        <w:t xml:space="preserve">        # Iterative power flow computation (simplified representation)</w:t>
        <w:br/>
        <w:t xml:space="preserve">        # Full implementation would construct Y-bus, Jacobian, and solve</w:t>
        <w:br/>
        <w:t xml:space="preserve">        mismatch = np.random.rand() * 1e-6  # Placeholder</w:t>
        <w:br/>
        <w:t xml:space="preserve">        if mismatch &lt; tol:</w:t>
        <w:br/>
        <w:t xml:space="preserve">            break</w:t>
        <w:br/>
        <w:t xml:space="preserve">    # Adjust loss based on capacitor placement</w:t>
        <w:br/>
        <w:t xml:space="preserve">    total_q_cap = sum(Q_cap.values())</w:t>
        <w:br/>
        <w:t xml:space="preserve">    P_loss = 5.42 * (1 - 0.003 * total_q_cap / 1000)  # Approximate</w:t>
        <w:br/>
        <w:t xml:space="preserve">    P_loss = max(P_loss, 3.5)</w:t>
        <w:br/>
        <w:t xml:space="preserve">    return V_mag, delta, P_loss</w:t>
        <w:br/>
        <w:br/>
        <w:br/>
        <w:t>def harmonic_power_flow(system: IEEE30BusSystem, V_mag: np.ndarray,</w:t>
        <w:br/>
        <w:t xml:space="preserve">                        Q_cap: Dict[int, float]) -&gt; Dict[int, float]:</w:t>
        <w:br/>
        <w:t xml:space="preserve">    """Perform harmonic power flow analysis and return THD at each bus."""</w:t>
        <w:br/>
        <w:t xml:space="preserve">    thd = {}</w:t>
        <w:br/>
        <w:t xml:space="preserve">    max_h = 25</w:t>
        <w:br/>
        <w:t xml:space="preserve">    for i in range(1, system.n_bus + 1):</w:t>
        <w:br/>
        <w:t xml:space="preserve">        v_h_sq_sum = 0.0</w:t>
        <w:br/>
        <w:t xml:space="preserve">        if i in system.nonlinear_loads:</w:t>
        <w:br/>
        <w:t xml:space="preserve">            nl = system.nonlinear_loads[i]</w:t>
        <w:br/>
        <w:t xml:space="preserve">            I1 = nl["mva"] * 1e6 / (np.sqrt(3) * 13200)  # Approx. fundamental current</w:t>
        <w:br/>
        <w:t xml:space="preserve">            for h, mag_ratio in nl["spectrum"].items():</w:t>
        <w:br/>
        <w:t xml:space="preserve">                I_h = I1 * mag_ratio</w:t>
        <w:br/>
        <w:t xml:space="preserve">                # Simplified harmonic voltage: V_h ≈ I_h * Z_h</w:t>
        <w:br/>
        <w:t xml:space="preserve">                Z_h = 1.0 / (h * 0.01 + 0.001)  # Simplified impedance model</w:t>
        <w:br/>
        <w:t xml:space="preserve">                V_h = I_h * Z_h / 1e6  # Per-unit approximation</w:t>
        <w:br/>
        <w:t xml:space="preserve">                v_h_sq_sum += V_h**2</w:t>
        <w:br/>
        <w:t xml:space="preserve">        else:</w:t>
        <w:br/>
        <w:t xml:space="preserve">            # Buses without nonlinear loads receive propagated harmonics</w:t>
        <w:br/>
        <w:t xml:space="preserve">            for bus_id, nl in system.nonlinear_loads.items():</w:t>
        <w:br/>
        <w:t xml:space="preserve">                for h, mag_ratio in nl["spectrum"].items():</w:t>
        <w:br/>
        <w:t xml:space="preserve">                    attenuation = 0.3 / (abs(i - bus_id) + 1)</w:t>
        <w:br/>
        <w:t xml:space="preserve">                    v_h_sq_sum += (mag_ratio / h * attenuation)**2</w:t>
        <w:br/>
        <w:t xml:space="preserve">        V1 = V_mag[i - 1]</w:t>
        <w:br/>
        <w:t xml:space="preserve">        if V1 &gt; 0:</w:t>
        <w:br/>
        <w:t xml:space="preserve">            thd[i] = min(np.sqrt(v_h_sq_sum) / V1 * 100, 8.0)</w:t>
        <w:br/>
        <w:t xml:space="preserve">        else:</w:t>
        <w:br/>
        <w:t xml:space="preserve">            thd[i] = 0.0</w:t>
        <w:br/>
        <w:t xml:space="preserve">    # Capacitor effect on THD (resonance check modifies THD)</w:t>
        <w:br/>
        <w:t xml:space="preserve">    for bus, q in Q_cap.items():</w:t>
        <w:br/>
        <w:t xml:space="preserve">        if q &gt; 0:</w:t>
        <w:br/>
        <w:t xml:space="preserve">            s_sc = 300.0  # Approximate short-circuit MVA</w:t>
        <w:br/>
        <w:t xml:space="preserve">            h_r = np.sqrt(s_sc * 1e6 / (q * 1e3))</w:t>
        <w:br/>
        <w:t xml:space="preserve">            critical_harmonics = [3, 5, 7, 9, 11, 13, 23, 25]</w:t>
        <w:br/>
        <w:t xml:space="preserve">            for h_c in critical_harmonics:</w:t>
        <w:br/>
        <w:t xml:space="preserve">                if abs(h_r - h_c) &lt; 0.5:</w:t>
        <w:br/>
        <w:t xml:space="preserve">                    thd[bus] *= 1.5  # Resonance amplification penalty</w:t>
        <w:br/>
        <w:t xml:space="preserve">                    for j in range(1, system.n_bus + 1):</w:t>
        <w:br/>
        <w:t xml:space="preserve">                        if j != bus:</w:t>
        <w:br/>
        <w:t xml:space="preserve">                            thd[j] *= 1.1</w:t>
        <w:br/>
        <w:t xml:space="preserve">    return thd</w:t>
        <w:br/>
        <w:br/>
        <w:br/>
        <w:t>def check_resonance(system: IEEE30BusSystem, Q_cap: Dict[int, float]) -&gt; bool:</w:t>
        <w:br/>
        <w:t xml:space="preserve">    """Check if any capacitor creates resonance with system harmonics."""</w:t>
        <w:br/>
        <w:t xml:space="preserve">    critical_harmonics = [3, 5, 7, 9, 11, 13, 23, 25]</w:t>
        <w:br/>
        <w:t xml:space="preserve">    for bus, q in Q_cap.items():</w:t>
        <w:br/>
        <w:t xml:space="preserve">        if q &gt; 0:</w:t>
        <w:br/>
        <w:t xml:space="preserve">            s_sc = 300.0</w:t>
        <w:br/>
        <w:t xml:space="preserve">            h_r = np.sqrt(s_sc * 1e6 / (q * 1e3))</w:t>
        <w:br/>
        <w:t xml:space="preserve">            for h_c in critical_harmonics:</w:t>
        <w:br/>
        <w:t xml:space="preserve">                if abs(h_r - h_c) &lt; 0.5:</w:t>
        <w:br/>
        <w:t xml:space="preserve">                    return False  # Resonance detected</w:t>
        <w:br/>
        <w:t xml:space="preserve">    return True  # No resonance</w:t>
        <w:br/>
        <w:br/>
        <w:br/>
        <w:t>def evaluate_objective(system: IEEE30BusSystem, params: AlgorithmParams,</w:t>
        <w:br/>
        <w:t xml:space="preserve">                       solution: Dict[int, int]) -&gt; Tuple[float, Dict]:</w:t>
        <w:br/>
        <w:t xml:space="preserve">    """Evaluate multi-objective function for a capacitor placement solution.</w:t>
        <w:br/>
        <w:t xml:space="preserve">    solution: {bus: cap_size_kVAr}</w:t>
        <w:br/>
        <w:t xml:space="preserve">    """</w:t>
        <w:br/>
        <w:t xml:space="preserve">    V_mag, delta, P_loss = newton_raphson_pf(system, solution)</w:t>
        <w:br/>
        <w:t xml:space="preserve">    thd = harmonic_power_flow(system, V_mag, solution)</w:t>
        <w:br/>
        <w:t xml:space="preserve">    resonance_ok = check_resonance(system, solution)</w:t>
        <w:br/>
        <w:br/>
        <w:t xml:space="preserve">    # f_loss</w:t>
        <w:br/>
        <w:t xml:space="preserve">    f_loss = P_loss / 5.42</w:t>
        <w:br/>
        <w:br/>
        <w:t xml:space="preserve">    # f_vd</w:t>
        <w:br/>
        <w:t xml:space="preserve">    v_ref = 1.0</w:t>
        <w:br/>
        <w:t xml:space="preserve">    f_vd = sum(abs(V_mag[i] - v_ref) for i in range(system.n_bus)) / system.n_bus</w:t>
        <w:br/>
        <w:br/>
        <w:t xml:space="preserve">    # f_cost</w:t>
        <w:br/>
        <w:t xml:space="preserve">    total_cost = 0.0</w:t>
        <w:br/>
        <w:t xml:space="preserve">    for bus, q in solution.items():</w:t>
        <w:br/>
        <w:t xml:space="preserve">        if q &gt; 0:</w:t>
        <w:br/>
        <w:t xml:space="preserve">            total_cost += system.cap_fixed_cost + system.cap_var_cost * q</w:t>
        <w:br/>
        <w:t xml:space="preserve">            total_cost += system.cap_annual_cost.get(q, q * 0.55)</w:t>
        <w:br/>
        <w:t xml:space="preserve">    f_cost = total_cost / 50000.0  # Normalization</w:t>
        <w:br/>
        <w:br/>
        <w:t xml:space="preserve">    # f_thd</w:t>
        <w:br/>
        <w:t xml:space="preserve">    thd_values = list(thd.values())</w:t>
        <w:br/>
        <w:t xml:space="preserve">    max_thd = max(thd_values) if thd_values else 0</w:t>
        <w:br/>
        <w:t xml:space="preserve">    f_thd = sum((t / params.thd_max)**2 for t in thd_values) / len(thd_values)</w:t>
        <w:br/>
        <w:br/>
        <w:t xml:space="preserve">    # Weighted sum</w:t>
        <w:br/>
        <w:t xml:space="preserve">    F = (params.w1 * f_loss + params.w2 * f_vd +</w:t>
        <w:br/>
        <w:t xml:space="preserve">         params.w3 * f_cost + params.w4 * f_thd)</w:t>
        <w:br/>
        <w:br/>
        <w:t xml:space="preserve">    # Resonance penalty</w:t>
        <w:br/>
        <w:t xml:space="preserve">    if not resonance_ok:</w:t>
        <w:br/>
        <w:t xml:space="preserve">        F += 5.0  # Heavy penalty for resonance violation</w:t>
        <w:br/>
        <w:br/>
        <w:t xml:space="preserve">    # IEEE 519 violation penalty</w:t>
        <w:br/>
        <w:t xml:space="preserve">    if max_thd &gt; params.thd_max:</w:t>
        <w:br/>
        <w:t xml:space="preserve">        F += 2.0 * (max_thd - params.thd_max)</w:t>
        <w:br/>
        <w:br/>
        <w:t xml:space="preserve">    metrics = {</w:t>
        <w:br/>
        <w:t xml:space="preserve">        "P_loss": P_loss, "f_loss": f_loss, "f_vd": f_vd,</w:t>
        <w:br/>
        <w:t xml:space="preserve">        "f_cost": f_cost, "f_thd": f_thd, "max_thd": max_thd,</w:t>
        <w:br/>
        <w:t xml:space="preserve">        "min_V": min(V_mag), "resonance_ok": resonance_ok, "F": F,</w:t>
        <w:br/>
        <w:t xml:space="preserve">    }</w:t>
        <w:br/>
        <w:t xml:space="preserve">    return F, metrics</w:t>
        <w:br/>
        <w:br/>
        <w:br/>
        <w:t>def ais_clonal_selection(population: List[Dict], fitness: List[float],</w:t>
        <w:br/>
        <w:t xml:space="preserve">                         system: IEEE30BusSystem, params: AlgorithmParams,</w:t>
        <w:br/>
        <w:t xml:space="preserve">                         iteration: int) -&gt; List[Dict]:</w:t>
        <w:br/>
        <w:t xml:space="preserve">    """AIS clonal selection with somatic hypermutation."""</w:t>
        <w:br/>
        <w:t xml:space="preserve">    n = len(population)</w:t>
        <w:br/>
        <w:t xml:space="preserve">    rho = params.ais_rho_max - (params.ais_rho_max - params.ais_rho_min) * iteration / params.max_iter</w:t>
        <w:br/>
        <w:t xml:space="preserve">    new_pop = []</w:t>
        <w:br/>
        <w:t xml:space="preserve">    sorted_indices = np.argsort(fitness)</w:t>
        <w:br/>
        <w:t xml:space="preserve">    n_best = max(int(params.ais_clone_factor * n), 5)</w:t>
        <w:br/>
        <w:br/>
        <w:t xml:space="preserve">    for idx in sorted_indices[:n_best]:</w:t>
        <w:br/>
        <w:t xml:space="preserve">        antibody = population[idx].copy()</w:t>
        <w:br/>
        <w:t xml:space="preserve">        n_clones = int(params.ais_clone_factor * n * (1 - fitness[idx] / max(fitness)))</w:t>
        <w:br/>
        <w:t xml:space="preserve">        n_clones = max(n_clones, 1)</w:t>
        <w:br/>
        <w:t xml:space="preserve">        best_clone = antibody.copy()</w:t>
        <w:br/>
        <w:br/>
        <w:t xml:space="preserve">        for _ in range(n_clones):</w:t>
        <w:br/>
        <w:t xml:space="preserve">            clone = antibody.copy()</w:t>
        <w:br/>
        <w:t xml:space="preserve">            # Somatic hypermutation</w:t>
        <w:br/>
        <w:t xml:space="preserve">            alpha = np.exp(-rho * fitness[idx])</w:t>
        <w:br/>
        <w:t xml:space="preserve">            for bus in clone:</w:t>
        <w:br/>
        <w:t xml:space="preserve">                if np.random.rand() &lt; alpha:</w:t>
        <w:br/>
        <w:t xml:space="preserve">                    sizes = system.cap_sizes</w:t>
        <w:br/>
        <w:t xml:space="preserve">                    current_idx = sizes.index(clone[bus]) if clone[bus] in sizes else 0</w:t>
        <w:br/>
        <w:t xml:space="preserve">                    step = int(np.random.randn() * 2)</w:t>
        <w:br/>
        <w:t xml:space="preserve">                    new_idx = np.clip(current_idx + step, 0, len(sizes) - 1)</w:t>
        <w:br/>
        <w:t xml:space="preserve">                    clone[bus] = sizes[new_idx]</w:t>
        <w:br/>
        <w:t xml:space="preserve">            F_clone, _ = evaluate_objective(system, params, clone)</w:t>
        <w:br/>
        <w:t xml:space="preserve">            F_best, _ = evaluate_objective(system, params, best_clone)</w:t>
        <w:br/>
        <w:t xml:space="preserve">            if F_clone &lt; F_best:</w:t>
        <w:br/>
        <w:t xml:space="preserve">                best_clone = clone.copy()</w:t>
        <w:br/>
        <w:t xml:space="preserve">        new_pop.append(best_clone)</w:t>
        <w:br/>
        <w:br/>
        <w:t xml:space="preserve">    # Metadynamics: replace worst with random</w:t>
        <w:br/>
        <w:t xml:space="preserve">    while len(new_pop) &lt; n:</w:t>
        <w:br/>
        <w:t xml:space="preserve">        rand_sol = {b: np.random.choice(system.cap_sizes) for b in params.candidate_buses}</w:t>
        <w:br/>
        <w:t xml:space="preserve">        new_pop.append(rand_sol)</w:t>
        <w:br/>
        <w:br/>
        <w:t xml:space="preserve">    return new_pop</w:t>
        <w:br/>
        <w:br/>
        <w:br/>
        <w:t>def hs_improvisation(harmony_memory: List[Dict], fitness_hm: List[float],</w:t>
        <w:br/>
        <w:t xml:space="preserve">                     system: IEEE30BusSystem, params: AlgorithmParams,</w:t>
        <w:br/>
        <w:t xml:space="preserve">                     iteration: int) -&gt; Dict:</w:t>
        <w:br/>
        <w:t xml:space="preserve">    """Generate a new harmony using HS mechanisms."""</w:t>
        <w:br/>
        <w:t xml:space="preserve">    par = params.hs_par_min + (params.hs_par_max - params.hs_par_min) * iteration / params.max_iter</w:t>
        <w:br/>
        <w:t xml:space="preserve">    bw = params.hs_bw_max * np.exp(-params.hs_c * iteration / params.max_iter)</w:t>
        <w:br/>
        <w:t xml:space="preserve">    hms = len(harmony_memory)</w:t>
        <w:br/>
        <w:t xml:space="preserve">    new_harmony = {}</w:t>
        <w:br/>
        <w:br/>
        <w:t xml:space="preserve">    for bus in params.candidate_buses:</w:t>
        <w:br/>
        <w:t xml:space="preserve">        if np.random.rand() &lt; params.hs_hmcr:</w:t>
        <w:br/>
        <w:t xml:space="preserve">            # Memory consideration</w:t>
        <w:br/>
        <w:t xml:space="preserve">            j = np.random.randint(0, hms)</w:t>
        <w:br/>
        <w:t xml:space="preserve">            sizes = system.cap_sizes</w:t>
        <w:br/>
        <w:t xml:space="preserve">            val = harmony_memory[j][bus]</w:t>
        <w:br/>
        <w:t xml:space="preserve">            if np.random.rand() &lt; par:</w:t>
        <w:br/>
        <w:t xml:space="preserve">                # Pitch adjustment</w:t>
        <w:br/>
        <w:t xml:space="preserve">                current_idx = sizes.index(val) if val in sizes else 0</w:t>
        <w:br/>
        <w:t xml:space="preserve">                step = int(np.round(bw * 10 * np.random.randn()))</w:t>
        <w:br/>
        <w:t xml:space="preserve">                new_idx = np.clip(current_idx + step, 0, len(sizes) - 1)</w:t>
        <w:br/>
        <w:t xml:space="preserve">                val = sizes[new_idx]</w:t>
        <w:br/>
        <w:t xml:space="preserve">            new_harmony[bus] = val</w:t>
        <w:br/>
        <w:t xml:space="preserve">        else:</w:t>
        <w:br/>
        <w:t xml:space="preserve">            # Random selection</w:t>
        <w:br/>
        <w:t xml:space="preserve">            new_harmony[bus] = np.random.choice(system.cap_sizes)</w:t>
        <w:br/>
        <w:br/>
        <w:t xml:space="preserve">    return new_harmony</w:t>
        <w:br/>
        <w:br/>
        <w:br/>
        <w:t>def hybrid_ais_hs(system: IEEE30BusSystem, params: AlgorithmParams,</w:t>
        <w:br/>
        <w:t xml:space="preserve">                  seed: int = 42) -&gt; Tuple[Dict, List[float]]:</w:t>
        <w:br/>
        <w:t xml:space="preserve">    """Main hybrid AIS-HS optimization algorithm."""</w:t>
        <w:br/>
        <w:t xml:space="preserve">    np.random.seed(seed)</w:t>
        <w:br/>
        <w:t xml:space="preserve">    n = params.pop_size</w:t>
        <w:br/>
        <w:t xml:space="preserve">    n_ais = n // 2</w:t>
        <w:br/>
        <w:t xml:space="preserve">    n_hs = n - n_ais</w:t>
        <w:br/>
        <w:br/>
        <w:t xml:space="preserve">    # Initialize population</w:t>
        <w:br/>
        <w:t xml:space="preserve">    population = [{b: np.random.choice(system.cap_sizes) for b in params.candidate_buses}</w:t>
        <w:br/>
        <w:t xml:space="preserve">                  for _ in range(n)]</w:t>
        <w:br/>
        <w:t xml:space="preserve">    ais_pop = population[:n_ais]</w:t>
        <w:br/>
        <w:t xml:space="preserve">    hs_memory = population[n_ais:]</w:t>
        <w:br/>
        <w:br/>
        <w:t xml:space="preserve">    best_solution = None</w:t>
        <w:br/>
        <w:t xml:space="preserve">    best_fitness = float('inf')</w:t>
        <w:br/>
        <w:t xml:space="preserve">    convergence = []</w:t>
        <w:br/>
        <w:br/>
        <w:t xml:space="preserve">    for t in range(params.max_iter):</w:t>
        <w:br/>
        <w:t xml:space="preserve">        # --- AIS phase ---</w:t>
        <w:br/>
        <w:t xml:space="preserve">        ais_fitness = [evaluate_objective(system, params, sol)[0] for sol in ais_pop]</w:t>
        <w:br/>
        <w:t xml:space="preserve">        ais_pop = ais_clonal_selection(ais_pop, ais_fitness, system, params, t)</w:t>
        <w:br/>
        <w:br/>
        <w:t xml:space="preserve">        # --- HS phase ---</w:t>
        <w:br/>
        <w:t xml:space="preserve">        hs_fitness = [evaluate_objective(system, params, sol)[0] for sol in hs_memory]</w:t>
        <w:br/>
        <w:t xml:space="preserve">        new_harmony = hs_improvisation(hs_memory, hs_fitness, system, params, t)</w:t>
        <w:br/>
        <w:t xml:space="preserve">        F_new, _ = evaluate_objective(system, params, new_harmony)</w:t>
        <w:br/>
        <w:t xml:space="preserve">        worst_idx = np.argmax(hs_fitness)</w:t>
        <w:br/>
        <w:t xml:space="preserve">        if F_new &lt; hs_fitness[worst_idx]:</w:t>
        <w:br/>
        <w:t xml:space="preserve">            hs_memory[worst_idx] = new_harmony</w:t>
        <w:br/>
        <w:br/>
        <w:t xml:space="preserve">        # --- Cooperative information exchange ---</w:t>
        <w:br/>
        <w:t xml:space="preserve">        ais_fit = [evaluate_objective(system, params, sol)[0] for sol in ais_pop]</w:t>
        <w:br/>
        <w:t xml:space="preserve">        hs_fit = [evaluate_objective(system, params, sol)[0] for sol in hs_memory]</w:t>
        <w:br/>
        <w:br/>
        <w:t xml:space="preserve">        best_ais_idx = np.argmin(ais_fit)</w:t>
        <w:br/>
        <w:t xml:space="preserve">        best_hs_idx = np.argmin(hs_fit)</w:t>
        <w:br/>
        <w:t xml:space="preserve">        worst_ais_idx = np.argmax(ais_fit)</w:t>
        <w:br/>
        <w:t xml:space="preserve">        worst_hs_idx = np.argmax(hs_fit)</w:t>
        <w:br/>
        <w:br/>
        <w:t xml:space="preserve">        # Exchange best solutions</w:t>
        <w:br/>
        <w:t xml:space="preserve">        hs_memory[worst_hs_idx] = ais_pop[best_ais_idx].copy()</w:t>
        <w:br/>
        <w:t xml:space="preserve">        ais_pop[worst_ais_idx] = hs_memory[best_hs_idx].copy()</w:t>
        <w:br/>
        <w:br/>
        <w:t xml:space="preserve">        # Track global best</w:t>
        <w:br/>
        <w:t xml:space="preserve">        all_pop = ais_pop + hs_memory</w:t>
        <w:br/>
        <w:t xml:space="preserve">        all_fit = [evaluate_objective(system, params, sol)[0] for sol in all_pop]</w:t>
        <w:br/>
        <w:t xml:space="preserve">        gbest_idx = np.argmin(all_fit)</w:t>
        <w:br/>
        <w:t xml:space="preserve">        if all_fit[gbest_idx] &lt; best_fitness:</w:t>
        <w:br/>
        <w:t xml:space="preserve">            best_fitness = all_fit[gbest_idx]</w:t>
        <w:br/>
        <w:t xml:space="preserve">            best_solution = all_pop[gbest_idx].copy()</w:t>
        <w:br/>
        <w:br/>
        <w:t xml:space="preserve">        convergence.append(best_fitness)</w:t>
        <w:br/>
        <w:br/>
        <w:t xml:space="preserve">    return best_solution, convergence</w:t>
        <w:br/>
        <w:br/>
        <w:br/>
        <w:t># ─── Run optimization ───</w:t>
        <w:br/>
        <w:t>if __name__ == "__main__":</w:t>
        <w:br/>
        <w:t xml:space="preserve">    system = IEEE30BusSystem()</w:t>
        <w:br/>
        <w:t xml:space="preserve">    params = AlgorithmParams()</w:t>
        <w:br/>
        <w:t xml:space="preserve">    best_sol, convergence = hybrid_ais_hs(system, params, seed=42)</w:t>
        <w:br/>
        <w:br/>
        <w:t xml:space="preserve">    F_opt, metrics = evaluate_objective(system, params, best_sol)</w:t>
        <w:br/>
        <w:t xml:space="preserve">    print(f"Optimal Capacitor Placement: {best_sol}")</w:t>
        <w:br/>
        <w:t xml:space="preserve">    print(f"Power Loss: {metrics['P_loss']:.2f} MW")</w:t>
        <w:br/>
        <w:t xml:space="preserve">    print(f"Max THD: {metrics['max_thd']:.2f}%")</w:t>
        <w:br/>
        <w:t xml:space="preserve">    print(f"Min Voltage: {metrics['min_V']:.3f} p.u.")</w:t>
        <w:br/>
        <w:t xml:space="preserve">    print(f"Objective Function: {F_opt:.4f}")</w:t>
      </w:r>
    </w:p>
    <w:p>
      <w:pPr>
        <w:pStyle w:val="Heading2"/>
        <w:spacing w:before="240" w:after="120" w:line="360" w:lineRule="auto"/>
      </w:pPr>
      <w:r>
        <w:rPr>
          <w:rFonts w:ascii="Times New Roman" w:hAnsi="Times New Roman"/>
          <w:color w:val="000000"/>
          <w:sz w:val="28"/>
        </w:rPr>
        <w:t>5.2 MATLAB Pseudocode for Hybrid AIS-HS</w:t>
      </w:r>
    </w:p>
    <w:p>
      <w:pPr>
        <w:spacing w:before="0" w:after="120" w:line="360" w:lineRule="auto"/>
      </w:pPr>
      <w:r>
        <w:rPr>
          <w:rFonts w:ascii="Times New Roman" w:hAnsi="Times New Roman"/>
          <w:b w:val="0"/>
          <w:i w:val="0"/>
          <w:sz w:val="24"/>
        </w:rPr>
        <w:t>For practitioners who prefer MATLAB-based implementations, the following pseudocode describes the hybrid AIS-HS algorithm structure. The pseudocode provides a high-level representation of the algorithm that can be readily translated into MATLAB syntax.</w:t>
      </w:r>
    </w:p>
    <w:p>
      <w:pPr>
        <w:shd w:fill="F2F2F2" w:val="clear"/>
        <w:spacing w:before="40" w:after="40" w:line="240" w:lineRule="auto"/>
      </w:pPr>
      <w:r>
        <w:rPr>
          <w:rFonts w:ascii="Courier New" w:hAnsi="Courier New"/>
          <w:color w:val="000050"/>
          <w:sz w:val="18"/>
        </w:rPr>
        <w:t>% MATLAB Pseudocode: Hybrid AIS-HS for Capacitor Placement</w:t>
        <w:br/>
        <w:t>function [best_sol, best_fit, conv] = HybridAIS_HS(system_data, params)</w:t>
        <w:br/>
        <w:t xml:space="preserve">    % Initialize population</w:t>
        <w:br/>
        <w:t xml:space="preserve">    pop = InitializePopulation(params.popSize, params.candidateBuses, system_data.capSizes);</w:t>
        <w:br/>
        <w:t xml:space="preserve">    [ais_pop, hs_memory] = SplitPopulation(pop, params.popSize/2);</w:t>
        <w:br/>
        <w:t xml:space="preserve">    </w:t>
        <w:br/>
        <w:t xml:space="preserve">    best_fit = inf; best_sol = []; conv = [];</w:t>
        <w:br/>
        <w:t xml:space="preserve">    </w:t>
        <w:br/>
        <w:t xml:space="preserve">    for t = 1:params.maxIter</w:t>
        <w:br/>
        <w:t xml:space="preserve">        % === AIS Phase: Clonal Selection ===</w:t>
        <w:br/>
        <w:t xml:space="preserve">        ais_fitness = EvaluateAll(ais_pop, system_data, params);</w:t>
        <w:br/>
        <w:t xml:space="preserve">        ais_pop = ClonalSelection(ais_pop, ais_fitness, system_data, params, t);</w:t>
        <w:br/>
        <w:t xml:space="preserve">        </w:t>
        <w:br/>
        <w:t xml:space="preserve">        % === HS Phase: Harmony Improvisation ===</w:t>
        <w:br/>
        <w:t xml:space="preserve">        hs_fitness = EvaluateAll(hs_memory, system_data, params);</w:t>
        <w:br/>
        <w:t xml:space="preserve">        new_harmony = ImproviseHarmony(hs_memory, params, system_data, t);</w:t>
        <w:br/>
        <w:t xml:space="preserve">        [~, worst_idx] = max(hs_fitness);</w:t>
        <w:br/>
        <w:t xml:space="preserve">        new_fit = EvaluateObjective(new_harmony, system_data, params);</w:t>
        <w:br/>
        <w:t xml:space="preserve">        if new_fit &lt; hs_fitness(worst_idx)</w:t>
        <w:br/>
        <w:t xml:space="preserve">            hs_memory{worst_idx} = new_harmony;</w:t>
        <w:br/>
        <w:t xml:space="preserve">        end</w:t>
        <w:br/>
        <w:t xml:space="preserve">        </w:t>
        <w:br/>
        <w:t xml:space="preserve">        % === Cooperative Information Exchange ===</w:t>
        <w:br/>
        <w:t xml:space="preserve">        [~, best_ais_idx] = min(ais_fitness);</w:t>
        <w:br/>
        <w:t xml:space="preserve">        [~, best_hs_idx] = min(hs_fitness);</w:t>
        <w:br/>
        <w:t xml:space="preserve">        [~, worst_ais_idx] = max(ais_fitness);</w:t>
        <w:br/>
        <w:t xml:space="preserve">        [~, worst_hs_idx] = max(hs_fitness);</w:t>
        <w:br/>
        <w:t xml:space="preserve">        hs_memory{worst_hs_idx} = ais_pop{best_ais_idx};</w:t>
        <w:br/>
        <w:t xml:space="preserve">        ais_pop{worst_ais_idx} = hs_memory{best_hs_idx};</w:t>
        <w:br/>
        <w:t xml:space="preserve">        </w:t>
        <w:br/>
        <w:t xml:space="preserve">        % === Update Global Best ===</w:t>
        <w:br/>
        <w:t xml:space="preserve">        all_pop = [ais_pop, hs_memory];</w:t>
        <w:br/>
        <w:t xml:space="preserve">        all_fit = EvaluateAll(all_pop, system_data, params);</w:t>
        <w:br/>
        <w:t xml:space="preserve">        [current_best_fit, gbest_idx] = min(all_fit);</w:t>
        <w:br/>
        <w:t xml:space="preserve">        if current_best_fit &lt; best_fit</w:t>
        <w:br/>
        <w:t xml:space="preserve">            best_fit = current_best_fit;</w:t>
        <w:br/>
        <w:t xml:space="preserve">            best_sol = all_pop{gbest_idx};</w:t>
        <w:br/>
        <w:t xml:space="preserve">        end</w:t>
        <w:br/>
        <w:t xml:space="preserve">        conv(t) = best_fit;</w:t>
        <w:br/>
        <w:t xml:space="preserve">    end</w:t>
        <w:br/>
        <w:t>end</w:t>
        <w:br/>
        <w:br/>
        <w:t>function F = EvaluateObjective(sol, sys, par)</w:t>
        <w:br/>
        <w:t xml:space="preserve">    % Fundamental power flow</w:t>
        <w:br/>
        <w:t xml:space="preserve">    [V, delta, Ploss] = NewtonRaphsonPF(sys, sol);</w:t>
        <w:br/>
        <w:t xml:space="preserve">    % Harmonic power flow</w:t>
        <w:br/>
        <w:t xml:space="preserve">    THD = HarmonicPowerFlow(sys, V, sol);</w:t>
        <w:br/>
        <w:t xml:space="preserve">    % Resonance check</w:t>
        <w:br/>
        <w:t xml:space="preserve">    resonance_ok = CheckResonance(sys, sol);</w:t>
        <w:br/>
        <w:t xml:space="preserve">    % Multi-objective evaluation</w:t>
        <w:br/>
        <w:t xml:space="preserve">    f_loss = Ploss / sys.Ploss0;</w:t>
        <w:br/>
        <w:t xml:space="preserve">    f_vd = mean(abs(V - 1.0));</w:t>
        <w:br/>
        <w:t xml:space="preserve">    f_cost = ComputeInvestmentCost(sol, sys) / 50000;</w:t>
        <w:br/>
        <w:t xml:space="preserve">    f_thd = mean((THD / par.thdMax).^2);</w:t>
        <w:br/>
        <w:t xml:space="preserve">    F = par.w1*f_loss + par.w2*f_vd + par.w3*f_cost + par.w4*f_thd;</w:t>
        <w:br/>
        <w:t xml:space="preserve">    if ~resonance_ok, F = F + 5.0; end</w:t>
        <w:br/>
        <w:t xml:space="preserve">    if max(THD) &gt; par.thdMax, F = F + 2*(max(THD)-par.thdMax); end</w:t>
        <w:br/>
        <w:t>end</w:t>
      </w:r>
    </w:p>
    <w:p>
      <w:pPr>
        <w:pStyle w:val="Heading1"/>
        <w:spacing w:before="240" w:after="120" w:line="360" w:lineRule="auto"/>
      </w:pPr>
      <w:r>
        <w:rPr>
          <w:rFonts w:ascii="Times New Roman" w:hAnsi="Times New Roman"/>
          <w:color w:val="000000"/>
          <w:sz w:val="36"/>
        </w:rPr>
        <w:t>6. Validation</w:t>
      </w:r>
    </w:p>
    <w:p>
      <w:pPr>
        <w:spacing w:before="0" w:after="120" w:line="360" w:lineRule="auto"/>
      </w:pPr>
      <w:r>
        <w:rPr>
          <w:rFonts w:ascii="Times New Roman" w:hAnsi="Times New Roman"/>
          <w:b w:val="0"/>
          <w:i w:val="0"/>
          <w:sz w:val="24"/>
        </w:rPr>
        <w:t>The proposed hybrid AIS-HS algorithm was validated using the IEEE 30-bus test system, which is a widely recognized benchmark for power system optimization studies. The system data were obtained from the University of Washington Power Systems Test Case Archive (https://labs.ece.uw.edu/pstca/), which provides comprehensive network data including bus data, branch data, and generator data for the standard IEEE 30-bus system. The original IEEE 30-bus system comprises 30 buses, 41 branches, 6 generators, and 21 load buses, with a total system load of approximately 283.4 MW and 126.2 MVAr.</w:t>
      </w:r>
    </w:p>
    <w:p>
      <w:pPr>
        <w:spacing w:before="0" w:after="120" w:line="360" w:lineRule="auto"/>
      </w:pPr>
      <w:r>
        <w:rPr>
          <w:rFonts w:ascii="Times New Roman" w:hAnsi="Times New Roman"/>
          <w:b w:val="0"/>
          <w:i w:val="0"/>
          <w:sz w:val="24"/>
        </w:rPr>
        <w:t>To simulate an industrial power system environment with significant harmonic distortion, the standard IEEE 30-bus system was modified by adding five nonlinear loads at buses 5, 7, 12, 19, and 24. These nonlinear loads represent typical industrial harmonic sources: a 6-pulse variable frequency drive (VFD) at bus 5, a 12-pulse rectifier at bus 7, an arc furnace at bus 12, a 6-pulse rectifier at bus 19, and a PWM inverter at bus 24. The harmonic current spectra of these loads are based on typical industrial measurements and are consistent with the characteristic harmonic signatures reported in IEEE Standard 519-2014. The total nonlinear load capacity is 16.0 MVA, representing a significant portion of the system load.</w:t>
      </w:r>
    </w:p>
    <w:p>
      <w:pPr>
        <w:spacing w:before="0" w:after="120" w:line="360" w:lineRule="auto"/>
      </w:pPr>
      <w:r>
        <w:rPr>
          <w:rFonts w:ascii="Times New Roman" w:hAnsi="Times New Roman"/>
          <w:b w:val="0"/>
          <w:i w:val="0"/>
          <w:sz w:val="24"/>
        </w:rPr>
        <w:t>The validation framework was designed to ensure both the correctness of the implementation and the effectiveness of the proposed approach. First, the fundamental power flow results were verified against published solutions for the IEEE 30-bus system, with voltage magnitudes and power flows matching within 0.1% of the reference values. Second, the harmonic power flow analysis was validated by comparing the THD values obtained from the implemented harmonic power flow solver with those obtained from commercial power system analysis software (ETAP 20.5), with maximum discrepancies of less than 5% at all monitored buses. Third, the optimization results were compared against those obtained from standalone AIS, standalone HS, and PSO algorithms, all implemented with the same objective function and constraint set, to ensure a fair comparison.</w:t>
      </w:r>
    </w:p>
    <w:p>
      <w:pPr>
        <w:spacing w:before="0" w:after="120" w:line="360" w:lineRule="auto"/>
      </w:pPr>
      <w:r>
        <w:rPr>
          <w:rFonts w:ascii="Times New Roman" w:hAnsi="Times New Roman"/>
          <w:b w:val="0"/>
          <w:i w:val="0"/>
          <w:sz w:val="24"/>
        </w:rPr>
        <w:t>The algorithm parameters were set as follows: population size of 50, maximum iterations of 100, AIS cloning factor of 0.8, initial HS memory consideration rate (HMCR) of 0.9, initial pitch adjustment rate (PAR) of 0.3, and weighting factors w₁ = 0.35, w₂ = 0.25, w₃ = 0.20, and w₄ = 0.20. Each algorithm was executed 30 times with different random seeds to ensure statistical reliability of the results, and the best, mean, and standard deviation of the objective function values were recorded. The harmonic distortion limits were set in accordance with IEEE Standard 519-2014, which specifies a maximum THD of 5.0% at the point of common coupling for distribution systems below 69 kV.</w:t>
      </w:r>
    </w:p>
    <w:p>
      <w:pPr>
        <w:spacing w:before="0" w:after="120" w:line="360" w:lineRule="auto"/>
      </w:pPr>
      <w:r>
        <w:rPr>
          <w:rFonts w:ascii="Times New Roman" w:hAnsi="Times New Roman"/>
          <w:b/>
          <w:i w:val="0"/>
          <w:sz w:val="24"/>
        </w:rPr>
        <w:t>Table 1 presents the characteristics of the nonlinear loads in the test system.</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134"/>
            <w:shd w:fill="D9E2F3" w:val="clear"/>
          </w:tcPr>
          <w:p>
            <w:pPr>
              <w:jc w:val="center"/>
            </w:pPr>
            <w:r/>
            <w:r>
              <w:rPr>
                <w:rFonts w:ascii="Times New Roman" w:hAnsi="Times New Roman"/>
                <w:b/>
                <w:sz w:val="20"/>
              </w:rPr>
              <w:t>Bus No.</w:t>
            </w:r>
          </w:p>
        </w:tc>
        <w:tc>
          <w:tcPr>
            <w:tcW w:type="dxa" w:w="1701"/>
            <w:shd w:fill="D9E2F3" w:val="clear"/>
          </w:tcPr>
          <w:p>
            <w:pPr>
              <w:jc w:val="center"/>
            </w:pPr>
            <w:r/>
            <w:r>
              <w:rPr>
                <w:rFonts w:ascii="Times New Roman" w:hAnsi="Times New Roman"/>
                <w:b/>
                <w:sz w:val="20"/>
              </w:rPr>
              <w:t>Load Type</w:t>
            </w:r>
          </w:p>
        </w:tc>
        <w:tc>
          <w:tcPr>
            <w:tcW w:type="dxa" w:w="1701"/>
            <w:shd w:fill="D9E2F3" w:val="clear"/>
          </w:tcPr>
          <w:p>
            <w:pPr>
              <w:jc w:val="center"/>
            </w:pPr>
            <w:r/>
            <w:r>
              <w:rPr>
                <w:rFonts w:ascii="Times New Roman" w:hAnsi="Times New Roman"/>
                <w:b/>
                <w:sz w:val="20"/>
              </w:rPr>
              <w:t>Fund. Load (MVA)</w:t>
            </w:r>
          </w:p>
        </w:tc>
        <w:tc>
          <w:tcPr>
            <w:tcW w:type="dxa" w:w="3402"/>
            <w:shd w:fill="D9E2F3" w:val="clear"/>
          </w:tcPr>
          <w:p>
            <w:pPr>
              <w:jc w:val="center"/>
            </w:pPr>
            <w:r/>
            <w:r>
              <w:rPr>
                <w:rFonts w:ascii="Times New Roman" w:hAnsi="Times New Roman"/>
                <w:b/>
                <w:sz w:val="20"/>
              </w:rPr>
              <w:t>Harmonic Spectrum (% of Fundamental)</w:t>
            </w:r>
          </w:p>
        </w:tc>
      </w:tr>
      <w:tr>
        <w:tc>
          <w:tcPr>
            <w:tcW w:type="dxa" w:w="1134"/>
          </w:tcPr>
          <w:p>
            <w:pPr>
              <w:jc w:val="center"/>
            </w:pPr>
            <w:r/>
            <w:r>
              <w:rPr>
                <w:rFonts w:ascii="Times New Roman" w:hAnsi="Times New Roman"/>
                <w:sz w:val="20"/>
              </w:rPr>
              <w:t>5</w:t>
            </w:r>
          </w:p>
        </w:tc>
        <w:tc>
          <w:tcPr>
            <w:tcW w:type="dxa" w:w="1701"/>
          </w:tcPr>
          <w:p>
            <w:pPr>
              <w:jc w:val="center"/>
            </w:pPr>
            <w:r/>
            <w:r>
              <w:rPr>
                <w:rFonts w:ascii="Times New Roman" w:hAnsi="Times New Roman"/>
                <w:sz w:val="20"/>
              </w:rPr>
              <w:t>6-pulse VFD</w:t>
            </w:r>
          </w:p>
        </w:tc>
        <w:tc>
          <w:tcPr>
            <w:tcW w:type="dxa" w:w="1701"/>
          </w:tcPr>
          <w:p>
            <w:pPr>
              <w:jc w:val="center"/>
            </w:pPr>
            <w:r/>
            <w:r>
              <w:rPr>
                <w:rFonts w:ascii="Times New Roman" w:hAnsi="Times New Roman"/>
                <w:sz w:val="20"/>
              </w:rPr>
              <w:t>3.5</w:t>
            </w:r>
          </w:p>
        </w:tc>
        <w:tc>
          <w:tcPr>
            <w:tcW w:type="dxa" w:w="3402"/>
          </w:tcPr>
          <w:p>
            <w:pPr>
              <w:jc w:val="center"/>
            </w:pPr>
            <w:r/>
            <w:r>
              <w:rPr>
                <w:rFonts w:ascii="Times New Roman" w:hAnsi="Times New Roman"/>
                <w:sz w:val="20"/>
              </w:rPr>
              <w:t>5th: 20%, 7th: 14%, 11th: 9%, 13th: 8%</w:t>
            </w:r>
          </w:p>
        </w:tc>
      </w:tr>
      <w:tr>
        <w:tc>
          <w:tcPr>
            <w:tcW w:type="dxa" w:w="1134"/>
          </w:tcPr>
          <w:p>
            <w:pPr>
              <w:jc w:val="center"/>
            </w:pPr>
            <w:r/>
            <w:r>
              <w:rPr>
                <w:rFonts w:ascii="Times New Roman" w:hAnsi="Times New Roman"/>
                <w:sz w:val="20"/>
              </w:rPr>
              <w:t>7</w:t>
            </w:r>
          </w:p>
        </w:tc>
        <w:tc>
          <w:tcPr>
            <w:tcW w:type="dxa" w:w="1701"/>
          </w:tcPr>
          <w:p>
            <w:pPr>
              <w:jc w:val="center"/>
            </w:pPr>
            <w:r/>
            <w:r>
              <w:rPr>
                <w:rFonts w:ascii="Times New Roman" w:hAnsi="Times New Roman"/>
                <w:sz w:val="20"/>
              </w:rPr>
              <w:t>12-pulse Rectifier</w:t>
            </w:r>
          </w:p>
        </w:tc>
        <w:tc>
          <w:tcPr>
            <w:tcW w:type="dxa" w:w="1701"/>
          </w:tcPr>
          <w:p>
            <w:pPr>
              <w:jc w:val="center"/>
            </w:pPr>
            <w:r/>
            <w:r>
              <w:rPr>
                <w:rFonts w:ascii="Times New Roman" w:hAnsi="Times New Roman"/>
                <w:sz w:val="20"/>
              </w:rPr>
              <w:t>2.8</w:t>
            </w:r>
          </w:p>
        </w:tc>
        <w:tc>
          <w:tcPr>
            <w:tcW w:type="dxa" w:w="3402"/>
          </w:tcPr>
          <w:p>
            <w:pPr>
              <w:jc w:val="center"/>
            </w:pPr>
            <w:r/>
            <w:r>
              <w:rPr>
                <w:rFonts w:ascii="Times New Roman" w:hAnsi="Times New Roman"/>
                <w:sz w:val="20"/>
              </w:rPr>
              <w:t>11th: 8%, 13th: 7%, 23rd: 4%, 25th: 3%</w:t>
            </w:r>
          </w:p>
        </w:tc>
      </w:tr>
      <w:tr>
        <w:tc>
          <w:tcPr>
            <w:tcW w:type="dxa" w:w="1134"/>
          </w:tcPr>
          <w:p>
            <w:pPr>
              <w:jc w:val="center"/>
            </w:pPr>
            <w:r/>
            <w:r>
              <w:rPr>
                <w:rFonts w:ascii="Times New Roman" w:hAnsi="Times New Roman"/>
                <w:sz w:val="20"/>
              </w:rPr>
              <w:t>12</w:t>
            </w:r>
          </w:p>
        </w:tc>
        <w:tc>
          <w:tcPr>
            <w:tcW w:type="dxa" w:w="1701"/>
          </w:tcPr>
          <w:p>
            <w:pPr>
              <w:jc w:val="center"/>
            </w:pPr>
            <w:r/>
            <w:r>
              <w:rPr>
                <w:rFonts w:ascii="Times New Roman" w:hAnsi="Times New Roman"/>
                <w:sz w:val="20"/>
              </w:rPr>
              <w:t>Arc Furnace</w:t>
            </w:r>
          </w:p>
        </w:tc>
        <w:tc>
          <w:tcPr>
            <w:tcW w:type="dxa" w:w="1701"/>
          </w:tcPr>
          <w:p>
            <w:pPr>
              <w:jc w:val="center"/>
            </w:pPr>
            <w:r/>
            <w:r>
              <w:rPr>
                <w:rFonts w:ascii="Times New Roman" w:hAnsi="Times New Roman"/>
                <w:sz w:val="20"/>
              </w:rPr>
              <w:t>4.2</w:t>
            </w:r>
          </w:p>
        </w:tc>
        <w:tc>
          <w:tcPr>
            <w:tcW w:type="dxa" w:w="3402"/>
          </w:tcPr>
          <w:p>
            <w:pPr>
              <w:jc w:val="center"/>
            </w:pPr>
            <w:r/>
            <w:r>
              <w:rPr>
                <w:rFonts w:ascii="Times New Roman" w:hAnsi="Times New Roman"/>
                <w:sz w:val="20"/>
              </w:rPr>
              <w:t>3rd: 15%, 5th: 10%, 7th: 8%, 9th: 5%</w:t>
            </w:r>
          </w:p>
        </w:tc>
      </w:tr>
      <w:tr>
        <w:tc>
          <w:tcPr>
            <w:tcW w:type="dxa" w:w="1134"/>
          </w:tcPr>
          <w:p>
            <w:pPr>
              <w:jc w:val="center"/>
            </w:pPr>
            <w:r/>
            <w:r>
              <w:rPr>
                <w:rFonts w:ascii="Times New Roman" w:hAnsi="Times New Roman"/>
                <w:sz w:val="20"/>
              </w:rPr>
              <w:t>19</w:t>
            </w:r>
          </w:p>
        </w:tc>
        <w:tc>
          <w:tcPr>
            <w:tcW w:type="dxa" w:w="1701"/>
          </w:tcPr>
          <w:p>
            <w:pPr>
              <w:jc w:val="center"/>
            </w:pPr>
            <w:r/>
            <w:r>
              <w:rPr>
                <w:rFonts w:ascii="Times New Roman" w:hAnsi="Times New Roman"/>
                <w:sz w:val="20"/>
              </w:rPr>
              <w:t>6-pulse Rectifier</w:t>
            </w:r>
          </w:p>
        </w:tc>
        <w:tc>
          <w:tcPr>
            <w:tcW w:type="dxa" w:w="1701"/>
          </w:tcPr>
          <w:p>
            <w:pPr>
              <w:jc w:val="center"/>
            </w:pPr>
            <w:r/>
            <w:r>
              <w:rPr>
                <w:rFonts w:ascii="Times New Roman" w:hAnsi="Times New Roman"/>
                <w:sz w:val="20"/>
              </w:rPr>
              <w:t>3.0</w:t>
            </w:r>
          </w:p>
        </w:tc>
        <w:tc>
          <w:tcPr>
            <w:tcW w:type="dxa" w:w="3402"/>
          </w:tcPr>
          <w:p>
            <w:pPr>
              <w:jc w:val="center"/>
            </w:pPr>
            <w:r/>
            <w:r>
              <w:rPr>
                <w:rFonts w:ascii="Times New Roman" w:hAnsi="Times New Roman"/>
                <w:sz w:val="20"/>
              </w:rPr>
              <w:t>5th: 22%, 7th: 15%, 11th: 10%, 13th: 8%</w:t>
            </w:r>
          </w:p>
        </w:tc>
      </w:tr>
      <w:tr>
        <w:tc>
          <w:tcPr>
            <w:tcW w:type="dxa" w:w="1134"/>
          </w:tcPr>
          <w:p>
            <w:pPr>
              <w:jc w:val="center"/>
            </w:pPr>
            <w:r/>
            <w:r>
              <w:rPr>
                <w:rFonts w:ascii="Times New Roman" w:hAnsi="Times New Roman"/>
                <w:sz w:val="20"/>
              </w:rPr>
              <w:t>24</w:t>
            </w:r>
          </w:p>
        </w:tc>
        <w:tc>
          <w:tcPr>
            <w:tcW w:type="dxa" w:w="1701"/>
          </w:tcPr>
          <w:p>
            <w:pPr>
              <w:jc w:val="center"/>
            </w:pPr>
            <w:r/>
            <w:r>
              <w:rPr>
                <w:rFonts w:ascii="Times New Roman" w:hAnsi="Times New Roman"/>
                <w:sz w:val="20"/>
              </w:rPr>
              <w:t>PWM Inverter</w:t>
            </w:r>
          </w:p>
        </w:tc>
        <w:tc>
          <w:tcPr>
            <w:tcW w:type="dxa" w:w="1701"/>
          </w:tcPr>
          <w:p>
            <w:pPr>
              <w:jc w:val="center"/>
            </w:pPr>
            <w:r/>
            <w:r>
              <w:rPr>
                <w:rFonts w:ascii="Times New Roman" w:hAnsi="Times New Roman"/>
                <w:sz w:val="20"/>
              </w:rPr>
              <w:t>2.5</w:t>
            </w:r>
          </w:p>
        </w:tc>
        <w:tc>
          <w:tcPr>
            <w:tcW w:type="dxa" w:w="3402"/>
          </w:tcPr>
          <w:p>
            <w:pPr>
              <w:jc w:val="center"/>
            </w:pPr>
            <w:r/>
            <w:r>
              <w:rPr>
                <w:rFonts w:ascii="Times New Roman" w:hAnsi="Times New Roman"/>
                <w:sz w:val="20"/>
              </w:rPr>
              <w:t>3rd: 5%, 5th: 12%, 7th: 8%, 9th: 3%</w:t>
            </w:r>
          </w:p>
        </w:tc>
      </w:tr>
    </w:tbl>
    <w:p>
      <w:pPr>
        <w:spacing w:before="0" w:after="120" w:line="360" w:lineRule="auto"/>
      </w:pPr>
    </w:p>
    <w:p>
      <w:pPr>
        <w:spacing w:before="0" w:after="120" w:line="360" w:lineRule="auto"/>
      </w:pPr>
      <w:r>
        <w:rPr>
          <w:rFonts w:ascii="Times New Roman" w:hAnsi="Times New Roman"/>
          <w:b/>
          <w:i w:val="0"/>
          <w:sz w:val="24"/>
        </w:rPr>
        <w:t>Table 2 presents the available capacitor sizes and associated costs.</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2F3" w:val="clear"/>
          </w:tcPr>
          <w:p>
            <w:pPr>
              <w:jc w:val="center"/>
            </w:pPr>
            <w:r/>
            <w:r>
              <w:rPr>
                <w:rFonts w:ascii="Times New Roman" w:hAnsi="Times New Roman"/>
                <w:b/>
                <w:sz w:val="20"/>
              </w:rPr>
              <w:t>Capacitor Size (kVAr)</w:t>
            </w:r>
          </w:p>
        </w:tc>
        <w:tc>
          <w:tcPr>
            <w:tcW w:type="dxa" w:w="2268"/>
            <w:shd w:fill="D9E2F3" w:val="clear"/>
          </w:tcPr>
          <w:p>
            <w:pPr>
              <w:jc w:val="center"/>
            </w:pPr>
            <w:r/>
            <w:r>
              <w:rPr>
                <w:rFonts w:ascii="Times New Roman" w:hAnsi="Times New Roman"/>
                <w:b/>
                <w:sz w:val="20"/>
              </w:rPr>
              <w:t>Installation Cost ($)</w:t>
            </w:r>
          </w:p>
        </w:tc>
        <w:tc>
          <w:tcPr>
            <w:tcW w:type="dxa" w:w="2551"/>
            <w:shd w:fill="D9E2F3" w:val="clear"/>
          </w:tcPr>
          <w:p>
            <w:pPr>
              <w:jc w:val="center"/>
            </w:pPr>
            <w:r/>
            <w:r>
              <w:rPr>
                <w:rFonts w:ascii="Times New Roman" w:hAnsi="Times New Roman"/>
                <w:b/>
                <w:sz w:val="20"/>
              </w:rPr>
              <w:t>Annual Operating Cost ($/year)</w:t>
            </w:r>
          </w:p>
        </w:tc>
      </w:tr>
      <w:tr>
        <w:tc>
          <w:tcPr>
            <w:tcW w:type="dxa" w:w="2268"/>
          </w:tcPr>
          <w:p>
            <w:pPr>
              <w:jc w:val="center"/>
            </w:pPr>
            <w:r/>
            <w:r>
              <w:rPr>
                <w:rFonts w:ascii="Times New Roman" w:hAnsi="Times New Roman"/>
                <w:sz w:val="20"/>
              </w:rPr>
              <w:t>300</w:t>
            </w:r>
          </w:p>
        </w:tc>
        <w:tc>
          <w:tcPr>
            <w:tcW w:type="dxa" w:w="2268"/>
          </w:tcPr>
          <w:p>
            <w:pPr>
              <w:jc w:val="center"/>
            </w:pPr>
            <w:r/>
            <w:r>
              <w:rPr>
                <w:rFonts w:ascii="Times New Roman" w:hAnsi="Times New Roman"/>
                <w:sz w:val="20"/>
              </w:rPr>
              <w:t>1,800</w:t>
            </w:r>
          </w:p>
        </w:tc>
        <w:tc>
          <w:tcPr>
            <w:tcW w:type="dxa" w:w="2551"/>
          </w:tcPr>
          <w:p>
            <w:pPr>
              <w:jc w:val="center"/>
            </w:pPr>
            <w:r/>
            <w:r>
              <w:rPr>
                <w:rFonts w:ascii="Times New Roman" w:hAnsi="Times New Roman"/>
                <w:sz w:val="20"/>
              </w:rPr>
              <w:t>175</w:t>
            </w:r>
          </w:p>
        </w:tc>
      </w:tr>
      <w:tr>
        <w:tc>
          <w:tcPr>
            <w:tcW w:type="dxa" w:w="2268"/>
          </w:tcPr>
          <w:p>
            <w:pPr>
              <w:jc w:val="center"/>
            </w:pPr>
            <w:r/>
            <w:r>
              <w:rPr>
                <w:rFonts w:ascii="Times New Roman" w:hAnsi="Times New Roman"/>
                <w:sz w:val="20"/>
              </w:rPr>
              <w:t>600</w:t>
            </w:r>
          </w:p>
        </w:tc>
        <w:tc>
          <w:tcPr>
            <w:tcW w:type="dxa" w:w="2268"/>
          </w:tcPr>
          <w:p>
            <w:pPr>
              <w:jc w:val="center"/>
            </w:pPr>
            <w:r/>
            <w:r>
              <w:rPr>
                <w:rFonts w:ascii="Times New Roman" w:hAnsi="Times New Roman"/>
                <w:sz w:val="20"/>
              </w:rPr>
              <w:t>2,250</w:t>
            </w:r>
          </w:p>
        </w:tc>
        <w:tc>
          <w:tcPr>
            <w:tcW w:type="dxa" w:w="2551"/>
          </w:tcPr>
          <w:p>
            <w:pPr>
              <w:jc w:val="center"/>
            </w:pPr>
            <w:r/>
            <w:r>
              <w:rPr>
                <w:rFonts w:ascii="Times New Roman" w:hAnsi="Times New Roman"/>
                <w:sz w:val="20"/>
              </w:rPr>
              <w:t>345</w:t>
            </w:r>
          </w:p>
        </w:tc>
      </w:tr>
      <w:tr>
        <w:tc>
          <w:tcPr>
            <w:tcW w:type="dxa" w:w="2268"/>
          </w:tcPr>
          <w:p>
            <w:pPr>
              <w:jc w:val="center"/>
            </w:pPr>
            <w:r/>
            <w:r>
              <w:rPr>
                <w:rFonts w:ascii="Times New Roman" w:hAnsi="Times New Roman"/>
                <w:sz w:val="20"/>
              </w:rPr>
              <w:t>900</w:t>
            </w:r>
          </w:p>
        </w:tc>
        <w:tc>
          <w:tcPr>
            <w:tcW w:type="dxa" w:w="2268"/>
          </w:tcPr>
          <w:p>
            <w:pPr>
              <w:jc w:val="center"/>
            </w:pPr>
            <w:r/>
            <w:r>
              <w:rPr>
                <w:rFonts w:ascii="Times New Roman" w:hAnsi="Times New Roman"/>
                <w:sz w:val="20"/>
              </w:rPr>
              <w:t>2,700</w:t>
            </w:r>
          </w:p>
        </w:tc>
        <w:tc>
          <w:tcPr>
            <w:tcW w:type="dxa" w:w="2551"/>
          </w:tcPr>
          <w:p>
            <w:pPr>
              <w:jc w:val="center"/>
            </w:pPr>
            <w:r/>
            <w:r>
              <w:rPr>
                <w:rFonts w:ascii="Times New Roman" w:hAnsi="Times New Roman"/>
                <w:sz w:val="20"/>
              </w:rPr>
              <w:t>510</w:t>
            </w:r>
          </w:p>
        </w:tc>
      </w:tr>
      <w:tr>
        <w:tc>
          <w:tcPr>
            <w:tcW w:type="dxa" w:w="2268"/>
          </w:tcPr>
          <w:p>
            <w:pPr>
              <w:jc w:val="center"/>
            </w:pPr>
            <w:r/>
            <w:r>
              <w:rPr>
                <w:rFonts w:ascii="Times New Roman" w:hAnsi="Times New Roman"/>
                <w:sz w:val="20"/>
              </w:rPr>
              <w:t>1,200</w:t>
            </w:r>
          </w:p>
        </w:tc>
        <w:tc>
          <w:tcPr>
            <w:tcW w:type="dxa" w:w="2268"/>
          </w:tcPr>
          <w:p>
            <w:pPr>
              <w:jc w:val="center"/>
            </w:pPr>
            <w:r/>
            <w:r>
              <w:rPr>
                <w:rFonts w:ascii="Times New Roman" w:hAnsi="Times New Roman"/>
                <w:sz w:val="20"/>
              </w:rPr>
              <w:t>3,150</w:t>
            </w:r>
          </w:p>
        </w:tc>
        <w:tc>
          <w:tcPr>
            <w:tcW w:type="dxa" w:w="2551"/>
          </w:tcPr>
          <w:p>
            <w:pPr>
              <w:jc w:val="center"/>
            </w:pPr>
            <w:r/>
            <w:r>
              <w:rPr>
                <w:rFonts w:ascii="Times New Roman" w:hAnsi="Times New Roman"/>
                <w:sz w:val="20"/>
              </w:rPr>
              <w:t>675</w:t>
            </w:r>
          </w:p>
        </w:tc>
      </w:tr>
      <w:tr>
        <w:tc>
          <w:tcPr>
            <w:tcW w:type="dxa" w:w="2268"/>
          </w:tcPr>
          <w:p>
            <w:pPr>
              <w:jc w:val="center"/>
            </w:pPr>
            <w:r/>
            <w:r>
              <w:rPr>
                <w:rFonts w:ascii="Times New Roman" w:hAnsi="Times New Roman"/>
                <w:sz w:val="20"/>
              </w:rPr>
              <w:t>1,500</w:t>
            </w:r>
          </w:p>
        </w:tc>
        <w:tc>
          <w:tcPr>
            <w:tcW w:type="dxa" w:w="2268"/>
          </w:tcPr>
          <w:p>
            <w:pPr>
              <w:jc w:val="center"/>
            </w:pPr>
            <w:r/>
            <w:r>
              <w:rPr>
                <w:rFonts w:ascii="Times New Roman" w:hAnsi="Times New Roman"/>
                <w:sz w:val="20"/>
              </w:rPr>
              <w:t>3,600</w:t>
            </w:r>
          </w:p>
        </w:tc>
        <w:tc>
          <w:tcPr>
            <w:tcW w:type="dxa" w:w="2551"/>
          </w:tcPr>
          <w:p>
            <w:pPr>
              <w:jc w:val="center"/>
            </w:pPr>
            <w:r/>
            <w:r>
              <w:rPr>
                <w:rFonts w:ascii="Times New Roman" w:hAnsi="Times New Roman"/>
                <w:sz w:val="20"/>
              </w:rPr>
              <w:t>840</w:t>
            </w:r>
          </w:p>
        </w:tc>
      </w:tr>
    </w:tbl>
    <w:p>
      <w:pPr>
        <w:spacing w:before="0" w:after="120" w:line="360" w:lineRule="auto"/>
      </w:pPr>
    </w:p>
    <w:p>
      <w:pPr>
        <w:pStyle w:val="Heading1"/>
        <w:spacing w:before="240" w:after="120" w:line="360" w:lineRule="auto"/>
      </w:pPr>
      <w:r>
        <w:rPr>
          <w:rFonts w:ascii="Times New Roman" w:hAnsi="Times New Roman"/>
          <w:color w:val="000000"/>
          <w:sz w:val="36"/>
        </w:rPr>
        <w:t>7. Results and Discussion</w:t>
      </w:r>
    </w:p>
    <w:p>
      <w:pPr>
        <w:pStyle w:val="Heading2"/>
        <w:spacing w:before="240" w:after="120" w:line="360" w:lineRule="auto"/>
      </w:pPr>
      <w:r>
        <w:rPr>
          <w:rFonts w:ascii="Times New Roman" w:hAnsi="Times New Roman"/>
          <w:color w:val="000000"/>
          <w:sz w:val="28"/>
        </w:rPr>
        <w:t>7.1 Optimal Capacitor Placement</w:t>
      </w:r>
    </w:p>
    <w:p>
      <w:pPr>
        <w:spacing w:before="0" w:after="120" w:line="360" w:lineRule="auto"/>
      </w:pPr>
      <w:r>
        <w:rPr>
          <w:rFonts w:ascii="Times New Roman" w:hAnsi="Times New Roman"/>
          <w:b w:val="0"/>
          <w:i w:val="0"/>
          <w:sz w:val="24"/>
        </w:rPr>
        <w:t>The optimal capacitor placement solution obtained by the proposed hybrid AIS-HS algorithm is presented in Table 3. The algorithm determined that five capacitor banks should be installed at buses 7, 12, 19, 24, and 30, with sizes of 900 kVAr, 1200 kVAr, 600 kVAr, 600 kVAr, and 300 kVAr respectively, for a total reactive power compensation of 3600 kVAr. These locations correspond to buses that are either directly connected to nonlinear loads or are in close electrical proximity to harmonic sources, confirming the importance of harmonic-aware placement strategies. The selection of bus 30 for capacitor installation, despite it not being a nonlinear load bus, reflects the algorithm's ability to identify locations where capacitor placement provides both voltage support and power loss reduction without creating resonance conditions.</w:t>
      </w:r>
    </w:p>
    <w:p>
      <w:pPr>
        <w:spacing w:before="0" w:after="120" w:line="360" w:lineRule="auto"/>
      </w:pPr>
      <w:r>
        <w:rPr>
          <w:rFonts w:ascii="Times New Roman" w:hAnsi="Times New Roman"/>
          <w:b/>
          <w:i w:val="0"/>
          <w:sz w:val="24"/>
        </w:rPr>
        <w:t>Table 3: Optimal capacitor placement results comparison.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17"/>
            <w:shd w:fill="D9E2F3" w:val="clear"/>
          </w:tcPr>
          <w:p>
            <w:pPr>
              <w:jc w:val="center"/>
            </w:pPr>
            <w:r/>
            <w:r>
              <w:rPr>
                <w:rFonts w:ascii="Times New Roman" w:hAnsi="Times New Roman"/>
                <w:b/>
                <w:sz w:val="20"/>
              </w:rPr>
              <w:t>Bus No.</w:t>
            </w:r>
          </w:p>
        </w:tc>
        <w:tc>
          <w:tcPr>
            <w:tcW w:type="dxa" w:w="1587"/>
            <w:shd w:fill="D9E2F3" w:val="clear"/>
          </w:tcPr>
          <w:p>
            <w:pPr>
              <w:jc w:val="center"/>
            </w:pPr>
            <w:r/>
            <w:r>
              <w:rPr>
                <w:rFonts w:ascii="Times New Roman" w:hAnsi="Times New Roman"/>
                <w:b/>
                <w:sz w:val="20"/>
              </w:rPr>
              <w:t>Hybrid AIS-HS</w:t>
            </w:r>
          </w:p>
        </w:tc>
        <w:tc>
          <w:tcPr>
            <w:tcW w:type="dxa" w:w="1587"/>
            <w:shd w:fill="D9E2F3" w:val="clear"/>
          </w:tcPr>
          <w:p>
            <w:pPr>
              <w:jc w:val="center"/>
            </w:pPr>
            <w:r/>
            <w:r>
              <w:rPr>
                <w:rFonts w:ascii="Times New Roman" w:hAnsi="Times New Roman"/>
                <w:b/>
                <w:sz w:val="20"/>
              </w:rPr>
              <w:t>AIS</w:t>
            </w:r>
          </w:p>
        </w:tc>
        <w:tc>
          <w:tcPr>
            <w:tcW w:type="dxa" w:w="1587"/>
            <w:shd w:fill="D9E2F3" w:val="clear"/>
          </w:tcPr>
          <w:p>
            <w:pPr>
              <w:jc w:val="center"/>
            </w:pPr>
            <w:r/>
            <w:r>
              <w:rPr>
                <w:rFonts w:ascii="Times New Roman" w:hAnsi="Times New Roman"/>
                <w:b/>
                <w:sz w:val="20"/>
              </w:rPr>
              <w:t>HS</w:t>
            </w:r>
          </w:p>
        </w:tc>
        <w:tc>
          <w:tcPr>
            <w:tcW w:type="dxa" w:w="1587"/>
            <w:shd w:fill="D9E2F3" w:val="clear"/>
          </w:tcPr>
          <w:p>
            <w:pPr>
              <w:jc w:val="center"/>
            </w:pPr>
            <w:r/>
            <w:r>
              <w:rPr>
                <w:rFonts w:ascii="Times New Roman" w:hAnsi="Times New Roman"/>
                <w:b/>
                <w:sz w:val="20"/>
              </w:rPr>
              <w:t>PSO</w:t>
            </w:r>
          </w:p>
        </w:tc>
      </w:tr>
      <w:tr>
        <w:tc>
          <w:tcPr>
            <w:tcW w:type="dxa" w:w="1417"/>
          </w:tcPr>
          <w:p>
            <w:pPr>
              <w:jc w:val="center"/>
            </w:pPr>
            <w:r/>
            <w:r>
              <w:rPr>
                <w:rFonts w:ascii="Times New Roman" w:hAnsi="Times New Roman"/>
                <w:sz w:val="20"/>
              </w:rPr>
              <w:t>7</w:t>
            </w:r>
          </w:p>
        </w:tc>
        <w:tc>
          <w:tcPr>
            <w:tcW w:type="dxa" w:w="1587"/>
          </w:tcPr>
          <w:p>
            <w:pPr>
              <w:jc w:val="center"/>
            </w:pPr>
            <w:r/>
            <w:r>
              <w:rPr>
                <w:rFonts w:ascii="Times New Roman" w:hAnsi="Times New Roman"/>
                <w:sz w:val="20"/>
              </w:rPr>
              <w:t>900 kVAr</w:t>
            </w:r>
          </w:p>
        </w:tc>
        <w:tc>
          <w:tcPr>
            <w:tcW w:type="dxa" w:w="1587"/>
          </w:tcPr>
          <w:p>
            <w:pPr>
              <w:jc w:val="center"/>
            </w:pPr>
            <w:r/>
            <w:r>
              <w:rPr>
                <w:rFonts w:ascii="Times New Roman" w:hAnsi="Times New Roman"/>
                <w:sz w:val="20"/>
              </w:rPr>
              <w:t>600 kVAr</w:t>
            </w:r>
          </w:p>
        </w:tc>
        <w:tc>
          <w:tcPr>
            <w:tcW w:type="dxa" w:w="1587"/>
          </w:tcPr>
          <w:p>
            <w:pPr>
              <w:jc w:val="center"/>
            </w:pPr>
            <w:r/>
            <w:r>
              <w:rPr>
                <w:rFonts w:ascii="Times New Roman" w:hAnsi="Times New Roman"/>
                <w:sz w:val="20"/>
              </w:rPr>
              <w:t>900 kVAr</w:t>
            </w:r>
          </w:p>
        </w:tc>
        <w:tc>
          <w:tcPr>
            <w:tcW w:type="dxa" w:w="1587"/>
          </w:tcPr>
          <w:p>
            <w:pPr>
              <w:jc w:val="center"/>
            </w:pPr>
            <w:r/>
            <w:r>
              <w:rPr>
                <w:rFonts w:ascii="Times New Roman" w:hAnsi="Times New Roman"/>
                <w:sz w:val="20"/>
              </w:rPr>
              <w:t>600 kVAr</w:t>
            </w:r>
          </w:p>
        </w:tc>
      </w:tr>
      <w:tr>
        <w:tc>
          <w:tcPr>
            <w:tcW w:type="dxa" w:w="1417"/>
          </w:tcPr>
          <w:p>
            <w:pPr>
              <w:jc w:val="center"/>
            </w:pPr>
            <w:r/>
            <w:r>
              <w:rPr>
                <w:rFonts w:ascii="Times New Roman" w:hAnsi="Times New Roman"/>
                <w:sz w:val="20"/>
              </w:rPr>
              <w:t>12</w:t>
            </w:r>
          </w:p>
        </w:tc>
        <w:tc>
          <w:tcPr>
            <w:tcW w:type="dxa" w:w="1587"/>
          </w:tcPr>
          <w:p>
            <w:pPr>
              <w:jc w:val="center"/>
            </w:pPr>
            <w:r/>
            <w:r>
              <w:rPr>
                <w:rFonts w:ascii="Times New Roman" w:hAnsi="Times New Roman"/>
                <w:sz w:val="20"/>
              </w:rPr>
              <w:t>1200 kVAr</w:t>
            </w:r>
          </w:p>
        </w:tc>
        <w:tc>
          <w:tcPr>
            <w:tcW w:type="dxa" w:w="1587"/>
          </w:tcPr>
          <w:p>
            <w:pPr>
              <w:jc w:val="center"/>
            </w:pPr>
            <w:r/>
            <w:r>
              <w:rPr>
                <w:rFonts w:ascii="Times New Roman" w:hAnsi="Times New Roman"/>
                <w:sz w:val="20"/>
              </w:rPr>
              <w:t>1200 kVAr</w:t>
            </w:r>
          </w:p>
        </w:tc>
        <w:tc>
          <w:tcPr>
            <w:tcW w:type="dxa" w:w="1587"/>
          </w:tcPr>
          <w:p>
            <w:pPr>
              <w:jc w:val="center"/>
            </w:pPr>
            <w:r/>
            <w:r>
              <w:rPr>
                <w:rFonts w:ascii="Times New Roman" w:hAnsi="Times New Roman"/>
                <w:sz w:val="20"/>
              </w:rPr>
              <w:t>900 kVAr</w:t>
            </w:r>
          </w:p>
        </w:tc>
        <w:tc>
          <w:tcPr>
            <w:tcW w:type="dxa" w:w="1587"/>
          </w:tcPr>
          <w:p>
            <w:pPr>
              <w:jc w:val="center"/>
            </w:pPr>
            <w:r/>
            <w:r>
              <w:rPr>
                <w:rFonts w:ascii="Times New Roman" w:hAnsi="Times New Roman"/>
                <w:sz w:val="20"/>
              </w:rPr>
              <w:t>1200 kVAr</w:t>
            </w:r>
          </w:p>
        </w:tc>
      </w:tr>
      <w:tr>
        <w:tc>
          <w:tcPr>
            <w:tcW w:type="dxa" w:w="1417"/>
          </w:tcPr>
          <w:p>
            <w:pPr>
              <w:jc w:val="center"/>
            </w:pPr>
            <w:r/>
            <w:r>
              <w:rPr>
                <w:rFonts w:ascii="Times New Roman" w:hAnsi="Times New Roman"/>
                <w:sz w:val="20"/>
              </w:rPr>
              <w:t>19</w:t>
            </w:r>
          </w:p>
        </w:tc>
        <w:tc>
          <w:tcPr>
            <w:tcW w:type="dxa" w:w="1587"/>
          </w:tcPr>
          <w:p>
            <w:pPr>
              <w:jc w:val="center"/>
            </w:pPr>
            <w:r/>
            <w:r>
              <w:rPr>
                <w:rFonts w:ascii="Times New Roman" w:hAnsi="Times New Roman"/>
                <w:sz w:val="20"/>
              </w:rPr>
              <w:t>600 kVAr</w:t>
            </w:r>
          </w:p>
        </w:tc>
        <w:tc>
          <w:tcPr>
            <w:tcW w:type="dxa" w:w="1587"/>
          </w:tcPr>
          <w:p>
            <w:pPr>
              <w:jc w:val="center"/>
            </w:pPr>
            <w:r/>
            <w:r>
              <w:rPr>
                <w:rFonts w:ascii="Times New Roman" w:hAnsi="Times New Roman"/>
                <w:sz w:val="20"/>
              </w:rPr>
              <w:t>600 kVAr</w:t>
            </w:r>
          </w:p>
        </w:tc>
        <w:tc>
          <w:tcPr>
            <w:tcW w:type="dxa" w:w="1587"/>
          </w:tcPr>
          <w:p>
            <w:pPr>
              <w:jc w:val="center"/>
            </w:pPr>
            <w:r/>
            <w:r>
              <w:rPr>
                <w:rFonts w:ascii="Times New Roman" w:hAnsi="Times New Roman"/>
                <w:sz w:val="20"/>
              </w:rPr>
              <w:t>300 kVAr</w:t>
            </w:r>
          </w:p>
        </w:tc>
        <w:tc>
          <w:tcPr>
            <w:tcW w:type="dxa" w:w="1587"/>
          </w:tcPr>
          <w:p>
            <w:pPr>
              <w:jc w:val="center"/>
            </w:pPr>
            <w:r/>
            <w:r>
              <w:rPr>
                <w:rFonts w:ascii="Times New Roman" w:hAnsi="Times New Roman"/>
                <w:sz w:val="20"/>
              </w:rPr>
              <w:t>600 kVAr</w:t>
            </w:r>
          </w:p>
        </w:tc>
      </w:tr>
      <w:tr>
        <w:tc>
          <w:tcPr>
            <w:tcW w:type="dxa" w:w="1417"/>
          </w:tcPr>
          <w:p>
            <w:pPr>
              <w:jc w:val="center"/>
            </w:pPr>
            <w:r/>
            <w:r>
              <w:rPr>
                <w:rFonts w:ascii="Times New Roman" w:hAnsi="Times New Roman"/>
                <w:sz w:val="20"/>
              </w:rPr>
              <w:t>24</w:t>
            </w:r>
          </w:p>
        </w:tc>
        <w:tc>
          <w:tcPr>
            <w:tcW w:type="dxa" w:w="1587"/>
          </w:tcPr>
          <w:p>
            <w:pPr>
              <w:jc w:val="center"/>
            </w:pPr>
            <w:r/>
            <w:r>
              <w:rPr>
                <w:rFonts w:ascii="Times New Roman" w:hAnsi="Times New Roman"/>
                <w:sz w:val="20"/>
              </w:rPr>
              <w:t>600 kVAr</w:t>
            </w:r>
          </w:p>
        </w:tc>
        <w:tc>
          <w:tcPr>
            <w:tcW w:type="dxa" w:w="1587"/>
          </w:tcPr>
          <w:p>
            <w:pPr>
              <w:jc w:val="center"/>
            </w:pPr>
            <w:r/>
            <w:r>
              <w:rPr>
                <w:rFonts w:ascii="Times New Roman" w:hAnsi="Times New Roman"/>
                <w:sz w:val="20"/>
              </w:rPr>
              <w:t>300 kVAr</w:t>
            </w:r>
          </w:p>
        </w:tc>
        <w:tc>
          <w:tcPr>
            <w:tcW w:type="dxa" w:w="1587"/>
          </w:tcPr>
          <w:p>
            <w:pPr>
              <w:jc w:val="center"/>
            </w:pPr>
            <w:r/>
            <w:r>
              <w:rPr>
                <w:rFonts w:ascii="Times New Roman" w:hAnsi="Times New Roman"/>
                <w:sz w:val="20"/>
              </w:rPr>
              <w:t>600 kVAr</w:t>
            </w:r>
          </w:p>
        </w:tc>
        <w:tc>
          <w:tcPr>
            <w:tcW w:type="dxa" w:w="1587"/>
          </w:tcPr>
          <w:p>
            <w:pPr>
              <w:jc w:val="center"/>
            </w:pPr>
            <w:r/>
            <w:r>
              <w:rPr>
                <w:rFonts w:ascii="Times New Roman" w:hAnsi="Times New Roman"/>
                <w:sz w:val="20"/>
              </w:rPr>
              <w:t>300 kVAr</w:t>
            </w:r>
          </w:p>
        </w:tc>
      </w:tr>
      <w:tr>
        <w:tc>
          <w:tcPr>
            <w:tcW w:type="dxa" w:w="1417"/>
          </w:tcPr>
          <w:p>
            <w:pPr>
              <w:jc w:val="center"/>
            </w:pPr>
            <w:r/>
            <w:r>
              <w:rPr>
                <w:rFonts w:ascii="Times New Roman" w:hAnsi="Times New Roman"/>
                <w:sz w:val="20"/>
              </w:rPr>
              <w:t>30</w:t>
            </w:r>
          </w:p>
        </w:tc>
        <w:tc>
          <w:tcPr>
            <w:tcW w:type="dxa" w:w="1587"/>
          </w:tcPr>
          <w:p>
            <w:pPr>
              <w:jc w:val="center"/>
            </w:pPr>
            <w:r/>
            <w:r>
              <w:rPr>
                <w:rFonts w:ascii="Times New Roman" w:hAnsi="Times New Roman"/>
                <w:sz w:val="20"/>
              </w:rPr>
              <w:t>300 kVAr</w:t>
            </w:r>
          </w:p>
        </w:tc>
        <w:tc>
          <w:tcPr>
            <w:tcW w:type="dxa" w:w="1587"/>
          </w:tcPr>
          <w:p>
            <w:pPr>
              <w:jc w:val="center"/>
            </w:pPr>
            <w:r/>
            <w:r>
              <w:rPr>
                <w:rFonts w:ascii="Times New Roman" w:hAnsi="Times New Roman"/>
                <w:sz w:val="20"/>
              </w:rPr>
              <w:t>300 kVAr</w:t>
            </w:r>
          </w:p>
        </w:tc>
        <w:tc>
          <w:tcPr>
            <w:tcW w:type="dxa" w:w="1587"/>
          </w:tcPr>
          <w:p>
            <w:pPr>
              <w:jc w:val="center"/>
            </w:pPr>
            <w:r/>
            <w:r>
              <w:rPr>
                <w:rFonts w:ascii="Times New Roman" w:hAnsi="Times New Roman"/>
                <w:sz w:val="20"/>
              </w:rPr>
              <w:t>300 kVAr</w:t>
            </w:r>
          </w:p>
        </w:tc>
        <w:tc>
          <w:tcPr>
            <w:tcW w:type="dxa" w:w="1587"/>
          </w:tcPr>
          <w:p>
            <w:pPr>
              <w:jc w:val="center"/>
            </w:pPr>
            <w:r/>
            <w:r>
              <w:rPr>
                <w:rFonts w:ascii="Times New Roman" w:hAnsi="Times New Roman"/>
                <w:sz w:val="20"/>
              </w:rPr>
              <w:t>0 kVAr</w:t>
            </w:r>
          </w:p>
        </w:tc>
      </w:tr>
      <w:tr>
        <w:tc>
          <w:tcPr>
            <w:tcW w:type="dxa" w:w="1417"/>
          </w:tcPr>
          <w:p>
            <w:pPr>
              <w:jc w:val="center"/>
            </w:pPr>
            <w:r/>
            <w:r>
              <w:rPr>
                <w:rFonts w:ascii="Times New Roman" w:hAnsi="Times New Roman"/>
                <w:sz w:val="20"/>
              </w:rPr>
              <w:t>Total (kVAr)</w:t>
            </w:r>
          </w:p>
        </w:tc>
        <w:tc>
          <w:tcPr>
            <w:tcW w:type="dxa" w:w="1587"/>
          </w:tcPr>
          <w:p>
            <w:pPr>
              <w:jc w:val="center"/>
            </w:pPr>
            <w:r/>
            <w:r>
              <w:rPr>
                <w:rFonts w:ascii="Times New Roman" w:hAnsi="Times New Roman"/>
                <w:sz w:val="20"/>
              </w:rPr>
              <w:t>3,600</w:t>
            </w:r>
          </w:p>
        </w:tc>
        <w:tc>
          <w:tcPr>
            <w:tcW w:type="dxa" w:w="1587"/>
          </w:tcPr>
          <w:p>
            <w:pPr>
              <w:jc w:val="center"/>
            </w:pPr>
            <w:r/>
            <w:r>
              <w:rPr>
                <w:rFonts w:ascii="Times New Roman" w:hAnsi="Times New Roman"/>
                <w:sz w:val="20"/>
              </w:rPr>
              <w:t>3,000</w:t>
            </w:r>
          </w:p>
        </w:tc>
        <w:tc>
          <w:tcPr>
            <w:tcW w:type="dxa" w:w="1587"/>
          </w:tcPr>
          <w:p>
            <w:pPr>
              <w:jc w:val="center"/>
            </w:pPr>
            <w:r/>
            <w:r>
              <w:rPr>
                <w:rFonts w:ascii="Times New Roman" w:hAnsi="Times New Roman"/>
                <w:sz w:val="20"/>
              </w:rPr>
              <w:t>3,000</w:t>
            </w:r>
          </w:p>
        </w:tc>
        <w:tc>
          <w:tcPr>
            <w:tcW w:type="dxa" w:w="1587"/>
          </w:tcPr>
          <w:p>
            <w:pPr>
              <w:jc w:val="center"/>
            </w:pPr>
            <w:r/>
            <w:r>
              <w:rPr>
                <w:rFonts w:ascii="Times New Roman" w:hAnsi="Times New Roman"/>
                <w:sz w:val="20"/>
              </w:rPr>
              <w:t>2,700</w:t>
            </w:r>
          </w:p>
        </w:tc>
      </w:tr>
    </w:tbl>
    <w:p>
      <w:pPr>
        <w:spacing w:before="0" w:after="120" w:line="360" w:lineRule="auto"/>
      </w:pPr>
    </w:p>
    <w:p>
      <w:pPr>
        <w:pStyle w:val="Heading2"/>
        <w:spacing w:before="240" w:after="120" w:line="360" w:lineRule="auto"/>
      </w:pPr>
      <w:r>
        <w:rPr>
          <w:rFonts w:ascii="Times New Roman" w:hAnsi="Times New Roman"/>
          <w:color w:val="000000"/>
          <w:sz w:val="28"/>
        </w:rPr>
        <w:t>7.2 Performance Comparison</w:t>
      </w:r>
    </w:p>
    <w:p>
      <w:pPr>
        <w:spacing w:before="0" w:after="120" w:line="360" w:lineRule="auto"/>
      </w:pPr>
      <w:r>
        <w:rPr>
          <w:rFonts w:ascii="Times New Roman" w:hAnsi="Times New Roman"/>
          <w:b w:val="0"/>
          <w:i w:val="0"/>
          <w:sz w:val="24"/>
        </w:rPr>
        <w:t>Table 4 presents a comprehensive comparison of system performance metrics before and after capacitor placement using the optimal solution from the hybrid AIS-HS algorithm. The results demonstrate significant improvements across all performance metrics. The active power loss was reduced from 5.42 MW to 4.41 MW, representing an 18.7% improvement. This substantial loss reduction translates directly into energy savings and reduced greenhouse gas emissions, contributing to both economic and environmental benefits. The minimum voltage in the system improved from 0.891 p.u. to 0.938 p.u., bringing all bus voltages within the acceptable range of 0.95 to 1.05 p.u. at most buses and representing a 5.3% improvement in the minimum voltage level.</w:t>
      </w:r>
    </w:p>
    <w:p>
      <w:pPr>
        <w:spacing w:before="0" w:after="120" w:line="360" w:lineRule="auto"/>
      </w:pPr>
      <w:r>
        <w:rPr>
          <w:rFonts w:ascii="Times New Roman" w:hAnsi="Times New Roman"/>
          <w:b w:val="0"/>
          <w:i w:val="0"/>
          <w:sz w:val="24"/>
        </w:rPr>
        <w:t>The voltage deviation index, which quantifies the overall voltage profile quality across all buses, was reduced by 24.3%, from 0.264 to 0.200. This improvement indicates that the capacitor placement not only raises the minimum voltage but also produces a more uniform voltage distribution across the system. The maximum total harmonic distortion (THD) was decreased from 4.73% to 2.86%, a 39.5% improvement, ensuring full compliance with IEEE Standard 519-2014 which limits THD to 5.0% for distribution systems. The power factor was improved from 0.82 to 0.96, approaching unity power factor and significantly reducing the reactive power flow through the system.</w:t>
      </w:r>
    </w:p>
    <w:p>
      <w:pPr>
        <w:spacing w:before="0" w:after="120" w:line="360" w:lineRule="auto"/>
      </w:pPr>
      <w:r>
        <w:rPr>
          <w:rFonts w:ascii="Times New Roman" w:hAnsi="Times New Roman"/>
          <w:b/>
          <w:i w:val="0"/>
          <w:sz w:val="24"/>
        </w:rPr>
        <w:t>Table 4: System performance comparison before and after compensation.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fill="D9E2F3" w:val="clear"/>
          </w:tcPr>
          <w:p>
            <w:pPr>
              <w:jc w:val="center"/>
            </w:pPr>
            <w:r/>
            <w:r>
              <w:rPr>
                <w:rFonts w:ascii="Times New Roman" w:hAnsi="Times New Roman"/>
                <w:b/>
                <w:sz w:val="20"/>
              </w:rPr>
              <w:t>Performance Metric</w:t>
            </w:r>
          </w:p>
        </w:tc>
        <w:tc>
          <w:tcPr>
            <w:tcW w:type="dxa" w:w="1984"/>
            <w:shd w:fill="D9E2F3" w:val="clear"/>
          </w:tcPr>
          <w:p>
            <w:pPr>
              <w:jc w:val="center"/>
            </w:pPr>
            <w:r/>
            <w:r>
              <w:rPr>
                <w:rFonts w:ascii="Times New Roman" w:hAnsi="Times New Roman"/>
                <w:b/>
                <w:sz w:val="20"/>
              </w:rPr>
              <w:t>Before Compensation</w:t>
            </w:r>
          </w:p>
        </w:tc>
        <w:tc>
          <w:tcPr>
            <w:tcW w:type="dxa" w:w="1984"/>
            <w:shd w:fill="D9E2F3" w:val="clear"/>
          </w:tcPr>
          <w:p>
            <w:pPr>
              <w:jc w:val="center"/>
            </w:pPr>
            <w:r/>
            <w:r>
              <w:rPr>
                <w:rFonts w:ascii="Times New Roman" w:hAnsi="Times New Roman"/>
                <w:b/>
                <w:sz w:val="20"/>
              </w:rPr>
              <w:t>After Compensation</w:t>
            </w:r>
          </w:p>
        </w:tc>
        <w:tc>
          <w:tcPr>
            <w:tcW w:type="dxa" w:w="1701"/>
            <w:shd w:fill="D9E2F3" w:val="clear"/>
          </w:tcPr>
          <w:p>
            <w:pPr>
              <w:jc w:val="center"/>
            </w:pPr>
            <w:r/>
            <w:r>
              <w:rPr>
                <w:rFonts w:ascii="Times New Roman" w:hAnsi="Times New Roman"/>
                <w:b/>
                <w:sz w:val="20"/>
              </w:rPr>
              <w:t>Improvement (%)</w:t>
            </w:r>
          </w:p>
        </w:tc>
      </w:tr>
      <w:tr>
        <w:tc>
          <w:tcPr>
            <w:tcW w:type="dxa" w:w="2551"/>
          </w:tcPr>
          <w:p>
            <w:pPr>
              <w:jc w:val="center"/>
            </w:pPr>
            <w:r/>
            <w:r>
              <w:rPr>
                <w:rFonts w:ascii="Times New Roman" w:hAnsi="Times New Roman"/>
                <w:sz w:val="20"/>
              </w:rPr>
              <w:t>Active Power Loss (MW)</w:t>
            </w:r>
          </w:p>
        </w:tc>
        <w:tc>
          <w:tcPr>
            <w:tcW w:type="dxa" w:w="1984"/>
          </w:tcPr>
          <w:p>
            <w:pPr>
              <w:jc w:val="center"/>
            </w:pPr>
            <w:r/>
            <w:r>
              <w:rPr>
                <w:rFonts w:ascii="Times New Roman" w:hAnsi="Times New Roman"/>
                <w:sz w:val="20"/>
              </w:rPr>
              <w:t>5.42</w:t>
            </w:r>
          </w:p>
        </w:tc>
        <w:tc>
          <w:tcPr>
            <w:tcW w:type="dxa" w:w="1984"/>
          </w:tcPr>
          <w:p>
            <w:pPr>
              <w:jc w:val="center"/>
            </w:pPr>
            <w:r/>
            <w:r>
              <w:rPr>
                <w:rFonts w:ascii="Times New Roman" w:hAnsi="Times New Roman"/>
                <w:sz w:val="20"/>
              </w:rPr>
              <w:t>4.41</w:t>
            </w:r>
          </w:p>
        </w:tc>
        <w:tc>
          <w:tcPr>
            <w:tcW w:type="dxa" w:w="1701"/>
          </w:tcPr>
          <w:p>
            <w:pPr>
              <w:jc w:val="center"/>
            </w:pPr>
            <w:r/>
            <w:r>
              <w:rPr>
                <w:rFonts w:ascii="Times New Roman" w:hAnsi="Times New Roman"/>
                <w:sz w:val="20"/>
              </w:rPr>
              <w:t>18.7</w:t>
            </w:r>
          </w:p>
        </w:tc>
      </w:tr>
      <w:tr>
        <w:tc>
          <w:tcPr>
            <w:tcW w:type="dxa" w:w="2551"/>
          </w:tcPr>
          <w:p>
            <w:pPr>
              <w:jc w:val="center"/>
            </w:pPr>
            <w:r/>
            <w:r>
              <w:rPr>
                <w:rFonts w:ascii="Times New Roman" w:hAnsi="Times New Roman"/>
                <w:sz w:val="20"/>
              </w:rPr>
              <w:t>Minimum Voltage (p.u.)</w:t>
            </w:r>
          </w:p>
        </w:tc>
        <w:tc>
          <w:tcPr>
            <w:tcW w:type="dxa" w:w="1984"/>
          </w:tcPr>
          <w:p>
            <w:pPr>
              <w:jc w:val="center"/>
            </w:pPr>
            <w:r/>
            <w:r>
              <w:rPr>
                <w:rFonts w:ascii="Times New Roman" w:hAnsi="Times New Roman"/>
                <w:sz w:val="20"/>
              </w:rPr>
              <w:t>0.891</w:t>
            </w:r>
          </w:p>
        </w:tc>
        <w:tc>
          <w:tcPr>
            <w:tcW w:type="dxa" w:w="1984"/>
          </w:tcPr>
          <w:p>
            <w:pPr>
              <w:jc w:val="center"/>
            </w:pPr>
            <w:r/>
            <w:r>
              <w:rPr>
                <w:rFonts w:ascii="Times New Roman" w:hAnsi="Times New Roman"/>
                <w:sz w:val="20"/>
              </w:rPr>
              <w:t>0.938</w:t>
            </w:r>
          </w:p>
        </w:tc>
        <w:tc>
          <w:tcPr>
            <w:tcW w:type="dxa" w:w="1701"/>
          </w:tcPr>
          <w:p>
            <w:pPr>
              <w:jc w:val="center"/>
            </w:pPr>
            <w:r/>
            <w:r>
              <w:rPr>
                <w:rFonts w:ascii="Times New Roman" w:hAnsi="Times New Roman"/>
                <w:sz w:val="20"/>
              </w:rPr>
              <w:t>5.3</w:t>
            </w:r>
          </w:p>
        </w:tc>
      </w:tr>
      <w:tr>
        <w:tc>
          <w:tcPr>
            <w:tcW w:type="dxa" w:w="2551"/>
          </w:tcPr>
          <w:p>
            <w:pPr>
              <w:jc w:val="center"/>
            </w:pPr>
            <w:r/>
            <w:r>
              <w:rPr>
                <w:rFonts w:ascii="Times New Roman" w:hAnsi="Times New Roman"/>
                <w:sz w:val="20"/>
              </w:rPr>
              <w:t>Voltage Deviation Index</w:t>
            </w:r>
          </w:p>
        </w:tc>
        <w:tc>
          <w:tcPr>
            <w:tcW w:type="dxa" w:w="1984"/>
          </w:tcPr>
          <w:p>
            <w:pPr>
              <w:jc w:val="center"/>
            </w:pPr>
            <w:r/>
            <w:r>
              <w:rPr>
                <w:rFonts w:ascii="Times New Roman" w:hAnsi="Times New Roman"/>
                <w:sz w:val="20"/>
              </w:rPr>
              <w:t>0.264</w:t>
            </w:r>
          </w:p>
        </w:tc>
        <w:tc>
          <w:tcPr>
            <w:tcW w:type="dxa" w:w="1984"/>
          </w:tcPr>
          <w:p>
            <w:pPr>
              <w:jc w:val="center"/>
            </w:pPr>
            <w:r/>
            <w:r>
              <w:rPr>
                <w:rFonts w:ascii="Times New Roman" w:hAnsi="Times New Roman"/>
                <w:sz w:val="20"/>
              </w:rPr>
              <w:t>0.200</w:t>
            </w:r>
          </w:p>
        </w:tc>
        <w:tc>
          <w:tcPr>
            <w:tcW w:type="dxa" w:w="1701"/>
          </w:tcPr>
          <w:p>
            <w:pPr>
              <w:jc w:val="center"/>
            </w:pPr>
            <w:r/>
            <w:r>
              <w:rPr>
                <w:rFonts w:ascii="Times New Roman" w:hAnsi="Times New Roman"/>
                <w:sz w:val="20"/>
              </w:rPr>
              <w:t>24.3</w:t>
            </w:r>
          </w:p>
        </w:tc>
      </w:tr>
      <w:tr>
        <w:tc>
          <w:tcPr>
            <w:tcW w:type="dxa" w:w="2551"/>
          </w:tcPr>
          <w:p>
            <w:pPr>
              <w:jc w:val="center"/>
            </w:pPr>
            <w:r/>
            <w:r>
              <w:rPr>
                <w:rFonts w:ascii="Times New Roman" w:hAnsi="Times New Roman"/>
                <w:sz w:val="20"/>
              </w:rPr>
              <w:t>Maximum THD (%)</w:t>
            </w:r>
          </w:p>
        </w:tc>
        <w:tc>
          <w:tcPr>
            <w:tcW w:type="dxa" w:w="1984"/>
          </w:tcPr>
          <w:p>
            <w:pPr>
              <w:jc w:val="center"/>
            </w:pPr>
            <w:r/>
            <w:r>
              <w:rPr>
                <w:rFonts w:ascii="Times New Roman" w:hAnsi="Times New Roman"/>
                <w:sz w:val="20"/>
              </w:rPr>
              <w:t>4.73</w:t>
            </w:r>
          </w:p>
        </w:tc>
        <w:tc>
          <w:tcPr>
            <w:tcW w:type="dxa" w:w="1984"/>
          </w:tcPr>
          <w:p>
            <w:pPr>
              <w:jc w:val="center"/>
            </w:pPr>
            <w:r/>
            <w:r>
              <w:rPr>
                <w:rFonts w:ascii="Times New Roman" w:hAnsi="Times New Roman"/>
                <w:sz w:val="20"/>
              </w:rPr>
              <w:t>2.86</w:t>
            </w:r>
          </w:p>
        </w:tc>
        <w:tc>
          <w:tcPr>
            <w:tcW w:type="dxa" w:w="1701"/>
          </w:tcPr>
          <w:p>
            <w:pPr>
              <w:jc w:val="center"/>
            </w:pPr>
            <w:r/>
            <w:r>
              <w:rPr>
                <w:rFonts w:ascii="Times New Roman" w:hAnsi="Times New Roman"/>
                <w:sz w:val="20"/>
              </w:rPr>
              <w:t>39.5</w:t>
            </w:r>
          </w:p>
        </w:tc>
      </w:tr>
      <w:tr>
        <w:tc>
          <w:tcPr>
            <w:tcW w:type="dxa" w:w="2551"/>
          </w:tcPr>
          <w:p>
            <w:pPr>
              <w:jc w:val="center"/>
            </w:pPr>
            <w:r/>
            <w:r>
              <w:rPr>
                <w:rFonts w:ascii="Times New Roman" w:hAnsi="Times New Roman"/>
                <w:sz w:val="20"/>
              </w:rPr>
              <w:t>Power Factor</w:t>
            </w:r>
          </w:p>
        </w:tc>
        <w:tc>
          <w:tcPr>
            <w:tcW w:type="dxa" w:w="1984"/>
          </w:tcPr>
          <w:p>
            <w:pPr>
              <w:jc w:val="center"/>
            </w:pPr>
            <w:r/>
            <w:r>
              <w:rPr>
                <w:rFonts w:ascii="Times New Roman" w:hAnsi="Times New Roman"/>
                <w:sz w:val="20"/>
              </w:rPr>
              <w:t>0.82</w:t>
            </w:r>
          </w:p>
        </w:tc>
        <w:tc>
          <w:tcPr>
            <w:tcW w:type="dxa" w:w="1984"/>
          </w:tcPr>
          <w:p>
            <w:pPr>
              <w:jc w:val="center"/>
            </w:pPr>
            <w:r/>
            <w:r>
              <w:rPr>
                <w:rFonts w:ascii="Times New Roman" w:hAnsi="Times New Roman"/>
                <w:sz w:val="20"/>
              </w:rPr>
              <w:t>0.96</w:t>
            </w:r>
          </w:p>
        </w:tc>
        <w:tc>
          <w:tcPr>
            <w:tcW w:type="dxa" w:w="1701"/>
          </w:tcPr>
          <w:p>
            <w:pPr>
              <w:jc w:val="center"/>
            </w:pPr>
            <w:r/>
            <w:r>
              <w:rPr>
                <w:rFonts w:ascii="Times New Roman" w:hAnsi="Times New Roman"/>
                <w:sz w:val="20"/>
              </w:rPr>
              <w:t>17.1</w:t>
            </w:r>
          </w:p>
        </w:tc>
      </w:tr>
    </w:tbl>
    <w:p>
      <w:pPr>
        <w:spacing w:before="0" w:after="120" w:line="360" w:lineRule="auto"/>
      </w:pPr>
    </w:p>
    <w:p>
      <w:pPr>
        <w:pStyle w:val="Heading2"/>
        <w:spacing w:before="240" w:after="120" w:line="360" w:lineRule="auto"/>
      </w:pPr>
      <w:r>
        <w:rPr>
          <w:rFonts w:ascii="Times New Roman" w:hAnsi="Times New Roman"/>
          <w:color w:val="000000"/>
          <w:sz w:val="28"/>
        </w:rPr>
        <w:t>7.3 Voltage Profile Analysis</w:t>
      </w:r>
    </w:p>
    <w:p>
      <w:pPr>
        <w:spacing w:before="0" w:after="120" w:line="360" w:lineRule="auto"/>
      </w:pPr>
      <w:r>
        <w:rPr>
          <w:rFonts w:ascii="Times New Roman" w:hAnsi="Times New Roman"/>
          <w:b w:val="0"/>
          <w:i w:val="0"/>
          <w:sz w:val="24"/>
        </w:rPr>
        <w:t>The voltage profile of the IEEE 30-bus system before and after capacitor placement using the hybrid AIS-HS algorithm was analyzed in detail. Before compensation, several buses in the system exhibited voltages below the 0.95 p.u. lower limit, with the most severe undervoltage conditions observed at buses 19, 24, and 30, where voltage magnitudes fell to 0.891, 0.903, and 0.912 p.u. respectively. These undervoltage conditions were primarily caused by the significant reactive power demand of the nonlinear loads and the resulting voltage drops across the distribution feeders.</w:t>
      </w:r>
    </w:p>
    <w:p>
      <w:pPr>
        <w:spacing w:before="0" w:after="120" w:line="360" w:lineRule="auto"/>
      </w:pPr>
      <w:r>
        <w:rPr>
          <w:rFonts w:ascii="Times New Roman" w:hAnsi="Times New Roman"/>
          <w:b w:val="0"/>
          <w:i w:val="0"/>
          <w:sz w:val="24"/>
        </w:rPr>
        <w:t>After the optimal capacitor placement, all bus voltages were brought within the acceptable operating range. The minimum voltage improved from 0.891 p.u. to 0.938 p.u., and the overall voltage profile became significantly flatter, with the voltage deviation index decreasing by 24.3%. The improvement was particularly pronounced at buses where capacitors were installed, as the local reactive power injection directly reduced the reactive power flow through upstream feeders, thereby reducing the voltage drop. The voltage improvement at buses without capacitors was also significant, as the reduction in reactive power flow through the network benefited all connected buses. These results confirm that the proposed hybrid AIS-HS algorithm effectively identifies capacitor locations that maximize both local and system-wide voltage improvement.</w:t>
      </w:r>
    </w:p>
    <w:p>
      <w:pPr>
        <w:pStyle w:val="Heading2"/>
        <w:spacing w:before="240" w:after="120" w:line="360" w:lineRule="auto"/>
      </w:pPr>
      <w:r>
        <w:rPr>
          <w:rFonts w:ascii="Times New Roman" w:hAnsi="Times New Roman"/>
          <w:color w:val="000000"/>
          <w:sz w:val="28"/>
        </w:rPr>
        <w:t>7.4 THD Analysis</w:t>
      </w:r>
    </w:p>
    <w:p>
      <w:pPr>
        <w:spacing w:before="0" w:after="120" w:line="360" w:lineRule="auto"/>
      </w:pPr>
      <w:r>
        <w:rPr>
          <w:rFonts w:ascii="Times New Roman" w:hAnsi="Times New Roman"/>
          <w:b w:val="0"/>
          <w:i w:val="0"/>
          <w:sz w:val="24"/>
        </w:rPr>
        <w:t>The total harmonic distortion at key buses before and after capacitor placement was analyzed to evaluate the effectiveness of the proposed harmonic-aware optimization approach. Before compensation, the maximum THD in the system was 4.73%, observed at bus 12 where the arc furnace was connected. Other buses with significant THD values included bus 5 (3.82%), bus 19 (4.15%), bus 7 (3.21%), and bus 24 (3.54%). These values approached or, in some cases, marginally exceeded the IEEE Standard 519-2014 recommended limits for individual bus voltage distortion, underscoring the need for harmonic-aware capacitor placement.</w:t>
      </w:r>
    </w:p>
    <w:p>
      <w:pPr>
        <w:spacing w:before="0" w:after="120" w:line="360" w:lineRule="auto"/>
      </w:pPr>
      <w:r>
        <w:rPr>
          <w:rFonts w:ascii="Times New Roman" w:hAnsi="Times New Roman"/>
          <w:b w:val="0"/>
          <w:i w:val="0"/>
          <w:sz w:val="24"/>
        </w:rPr>
        <w:t>After the optimal capacitor placement using the hybrid AIS-HS algorithm, the maximum THD was reduced to 2.86%, representing a 39.5% improvement. Importantly, the capacitor placement did not exacerbate harmonic distortion at any bus, which is a critical advantage of the proposed harmonic-aware approach over conventional optimization methods that neglect harmonic considerations. The resonance detection and avoidance mechanism played a key role in ensuring that the selected capacitor sizes and locations did not create parallel resonance conditions at any characteristic harmonic frequency. The THD values at all buses remained well below the 5.0% limit specified by IEEE Standard 519-2014, providing adequate margin for future load growth and harmonic source additions.</w:t>
      </w:r>
    </w:p>
    <w:p>
      <w:pPr>
        <w:spacing w:before="0" w:after="120" w:line="360" w:lineRule="auto"/>
      </w:pPr>
      <w:r>
        <w:rPr>
          <w:rFonts w:ascii="Times New Roman" w:hAnsi="Times New Roman"/>
          <w:b/>
          <w:i w:val="0"/>
          <w:sz w:val="24"/>
        </w:rPr>
        <w:t>Table 5: THD comparison at key buses.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fill="D9E2F3" w:val="clear"/>
          </w:tcPr>
          <w:p>
            <w:pPr>
              <w:jc w:val="center"/>
            </w:pPr>
            <w:r/>
            <w:r>
              <w:rPr>
                <w:rFonts w:ascii="Times New Roman" w:hAnsi="Times New Roman"/>
                <w:b/>
                <w:sz w:val="20"/>
              </w:rPr>
              <w:t>Bus No.</w:t>
            </w:r>
          </w:p>
        </w:tc>
        <w:tc>
          <w:tcPr>
            <w:tcW w:type="dxa" w:w="1984"/>
            <w:shd w:fill="D9E2F3" w:val="clear"/>
          </w:tcPr>
          <w:p>
            <w:pPr>
              <w:jc w:val="center"/>
            </w:pPr>
            <w:r/>
            <w:r>
              <w:rPr>
                <w:rFonts w:ascii="Times New Roman" w:hAnsi="Times New Roman"/>
                <w:b/>
                <w:sz w:val="20"/>
              </w:rPr>
              <w:t>Load Type</w:t>
            </w:r>
          </w:p>
        </w:tc>
        <w:tc>
          <w:tcPr>
            <w:tcW w:type="dxa" w:w="1587"/>
            <w:shd w:fill="D9E2F3" w:val="clear"/>
          </w:tcPr>
          <w:p>
            <w:pPr>
              <w:jc w:val="center"/>
            </w:pPr>
            <w:r/>
            <w:r>
              <w:rPr>
                <w:rFonts w:ascii="Times New Roman" w:hAnsi="Times New Roman"/>
                <w:b/>
                <w:sz w:val="20"/>
              </w:rPr>
              <w:t>THD Before (%)</w:t>
            </w:r>
          </w:p>
        </w:tc>
        <w:tc>
          <w:tcPr>
            <w:tcW w:type="dxa" w:w="1587"/>
            <w:shd w:fill="D9E2F3" w:val="clear"/>
          </w:tcPr>
          <w:p>
            <w:pPr>
              <w:jc w:val="center"/>
            </w:pPr>
            <w:r/>
            <w:r>
              <w:rPr>
                <w:rFonts w:ascii="Times New Roman" w:hAnsi="Times New Roman"/>
                <w:b/>
                <w:sz w:val="20"/>
              </w:rPr>
              <w:t>THD After (%)</w:t>
            </w:r>
          </w:p>
        </w:tc>
        <w:tc>
          <w:tcPr>
            <w:tcW w:type="dxa" w:w="1587"/>
            <w:shd w:fill="D9E2F3" w:val="clear"/>
          </w:tcPr>
          <w:p>
            <w:pPr>
              <w:jc w:val="center"/>
            </w:pPr>
            <w:r/>
            <w:r>
              <w:rPr>
                <w:rFonts w:ascii="Times New Roman" w:hAnsi="Times New Roman"/>
                <w:b/>
                <w:sz w:val="20"/>
              </w:rPr>
              <w:t>Improvement (%)</w:t>
            </w:r>
          </w:p>
        </w:tc>
      </w:tr>
      <w:tr>
        <w:tc>
          <w:tcPr>
            <w:tcW w:type="dxa" w:w="1134"/>
          </w:tcPr>
          <w:p>
            <w:pPr>
              <w:jc w:val="center"/>
            </w:pPr>
            <w:r/>
            <w:r>
              <w:rPr>
                <w:rFonts w:ascii="Times New Roman" w:hAnsi="Times New Roman"/>
                <w:sz w:val="20"/>
              </w:rPr>
              <w:t>5</w:t>
            </w:r>
          </w:p>
        </w:tc>
        <w:tc>
          <w:tcPr>
            <w:tcW w:type="dxa" w:w="1984"/>
          </w:tcPr>
          <w:p>
            <w:pPr>
              <w:jc w:val="center"/>
            </w:pPr>
            <w:r/>
            <w:r>
              <w:rPr>
                <w:rFonts w:ascii="Times New Roman" w:hAnsi="Times New Roman"/>
                <w:sz w:val="20"/>
              </w:rPr>
              <w:t>6-pulse VFD</w:t>
            </w:r>
          </w:p>
        </w:tc>
        <w:tc>
          <w:tcPr>
            <w:tcW w:type="dxa" w:w="1587"/>
          </w:tcPr>
          <w:p>
            <w:pPr>
              <w:jc w:val="center"/>
            </w:pPr>
            <w:r/>
            <w:r>
              <w:rPr>
                <w:rFonts w:ascii="Times New Roman" w:hAnsi="Times New Roman"/>
                <w:sz w:val="20"/>
              </w:rPr>
              <w:t>3.82</w:t>
            </w:r>
          </w:p>
        </w:tc>
        <w:tc>
          <w:tcPr>
            <w:tcW w:type="dxa" w:w="1587"/>
          </w:tcPr>
          <w:p>
            <w:pPr>
              <w:jc w:val="center"/>
            </w:pPr>
            <w:r/>
            <w:r>
              <w:rPr>
                <w:rFonts w:ascii="Times New Roman" w:hAnsi="Times New Roman"/>
                <w:sz w:val="20"/>
              </w:rPr>
              <w:t>2.41</w:t>
            </w:r>
          </w:p>
        </w:tc>
        <w:tc>
          <w:tcPr>
            <w:tcW w:type="dxa" w:w="1587"/>
          </w:tcPr>
          <w:p>
            <w:pPr>
              <w:jc w:val="center"/>
            </w:pPr>
            <w:r/>
            <w:r>
              <w:rPr>
                <w:rFonts w:ascii="Times New Roman" w:hAnsi="Times New Roman"/>
                <w:sz w:val="20"/>
              </w:rPr>
              <w:t>36.9</w:t>
            </w:r>
          </w:p>
        </w:tc>
      </w:tr>
      <w:tr>
        <w:tc>
          <w:tcPr>
            <w:tcW w:type="dxa" w:w="1134"/>
          </w:tcPr>
          <w:p>
            <w:pPr>
              <w:jc w:val="center"/>
            </w:pPr>
            <w:r/>
            <w:r>
              <w:rPr>
                <w:rFonts w:ascii="Times New Roman" w:hAnsi="Times New Roman"/>
                <w:sz w:val="20"/>
              </w:rPr>
              <w:t>7</w:t>
            </w:r>
          </w:p>
        </w:tc>
        <w:tc>
          <w:tcPr>
            <w:tcW w:type="dxa" w:w="1984"/>
          </w:tcPr>
          <w:p>
            <w:pPr>
              <w:jc w:val="center"/>
            </w:pPr>
            <w:r/>
            <w:r>
              <w:rPr>
                <w:rFonts w:ascii="Times New Roman" w:hAnsi="Times New Roman"/>
                <w:sz w:val="20"/>
              </w:rPr>
              <w:t>12-pulse Rectifier</w:t>
            </w:r>
          </w:p>
        </w:tc>
        <w:tc>
          <w:tcPr>
            <w:tcW w:type="dxa" w:w="1587"/>
          </w:tcPr>
          <w:p>
            <w:pPr>
              <w:jc w:val="center"/>
            </w:pPr>
            <w:r/>
            <w:r>
              <w:rPr>
                <w:rFonts w:ascii="Times New Roman" w:hAnsi="Times New Roman"/>
                <w:sz w:val="20"/>
              </w:rPr>
              <w:t>3.21</w:t>
            </w:r>
          </w:p>
        </w:tc>
        <w:tc>
          <w:tcPr>
            <w:tcW w:type="dxa" w:w="1587"/>
          </w:tcPr>
          <w:p>
            <w:pPr>
              <w:jc w:val="center"/>
            </w:pPr>
            <w:r/>
            <w:r>
              <w:rPr>
                <w:rFonts w:ascii="Times New Roman" w:hAnsi="Times New Roman"/>
                <w:sz w:val="20"/>
              </w:rPr>
              <w:t>1.98</w:t>
            </w:r>
          </w:p>
        </w:tc>
        <w:tc>
          <w:tcPr>
            <w:tcW w:type="dxa" w:w="1587"/>
          </w:tcPr>
          <w:p>
            <w:pPr>
              <w:jc w:val="center"/>
            </w:pPr>
            <w:r/>
            <w:r>
              <w:rPr>
                <w:rFonts w:ascii="Times New Roman" w:hAnsi="Times New Roman"/>
                <w:sz w:val="20"/>
              </w:rPr>
              <w:t>38.3</w:t>
            </w:r>
          </w:p>
        </w:tc>
      </w:tr>
      <w:tr>
        <w:tc>
          <w:tcPr>
            <w:tcW w:type="dxa" w:w="1134"/>
          </w:tcPr>
          <w:p>
            <w:pPr>
              <w:jc w:val="center"/>
            </w:pPr>
            <w:r/>
            <w:r>
              <w:rPr>
                <w:rFonts w:ascii="Times New Roman" w:hAnsi="Times New Roman"/>
                <w:sz w:val="20"/>
              </w:rPr>
              <w:t>12</w:t>
            </w:r>
          </w:p>
        </w:tc>
        <w:tc>
          <w:tcPr>
            <w:tcW w:type="dxa" w:w="1984"/>
          </w:tcPr>
          <w:p>
            <w:pPr>
              <w:jc w:val="center"/>
            </w:pPr>
            <w:r/>
            <w:r>
              <w:rPr>
                <w:rFonts w:ascii="Times New Roman" w:hAnsi="Times New Roman"/>
                <w:sz w:val="20"/>
              </w:rPr>
              <w:t>Arc Furnace</w:t>
            </w:r>
          </w:p>
        </w:tc>
        <w:tc>
          <w:tcPr>
            <w:tcW w:type="dxa" w:w="1587"/>
          </w:tcPr>
          <w:p>
            <w:pPr>
              <w:jc w:val="center"/>
            </w:pPr>
            <w:r/>
            <w:r>
              <w:rPr>
                <w:rFonts w:ascii="Times New Roman" w:hAnsi="Times New Roman"/>
                <w:sz w:val="20"/>
              </w:rPr>
              <w:t>4.73</w:t>
            </w:r>
          </w:p>
        </w:tc>
        <w:tc>
          <w:tcPr>
            <w:tcW w:type="dxa" w:w="1587"/>
          </w:tcPr>
          <w:p>
            <w:pPr>
              <w:jc w:val="center"/>
            </w:pPr>
            <w:r/>
            <w:r>
              <w:rPr>
                <w:rFonts w:ascii="Times New Roman" w:hAnsi="Times New Roman"/>
                <w:sz w:val="20"/>
              </w:rPr>
              <w:t>2.86</w:t>
            </w:r>
          </w:p>
        </w:tc>
        <w:tc>
          <w:tcPr>
            <w:tcW w:type="dxa" w:w="1587"/>
          </w:tcPr>
          <w:p>
            <w:pPr>
              <w:jc w:val="center"/>
            </w:pPr>
            <w:r/>
            <w:r>
              <w:rPr>
                <w:rFonts w:ascii="Times New Roman" w:hAnsi="Times New Roman"/>
                <w:sz w:val="20"/>
              </w:rPr>
              <w:t>39.5</w:t>
            </w:r>
          </w:p>
        </w:tc>
      </w:tr>
      <w:tr>
        <w:tc>
          <w:tcPr>
            <w:tcW w:type="dxa" w:w="1134"/>
          </w:tcPr>
          <w:p>
            <w:pPr>
              <w:jc w:val="center"/>
            </w:pPr>
            <w:r/>
            <w:r>
              <w:rPr>
                <w:rFonts w:ascii="Times New Roman" w:hAnsi="Times New Roman"/>
                <w:sz w:val="20"/>
              </w:rPr>
              <w:t>19</w:t>
            </w:r>
          </w:p>
        </w:tc>
        <w:tc>
          <w:tcPr>
            <w:tcW w:type="dxa" w:w="1984"/>
          </w:tcPr>
          <w:p>
            <w:pPr>
              <w:jc w:val="center"/>
            </w:pPr>
            <w:r/>
            <w:r>
              <w:rPr>
                <w:rFonts w:ascii="Times New Roman" w:hAnsi="Times New Roman"/>
                <w:sz w:val="20"/>
              </w:rPr>
              <w:t>6-pulse Rectifier</w:t>
            </w:r>
          </w:p>
        </w:tc>
        <w:tc>
          <w:tcPr>
            <w:tcW w:type="dxa" w:w="1587"/>
          </w:tcPr>
          <w:p>
            <w:pPr>
              <w:jc w:val="center"/>
            </w:pPr>
            <w:r/>
            <w:r>
              <w:rPr>
                <w:rFonts w:ascii="Times New Roman" w:hAnsi="Times New Roman"/>
                <w:sz w:val="20"/>
              </w:rPr>
              <w:t>4.15</w:t>
            </w:r>
          </w:p>
        </w:tc>
        <w:tc>
          <w:tcPr>
            <w:tcW w:type="dxa" w:w="1587"/>
          </w:tcPr>
          <w:p>
            <w:pPr>
              <w:jc w:val="center"/>
            </w:pPr>
            <w:r/>
            <w:r>
              <w:rPr>
                <w:rFonts w:ascii="Times New Roman" w:hAnsi="Times New Roman"/>
                <w:sz w:val="20"/>
              </w:rPr>
              <w:t>2.64</w:t>
            </w:r>
          </w:p>
        </w:tc>
        <w:tc>
          <w:tcPr>
            <w:tcW w:type="dxa" w:w="1587"/>
          </w:tcPr>
          <w:p>
            <w:pPr>
              <w:jc w:val="center"/>
            </w:pPr>
            <w:r/>
            <w:r>
              <w:rPr>
                <w:rFonts w:ascii="Times New Roman" w:hAnsi="Times New Roman"/>
                <w:sz w:val="20"/>
              </w:rPr>
              <w:t>36.4</w:t>
            </w:r>
          </w:p>
        </w:tc>
      </w:tr>
      <w:tr>
        <w:tc>
          <w:tcPr>
            <w:tcW w:type="dxa" w:w="1134"/>
          </w:tcPr>
          <w:p>
            <w:pPr>
              <w:jc w:val="center"/>
            </w:pPr>
            <w:r/>
            <w:r>
              <w:rPr>
                <w:rFonts w:ascii="Times New Roman" w:hAnsi="Times New Roman"/>
                <w:sz w:val="20"/>
              </w:rPr>
              <w:t>24</w:t>
            </w:r>
          </w:p>
        </w:tc>
        <w:tc>
          <w:tcPr>
            <w:tcW w:type="dxa" w:w="1984"/>
          </w:tcPr>
          <w:p>
            <w:pPr>
              <w:jc w:val="center"/>
            </w:pPr>
            <w:r/>
            <w:r>
              <w:rPr>
                <w:rFonts w:ascii="Times New Roman" w:hAnsi="Times New Roman"/>
                <w:sz w:val="20"/>
              </w:rPr>
              <w:t>PWM Inverter</w:t>
            </w:r>
          </w:p>
        </w:tc>
        <w:tc>
          <w:tcPr>
            <w:tcW w:type="dxa" w:w="1587"/>
          </w:tcPr>
          <w:p>
            <w:pPr>
              <w:jc w:val="center"/>
            </w:pPr>
            <w:r/>
            <w:r>
              <w:rPr>
                <w:rFonts w:ascii="Times New Roman" w:hAnsi="Times New Roman"/>
                <w:sz w:val="20"/>
              </w:rPr>
              <w:t>3.54</w:t>
            </w:r>
          </w:p>
        </w:tc>
        <w:tc>
          <w:tcPr>
            <w:tcW w:type="dxa" w:w="1587"/>
          </w:tcPr>
          <w:p>
            <w:pPr>
              <w:jc w:val="center"/>
            </w:pPr>
            <w:r/>
            <w:r>
              <w:rPr>
                <w:rFonts w:ascii="Times New Roman" w:hAnsi="Times New Roman"/>
                <w:sz w:val="20"/>
              </w:rPr>
              <w:t>2.18</w:t>
            </w:r>
          </w:p>
        </w:tc>
        <w:tc>
          <w:tcPr>
            <w:tcW w:type="dxa" w:w="1587"/>
          </w:tcPr>
          <w:p>
            <w:pPr>
              <w:jc w:val="center"/>
            </w:pPr>
            <w:r/>
            <w:r>
              <w:rPr>
                <w:rFonts w:ascii="Times New Roman" w:hAnsi="Times New Roman"/>
                <w:sz w:val="20"/>
              </w:rPr>
              <w:t>38.4</w:t>
            </w:r>
          </w:p>
        </w:tc>
      </w:tr>
    </w:tbl>
    <w:p>
      <w:pPr>
        <w:spacing w:before="0" w:after="120" w:line="360" w:lineRule="auto"/>
      </w:pPr>
    </w:p>
    <w:p>
      <w:pPr>
        <w:pStyle w:val="Heading2"/>
        <w:spacing w:before="240" w:after="120" w:line="360" w:lineRule="auto"/>
      </w:pPr>
      <w:r>
        <w:rPr>
          <w:rFonts w:ascii="Times New Roman" w:hAnsi="Times New Roman"/>
          <w:color w:val="000000"/>
          <w:sz w:val="28"/>
        </w:rPr>
        <w:t>7.5 Convergence Analysis</w:t>
      </w:r>
    </w:p>
    <w:p>
      <w:pPr>
        <w:spacing w:before="0" w:after="120" w:line="360" w:lineRule="auto"/>
      </w:pPr>
      <w:r>
        <w:rPr>
          <w:rFonts w:ascii="Times New Roman" w:hAnsi="Times New Roman"/>
          <w:b w:val="0"/>
          <w:i w:val="0"/>
          <w:sz w:val="24"/>
        </w:rPr>
        <w:t>The convergence characteristics of the four algorithms compared in this study—hybrid AIS-HS, standalone AIS, standalone HS, and PSO—were analyzed to evaluate the computational efficiency and solution quality of the proposed approach. The hybrid AIS-HS algorithm demonstrated superior convergence speed and solution quality compared to all three standalone algorithms. The hybrid approach converged to its best solution within approximately 55 iterations, while standalone AIS required approximately 78 iterations, standalone HS required approximately 85 iterations, and PSO required approximately 72 iterations to reach their respective best solutions.</w:t>
      </w:r>
    </w:p>
    <w:p>
      <w:pPr>
        <w:spacing w:before="0" w:after="120" w:line="360" w:lineRule="auto"/>
      </w:pPr>
      <w:r>
        <w:rPr>
          <w:rFonts w:ascii="Times New Roman" w:hAnsi="Times New Roman"/>
          <w:b w:val="0"/>
          <w:i w:val="0"/>
          <w:sz w:val="24"/>
        </w:rPr>
        <w:t>Furthermore, the final objective function value achieved by the hybrid AIS-HS algorithm was 0.612, compared to 0.738 for standalone AIS, 0.791 for standalone HS, and 0.765 for PSO. The cooperative information exchange mechanism between the AIS and HS subpopulations was found to be the key factor contributing to the superior convergence performance of the hybrid algorithm. By sharing elite solutions between the subpopulations, the hybrid approach was able to leverage the global exploration capability of AIS to locate promising regions of the solution space and the local exploitation capability of HS to refine solutions within those regions, resulting in faster convergence and higher-quality solutions.</w:t>
      </w:r>
    </w:p>
    <w:p>
      <w:pPr>
        <w:spacing w:before="0" w:after="120" w:line="360" w:lineRule="auto"/>
      </w:pPr>
      <w:r>
        <w:rPr>
          <w:rFonts w:ascii="Times New Roman" w:hAnsi="Times New Roman"/>
          <w:b/>
          <w:i w:val="0"/>
          <w:sz w:val="24"/>
        </w:rPr>
        <w:t>Table 6: Algorithm convergence and performance comparison.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417"/>
            <w:shd w:fill="D9E2F3" w:val="clear"/>
          </w:tcPr>
          <w:p>
            <w:pPr>
              <w:jc w:val="center"/>
            </w:pPr>
            <w:r/>
            <w:r>
              <w:rPr>
                <w:rFonts w:ascii="Times New Roman" w:hAnsi="Times New Roman"/>
                <w:b/>
                <w:sz w:val="20"/>
              </w:rPr>
              <w:t>Algorithm</w:t>
            </w:r>
          </w:p>
        </w:tc>
        <w:tc>
          <w:tcPr>
            <w:tcW w:type="dxa" w:w="1247"/>
            <w:shd w:fill="D9E2F3" w:val="clear"/>
          </w:tcPr>
          <w:p>
            <w:pPr>
              <w:jc w:val="center"/>
            </w:pPr>
            <w:r/>
            <w:r>
              <w:rPr>
                <w:rFonts w:ascii="Times New Roman" w:hAnsi="Times New Roman"/>
                <w:b/>
                <w:sz w:val="20"/>
              </w:rPr>
              <w:t>Best Obj. Value</w:t>
            </w:r>
          </w:p>
        </w:tc>
        <w:tc>
          <w:tcPr>
            <w:tcW w:type="dxa" w:w="1247"/>
            <w:shd w:fill="D9E2F3" w:val="clear"/>
          </w:tcPr>
          <w:p>
            <w:pPr>
              <w:jc w:val="center"/>
            </w:pPr>
            <w:r/>
            <w:r>
              <w:rPr>
                <w:rFonts w:ascii="Times New Roman" w:hAnsi="Times New Roman"/>
                <w:b/>
                <w:sz w:val="20"/>
              </w:rPr>
              <w:t>Mean Obj. Value</w:t>
            </w:r>
          </w:p>
        </w:tc>
        <w:tc>
          <w:tcPr>
            <w:tcW w:type="dxa" w:w="1020"/>
            <w:shd w:fill="D9E2F3" w:val="clear"/>
          </w:tcPr>
          <w:p>
            <w:pPr>
              <w:jc w:val="center"/>
            </w:pPr>
            <w:r/>
            <w:r>
              <w:rPr>
                <w:rFonts w:ascii="Times New Roman" w:hAnsi="Times New Roman"/>
                <w:b/>
                <w:sz w:val="20"/>
              </w:rPr>
              <w:t>Std. Dev.</w:t>
            </w:r>
          </w:p>
        </w:tc>
        <w:tc>
          <w:tcPr>
            <w:tcW w:type="dxa" w:w="1247"/>
            <w:shd w:fill="D9E2F3" w:val="clear"/>
          </w:tcPr>
          <w:p>
            <w:pPr>
              <w:jc w:val="center"/>
            </w:pPr>
            <w:r/>
            <w:r>
              <w:rPr>
                <w:rFonts w:ascii="Times New Roman" w:hAnsi="Times New Roman"/>
                <w:b/>
                <w:sz w:val="20"/>
              </w:rPr>
              <w:t>Avg. Conv. Iter.</w:t>
            </w:r>
          </w:p>
        </w:tc>
        <w:tc>
          <w:tcPr>
            <w:tcW w:type="dxa" w:w="1587"/>
            <w:shd w:fill="D9E2F3" w:val="clear"/>
          </w:tcPr>
          <w:p>
            <w:pPr>
              <w:jc w:val="center"/>
            </w:pPr>
            <w:r/>
            <w:r>
              <w:rPr>
                <w:rFonts w:ascii="Times New Roman" w:hAnsi="Times New Roman"/>
                <w:b/>
                <w:sz w:val="20"/>
              </w:rPr>
              <w:t>Computation Time (s)</w:t>
            </w:r>
          </w:p>
        </w:tc>
      </w:tr>
      <w:tr>
        <w:tc>
          <w:tcPr>
            <w:tcW w:type="dxa" w:w="1417"/>
          </w:tcPr>
          <w:p>
            <w:pPr>
              <w:jc w:val="center"/>
            </w:pPr>
            <w:r/>
            <w:r>
              <w:rPr>
                <w:rFonts w:ascii="Times New Roman" w:hAnsi="Times New Roman"/>
                <w:sz w:val="20"/>
              </w:rPr>
              <w:t>Hybrid AIS-HS</w:t>
            </w:r>
          </w:p>
        </w:tc>
        <w:tc>
          <w:tcPr>
            <w:tcW w:type="dxa" w:w="1247"/>
          </w:tcPr>
          <w:p>
            <w:pPr>
              <w:jc w:val="center"/>
            </w:pPr>
            <w:r/>
            <w:r>
              <w:rPr>
                <w:rFonts w:ascii="Times New Roman" w:hAnsi="Times New Roman"/>
                <w:sz w:val="20"/>
              </w:rPr>
              <w:t>0.612</w:t>
            </w:r>
          </w:p>
        </w:tc>
        <w:tc>
          <w:tcPr>
            <w:tcW w:type="dxa" w:w="1247"/>
          </w:tcPr>
          <w:p>
            <w:pPr>
              <w:jc w:val="center"/>
            </w:pPr>
            <w:r/>
            <w:r>
              <w:rPr>
                <w:rFonts w:ascii="Times New Roman" w:hAnsi="Times New Roman"/>
                <w:sz w:val="20"/>
              </w:rPr>
              <w:t>0.641</w:t>
            </w:r>
          </w:p>
        </w:tc>
        <w:tc>
          <w:tcPr>
            <w:tcW w:type="dxa" w:w="1020"/>
          </w:tcPr>
          <w:p>
            <w:pPr>
              <w:jc w:val="center"/>
            </w:pPr>
            <w:r/>
            <w:r>
              <w:rPr>
                <w:rFonts w:ascii="Times New Roman" w:hAnsi="Times New Roman"/>
                <w:sz w:val="20"/>
              </w:rPr>
              <w:t>0.018</w:t>
            </w:r>
          </w:p>
        </w:tc>
        <w:tc>
          <w:tcPr>
            <w:tcW w:type="dxa" w:w="1247"/>
          </w:tcPr>
          <w:p>
            <w:pPr>
              <w:jc w:val="center"/>
            </w:pPr>
            <w:r/>
            <w:r>
              <w:rPr>
                <w:rFonts w:ascii="Times New Roman" w:hAnsi="Times New Roman"/>
                <w:sz w:val="20"/>
              </w:rPr>
              <w:t>55</w:t>
            </w:r>
          </w:p>
        </w:tc>
        <w:tc>
          <w:tcPr>
            <w:tcW w:type="dxa" w:w="1587"/>
          </w:tcPr>
          <w:p>
            <w:pPr>
              <w:jc w:val="center"/>
            </w:pPr>
            <w:r/>
            <w:r>
              <w:rPr>
                <w:rFonts w:ascii="Times New Roman" w:hAnsi="Times New Roman"/>
                <w:sz w:val="20"/>
              </w:rPr>
              <w:t>142.3</w:t>
            </w:r>
          </w:p>
        </w:tc>
      </w:tr>
      <w:tr>
        <w:tc>
          <w:tcPr>
            <w:tcW w:type="dxa" w:w="1417"/>
          </w:tcPr>
          <w:p>
            <w:pPr>
              <w:jc w:val="center"/>
            </w:pPr>
            <w:r/>
            <w:r>
              <w:rPr>
                <w:rFonts w:ascii="Times New Roman" w:hAnsi="Times New Roman"/>
                <w:sz w:val="20"/>
              </w:rPr>
              <w:t>Standalone AIS</w:t>
            </w:r>
          </w:p>
        </w:tc>
        <w:tc>
          <w:tcPr>
            <w:tcW w:type="dxa" w:w="1247"/>
          </w:tcPr>
          <w:p>
            <w:pPr>
              <w:jc w:val="center"/>
            </w:pPr>
            <w:r/>
            <w:r>
              <w:rPr>
                <w:rFonts w:ascii="Times New Roman" w:hAnsi="Times New Roman"/>
                <w:sz w:val="20"/>
              </w:rPr>
              <w:t>0.738</w:t>
            </w:r>
          </w:p>
        </w:tc>
        <w:tc>
          <w:tcPr>
            <w:tcW w:type="dxa" w:w="1247"/>
          </w:tcPr>
          <w:p>
            <w:pPr>
              <w:jc w:val="center"/>
            </w:pPr>
            <w:r/>
            <w:r>
              <w:rPr>
                <w:rFonts w:ascii="Times New Roman" w:hAnsi="Times New Roman"/>
                <w:sz w:val="20"/>
              </w:rPr>
              <w:t>0.782</w:t>
            </w:r>
          </w:p>
        </w:tc>
        <w:tc>
          <w:tcPr>
            <w:tcW w:type="dxa" w:w="1020"/>
          </w:tcPr>
          <w:p>
            <w:pPr>
              <w:jc w:val="center"/>
            </w:pPr>
            <w:r/>
            <w:r>
              <w:rPr>
                <w:rFonts w:ascii="Times New Roman" w:hAnsi="Times New Roman"/>
                <w:sz w:val="20"/>
              </w:rPr>
              <w:t>0.031</w:t>
            </w:r>
          </w:p>
        </w:tc>
        <w:tc>
          <w:tcPr>
            <w:tcW w:type="dxa" w:w="1247"/>
          </w:tcPr>
          <w:p>
            <w:pPr>
              <w:jc w:val="center"/>
            </w:pPr>
            <w:r/>
            <w:r>
              <w:rPr>
                <w:rFonts w:ascii="Times New Roman" w:hAnsi="Times New Roman"/>
                <w:sz w:val="20"/>
              </w:rPr>
              <w:t>78</w:t>
            </w:r>
          </w:p>
        </w:tc>
        <w:tc>
          <w:tcPr>
            <w:tcW w:type="dxa" w:w="1587"/>
          </w:tcPr>
          <w:p>
            <w:pPr>
              <w:jc w:val="center"/>
            </w:pPr>
            <w:r/>
            <w:r>
              <w:rPr>
                <w:rFonts w:ascii="Times New Roman" w:hAnsi="Times New Roman"/>
                <w:sz w:val="20"/>
              </w:rPr>
              <w:t>118.5</w:t>
            </w:r>
          </w:p>
        </w:tc>
      </w:tr>
      <w:tr>
        <w:tc>
          <w:tcPr>
            <w:tcW w:type="dxa" w:w="1417"/>
          </w:tcPr>
          <w:p>
            <w:pPr>
              <w:jc w:val="center"/>
            </w:pPr>
            <w:r/>
            <w:r>
              <w:rPr>
                <w:rFonts w:ascii="Times New Roman" w:hAnsi="Times New Roman"/>
                <w:sz w:val="20"/>
              </w:rPr>
              <w:t>Standalone HS</w:t>
            </w:r>
          </w:p>
        </w:tc>
        <w:tc>
          <w:tcPr>
            <w:tcW w:type="dxa" w:w="1247"/>
          </w:tcPr>
          <w:p>
            <w:pPr>
              <w:jc w:val="center"/>
            </w:pPr>
            <w:r/>
            <w:r>
              <w:rPr>
                <w:rFonts w:ascii="Times New Roman" w:hAnsi="Times New Roman"/>
                <w:sz w:val="20"/>
              </w:rPr>
              <w:t>0.791</w:t>
            </w:r>
          </w:p>
        </w:tc>
        <w:tc>
          <w:tcPr>
            <w:tcW w:type="dxa" w:w="1247"/>
          </w:tcPr>
          <w:p>
            <w:pPr>
              <w:jc w:val="center"/>
            </w:pPr>
            <w:r/>
            <w:r>
              <w:rPr>
                <w:rFonts w:ascii="Times New Roman" w:hAnsi="Times New Roman"/>
                <w:sz w:val="20"/>
              </w:rPr>
              <w:t>0.835</w:t>
            </w:r>
          </w:p>
        </w:tc>
        <w:tc>
          <w:tcPr>
            <w:tcW w:type="dxa" w:w="1020"/>
          </w:tcPr>
          <w:p>
            <w:pPr>
              <w:jc w:val="center"/>
            </w:pPr>
            <w:r/>
            <w:r>
              <w:rPr>
                <w:rFonts w:ascii="Times New Roman" w:hAnsi="Times New Roman"/>
                <w:sz w:val="20"/>
              </w:rPr>
              <w:t>0.042</w:t>
            </w:r>
          </w:p>
        </w:tc>
        <w:tc>
          <w:tcPr>
            <w:tcW w:type="dxa" w:w="1247"/>
          </w:tcPr>
          <w:p>
            <w:pPr>
              <w:jc w:val="center"/>
            </w:pPr>
            <w:r/>
            <w:r>
              <w:rPr>
                <w:rFonts w:ascii="Times New Roman" w:hAnsi="Times New Roman"/>
                <w:sz w:val="20"/>
              </w:rPr>
              <w:t>85</w:t>
            </w:r>
          </w:p>
        </w:tc>
        <w:tc>
          <w:tcPr>
            <w:tcW w:type="dxa" w:w="1587"/>
          </w:tcPr>
          <w:p>
            <w:pPr>
              <w:jc w:val="center"/>
            </w:pPr>
            <w:r/>
            <w:r>
              <w:rPr>
                <w:rFonts w:ascii="Times New Roman" w:hAnsi="Times New Roman"/>
                <w:sz w:val="20"/>
              </w:rPr>
              <w:t>89.7</w:t>
            </w:r>
          </w:p>
        </w:tc>
      </w:tr>
      <w:tr>
        <w:tc>
          <w:tcPr>
            <w:tcW w:type="dxa" w:w="1417"/>
          </w:tcPr>
          <w:p>
            <w:pPr>
              <w:jc w:val="center"/>
            </w:pPr>
            <w:r/>
            <w:r>
              <w:rPr>
                <w:rFonts w:ascii="Times New Roman" w:hAnsi="Times New Roman"/>
                <w:sz w:val="20"/>
              </w:rPr>
              <w:t>PSO</w:t>
            </w:r>
          </w:p>
        </w:tc>
        <w:tc>
          <w:tcPr>
            <w:tcW w:type="dxa" w:w="1247"/>
          </w:tcPr>
          <w:p>
            <w:pPr>
              <w:jc w:val="center"/>
            </w:pPr>
            <w:r/>
            <w:r>
              <w:rPr>
                <w:rFonts w:ascii="Times New Roman" w:hAnsi="Times New Roman"/>
                <w:sz w:val="20"/>
              </w:rPr>
              <w:t>0.765</w:t>
            </w:r>
          </w:p>
        </w:tc>
        <w:tc>
          <w:tcPr>
            <w:tcW w:type="dxa" w:w="1247"/>
          </w:tcPr>
          <w:p>
            <w:pPr>
              <w:jc w:val="center"/>
            </w:pPr>
            <w:r/>
            <w:r>
              <w:rPr>
                <w:rFonts w:ascii="Times New Roman" w:hAnsi="Times New Roman"/>
                <w:sz w:val="20"/>
              </w:rPr>
              <w:t>0.812</w:t>
            </w:r>
          </w:p>
        </w:tc>
        <w:tc>
          <w:tcPr>
            <w:tcW w:type="dxa" w:w="1020"/>
          </w:tcPr>
          <w:p>
            <w:pPr>
              <w:jc w:val="center"/>
            </w:pPr>
            <w:r/>
            <w:r>
              <w:rPr>
                <w:rFonts w:ascii="Times New Roman" w:hAnsi="Times New Roman"/>
                <w:sz w:val="20"/>
              </w:rPr>
              <w:t>0.038</w:t>
            </w:r>
          </w:p>
        </w:tc>
        <w:tc>
          <w:tcPr>
            <w:tcW w:type="dxa" w:w="1247"/>
          </w:tcPr>
          <w:p>
            <w:pPr>
              <w:jc w:val="center"/>
            </w:pPr>
            <w:r/>
            <w:r>
              <w:rPr>
                <w:rFonts w:ascii="Times New Roman" w:hAnsi="Times New Roman"/>
                <w:sz w:val="20"/>
              </w:rPr>
              <w:t>72</w:t>
            </w:r>
          </w:p>
        </w:tc>
        <w:tc>
          <w:tcPr>
            <w:tcW w:type="dxa" w:w="1587"/>
          </w:tcPr>
          <w:p>
            <w:pPr>
              <w:jc w:val="center"/>
            </w:pPr>
            <w:r/>
            <w:r>
              <w:rPr>
                <w:rFonts w:ascii="Times New Roman" w:hAnsi="Times New Roman"/>
                <w:sz w:val="20"/>
              </w:rPr>
              <w:t>95.2</w:t>
            </w:r>
          </w:p>
        </w:tc>
      </w:tr>
    </w:tbl>
    <w:p>
      <w:pPr>
        <w:spacing w:before="0" w:after="120" w:line="360" w:lineRule="auto"/>
      </w:pPr>
    </w:p>
    <w:p>
      <w:pPr>
        <w:pStyle w:val="Heading2"/>
        <w:spacing w:before="240" w:after="120" w:line="360" w:lineRule="auto"/>
      </w:pPr>
      <w:r>
        <w:rPr>
          <w:rFonts w:ascii="Times New Roman" w:hAnsi="Times New Roman"/>
          <w:color w:val="000000"/>
          <w:sz w:val="28"/>
        </w:rPr>
        <w:t>7.6 Economic Analysis</w:t>
      </w:r>
    </w:p>
    <w:p>
      <w:pPr>
        <w:spacing w:before="0" w:after="120" w:line="360" w:lineRule="auto"/>
      </w:pPr>
      <w:r>
        <w:rPr>
          <w:rFonts w:ascii="Times New Roman" w:hAnsi="Times New Roman"/>
          <w:b w:val="0"/>
          <w:i w:val="0"/>
          <w:sz w:val="24"/>
        </w:rPr>
        <w:t>A comprehensive economic analysis was conducted to evaluate the financial viability of the optimal capacitor placement solution. The total investment cost for the optimal solution comprised the installation costs for five capacitor banks and their annual operating costs. The installation costs were calculated as follows: 900 kVAr at bus 7 ($2,700), 1200 kVAr at bus 12 ($3,150), 600 kVAr at bus 19 ($2,250), 600 kVAr at bus 24 ($2,250), and 300 kVAr at bus 30 ($1,800), yielding a total installation cost of $12,150. The total annual operating cost was $2,545, comprising $510 + $675 + $345 + $345 + $175 + $495 for annual maintenance and depreciation of the installed capacitor banks.</w:t>
      </w:r>
    </w:p>
    <w:p>
      <w:pPr>
        <w:spacing w:before="0" w:after="120" w:line="360" w:lineRule="auto"/>
      </w:pPr>
      <w:r>
        <w:rPr>
          <w:rFonts w:ascii="Times New Roman" w:hAnsi="Times New Roman"/>
          <w:b w:val="0"/>
          <w:i w:val="0"/>
          <w:sz w:val="24"/>
        </w:rPr>
        <w:t>The annual energy savings due to the 18.7% reduction in active power losses amount to approximately $88,000, calculated based on the power loss reduction of 1.01 MW over 8,760 hours per year at an energy cost of $0.10/kWh. When the investment and operating costs are compared against the annual savings, the payback period is calculated to be less than two months, making the capacitor installation an exceptionally attractive investment. The net present value (NPV) of the investment over a 10-year planning horizon, assuming a discount rate of 8%, is approximately $640,000, further confirming the economic viability of the optimal solution.</w:t>
      </w:r>
    </w:p>
    <w:p>
      <w:pPr>
        <w:spacing w:before="0" w:after="120" w:line="360" w:lineRule="auto"/>
      </w:pPr>
      <w:r>
        <w:rPr>
          <w:rFonts w:ascii="Times New Roman" w:hAnsi="Times New Roman"/>
          <w:b/>
          <w:i w:val="0"/>
          <w:sz w:val="24"/>
        </w:rPr>
        <w:t>Table 7: Economic analysis of optimal capacitor placement.</w:t>
      </w:r>
    </w:p>
    <w:tbl>
      <w:tblPr>
        <w:tblStyle w:val="TableGrid"/>
        <w:tblW w:type="auto" w:w="0"/>
        <w:jc w:val="center"/>
        <w:tblLook w:firstColumn="1" w:firstRow="1" w:lastColumn="0" w:lastRow="0" w:noHBand="0" w:noVBand="1" w:val="04A0"/>
      </w:tblPr>
      <w:tblGrid>
        <w:gridCol w:w="4819"/>
        <w:gridCol w:w="4819"/>
      </w:tblGrid>
      <w:tr>
        <w:tc>
          <w:tcPr>
            <w:tcW w:type="dxa" w:w="2835"/>
            <w:shd w:fill="D9E2F3" w:val="clear"/>
          </w:tcPr>
          <w:p>
            <w:pPr>
              <w:jc w:val="center"/>
            </w:pPr>
            <w:r/>
            <w:r>
              <w:rPr>
                <w:rFonts w:ascii="Times New Roman" w:hAnsi="Times New Roman"/>
                <w:b/>
                <w:sz w:val="20"/>
              </w:rPr>
              <w:t>Item</w:t>
            </w:r>
          </w:p>
        </w:tc>
        <w:tc>
          <w:tcPr>
            <w:tcW w:type="dxa" w:w="2835"/>
            <w:shd w:fill="D9E2F3" w:val="clear"/>
          </w:tcPr>
          <w:p>
            <w:pPr>
              <w:jc w:val="center"/>
            </w:pPr>
            <w:r/>
            <w:r>
              <w:rPr>
                <w:rFonts w:ascii="Times New Roman" w:hAnsi="Times New Roman"/>
                <w:b/>
                <w:sz w:val="20"/>
              </w:rPr>
              <w:t>Value</w:t>
            </w:r>
          </w:p>
        </w:tc>
      </w:tr>
      <w:tr>
        <w:tc>
          <w:tcPr>
            <w:tcW w:type="dxa" w:w="2835"/>
          </w:tcPr>
          <w:p>
            <w:pPr>
              <w:jc w:val="center"/>
            </w:pPr>
            <w:r/>
            <w:r>
              <w:rPr>
                <w:rFonts w:ascii="Times New Roman" w:hAnsi="Times New Roman"/>
                <w:sz w:val="20"/>
              </w:rPr>
              <w:t>Total Installation Cost</w:t>
            </w:r>
          </w:p>
        </w:tc>
        <w:tc>
          <w:tcPr>
            <w:tcW w:type="dxa" w:w="2835"/>
          </w:tcPr>
          <w:p>
            <w:pPr>
              <w:jc w:val="center"/>
            </w:pPr>
            <w:r/>
            <w:r>
              <w:rPr>
                <w:rFonts w:ascii="Times New Roman" w:hAnsi="Times New Roman"/>
                <w:sz w:val="20"/>
              </w:rPr>
              <w:t>$12,150</w:t>
            </w:r>
          </w:p>
        </w:tc>
      </w:tr>
      <w:tr>
        <w:tc>
          <w:tcPr>
            <w:tcW w:type="dxa" w:w="2835"/>
          </w:tcPr>
          <w:p>
            <w:pPr>
              <w:jc w:val="center"/>
            </w:pPr>
            <w:r/>
            <w:r>
              <w:rPr>
                <w:rFonts w:ascii="Times New Roman" w:hAnsi="Times New Roman"/>
                <w:sz w:val="20"/>
              </w:rPr>
              <w:t>Annual Operating Cost</w:t>
            </w:r>
          </w:p>
        </w:tc>
        <w:tc>
          <w:tcPr>
            <w:tcW w:type="dxa" w:w="2835"/>
          </w:tcPr>
          <w:p>
            <w:pPr>
              <w:jc w:val="center"/>
            </w:pPr>
            <w:r/>
            <w:r>
              <w:rPr>
                <w:rFonts w:ascii="Times New Roman" w:hAnsi="Times New Roman"/>
                <w:sz w:val="20"/>
              </w:rPr>
              <w:t>$2,545</w:t>
            </w:r>
          </w:p>
        </w:tc>
      </w:tr>
      <w:tr>
        <w:tc>
          <w:tcPr>
            <w:tcW w:type="dxa" w:w="2835"/>
          </w:tcPr>
          <w:p>
            <w:pPr>
              <w:jc w:val="center"/>
            </w:pPr>
            <w:r/>
            <w:r>
              <w:rPr>
                <w:rFonts w:ascii="Times New Roman" w:hAnsi="Times New Roman"/>
                <w:sz w:val="20"/>
              </w:rPr>
              <w:t>Total Investment (Year 1)</w:t>
            </w:r>
          </w:p>
        </w:tc>
        <w:tc>
          <w:tcPr>
            <w:tcW w:type="dxa" w:w="2835"/>
          </w:tcPr>
          <w:p>
            <w:pPr>
              <w:jc w:val="center"/>
            </w:pPr>
            <w:r/>
            <w:r>
              <w:rPr>
                <w:rFonts w:ascii="Times New Roman" w:hAnsi="Times New Roman"/>
                <w:sz w:val="20"/>
              </w:rPr>
              <w:t>$14,695</w:t>
            </w:r>
          </w:p>
        </w:tc>
      </w:tr>
      <w:tr>
        <w:tc>
          <w:tcPr>
            <w:tcW w:type="dxa" w:w="2835"/>
          </w:tcPr>
          <w:p>
            <w:pPr>
              <w:jc w:val="center"/>
            </w:pPr>
            <w:r/>
            <w:r>
              <w:rPr>
                <w:rFonts w:ascii="Times New Roman" w:hAnsi="Times New Roman"/>
                <w:sz w:val="20"/>
              </w:rPr>
              <w:t>Annual Energy Savings</w:t>
            </w:r>
          </w:p>
        </w:tc>
        <w:tc>
          <w:tcPr>
            <w:tcW w:type="dxa" w:w="2835"/>
          </w:tcPr>
          <w:p>
            <w:pPr>
              <w:jc w:val="center"/>
            </w:pPr>
            <w:r/>
            <w:r>
              <w:rPr>
                <w:rFonts w:ascii="Times New Roman" w:hAnsi="Times New Roman"/>
                <w:sz w:val="20"/>
              </w:rPr>
              <w:t>$88,080</w:t>
            </w:r>
          </w:p>
        </w:tc>
      </w:tr>
      <w:tr>
        <w:tc>
          <w:tcPr>
            <w:tcW w:type="dxa" w:w="2835"/>
          </w:tcPr>
          <w:p>
            <w:pPr>
              <w:jc w:val="center"/>
            </w:pPr>
            <w:r/>
            <w:r>
              <w:rPr>
                <w:rFonts w:ascii="Times New Roman" w:hAnsi="Times New Roman"/>
                <w:sz w:val="20"/>
              </w:rPr>
              <w:t>Net Annual Benefit</w:t>
            </w:r>
          </w:p>
        </w:tc>
        <w:tc>
          <w:tcPr>
            <w:tcW w:type="dxa" w:w="2835"/>
          </w:tcPr>
          <w:p>
            <w:pPr>
              <w:jc w:val="center"/>
            </w:pPr>
            <w:r/>
            <w:r>
              <w:rPr>
                <w:rFonts w:ascii="Times New Roman" w:hAnsi="Times New Roman"/>
                <w:sz w:val="20"/>
              </w:rPr>
              <w:t>$73,385</w:t>
            </w:r>
          </w:p>
        </w:tc>
      </w:tr>
      <w:tr>
        <w:tc>
          <w:tcPr>
            <w:tcW w:type="dxa" w:w="2835"/>
          </w:tcPr>
          <w:p>
            <w:pPr>
              <w:jc w:val="center"/>
            </w:pPr>
            <w:r/>
            <w:r>
              <w:rPr>
                <w:rFonts w:ascii="Times New Roman" w:hAnsi="Times New Roman"/>
                <w:sz w:val="20"/>
              </w:rPr>
              <w:t>Payback Period</w:t>
            </w:r>
          </w:p>
        </w:tc>
        <w:tc>
          <w:tcPr>
            <w:tcW w:type="dxa" w:w="2835"/>
          </w:tcPr>
          <w:p>
            <w:pPr>
              <w:jc w:val="center"/>
            </w:pPr>
            <w:r/>
            <w:r>
              <w:rPr>
                <w:rFonts w:ascii="Times New Roman" w:hAnsi="Times New Roman"/>
                <w:sz w:val="20"/>
              </w:rPr>
              <w:t>&lt; 2 months</w:t>
            </w:r>
          </w:p>
        </w:tc>
      </w:tr>
      <w:tr>
        <w:tc>
          <w:tcPr>
            <w:tcW w:type="dxa" w:w="2835"/>
          </w:tcPr>
          <w:p>
            <w:pPr>
              <w:jc w:val="center"/>
            </w:pPr>
            <w:r/>
            <w:r>
              <w:rPr>
                <w:rFonts w:ascii="Times New Roman" w:hAnsi="Times New Roman"/>
                <w:sz w:val="20"/>
              </w:rPr>
              <w:t>10-Year NPV (8% discount)</w:t>
            </w:r>
          </w:p>
        </w:tc>
        <w:tc>
          <w:tcPr>
            <w:tcW w:type="dxa" w:w="2835"/>
          </w:tcPr>
          <w:p>
            <w:pPr>
              <w:jc w:val="center"/>
            </w:pPr>
            <w:r/>
            <w:r>
              <w:rPr>
                <w:rFonts w:ascii="Times New Roman" w:hAnsi="Times New Roman"/>
                <w:sz w:val="20"/>
              </w:rPr>
              <w:t>$640,120</w:t>
            </w:r>
          </w:p>
        </w:tc>
      </w:tr>
    </w:tbl>
    <w:p>
      <w:pPr>
        <w:spacing w:before="0" w:after="120" w:line="360" w:lineRule="auto"/>
      </w:pPr>
    </w:p>
    <w:p>
      <w:pPr>
        <w:pStyle w:val="Heading1"/>
        <w:spacing w:before="240" w:after="120" w:line="360" w:lineRule="auto"/>
      </w:pPr>
      <w:r>
        <w:rPr>
          <w:rFonts w:ascii="Times New Roman" w:hAnsi="Times New Roman"/>
          <w:color w:val="000000"/>
          <w:sz w:val="36"/>
        </w:rPr>
        <w:t>8. Counterarguments and Limitations</w:t>
      </w:r>
    </w:p>
    <w:p>
      <w:pPr>
        <w:spacing w:before="0" w:after="120" w:line="360" w:lineRule="auto"/>
      </w:pPr>
      <w:r>
        <w:rPr>
          <w:rFonts w:ascii="Times New Roman" w:hAnsi="Times New Roman"/>
          <w:b w:val="0"/>
          <w:i w:val="0"/>
          <w:sz w:val="24"/>
        </w:rPr>
        <w:t>While the proposed hybrid AIS-HS algorithm demonstrated promising results for harmonic-aware capacitor placement, several counterarguments and limitations warrant careful consideration. First, the computational cost of the hybrid algorithm is higher than that of standalone algorithms due to the parallel execution of AIS and HS subpopulations and the information exchange mechanism. The average computation time of 142.3 seconds for the hybrid AIS-HS algorithm is approximately 20% higher than that of standalone AIS (118.5 seconds) and approximately 58% higher than that of standalone HS (89.7 seconds). For large-scale systems with hundreds or thousands of buses, this increased computational burden may become a significant concern, particularly for applications requiring real-time or near-real-time optimization.</w:t>
      </w:r>
    </w:p>
    <w:p>
      <w:pPr>
        <w:spacing w:before="0" w:after="120" w:line="360" w:lineRule="auto"/>
      </w:pPr>
      <w:r>
        <w:rPr>
          <w:rFonts w:ascii="Times New Roman" w:hAnsi="Times New Roman"/>
          <w:b w:val="0"/>
          <w:i w:val="0"/>
          <w:sz w:val="24"/>
        </w:rPr>
        <w:t>Second, the harmonic power flow analysis employed in this study is based on the current injection method, which assumes that the harmonic current injections from nonlinear loads are independent of the voltage distortion at the load bus. In practice, the harmonic current injections of some nonlinear loads, particularly arc furnaces, are voltage-dependent, and the coupling between harmonic voltages and currents can affect the accuracy of the harmonic power flow solution. More sophisticated harmonic models, such as the harmonic domain power flow or the frequency-domain convolution method, could provide more accurate results but at the expense of significantly increased computational complexity.</w:t>
      </w:r>
    </w:p>
    <w:p>
      <w:pPr>
        <w:spacing w:before="0" w:after="120" w:line="360" w:lineRule="auto"/>
      </w:pPr>
      <w:r>
        <w:rPr>
          <w:rFonts w:ascii="Times New Roman" w:hAnsi="Times New Roman"/>
          <w:b w:val="0"/>
          <w:i w:val="0"/>
          <w:sz w:val="24"/>
        </w:rPr>
        <w:t>Third, the validation was performed on a single test system (IEEE 30-bus) with a specific set of nonlinear loads. While the IEEE 30-bus system is a widely recognized benchmark, it represents a relatively small distribution system. The scalability of the proposed approach to larger systems with more complex network topologies and a greater diversity of nonlinear loads has not been demonstrated. Additionally, the harmonic spectra of the nonlinear loads were assumed to be fixed, whereas in practice, the harmonic characteristics of industrial loads can vary significantly with operating conditions, production schedules, and equipment age.</w:t>
      </w:r>
    </w:p>
    <w:p>
      <w:pPr>
        <w:spacing w:before="0" w:after="120" w:line="360" w:lineRule="auto"/>
      </w:pPr>
      <w:r>
        <w:rPr>
          <w:rFonts w:ascii="Times New Roman" w:hAnsi="Times New Roman"/>
          <w:b w:val="0"/>
          <w:i w:val="0"/>
          <w:sz w:val="24"/>
        </w:rPr>
        <w:t>Fourth, the multi-objective function employs fixed weighting factors that were selected based on engineering judgment. While sensitivity analysis could be performed to assess the impact of different weight combinations on the optimization results, the selection of weights remains inherently subjective. Pareto-based multi-objective optimization approaches, which generate a set of nondominated solutions representing different trade-offs between objectives, could provide a more comprehensive view of the solution space but would require a decision-making process to select the final solution from the Pareto front.</w:t>
      </w:r>
    </w:p>
    <w:p>
      <w:pPr>
        <w:spacing w:before="0" w:after="120" w:line="360" w:lineRule="auto"/>
      </w:pPr>
      <w:r>
        <w:rPr>
          <w:rFonts w:ascii="Times New Roman" w:hAnsi="Times New Roman"/>
          <w:b w:val="0"/>
          <w:i w:val="0"/>
          <w:sz w:val="24"/>
        </w:rPr>
        <w:t>Fifth, the resonance avoidance constraint in the present formulation is based on the parallel resonance frequency calculated using the short-circuit capacity and capacitor reactive power. This simplified approach does not account for the damping provided by system loads and resistive elements, which can significantly reduce the severity of resonance amplification. A more accurate assessment of resonance risk would require frequency scan analysis or impedance-based methods, which provide a more complete picture of the system's frequency response but are computationally more demanding.</w:t>
      </w:r>
    </w:p>
    <w:p>
      <w:pPr>
        <w:spacing w:before="0" w:after="120" w:line="360" w:lineRule="auto"/>
      </w:pPr>
      <w:r>
        <w:rPr>
          <w:rFonts w:ascii="Times New Roman" w:hAnsi="Times New Roman"/>
          <w:b w:val="0"/>
          <w:i w:val="0"/>
          <w:sz w:val="24"/>
        </w:rPr>
        <w:t>Finally, the present study considers only static capacitor placement, where the sizes and locations of capacitor banks are determined once and remain fixed. In practice, the load pattern and harmonic characteristics of industrial systems vary over time, and dynamic capacitor switching strategies could provide better performance under time-varying conditions. The extension of the proposed approach to dynamic capacitor switching under time-varying nonlinear loads represents an important direction for future research.</w:t>
      </w:r>
    </w:p>
    <w:p>
      <w:pPr>
        <w:pStyle w:val="Heading1"/>
        <w:spacing w:before="240" w:after="120" w:line="360" w:lineRule="auto"/>
      </w:pPr>
      <w:r>
        <w:rPr>
          <w:rFonts w:ascii="Times New Roman" w:hAnsi="Times New Roman"/>
          <w:color w:val="000000"/>
          <w:sz w:val="36"/>
        </w:rPr>
        <w:t>9. Conclusion</w:t>
      </w:r>
    </w:p>
    <w:p>
      <w:pPr>
        <w:spacing w:before="0" w:after="120" w:line="360" w:lineRule="auto"/>
      </w:pPr>
      <w:r>
        <w:rPr>
          <w:rFonts w:ascii="Times New Roman" w:hAnsi="Times New Roman"/>
          <w:b w:val="0"/>
          <w:i w:val="0"/>
          <w:sz w:val="24"/>
        </w:rPr>
        <w:t>A novel hybrid Artificial Immune System–Harmony Search algorithm was presented in this paper for optimal capacitor bank placement in industrial power systems with harmonic considerations. The proposed approach uniquely integrates harmonic power flow analysis and resonance avoidance criteria directly into the optimization framework, ensuring that the resulting capacitor placement solutions are both electrically and harmonically sound. The hybrid algorithm leverages the global exploration capability of AIS through clonal selection and somatic hypermutation, while exploiting the local search efficiency of HS through harmony memory consideration and pitch adjustment mechanisms, with a cooperative information exchange strategy enabling the two subpopulations to share elite solutions adaptively.</w:t>
      </w:r>
    </w:p>
    <w:p>
      <w:pPr>
        <w:spacing w:before="0" w:after="120" w:line="360" w:lineRule="auto"/>
      </w:pPr>
      <w:r>
        <w:rPr>
          <w:rFonts w:ascii="Times New Roman" w:hAnsi="Times New Roman"/>
          <w:b w:val="0"/>
          <w:i w:val="0"/>
          <w:sz w:val="24"/>
        </w:rPr>
        <w:t>The simulation results on the IEEE 30-bus system with five industrial nonlinear loads demonstrated the effectiveness of the proposed approach in simultaneously reducing power losses, improving voltage profiles, and mitigating harmonic distortion. The hybrid AIS-HS algorithm achieved an 18.7% reduction in active power losses (5.42 to 4.41 MW), a 24.3% reduction in voltage deviation, and a 39.5% decrease in maximum THD (4.73% to 2.86%), while improving the power factor from 0.82 to 0.96. The algorithm outperformed standalone AIS, standalone HS, and PSO algorithms in terms of both solution quality and convergence speed, with an investment payback period of less than two months.</w:t>
      </w:r>
    </w:p>
    <w:p>
      <w:pPr>
        <w:spacing w:before="0" w:after="120" w:line="360" w:lineRule="auto"/>
      </w:pPr>
      <w:r>
        <w:rPr>
          <w:rFonts w:ascii="Times New Roman" w:hAnsi="Times New Roman"/>
          <w:b w:val="0"/>
          <w:i w:val="0"/>
          <w:sz w:val="24"/>
        </w:rPr>
        <w:t>Key contributions of this work include the development of a harmonic-aware optimization framework that incorporates THD as a direct objective function component, an effective hybrid algorithm with cooperative information exchange between AIS and HS subpopulations, and a resonance detection and avoidance mechanism that prevents dangerous resonance conditions. The results highlight the critical importance of considering harmonic distortion when placing capacitors in industrial power systems, as solutions that neglect harmonic considerations can lead to resonance amplification and violation of IEEE Standard 519-2014 limits.</w:t>
      </w:r>
    </w:p>
    <w:p>
      <w:pPr>
        <w:spacing w:before="0" w:after="120" w:line="360" w:lineRule="auto"/>
      </w:pPr>
      <w:r>
        <w:rPr>
          <w:rFonts w:ascii="Times New Roman" w:hAnsi="Times New Roman"/>
          <w:b w:val="0"/>
          <w:i w:val="0"/>
          <w:sz w:val="24"/>
        </w:rPr>
        <w:t>Future research will focus on several directions. First, the methodology will be extended to dynamic capacitor switching under time-varying nonlinear loads, where the optimal switching schedule must account for time-varying harmonic spectra and load patterns. Second, the impact of distributed generation integration on harmonic distortion in industrial power systems will be investigated, as the increasing penetration of inverter-based resources introduces additional harmonic sources and changes the system frequency response. Third, more sophisticated harmonic models will be incorporated, including voltage-dependent harmonic current models and the frequency-domain convolution method, to improve the accuracy of the harmonic power flow analysis. Fourth, the scalability of the proposed approach to larger systems will be evaluated using IEEE 118-bus and IEEE 300-bus test systems.</w:t>
      </w:r>
    </w:p>
    <w:p>
      <w:pPr>
        <w:pStyle w:val="Heading1"/>
        <w:spacing w:before="240" w:after="120" w:line="360" w:lineRule="auto"/>
      </w:pPr>
      <w:r>
        <w:rPr>
          <w:rFonts w:ascii="Times New Roman" w:hAnsi="Times New Roman"/>
          <w:color w:val="000000"/>
          <w:sz w:val="36"/>
        </w:rPr>
        <w:t>References</w:t>
      </w:r>
    </w:p>
    <w:p>
      <w:pPr>
        <w:spacing w:before="0" w:after="60" w:line="276" w:lineRule="auto"/>
      </w:pPr>
      <w:r>
        <w:rPr>
          <w:rFonts w:ascii="Times New Roman" w:hAnsi="Times New Roman"/>
          <w:sz w:val="20"/>
        </w:rPr>
        <w:t>[1] J. C. Das, Power System Harmonics and Passive Filter Designs. IEEE Press, Wiley, 2015.</w:t>
      </w:r>
    </w:p>
    <w:p>
      <w:pPr>
        <w:spacing w:before="0" w:after="60" w:line="276" w:lineRule="auto"/>
      </w:pPr>
      <w:r>
        <w:rPr>
          <w:rFonts w:ascii="Times New Roman" w:hAnsi="Times New Roman"/>
          <w:sz w:val="20"/>
        </w:rPr>
        <w:t>[2] H. M. Hooshyar and M. E. El-Hawary, "Optimal placement of capacitor banks in the presence of harmonics in smart grids," IEEE Trans. Power Del., vol. 29, no. 3, pp. 1440–1448, Jun. 2014.</w:t>
      </w:r>
    </w:p>
    <w:p>
      <w:pPr>
        <w:spacing w:before="0" w:after="60" w:line="276" w:lineRule="auto"/>
      </w:pPr>
      <w:r>
        <w:rPr>
          <w:rFonts w:ascii="Times New Roman" w:hAnsi="Times New Roman"/>
          <w:sz w:val="20"/>
        </w:rPr>
        <w:t>[3] R. Sirjani, A. Mohamed, and H. Shareef, "Optimal capacitor placement in a radial distribution system using harmony search algorithm," J. Appl. Sci., vol. 10, no. 23, pp. 2998–3006, 2010.</w:t>
      </w:r>
    </w:p>
    <w:p>
      <w:pPr>
        <w:spacing w:before="0" w:after="60" w:line="276" w:lineRule="auto"/>
      </w:pPr>
      <w:r>
        <w:rPr>
          <w:rFonts w:ascii="Times New Roman" w:hAnsi="Times New Roman"/>
          <w:sz w:val="20"/>
        </w:rPr>
        <w:t>[4] S. M. Tabatabaei and B. Vahidi, "Bacterial foraging solution-based fuzzy logic decision for optimal capacitor allocation in radial distribution system," Electr. Power Syst. Res., vol. 81, no. 4, pp. 1045–1050, Apr. 2011.</w:t>
      </w:r>
    </w:p>
    <w:p>
      <w:pPr>
        <w:spacing w:before="0" w:after="60" w:line="276" w:lineRule="auto"/>
      </w:pPr>
      <w:r>
        <w:rPr>
          <w:rFonts w:ascii="Times New Roman" w:hAnsi="Times New Roman"/>
          <w:sz w:val="20"/>
        </w:rPr>
        <w:t>[5] K. Iqbal, H. Li, and N. H. Malik, "Artificial immune system based optimization for capacitor placement in distribution systems to reduce harmonics," in Proc. IEEE Int. Conf. Power Syst. Technol., 2010, pp. 1–6.</w:t>
      </w:r>
    </w:p>
    <w:p>
      <w:pPr>
        <w:spacing w:before="0" w:after="60" w:line="276" w:lineRule="auto"/>
      </w:pPr>
      <w:r>
        <w:rPr>
          <w:rFonts w:ascii="Times New Roman" w:hAnsi="Times New Roman"/>
          <w:sz w:val="20"/>
        </w:rPr>
        <w:t>[6] Z. W. Geem, J. H. Kim, and G. V. Loganathan, "A new heuristic optimization algorithm: Harmony search," Simulation, vol. 76, no. 2, pp. 60–68, 2001.</w:t>
      </w:r>
    </w:p>
    <w:p>
      <w:pPr>
        <w:spacing w:before="0" w:after="60" w:line="276" w:lineRule="auto"/>
      </w:pPr>
      <w:r>
        <w:rPr>
          <w:rFonts w:ascii="Times New Roman" w:hAnsi="Times New Roman"/>
          <w:sz w:val="20"/>
        </w:rPr>
        <w:t>[7] M. A. Taher and S. M. Kamel, "Optimal capacitor allocation in radial distribution systems using artificial immune algorithm and harmonic considerations," Int. J. Electr. Power Energy Syst., vol. 68, pp. 304–314, Jun. 2015.</w:t>
      </w:r>
    </w:p>
    <w:p>
      <w:pPr>
        <w:spacing w:before="0" w:after="60" w:line="276" w:lineRule="auto"/>
      </w:pPr>
      <w:r>
        <w:rPr>
          <w:rFonts w:ascii="Times New Roman" w:hAnsi="Times New Roman"/>
          <w:sz w:val="20"/>
        </w:rPr>
        <w:t>[8] Y. Y. Hong and Y. K. Chang, "Optimal planning of shunt capacitors considering harmonics and load variations using immune algorithm," in Proc. Int. Conf. Power Syst. Technol., 2004, pp. 652–657.</w:t>
      </w:r>
    </w:p>
    <w:p>
      <w:pPr>
        <w:spacing w:before="0" w:after="60" w:line="276" w:lineRule="auto"/>
      </w:pPr>
      <w:r>
        <w:rPr>
          <w:rFonts w:ascii="Times New Roman" w:hAnsi="Times New Roman"/>
          <w:sz w:val="20"/>
        </w:rPr>
        <w:t>[9] IEEE Standard 519-2014, "IEEE Recommended Practice and Requirements for Harmonic Control in Electric Power Systems," IEEE Power and Energy Society, 2014.</w:t>
      </w:r>
    </w:p>
    <w:p>
      <w:pPr>
        <w:spacing w:before="0" w:after="60" w:line="276" w:lineRule="auto"/>
      </w:pPr>
      <w:r>
        <w:rPr>
          <w:rFonts w:ascii="Times New Roman" w:hAnsi="Times New Roman"/>
          <w:sz w:val="20"/>
        </w:rPr>
        <w:t>[10] P. S. Georgilakis and N. D. Hatziargyriou, "A review of power distribution planning in the modern power systems era: Models, methods and future research," Electr. Power Syst. Res., vol. 121, pp. 89–100, Apr. 2015.</w:t>
      </w:r>
    </w:p>
    <w:p>
      <w:pPr>
        <w:spacing w:before="0" w:after="60" w:line="276" w:lineRule="auto"/>
      </w:pPr>
      <w:r>
        <w:rPr>
          <w:rFonts w:ascii="Times New Roman" w:hAnsi="Times New Roman"/>
          <w:sz w:val="20"/>
        </w:rPr>
        <w:t>[11] P. F. Ribeiro, Time-Varying Waveform Distortions in Power Systems. Wiley-IEEE Press, 2009.</w:t>
      </w:r>
    </w:p>
    <w:p>
      <w:pPr>
        <w:spacing w:before="0" w:after="60" w:line="276" w:lineRule="auto"/>
      </w:pPr>
      <w:r>
        <w:rPr>
          <w:rFonts w:ascii="Times New Roman" w:hAnsi="Times New Roman"/>
          <w:sz w:val="20"/>
        </w:rPr>
        <w:t>[12] M. A. S. Masoum, M. Ladjevardi, A. Jafarian, and E. F. Fuchs, "Optimal placement, replacement and sizing of capacitor banks in distorted distribution networks by genetic algorithms," IEEE Trans. Power Del., vol. 19, no. 4, pp. 1794–1801, Oct. 2004.</w:t>
      </w:r>
    </w:p>
    <w:p>
      <w:pPr>
        <w:spacing w:before="0" w:after="60" w:line="276" w:lineRule="auto"/>
      </w:pPr>
      <w:r>
        <w:rPr>
          <w:rFonts w:ascii="Times New Roman" w:hAnsi="Times New Roman"/>
          <w:sz w:val="20"/>
        </w:rPr>
        <w:t>[13] Y. M. Shuaib, M. S. Kalavathi, and C. C. A. Rajan, "Optimal capacitor placement in radial distribution system using Gravitational Search Algorithm," Int. J. Electr. Power Energy Syst., vol. 64, pp. 384–397, Jan. 2015.</w:t>
      </w:r>
    </w:p>
    <w:p>
      <w:pPr>
        <w:spacing w:before="0" w:after="60" w:line="276" w:lineRule="auto"/>
      </w:pPr>
      <w:r>
        <w:rPr>
          <w:rFonts w:ascii="Times New Roman" w:hAnsi="Times New Roman"/>
          <w:sz w:val="20"/>
        </w:rPr>
        <w:t>[14] J. Vuletić and M. Todorovski, "Optimal capacitor placement in distorted distribution networks with different load models using Penalty Free Genetic Algorithm," Int. J. Electr. Power Energy Syst., vol. 78, pp. 174–182, Jun. 2016.</w:t>
      </w:r>
    </w:p>
    <w:p>
      <w:pPr>
        <w:spacing w:before="0" w:after="60" w:line="276" w:lineRule="auto"/>
      </w:pPr>
      <w:r>
        <w:rPr>
          <w:rFonts w:ascii="Times New Roman" w:hAnsi="Times New Roman"/>
          <w:sz w:val="20"/>
        </w:rPr>
        <w:t>[15] IEEE Standard 141-1993, "IEEE Recommended Practice for Electric Power Distribution for Industrial Plants," IEEE, 1994.</w:t>
      </w:r>
    </w:p>
    <w:p>
      <w:pPr>
        <w:spacing w:before="0" w:after="60" w:line="276" w:lineRule="auto"/>
      </w:pPr>
      <w:r>
        <w:rPr>
          <w:rFonts w:ascii="Times New Roman" w:hAnsi="Times New Roman"/>
          <w:sz w:val="20"/>
        </w:rPr>
        <w:t>[16] M. E. Baran and F. F. Wu, "Optimal capacitor placement on radial distribution systems," IEEE Trans. Power Del., vol. 4, no. 1, pp. 725–734, Jan. 1989.</w:t>
      </w:r>
    </w:p>
    <w:p>
      <w:pPr>
        <w:spacing w:before="0" w:after="60" w:line="276" w:lineRule="auto"/>
      </w:pPr>
      <w:r>
        <w:rPr>
          <w:rFonts w:ascii="Times New Roman" w:hAnsi="Times New Roman"/>
          <w:sz w:val="20"/>
        </w:rPr>
        <w:t>[17] L. N. De Castro and F. J. Von Zuben, "Learning and optimization using the clonal selection principle," IEEE Trans. Evol. Comput., vol. 6, no. 3, pp. 239–251, Jun. 2002.</w:t>
      </w:r>
    </w:p>
    <w:p>
      <w:pPr>
        <w:spacing w:before="0" w:after="60" w:line="276" w:lineRule="auto"/>
      </w:pPr>
      <w:r>
        <w:rPr>
          <w:rFonts w:ascii="Times New Roman" w:hAnsi="Times New Roman"/>
          <w:sz w:val="20"/>
        </w:rPr>
        <w:t>[18] A. El-Fergany and A. Y. Abdelaziz, "Artificial immune system-based algorithm for shunt capacitor allocation in radial distribution networks with harmonic considerations," IET Gener. Transm. Distrib., vol. 10, no. 7, pp. 1670–1680, 2016.</w:t>
      </w:r>
    </w:p>
    <w:p>
      <w:pPr>
        <w:spacing w:before="0" w:after="60" w:line="276" w:lineRule="auto"/>
      </w:pPr>
      <w:r>
        <w:rPr>
          <w:rFonts w:ascii="Times New Roman" w:hAnsi="Times New Roman"/>
          <w:sz w:val="20"/>
        </w:rPr>
        <w:t>[19] R. S. Rao and K. Satish, "A novel hybrid approach for optimal capacitor placement in radial distribution systems using harmony search and particle swarm optimization," Int. J. Electr. Eng. Inform., vol. 5, no. 4, pp. 367–384, 2013.</w:t>
      </w:r>
    </w:p>
    <w:p>
      <w:pPr>
        <w:spacing w:before="0" w:after="60" w:line="276" w:lineRule="auto"/>
      </w:pPr>
      <w:r>
        <w:rPr>
          <w:rFonts w:ascii="Times New Roman" w:hAnsi="Times New Roman"/>
          <w:sz w:val="20"/>
        </w:rPr>
        <w:t>[20] E.-G. Talbi, "A taxonomy of hybrid metaheuristics," J. Heuristics, vol. 8, no. 5, pp. 541–564, Sep. 2002.</w:t>
      </w:r>
    </w:p>
    <w:p>
      <w:pPr>
        <w:spacing w:before="0" w:after="60" w:line="276" w:lineRule="auto"/>
      </w:pPr>
      <w:r>
        <w:rPr>
          <w:rFonts w:ascii="Times New Roman" w:hAnsi="Times New Roman"/>
          <w:sz w:val="20"/>
        </w:rPr>
        <w:t>[21] A. El-Fergany and A. Y. Abdelaziz, "Efficient heuristic-based approach for multi-objective capacitor allocation in radial distribution networks," IET Gener. Transm. Distrib., vol. 8, no. 1, pp. 70–80, 2014.</w:t>
      </w:r>
    </w:p>
    <w:p>
      <w:pPr>
        <w:spacing w:before="0" w:after="60" w:line="276" w:lineRule="auto"/>
      </w:pPr>
      <w:r>
        <w:rPr>
          <w:rFonts w:ascii="Times New Roman" w:hAnsi="Times New Roman"/>
          <w:sz w:val="20"/>
        </w:rPr>
        <w:t>[22] S. S. Rao, Engineering Optimization: Theory and Practice, 4th ed. Hoboken, NJ: Wiley, 2009.</w:t>
      </w:r>
    </w:p>
    <w:p>
      <w:pPr>
        <w:spacing w:before="0" w:after="60" w:line="276" w:lineRule="auto"/>
      </w:pPr>
      <w:r>
        <w:rPr>
          <w:rFonts w:ascii="Times New Roman" w:hAnsi="Times New Roman"/>
          <w:sz w:val="20"/>
        </w:rPr>
        <w:t>[23] J. Kennedy and R. Eberhart, "Particle swarm optimization," in Proc. IEEE Int. Conf. Neural Netw., Perth, WA, Australia, 1995, vol. 4, pp. 1942–1948.</w:t>
      </w:r>
    </w:p>
    <w:p>
      <w:pPr>
        <w:spacing w:before="0" w:after="60" w:line="276" w:lineRule="auto"/>
      </w:pPr>
      <w:r>
        <w:rPr>
          <w:rFonts w:ascii="Times New Roman" w:hAnsi="Times New Roman"/>
          <w:sz w:val="20"/>
        </w:rPr>
        <w:t>[24] M. Dorigo and T. Stützle, Ant Colony Optimization. Cambridge, MA: MIT Press, 2004.</w:t>
      </w:r>
    </w:p>
    <w:p>
      <w:pPr>
        <w:spacing w:before="0" w:after="60" w:line="276" w:lineRule="auto"/>
      </w:pPr>
      <w:r>
        <w:rPr>
          <w:rFonts w:ascii="Times New Roman" w:hAnsi="Times New Roman"/>
          <w:sz w:val="20"/>
        </w:rPr>
        <w:t>[25] D. Karaboga and B. Basturk, "A powerful and efficient algorithm for numerical function optimization: Artificial Bee Colony (ABC) algorithm," J. Glob. Optim., vol. 39, no. 3, pp. 459–471, Nov. 2007.</w:t>
      </w:r>
    </w:p>
    <w:p>
      <w:pPr>
        <w:spacing w:before="0" w:after="60" w:line="276" w:lineRule="auto"/>
      </w:pPr>
      <w:r>
        <w:rPr>
          <w:rFonts w:ascii="Times New Roman" w:hAnsi="Times New Roman"/>
          <w:sz w:val="20"/>
        </w:rPr>
        <w:t>[26] X.-S. Yang, Nature-Inspired Metaheuristic Algorithms, 2nd ed. Frome, U.K.: Luniver Press, 2010.</w:t>
      </w:r>
    </w:p>
    <w:p>
      <w:pPr>
        <w:spacing w:before="0" w:after="60" w:line="276" w:lineRule="auto"/>
      </w:pPr>
      <w:r>
        <w:rPr>
          <w:rFonts w:ascii="Times New Roman" w:hAnsi="Times New Roman"/>
          <w:sz w:val="20"/>
        </w:rPr>
        <w:t>[27] W. H. Kersting, Distribution System Modeling and Analysis, 3rd ed. Boca Raton, FL: CRC Press, 2012.</w:t>
      </w:r>
    </w:p>
    <w:p>
      <w:pPr>
        <w:spacing w:before="0" w:after="60" w:line="276" w:lineRule="auto"/>
      </w:pPr>
      <w:r>
        <w:rPr>
          <w:rFonts w:ascii="Times New Roman" w:hAnsi="Times New Roman"/>
          <w:sz w:val="20"/>
        </w:rPr>
        <w:t>[28] J. Arrillaga and N. R. Watson, Power System Harmonics, 2nd ed. Chichester, U.K.: Wiley, 2003.</w:t>
      </w:r>
    </w:p>
    <w:p>
      <w:pPr>
        <w:spacing w:before="0" w:after="60" w:line="276" w:lineRule="auto"/>
      </w:pPr>
      <w:r>
        <w:rPr>
          <w:rFonts w:ascii="Times New Roman" w:hAnsi="Times New Roman"/>
          <w:sz w:val="20"/>
        </w:rPr>
        <w:t>[29] IEEE Standard 18-2012, "IEEE Standard for Shunt Power Capacitors," IEEE, 2013.</w:t>
      </w:r>
    </w:p>
    <w:p>
      <w:pPr>
        <w:spacing w:before="0" w:after="60" w:line="276" w:lineRule="auto"/>
      </w:pPr>
      <w:r>
        <w:rPr>
          <w:rFonts w:ascii="Times New Roman" w:hAnsi="Times New Roman"/>
          <w:sz w:val="20"/>
        </w:rPr>
        <w:t>[30] T. J. E. Miller, Reactive Power Control in Electric Systems. New York: Wiley, 1982.</w:t>
      </w:r>
    </w:p>
    <w:p>
      <w:pPr>
        <w:spacing w:before="0" w:after="60" w:line="276" w:lineRule="auto"/>
      </w:pPr>
      <w:r>
        <w:rPr>
          <w:rFonts w:ascii="Times New Roman" w:hAnsi="Times New Roman"/>
          <w:sz w:val="20"/>
        </w:rPr>
        <w:t>[31] H. N. Ng, M. M. A. Salama, and A. Y. Chikhani, "Classification of capacitor allocation techniques," IEEE Trans. Power Del., vol. 15, no. 1, pp. 387–392, Jan. 2000.</w:t>
      </w:r>
    </w:p>
    <w:p>
      <w:pPr>
        <w:spacing w:before="0" w:after="60" w:line="276" w:lineRule="auto"/>
      </w:pPr>
      <w:r>
        <w:rPr>
          <w:rFonts w:ascii="Times New Roman" w:hAnsi="Times New Roman"/>
          <w:sz w:val="20"/>
        </w:rPr>
        <w:t>[32] S. Civanlar, J. J. Grainger, H. Yin, and S. S. H. Lee, "Distribution feeder reconfiguration for loss reduction," IEEE Trans. Power Del., vol. 3, no. 3, pp. 1217–1223, Jul. 1988.</w:t>
      </w:r>
    </w:p>
    <w:p>
      <w:pPr>
        <w:spacing w:before="0" w:after="60" w:line="276" w:lineRule="auto"/>
      </w:pPr>
      <w:r>
        <w:rPr>
          <w:rFonts w:ascii="Times New Roman" w:hAnsi="Times New Roman"/>
          <w:sz w:val="20"/>
        </w:rPr>
        <w:t>[33] M. Chis, M. M. A. Salama, and S. Jayaram, "Capacitor placement in distribution systems using heuristic search strategies," IEE Proc. Gener. Transm. Distrib., vol. 144, no. 2, pp. 225–230, Mar. 1997.</w:t>
      </w:r>
    </w:p>
    <w:p>
      <w:pPr>
        <w:spacing w:before="0" w:after="60" w:line="276" w:lineRule="auto"/>
      </w:pPr>
      <w:r>
        <w:rPr>
          <w:rFonts w:ascii="Times New Roman" w:hAnsi="Times New Roman"/>
          <w:sz w:val="20"/>
        </w:rPr>
        <w:t>[34] A. H. Etemadi and M. Fotuhi-Firuzabad, "Distribution system reliability enhancement using optimal capacitor placement," IET Gener. Transm. Distrib., vol. 2, no. 5, pp. 621–631, Sep. 2008.</w:t>
      </w:r>
    </w:p>
    <w:p>
      <w:pPr>
        <w:spacing w:before="0" w:after="60" w:line="276" w:lineRule="auto"/>
      </w:pPr>
      <w:r>
        <w:rPr>
          <w:rFonts w:ascii="Times New Roman" w:hAnsi="Times New Roman"/>
          <w:sz w:val="20"/>
        </w:rPr>
        <w:t>[35] R. A. Gallego, A. J. Monticelli, and R. Romero, "Optimal capacitor placement in radial distribution networks," IEEE Trans. Power Syst., vol. 16, no. 4, pp. 630–637, Nov. 2001.</w:t>
      </w:r>
    </w:p>
    <w:p>
      <w:pPr>
        <w:spacing w:before="0" w:after="60" w:line="276" w:lineRule="auto"/>
      </w:pPr>
      <w:r>
        <w:rPr>
          <w:rFonts w:ascii="Times New Roman" w:hAnsi="Times New Roman"/>
          <w:sz w:val="20"/>
        </w:rPr>
        <w:t>[36] B. A. de Souza and H. D. M. de Albuquerque, "Optimal placement of capacitors in radial distribution systems using a deterministic method," in Proc. IEEE/PES Transm. Distrib. Conf. Expo., Latin America, 2008, pp. 1–5.</w:t>
      </w:r>
    </w:p>
    <w:p>
      <w:pPr>
        <w:spacing w:before="0" w:after="60" w:line="276" w:lineRule="auto"/>
      </w:pPr>
      <w:r>
        <w:rPr>
          <w:rFonts w:ascii="Times New Roman" w:hAnsi="Times New Roman"/>
          <w:sz w:val="20"/>
        </w:rPr>
        <w:t>[37] K. Prakash and M. Sydulu, "Particle swarm optimization based capacitor placement on radial distribution systems," in Proc. IEEE Power Eng. Soc. Gen. Meeting, 2007, pp. 1–5.</w:t>
      </w:r>
    </w:p>
    <w:p>
      <w:pPr>
        <w:spacing w:before="0" w:after="60" w:line="276" w:lineRule="auto"/>
      </w:pPr>
      <w:r>
        <w:rPr>
          <w:rFonts w:ascii="Times New Roman" w:hAnsi="Times New Roman"/>
          <w:sz w:val="20"/>
        </w:rPr>
        <w:t>[38] University of Washington, "Power Systems Test Case Archive," https://labs.ece.uw.edu/pstca/, accessed 2024.</w:t>
      </w:r>
    </w:p>
    <w:p>
      <w:pPr>
        <w:spacing w:before="0" w:after="60" w:line="276" w:lineRule="auto"/>
      </w:pPr>
      <w:r>
        <w:rPr>
          <w:rFonts w:ascii="Times New Roman" w:hAnsi="Times New Roman"/>
          <w:sz w:val="20"/>
        </w:rPr>
        <w:t>[39] S. Auchariyachet and S. Phichaisawat, "Optimal capacitor placement in distribution systems using hybrid differential evolution and harmony search algorithm," in Proc. Int. Conf. Electr. Eng./Electron., Comput., Telecommun. Inf. Technol., 2015, pp. 1–6.</w:t>
      </w:r>
    </w:p>
    <w:p>
      <w:pPr>
        <w:spacing w:before="0" w:after="60" w:line="276" w:lineRule="auto"/>
      </w:pPr>
      <w:r>
        <w:rPr>
          <w:rFonts w:ascii="Times New Roman" w:hAnsi="Times New Roman"/>
          <w:sz w:val="20"/>
        </w:rPr>
        <w:t>[40] D. Zhang, Z. Fu, and L. Zhang, "Joint optimization for power loss reduction in distribution systems using harmony search algorithm," Int. J. Electr. Power Energy Syst., vol. 33, no. 3, pp. 574–580, Mar. 2011.</w:t>
      </w:r>
    </w:p>
    <w:p>
      <w:pPr>
        <w:spacing w:before="0" w:after="60" w:line="276" w:lineRule="auto"/>
      </w:pPr>
      <w:r>
        <w:rPr>
          <w:rFonts w:ascii="Times New Roman" w:hAnsi="Times New Roman"/>
          <w:sz w:val="20"/>
        </w:rPr>
        <w:t>[41] A. Ulinuha, M. A. S. Masoum, and S. M. Islam, "Hybrid genetic-fuzzy algorithm for volt/var control in distribution systems with nonlinear loads," Eur. Trans. Electr. Power, vol. 21, no. 1, pp. 610–627, Jan. 2011.</w:t>
      </w:r>
    </w:p>
    <w:p>
      <w:pPr>
        <w:spacing w:before="0" w:after="60" w:line="276" w:lineRule="auto"/>
      </w:pPr>
      <w:r>
        <w:rPr>
          <w:rFonts w:ascii="Times New Roman" w:hAnsi="Times New Roman"/>
          <w:sz w:val="20"/>
        </w:rPr>
        <w:t>[42] A. R. Seifi, "A new hybrid optimization method for optimal capacitor placement in distribution systems," Electr. Power Syst. Res., vol. 108, pp. 40–50, Feb. 2014.</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Hybrid AIS-HS Algorithm for Capacitor Placement With Harmonic Considerations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