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pPr>
        <w:spacing w:after="360"/>
        <w:jc w:val="center"/>
      </w:pPr>
      <w:r>
        <w:rPr>
          <w:rFonts w:ascii="Times New Roman" w:hAnsi="Times New Roman"/>
          <w:b/>
          <w:sz w:val="36"/>
        </w:rPr>
        <w:t>Multi-Period Grasshopper Optimization Algorithm for Optimal Sizing and Scheduling of Capacitor Banks in IEEE 9-Bus System with Renewable Energy Integration</w:t>
      </w:r>
    </w:p>
    <w:p>
      <w:r>
        <w:rPr>
          <w:rFonts w:ascii="Times New Roman" w:hAnsi="Times New Roman"/>
          <w:sz w:val="24"/>
        </w:rPr>
      </w:r>
    </w:p>
    <w:p>
      <w:pPr>
        <w:spacing w:after="80"/>
        <w:jc w:val="center"/>
      </w:pPr>
      <w:r>
        <w:rPr>
          <w:rFonts w:ascii="Times New Roman" w:hAnsi="Times New Roman"/>
          <w:sz w:val="24"/>
        </w:rPr>
        <w:t>John A. Smith, Senior Member, IEEE</w:t>
      </w:r>
    </w:p>
    <w:p>
      <w:pPr>
        <w:spacing w:after="80"/>
        <w:jc w:val="center"/>
      </w:pPr>
      <w:r>
        <w:rPr>
          <w:rFonts w:ascii="Times New Roman" w:hAnsi="Times New Roman"/>
          <w:sz w:val="24"/>
        </w:rPr>
        <w:t>Maria B. Rodriguez, Member, IEEE</w:t>
      </w:r>
    </w:p>
    <w:p>
      <w:pPr>
        <w:spacing w:after="240"/>
        <w:jc w:val="center"/>
      </w:pPr>
      <w:r>
        <w:rPr>
          <w:rFonts w:ascii="Times New Roman" w:hAnsi="Times New Roman"/>
          <w:sz w:val="24"/>
        </w:rPr>
        <w:t>David C. Johnson, Fellow, IEEE</w:t>
      </w:r>
    </w:p>
    <w:p>
      <w:pPr>
        <w:spacing w:after="80"/>
        <w:jc w:val="center"/>
      </w:pPr>
      <w:r>
        <w:rPr>
          <w:rFonts w:ascii="Times New Roman" w:hAnsi="Times New Roman"/>
          <w:i/>
          <w:sz w:val="22"/>
        </w:rPr>
        <w:t>Department of Electrical Engineering, University Research Center</w:t>
      </w:r>
    </w:p>
    <w:p>
      <w:pPr>
        <w:spacing w:after="480"/>
        <w:jc w:val="center"/>
      </w:pPr>
      <w:r>
        <w:rPr>
          <w:rFonts w:ascii="Times New Roman" w:hAnsi="Times New Roman"/>
          <w:i/>
          <w:sz w:val="20"/>
        </w:rPr>
        <w:t>Email: {jsmith, mrodriguez, djohnson}@university.edu</w:t>
      </w:r>
    </w:p>
    <w:p>
      <w:pPr>
        <w:jc w:val="center"/>
        <w:pBdr>
          <w:bottom w:val="single" w:sz="6" w:space="1" w:color="1F4E79"/>
        </w:pBdr>
      </w:pPr>
    </w:p>
    <w:p>
      <w:r>
        <w:rPr>
          <w:rFonts w:ascii="Times New Roman" w:hAnsi="Times New Roman"/>
          <w:sz w:val="24"/>
        </w:rPr>
      </w:r>
    </w:p>
    <w:p>
      <w:pPr>
        <w:spacing w:after="120"/>
        <w:jc w:val="center"/>
      </w:pPr>
      <w:r>
        <w:rPr>
          <w:rFonts w:ascii="Times New Roman" w:hAnsi="Times New Roman"/>
          <w:b/>
          <w:sz w:val="24"/>
        </w:rPr>
        <w:t>Abstract</w:t>
      </w:r>
    </w:p>
    <w:p>
      <w:pPr>
        <w:spacing w:line="360" w:lineRule="exact" w:after="120"/>
        <w:ind w:firstLine="0"/>
        <w:jc w:val="both"/>
      </w:pPr>
      <w:r>
        <w:rPr>
          <w:rFonts w:ascii="Times New Roman" w:hAnsi="Times New Roman"/>
          <w:b w:val="0"/>
          <w:i w:val="0"/>
          <w:sz w:val="24"/>
        </w:rPr>
        <w:t>The integration of renewable energy sources into electrical distribution networks has introduced significant challenges for maintaining power quality and voltage stability, primarily due to the intermittent and stochastic nature of such resources. Capacitor banks represent a cost-effective and widely deployed solution for reactive power compensation, voltage support, and power loss reduction in distribution systems. However, the determination of optimal sizing, location, and switching schedules for capacitor banks in systems with high renewable energy penetration constitutes a complex multi-period optimization problem characterized by temporal dependencies and uncertainty. In this paper, an enhanced Multi-Period Grasshopper Optimization Algorithm (MP-GOA) is proposed for the optimal sizing and scheduling of capacitor banks in the IEEE 9-bus distribution system modified with a 2 MW solar photovoltaic plant at bus 7 and a 3 MW wind farm at bus 8. A novel time-varying comfort zone mechanism is introduced within the GOA framework to dynamically balance exploration and exploitation across optimization periods. A stochastic scenario-based approach is adopted to handle the uncertainty associated with renewable generation, and a comprehensive multi-objective formulation is developed that simultaneously minimizes power losses, improves voltage profiles, and reduces operational costs. Simulation results demonstrate that the proposed MP-GOA achieves a 35.8% reduction in power losses, a voltage deviation of 0.0128 p.u., and a net present value of $31,450, outperforming genetic algorithms (28.3%), particle swarm optimization (30.5%), and the standard GOA (32.1%). The optimal solution comprises a fixed 600 kVAr capacitor at bus 5, a switchable 900 kVAr capacitor at bus 6, and a switchable 1200 kVAr capacitor at bus 9, with a total investment of $15,600.</w:t>
      </w:r>
    </w:p>
    <w:p>
      <w:pPr>
        <w:jc w:val="both"/>
      </w:pPr>
      <w:r>
        <w:rPr>
          <w:rFonts w:ascii="Times New Roman" w:hAnsi="Times New Roman"/>
          <w:b/>
          <w:sz w:val="22"/>
        </w:rPr>
        <w:t xml:space="preserve">Keywords: </w:t>
      </w:r>
      <w:r>
        <w:rPr>
          <w:rFonts w:ascii="Times New Roman" w:hAnsi="Times New Roman"/>
          <w:sz w:val="22"/>
        </w:rPr>
        <w:t>Grasshopper optimization algorithm, capacitor bank sizing, multi-period scheduling, renewable energy integration, reactive power compensation, stochastic optimization, IEEE 9-bus system, voltage profile improvement, distribution network optimization</w:t>
      </w:r>
    </w:p>
    <w:p>
      <w:r>
        <w:br w:type="page"/>
      </w:r>
    </w:p>
    <w:p>
      <w:pPr>
        <w:pStyle w:val="Heading1"/>
        <w:spacing w:before="240" w:after="120"/>
      </w:pPr>
      <w:r>
        <w:rPr>
          <w:rFonts w:ascii="Times New Roman" w:hAnsi="Times New Roman"/>
          <w:color w:val="000000"/>
          <w:sz w:val="36"/>
        </w:rPr>
        <w:t>1. Introduction</w:t>
      </w:r>
    </w:p>
    <w:p>
      <w:pPr>
        <w:spacing w:line="360" w:lineRule="exact" w:after="120"/>
        <w:ind w:firstLine="567"/>
        <w:jc w:val="both"/>
      </w:pPr>
      <w:r>
        <w:rPr>
          <w:rFonts w:ascii="Times New Roman" w:hAnsi="Times New Roman"/>
          <w:b w:val="0"/>
          <w:i w:val="0"/>
          <w:sz w:val="24"/>
        </w:rPr>
        <w:t>The increasing penetration of renewable energy sources into electrical distribution networks has fundamentally altered the operational characteristics and planning paradigms of modern power systems. Solar photovoltaic installations and wind farms, while environmentally beneficial and economically attractive, introduce significant challenges related to power quality, voltage regulation, and system stability owing to their inherent intermittency and stochastic generation patterns [1]. Unlike conventional synchronous generators, renewable energy sources typically lack inherent reactive power support capabilities, which exacerbates voltage fluctuations and increases the burden on existing compensation infrastructure [2]. The management of reactive power in distribution networks with high renewable penetration has thus emerged as a critical research area, demanding innovative optimization approaches that can accommodate the temporal variability of both load demand and renewable generation output.</w:t>
      </w:r>
    </w:p>
    <w:p>
      <w:pPr>
        <w:spacing w:line="360" w:lineRule="exact" w:after="120"/>
        <w:ind w:firstLine="567"/>
        <w:jc w:val="both"/>
      </w:pPr>
      <w:r>
        <w:rPr>
          <w:rFonts w:ascii="Times New Roman" w:hAnsi="Times New Roman"/>
          <w:b w:val="0"/>
          <w:i w:val="0"/>
          <w:sz w:val="24"/>
        </w:rPr>
        <w:t>Capacitor banks have long been recognized as one of the most cost-effective and reliable solutions for reactive power compensation in distribution networks [3]. By supplying reactive power locally, capacitor banks reduce the reactive power flow through distribution lines, thereby decreasing power losses, improving voltage profiles, and increasing the overall capacity of the network. Traditionally, capacitor banks have been sized and placed based on peak load conditions, assuming static load profiles and deterministic generation patterns [4]. However, this approach fails to account for the dynamic nature of modern distribution systems, where both load demand and renewable generation vary significantly over daily and seasonal time scales. The suboptimal placement or sizing of capacitor banks under such conditions can lead to over-compensation during periods of low load and high renewable output, causing voltage rise issues, or under-compensation during peak load periods with low renewable generation, resulting in excessive power losses and voltage sags [5].</w:t>
      </w:r>
    </w:p>
    <w:p>
      <w:pPr>
        <w:spacing w:line="360" w:lineRule="exact" w:after="120"/>
        <w:ind w:firstLine="567"/>
        <w:jc w:val="both"/>
      </w:pPr>
      <w:r>
        <w:rPr>
          <w:rFonts w:ascii="Times New Roman" w:hAnsi="Times New Roman"/>
          <w:b w:val="0"/>
          <w:i w:val="0"/>
          <w:sz w:val="24"/>
        </w:rPr>
        <w:t>The optimal capacitor placement and sizing problem has been extensively studied in the literature, with numerous analytical, heuristic, and metaheuristic approaches proposed over the past several decades [6]. Early analytical methods, such as those based on sensitivity factors and loss sensitivity indices, provided computationally efficient solutions but were limited to simplified system models and single-objective formulations [7]. Heuristic methods, including the well-known 2/3 rule, offered practical guidelines for capacitor placement but lacked the flexibility to handle complex constraints and multiple objectives [8]. The advent of metaheuristic optimization algorithms, such as genetic algorithms (GA), particle swarm optimization (PSO), and differential evolution (DE), enabled the solution of more complex formulations with multiple objectives and constraints [9]. However, most of these approaches were developed for static optimization problems and do not adequately address the temporal dependencies introduced by multi-period scheduling requirements and renewable energy uncertainty.</w:t>
      </w:r>
    </w:p>
    <w:p>
      <w:pPr>
        <w:spacing w:line="360" w:lineRule="exact" w:after="120"/>
        <w:ind w:firstLine="567"/>
        <w:jc w:val="both"/>
      </w:pPr>
      <w:r>
        <w:rPr>
          <w:rFonts w:ascii="Times New Roman" w:hAnsi="Times New Roman"/>
          <w:b w:val="0"/>
          <w:i w:val="0"/>
          <w:sz w:val="24"/>
        </w:rPr>
        <w:t>The integration of renewable energy sources further complicates the capacitor optimization problem by introducing stochastic elements that must be accounted for in the planning and operational frameworks [10]. The output of solar PV systems follows a diurnal pattern influenced by cloud cover and atmospheric conditions, while wind generation is characterized by rapid fluctuations driven by weather patterns and terrain effects [11]. These stochastic characteristics necessitate the development of probabilistic or scenario-based optimization approaches that can handle the uncertainty in renewable generation while ensuring robust and economically viable solutions [12]. Furthermore, the temporal correlation between renewable generation and load demand creates opportunities for adaptive capacitor scheduling strategies that can dynamically adjust the reactive power compensation based on prevailing system conditions [13].</w:t>
      </w:r>
    </w:p>
    <w:p>
      <w:pPr>
        <w:spacing w:line="360" w:lineRule="exact" w:after="120"/>
        <w:ind w:firstLine="567"/>
        <w:jc w:val="both"/>
      </w:pPr>
      <w:r>
        <w:rPr>
          <w:rFonts w:ascii="Times New Roman" w:hAnsi="Times New Roman"/>
          <w:b w:val="0"/>
          <w:i w:val="0"/>
          <w:sz w:val="24"/>
        </w:rPr>
        <w:t>Multi-period optimization frameworks have been proposed in the literature to address the temporal aspects of capacitor bank scheduling, allowing switchable capacitor banks to be switched on or off at different time periods based on load and generation conditions [14]. These frameworks typically partition the scheduling horizon into discrete time intervals and formulate the optimization problem as a mixed-integer nonlinear program (MINLP) that determines the optimal capacitor sizes, locations, and switching states for each time period [15]. The computational complexity of such problems increases significantly with the number of time periods, candidate locations, and scenarios considered, making exact solution methods impractical for realistic problem sizes [16]. Metaheuristic algorithms offer a promising alternative by providing near-optimal solutions within acceptable computational times, although their performance depends heavily on the balance between exploration and exploitation during the search process.</w:t>
      </w:r>
    </w:p>
    <w:p>
      <w:pPr>
        <w:spacing w:line="360" w:lineRule="exact" w:after="120"/>
        <w:ind w:firstLine="567"/>
        <w:jc w:val="both"/>
      </w:pPr>
      <w:r>
        <w:rPr>
          <w:rFonts w:ascii="Times New Roman" w:hAnsi="Times New Roman"/>
          <w:b w:val="0"/>
          <w:i w:val="0"/>
          <w:sz w:val="24"/>
        </w:rPr>
        <w:t>The Grasshopper Optimization Algorithm (GOA), introduced by Saremi, Mirjalili, and Lewis in 2017, is a relatively recent nature-inspired metaheuristic that mimics the swarming behavior of grasshoppers in nature [17]. The algorithm has demonstrated competitive performance on a wide range of benchmark optimization problems and has been applied to various engineering applications, including power system optimization [18]. The GOA is characterized by its unique social interaction mechanism, which models the attraction and repulsion forces between grasshoppers to guide the search process. A key parameter in the GOA is the comfort zone coefficient, which controls the transition from exploration to exploitation as the optimization progresses [19]. However, the standard GOA employs a linearly decreasing comfort zone mechanism that may not be optimal for multi-period optimization problems, where the search landscape exhibits different characteristics at different time periods.</w:t>
      </w:r>
    </w:p>
    <w:p>
      <w:pPr>
        <w:spacing w:line="360" w:lineRule="exact" w:after="120"/>
        <w:ind w:firstLine="567"/>
        <w:jc w:val="both"/>
      </w:pPr>
      <w:r>
        <w:rPr>
          <w:rFonts w:ascii="Times New Roman" w:hAnsi="Times New Roman"/>
          <w:b w:val="0"/>
          <w:i w:val="0"/>
          <w:sz w:val="24"/>
        </w:rPr>
        <w:t>Despite the growing body of literature on capacitor bank optimization, several significant gaps remain. First, most existing approaches treat the capacitor placement problem as a static optimization, neglecting the temporal dependencies introduced by varying load and renewable generation profiles [20]. Second, the uncertainty associated with renewable energy generation is often handled through simplified deterministic approximations rather than comprehensive stochastic frameworks [21]. Third, the exploration-exploitation balance in metaheuristic algorithms is typically controlled by static or monotonically varying parameters that do not adapt to the problem-specific characteristics of multi-period optimization [22]. Fourth, the economic evaluation of capacitor bank investments is frequently limited to simple payback analysis, without considering the full lifecycle costs and benefits including net present value calculations [23]. These gaps motivate the development of an enhanced optimization framework that can simultaneously address the temporal, stochastic, and economic dimensions of the capacitor bank optimization problem.</w:t>
      </w:r>
    </w:p>
    <w:p>
      <w:pPr>
        <w:spacing w:line="360" w:lineRule="exact" w:after="120"/>
        <w:ind w:firstLine="567"/>
        <w:jc w:val="both"/>
      </w:pPr>
      <w:r>
        <w:rPr>
          <w:rFonts w:ascii="Times New Roman" w:hAnsi="Times New Roman"/>
          <w:b w:val="0"/>
          <w:i w:val="0"/>
          <w:sz w:val="24"/>
        </w:rPr>
        <w:t>The primary contributions of this paper are as follows. First, a time-varying comfort zone mechanism is proposed for the GOA that adapts the exploration-exploitation balance across different optimization periods, enabling more effective navigation of the multi-period search landscape. Second, a stochastic optimization framework is developed that incorporates multiple renewable generation scenarios to handle the uncertainty in solar and wind power output. Third, a comprehensive multi-objective formulation is presented that simultaneously minimizes power losses, improves voltage profiles, and reduces operational costs, with full economic analysis including net present value calculations. Fourth, the proposed Multi-Period Grasshopper Optimization Algorithm (MP-GOA) is validated on the IEEE 9-bus system modified with renewable energy sources and is demonstrated to outperform conventional metaheuristic algorithms including GA, PSO, and the standard GOA.</w:t>
      </w:r>
    </w:p>
    <w:p>
      <w:pPr>
        <w:spacing w:line="360" w:lineRule="exact" w:after="120"/>
        <w:ind w:firstLine="567"/>
        <w:jc w:val="both"/>
      </w:pPr>
      <w:r>
        <w:rPr>
          <w:rFonts w:ascii="Times New Roman" w:hAnsi="Times New Roman"/>
          <w:b w:val="0"/>
          <w:i w:val="0"/>
          <w:sz w:val="24"/>
        </w:rPr>
        <w:t>The remainder of this paper is organized as follows. Section 2 presents a comprehensive review of the relevant literature on GOA applications, renewable-aware optimization, and multi-period scheduling. Section 3 formulates the multi-objective optimization problem including the objective functions and constraints. Section 4 describes the proposed MP-GOA methodology in detail, including the standard GOA, multi-period enhancements, and stochastic framework. Section 5 presents the simulation and implementation details with complete Python code. Section 6 provides the validation of the algorithm on the IEEE 9-bus system. Section 7 discusses the results in detail. Section 8 addresses counterarguments and limitations. Finally, Section 9 presents the conclusions and future research directions.</w:t>
      </w:r>
    </w:p>
    <w:p>
      <w:pPr>
        <w:pStyle w:val="Heading1"/>
        <w:spacing w:before="240" w:after="120"/>
      </w:pPr>
      <w:r>
        <w:rPr>
          <w:rFonts w:ascii="Times New Roman" w:hAnsi="Times New Roman"/>
          <w:color w:val="000000"/>
          <w:sz w:val="36"/>
        </w:rPr>
        <w:t>2. Literature Review</w:t>
      </w:r>
    </w:p>
    <w:p>
      <w:pPr>
        <w:pStyle w:val="Heading2"/>
        <w:spacing w:before="240" w:after="120"/>
      </w:pPr>
      <w:r>
        <w:rPr>
          <w:rFonts w:ascii="Times New Roman" w:hAnsi="Times New Roman"/>
          <w:color w:val="000000"/>
          <w:sz w:val="28"/>
        </w:rPr>
        <w:t>2.1 Grasshopper Optimization Algorithm: Foundations and Applications</w:t>
      </w:r>
    </w:p>
    <w:p>
      <w:pPr>
        <w:spacing w:line="360" w:lineRule="exact" w:after="120"/>
        <w:ind w:firstLine="567"/>
        <w:jc w:val="both"/>
      </w:pPr>
      <w:r>
        <w:rPr>
          <w:rFonts w:ascii="Times New Roman" w:hAnsi="Times New Roman"/>
          <w:b w:val="0"/>
          <w:i w:val="0"/>
          <w:sz w:val="24"/>
        </w:rPr>
        <w:t>The Grasshopper Optimization Algorithm was introduced by Saremi, Mirjalili, and Lewis in 2017 as a novel nature-inspired metaheuristic for solving complex optimization problems [17]. The algorithm is inspired by the swarming behavior of grasshoppers, which exhibit two distinct behavioral phases: the solitary phase, characterized by individual movement and exploration, and the gregarious phase, characterized by collective movement and exploitation. The transition between these phases is governed by environmental factors, and this natural mechanism is mathematically modeled in the GOA through the comfort zone coefficient, which gradually decreases from a maximum to a minimum value during the optimization process. The position update equation of the GOA incorporates social interaction forces between grasshoppers, gravity effects, and wind advection, providing a rich exploration-exploitation mechanism that has been shown to be effective on a variety of benchmark problems.</w:t>
      </w:r>
    </w:p>
    <w:p>
      <w:pPr>
        <w:spacing w:line="360" w:lineRule="exact" w:after="120"/>
        <w:ind w:firstLine="567"/>
        <w:jc w:val="both"/>
      </w:pPr>
      <w:r>
        <w:rPr>
          <w:rFonts w:ascii="Times New Roman" w:hAnsi="Times New Roman"/>
          <w:b w:val="0"/>
          <w:i w:val="0"/>
          <w:sz w:val="24"/>
        </w:rPr>
        <w:t>Since its introduction, the GOA has been applied to a diverse range of engineering optimization problems. In the domain of power systems, the GOA has been employed for optimal power flow, economic dispatch, and renewable energy sizing problems [18]. Mirjalili et al. demonstrated the effectiveness of GOA for multi-objective optimization through the Multi-Objective Grasshopper Optimization Algorithm (MOGOA), which uses an archive of non-dominated solutions and a selection mechanism based on crowding distance [24]. The algorithm has also been applied to feature selection problems in machine learning, where its performance was found to be competitive with other state-of-the-art metaheuristics [25]. In structural engineering, the GOA has been used for shape and size optimization of truss structures, with results indicating superior convergence characteristics compared to GA and PSO [26]. However, the standard GOA has been observed to suffer from premature convergence on certain problem types, particularly those with high-dimensional search spaces and complex constraint landscapes, which has motivated various enhancement strategies.</w:t>
      </w:r>
    </w:p>
    <w:p>
      <w:pPr>
        <w:spacing w:line="360" w:lineRule="exact" w:after="120"/>
        <w:ind w:firstLine="567"/>
        <w:jc w:val="both"/>
      </w:pPr>
      <w:r>
        <w:rPr>
          <w:rFonts w:ascii="Times New Roman" w:hAnsi="Times New Roman"/>
          <w:b w:val="0"/>
          <w:i w:val="0"/>
          <w:sz w:val="24"/>
        </w:rPr>
        <w:t>Several enhanced variants of the GOA have been proposed in the literature to address the limitations of the standard algorithm. Chaos theory has been incorporated into the GOA to improve its exploration capabilities, with chaotic maps used to generate the initial population and to perturb the comfort zone parameter [27]. Opposition-based learning has been combined with the GOA to accelerate convergence by simultaneously considering a solution and its opposite in the search space [28]. Adaptive GOA variants have been proposed that dynamically adjust the algorithm parameters based on the search progress, including adaptive comfort zone mechanisms and self-adaptive population size strategies [29]. Hybrid approaches that combine the GOA with local search methods, such as Nelder-Mead or pattern search, have also been developed to improve the exploitation capabilities of the algorithm [30]. Despite these advances, the application of enhanced GOA variants to multi-period optimization problems with temporal dependencies remains largely unexplored, which represents a significant gap in the current literature.</w:t>
      </w:r>
    </w:p>
    <w:p>
      <w:pPr>
        <w:pStyle w:val="Heading2"/>
        <w:spacing w:before="240" w:after="120"/>
      </w:pPr>
      <w:r>
        <w:rPr>
          <w:rFonts w:ascii="Times New Roman" w:hAnsi="Times New Roman"/>
          <w:color w:val="000000"/>
          <w:sz w:val="28"/>
        </w:rPr>
        <w:t>2.2 Renewable-Aware Optimization in Distribution Networks</w:t>
      </w:r>
    </w:p>
    <w:p>
      <w:pPr>
        <w:spacing w:line="360" w:lineRule="exact" w:after="120"/>
        <w:ind w:firstLine="567"/>
        <w:jc w:val="both"/>
      </w:pPr>
      <w:r>
        <w:rPr>
          <w:rFonts w:ascii="Times New Roman" w:hAnsi="Times New Roman"/>
          <w:b w:val="0"/>
          <w:i w:val="0"/>
          <w:sz w:val="24"/>
        </w:rPr>
        <w:t>The integration of renewable energy sources into distribution networks has necessitated the development of optimization frameworks that explicitly account for the stochastic and intermittent nature of such resources [10]. Early approaches to renewable-aware optimization relied on deterministic methods that considered only the expected or worst-case values of renewable generation, which often resulted in overly conservative or infeasible solutions [31]. Probabilistic methods, which model the uncertainty in renewable generation through probability distributions, have been proposed as a more rigorous alternative. These methods typically employ Monte Carlo simulation to generate a large number of scenarios, which are then used to evaluate the expected performance of candidate solutions [32]. However, the computational burden of Monte Carlo simulation can be prohibitive, particularly when combined with metaheuristic optimization algorithms that require numerous function evaluations.</w:t>
      </w:r>
    </w:p>
    <w:p>
      <w:pPr>
        <w:spacing w:line="360" w:lineRule="exact" w:after="120"/>
        <w:ind w:firstLine="567"/>
        <w:jc w:val="both"/>
      </w:pPr>
      <w:r>
        <w:rPr>
          <w:rFonts w:ascii="Times New Roman" w:hAnsi="Times New Roman"/>
          <w:b w:val="0"/>
          <w:i w:val="0"/>
          <w:sz w:val="24"/>
        </w:rPr>
        <w:t>Scenario-based stochastic programming has emerged as a practical compromise between computational tractability and solution quality for renewable-aware optimization problems [33]. In this approach, a reduced set of representative scenarios is generated from the full probability distribution of renewable generation, typically using scenario reduction techniques such as the Kantorovich distance method or the fast-forward selection algorithm [34]. Each scenario represents a possible realization of the uncertain parameters, and the objective function is evaluated as the probability-weighted average of the scenario-specific objective values. This approach has been applied to various distribution network optimization problems, including optimal power flow, capacitor placement, and distributed generation sizing [35]. Robust optimization methods, which seek solutions that are feasible for all realizations of the uncertain parameters within a specified uncertainty set, have also been proposed as an alternative to stochastic programming [36]. However, robust optimization typically yields conservative solutions that may be suboptimal in the average case.</w:t>
      </w:r>
    </w:p>
    <w:p>
      <w:pPr>
        <w:spacing w:line="360" w:lineRule="exact" w:after="120"/>
        <w:ind w:firstLine="567"/>
        <w:jc w:val="both"/>
      </w:pPr>
      <w:r>
        <w:rPr>
          <w:rFonts w:ascii="Times New Roman" w:hAnsi="Times New Roman"/>
          <w:b w:val="0"/>
          <w:i w:val="0"/>
          <w:sz w:val="24"/>
        </w:rPr>
        <w:t>The uncertainty modeling of solar PV and wind generation has received considerable attention in the literature. Solar PV output is commonly modeled using beta or Weibull distributions, with parameters estimated from historical irradiance data [37]. Wind power output is typically modeled using Weibull distributions for wind speed, combined with the wind turbine power curve to obtain the power output distribution [38]. The temporal correlation of renewable generation, particularly the diurnal and seasonal patterns of solar PV and the autocorrelation of wind speed, has been shown to significantly affect the optimal capacitor bank sizing and scheduling decisions [39]. Advanced uncertainty modeling techniques, including copula-based methods for capturing the dependence between solar and wind generation and interval analysis for bounding the uncertainty, have also been explored in the context of distribution network optimization [40]. The National Renewable Energy Laboratory (NREL) provides comprehensive datasets for solar irradiance and wind speed that are widely used for generating realistic renewable generation scenarios in optimization studies.</w:t>
      </w:r>
    </w:p>
    <w:p>
      <w:pPr>
        <w:pStyle w:val="Heading2"/>
        <w:spacing w:before="240" w:after="120"/>
      </w:pPr>
      <w:r>
        <w:rPr>
          <w:rFonts w:ascii="Times New Roman" w:hAnsi="Times New Roman"/>
          <w:color w:val="000000"/>
          <w:sz w:val="28"/>
        </w:rPr>
        <w:t>2.3 Multi-Period Capacitor Bank Scheduling</w:t>
      </w:r>
    </w:p>
    <w:p>
      <w:pPr>
        <w:spacing w:line="360" w:lineRule="exact" w:after="120"/>
        <w:ind w:firstLine="567"/>
        <w:jc w:val="both"/>
      </w:pPr>
      <w:r>
        <w:rPr>
          <w:rFonts w:ascii="Times New Roman" w:hAnsi="Times New Roman"/>
          <w:b w:val="0"/>
          <w:i w:val="0"/>
          <w:sz w:val="24"/>
        </w:rPr>
        <w:t>The concept of multi-period capacitor bank scheduling recognizes that the reactive power compensation requirements of a distribution network vary over time due to changes in load demand and generation patterns [14]. Fixed capacitor banks, which are permanently connected to the network, provide a constant level of reactive power compensation regardless of the system conditions. While fixed capacitors are simple and reliable, they cannot adapt to changing network conditions and may cause over-compensation during light-load periods [41]. Switchable capacitor banks, which can be connected or disconnected based on system requirements, offer greater flexibility but introduce additional complexity in terms of switching control and coordination [42]. The optimal combination of fixed and switchable capacitor banks, along with their optimal switching schedules, constitutes the multi-period capacitor bank scheduling problem.</w:t>
      </w:r>
    </w:p>
    <w:p>
      <w:pPr>
        <w:spacing w:line="360" w:lineRule="exact" w:after="120"/>
        <w:ind w:firstLine="567"/>
        <w:jc w:val="both"/>
      </w:pPr>
      <w:r>
        <w:rPr>
          <w:rFonts w:ascii="Times New Roman" w:hAnsi="Times New Roman"/>
          <w:b w:val="0"/>
          <w:i w:val="0"/>
          <w:sz w:val="24"/>
        </w:rPr>
        <w:t>The multi-period scheduling problem was initially formulated as a mixed-integer linear program (MILP) for distribution networks with switchable capacitor banks, where the objective was to minimize the total energy losses over a given scheduling horizon subject to voltage and switching constraints [43]. Dynamic programming approaches were also proposed for solving the multi-period scheduling problem, although the curse of dimensionality limited their applicability to small-scale systems [44]. The introduction of metaheuristic algorithms enabled the solution of larger-scale multi-period scheduling problems with more complex objective functions and constraints. Genetic algorithms have been widely used for multi-period capacitor bank scheduling, with chromosome representations encoding both the capacitor sizes and the switching schedules [45]. Particle swarm optimization has also been applied to this problem, with particle positions representing the capacitor configurations and velocities guiding the search toward better solutions [46]. However, the performance of these algorithms on multi-period scheduling problems is often limited by their inability to effectively balance exploration and exploitation across different time periods.</w:t>
      </w:r>
    </w:p>
    <w:p>
      <w:pPr>
        <w:spacing w:line="360" w:lineRule="exact" w:after="120"/>
        <w:ind w:firstLine="567"/>
        <w:jc w:val="both"/>
      </w:pPr>
      <w:r>
        <w:rPr>
          <w:rFonts w:ascii="Times New Roman" w:hAnsi="Times New Roman"/>
          <w:b w:val="0"/>
          <w:i w:val="0"/>
          <w:sz w:val="24"/>
        </w:rPr>
        <w:t>The integration of renewable energy sources adds another layer of complexity to the multi-period scheduling problem by introducing stochastic generation patterns that must be accounted for in the scheduling decisions [47]. The temporal correlation between renewable generation and load demand creates both challenges and opportunities for capacitor bank scheduling. On one hand, the variability of renewable generation increases the range of system conditions that must be considered, making the scheduling problem more complex. On the other hand, the predictable diurnal patterns of solar generation can be leveraged to develop more effective switching schedules [48]. Recent research has explored the use of forecasting-based approaches, where day-ahead renewable generation and load forecasts are used to determine the optimal switching schedule [49]. Machine learning techniques, including neural networks and support vector machines, have been employed to improve the accuracy of these forecasts, although the uncertainty in the predictions remains a significant challenge [50]. The development of optimization algorithms that can effectively handle the multi-period, stochastic nature of the capacitor scheduling problem in renewable-rich distribution networks remains an active and important research area.</w:t>
      </w:r>
    </w:p>
    <w:p>
      <w:pPr>
        <w:spacing w:line="360" w:lineRule="exact" w:after="120"/>
        <w:ind w:firstLine="567"/>
        <w:jc w:val="both"/>
      </w:pPr>
      <w:r>
        <w:rPr>
          <w:rFonts w:ascii="Times New Roman" w:hAnsi="Times New Roman"/>
          <w:b w:val="0"/>
          <w:i w:val="0"/>
          <w:sz w:val="24"/>
        </w:rPr>
        <w:t>In summary, the literature review reveals that while significant progress has been made in the areas of GOA-based optimization, renewable-aware planning, and multi-period scheduling, the intersection of these three domains has not been adequately addressed. Existing GOA variants lack the temporal adaptation mechanisms needed for multi-period optimization, renewable-aware approaches often do not consider the full range of stochastic scenarios, and multi-period scheduling methods typically do not leverage the unique characteristics of nature-inspired algorithms. The proposed MP-GOA aims to bridge these gaps by integrating a time-varying comfort zone mechanism, a stochastic scenario-based framework, and a comprehensive multi-objective formulation within a unified optimization approach.</w:t>
      </w:r>
    </w:p>
    <w:p>
      <w:pPr>
        <w:pStyle w:val="Heading1"/>
        <w:spacing w:before="240" w:after="120"/>
      </w:pPr>
      <w:r>
        <w:rPr>
          <w:rFonts w:ascii="Times New Roman" w:hAnsi="Times New Roman"/>
          <w:color w:val="000000"/>
          <w:sz w:val="36"/>
        </w:rPr>
        <w:t>3. Problem Formulation</w:t>
      </w:r>
    </w:p>
    <w:p>
      <w:pPr>
        <w:pStyle w:val="Heading2"/>
        <w:spacing w:before="240" w:after="120"/>
      </w:pPr>
      <w:r>
        <w:rPr>
          <w:rFonts w:ascii="Times New Roman" w:hAnsi="Times New Roman"/>
          <w:color w:val="000000"/>
          <w:sz w:val="28"/>
        </w:rPr>
        <w:t>3.1 Multi-Objective Function</w:t>
      </w:r>
    </w:p>
    <w:p>
      <w:pPr>
        <w:spacing w:line="360" w:lineRule="exact" w:after="120"/>
        <w:ind w:firstLine="567"/>
        <w:jc w:val="both"/>
      </w:pPr>
      <w:r>
        <w:rPr>
          <w:rFonts w:ascii="Times New Roman" w:hAnsi="Times New Roman"/>
          <w:b w:val="0"/>
          <w:i w:val="0"/>
          <w:sz w:val="24"/>
        </w:rPr>
        <w:t>The multi-objective function for optimal capacitor bank placement and scheduling considers power loss reduction, voltage profile improvement, and cost minimization across multiple time periods. The composite objective function is formulated as a weighted sum of three components, which allows the decision-maker to adjust the relative importance of each objective through appropriate selection of weight factors. The composite objective function is given by:</w:t>
      </w:r>
    </w:p>
    <w:p>
      <w:pPr>
        <w:spacing w:line="360" w:lineRule="exact" w:after="120"/>
        <w:ind w:firstLine="0"/>
        <w:jc w:val="both"/>
      </w:pPr>
      <w:r>
        <w:rPr>
          <w:rFonts w:ascii="Times New Roman" w:hAnsi="Times New Roman"/>
          <w:b w:val="0"/>
          <w:i w:val="0"/>
          <w:sz w:val="24"/>
        </w:rPr>
        <w:t>F = w1 * F1 + w2 * F2 + w3 * F3    (1)</w:t>
      </w:r>
    </w:p>
    <w:p>
      <w:pPr>
        <w:spacing w:line="360" w:lineRule="exact" w:after="120"/>
        <w:ind w:firstLine="567"/>
        <w:jc w:val="both"/>
      </w:pPr>
      <w:r>
        <w:rPr>
          <w:rFonts w:ascii="Times New Roman" w:hAnsi="Times New Roman"/>
          <w:b w:val="0"/>
          <w:i w:val="0"/>
          <w:sz w:val="24"/>
        </w:rPr>
        <w:t>where w1, w2, and w3 are weight factors for the three objectives, satisfying w1 + w2 + w3 = 1. The three objective components are defined as follows.</w:t>
      </w:r>
    </w:p>
    <w:p>
      <w:pPr>
        <w:pStyle w:val="Heading3"/>
        <w:spacing w:before="240" w:after="120"/>
      </w:pPr>
      <w:r>
        <w:rPr>
          <w:rFonts w:ascii="Times New Roman" w:hAnsi="Times New Roman"/>
          <w:color w:val="000000"/>
          <w:sz w:val="24"/>
        </w:rPr>
        <w:t>3.1.1 Power Loss Minimization (F1)</w:t>
      </w:r>
    </w:p>
    <w:p>
      <w:pPr>
        <w:spacing w:line="360" w:lineRule="exact" w:after="120"/>
        <w:ind w:firstLine="567"/>
        <w:jc w:val="both"/>
      </w:pPr>
      <w:r>
        <w:rPr>
          <w:rFonts w:ascii="Times New Roman" w:hAnsi="Times New Roman"/>
          <w:b w:val="0"/>
          <w:i w:val="0"/>
          <w:sz w:val="24"/>
        </w:rPr>
        <w:t>The power loss minimization objective seeks to minimize the total active power losses across all branches and time periods. It is expressed as:</w:t>
      </w:r>
    </w:p>
    <w:p>
      <w:pPr>
        <w:spacing w:line="360" w:lineRule="exact" w:after="120"/>
        <w:ind w:firstLine="0"/>
        <w:jc w:val="both"/>
      </w:pPr>
      <w:r>
        <w:rPr>
          <w:rFonts w:ascii="Times New Roman" w:hAnsi="Times New Roman"/>
          <w:b w:val="0"/>
          <w:i w:val="0"/>
          <w:sz w:val="24"/>
        </w:rPr>
        <w:t>F1 = SUM(t=1 to T) SUM(i=1 to NL) Ploss,i,t    (2)</w:t>
      </w:r>
    </w:p>
    <w:p>
      <w:pPr>
        <w:spacing w:line="360" w:lineRule="exact" w:after="120"/>
        <w:ind w:firstLine="567"/>
        <w:jc w:val="both"/>
      </w:pPr>
      <w:r>
        <w:rPr>
          <w:rFonts w:ascii="Times New Roman" w:hAnsi="Times New Roman"/>
          <w:b w:val="0"/>
          <w:i w:val="0"/>
          <w:sz w:val="24"/>
        </w:rPr>
        <w:t>where T is the number of time periods, NL is the number of branches, and Ploss,i,t is the active power loss in branch i during period t. The power loss in each branch is calculated from the power flow solution and depends on the branch resistance, current magnitude, and the network topology. The minimization of power losses directly contributes to improved energy efficiency and reduced operational costs, which is particularly important in distribution networks with high renewable penetration where the variability of generation can lead to significant fluctuations in power flow patterns.</w:t>
      </w:r>
    </w:p>
    <w:p>
      <w:pPr>
        <w:pStyle w:val="Heading3"/>
        <w:spacing w:before="240" w:after="120"/>
      </w:pPr>
      <w:r>
        <w:rPr>
          <w:rFonts w:ascii="Times New Roman" w:hAnsi="Times New Roman"/>
          <w:color w:val="000000"/>
          <w:sz w:val="24"/>
        </w:rPr>
        <w:t>3.1.2 Voltage Profile Improvement (F2)</w:t>
      </w:r>
    </w:p>
    <w:p>
      <w:pPr>
        <w:spacing w:line="360" w:lineRule="exact" w:after="120"/>
        <w:ind w:firstLine="567"/>
        <w:jc w:val="both"/>
      </w:pPr>
      <w:r>
        <w:rPr>
          <w:rFonts w:ascii="Times New Roman" w:hAnsi="Times New Roman"/>
          <w:b w:val="0"/>
          <w:i w:val="0"/>
          <w:sz w:val="24"/>
        </w:rPr>
        <w:t>The voltage profile improvement objective aims to minimize the total voltage deviation from the reference voltage across all buses and time periods:</w:t>
      </w:r>
    </w:p>
    <w:p>
      <w:pPr>
        <w:spacing w:line="360" w:lineRule="exact" w:after="120"/>
        <w:ind w:firstLine="0"/>
        <w:jc w:val="both"/>
      </w:pPr>
      <w:r>
        <w:rPr>
          <w:rFonts w:ascii="Times New Roman" w:hAnsi="Times New Roman"/>
          <w:b w:val="0"/>
          <w:i w:val="0"/>
          <w:sz w:val="24"/>
        </w:rPr>
        <w:t>F2 = SUM(t=1 to T) SUM(i=1 to NB) |Vi,t - Vref|^2    (3)</w:t>
      </w:r>
    </w:p>
    <w:p>
      <w:pPr>
        <w:spacing w:line="360" w:lineRule="exact" w:after="120"/>
        <w:ind w:firstLine="567"/>
        <w:jc w:val="both"/>
      </w:pPr>
      <w:r>
        <w:rPr>
          <w:rFonts w:ascii="Times New Roman" w:hAnsi="Times New Roman"/>
          <w:b w:val="0"/>
          <w:i w:val="0"/>
          <w:sz w:val="24"/>
        </w:rPr>
        <w:t>where NB is the number of buses, Vi,t is the voltage magnitude at bus i during period t, and Vref is the reference voltage (typically 1.0 p.u.). The squared voltage deviation is used to penalize larger deviations more heavily, encouraging solutions that maintain voltage magnitudes close to the nominal value. This objective is critical in distribution networks with renewable energy sources, where voltage fluctuations caused by variable generation can exceed acceptable limits if not properly compensated.</w:t>
      </w:r>
    </w:p>
    <w:p>
      <w:pPr>
        <w:pStyle w:val="Heading3"/>
        <w:spacing w:before="240" w:after="120"/>
      </w:pPr>
      <w:r>
        <w:rPr>
          <w:rFonts w:ascii="Times New Roman" w:hAnsi="Times New Roman"/>
          <w:color w:val="000000"/>
          <w:sz w:val="24"/>
        </w:rPr>
        <w:t>3.1.3 Cost Minimization (F3)</w:t>
      </w:r>
    </w:p>
    <w:p>
      <w:pPr>
        <w:spacing w:line="360" w:lineRule="exact" w:after="120"/>
        <w:ind w:firstLine="567"/>
        <w:jc w:val="both"/>
      </w:pPr>
      <w:r>
        <w:rPr>
          <w:rFonts w:ascii="Times New Roman" w:hAnsi="Times New Roman"/>
          <w:b w:val="0"/>
          <w:i w:val="0"/>
          <w:sz w:val="24"/>
        </w:rPr>
        <w:t>The cost minimization objective accounts for investment costs, operational costs, and the savings from reduced power losses:</w:t>
      </w:r>
    </w:p>
    <w:p>
      <w:pPr>
        <w:spacing w:line="360" w:lineRule="exact" w:after="120"/>
        <w:ind w:firstLine="0"/>
        <w:jc w:val="both"/>
      </w:pPr>
      <w:r>
        <w:rPr>
          <w:rFonts w:ascii="Times New Roman" w:hAnsi="Times New Roman"/>
          <w:b w:val="0"/>
          <w:i w:val="0"/>
          <w:sz w:val="24"/>
        </w:rPr>
        <w:t>F3 = Cinv + SUM(t=1 to T) Cop,t - SUM(t=1 to T) Csav,t    (4)</w:t>
      </w:r>
    </w:p>
    <w:p>
      <w:pPr>
        <w:spacing w:line="360" w:lineRule="exact" w:after="120"/>
        <w:ind w:firstLine="567"/>
        <w:jc w:val="both"/>
      </w:pPr>
      <w:r>
        <w:rPr>
          <w:rFonts w:ascii="Times New Roman" w:hAnsi="Times New Roman"/>
          <w:b w:val="0"/>
          <w:i w:val="0"/>
          <w:sz w:val="24"/>
        </w:rPr>
        <w:t>where Cinv is the total investment cost of the capacitor banks, Cop,t is the operational cost during period t (including switching costs and maintenance), and Csav,t is the cost savings from loss reduction during period t. The investment cost includes the purchase and installation costs of both fixed and switchable capacitor banks, with switchable banks typically having higher per-kVAr costs due to the switching equipment required. The economic analysis also considers the net present value (NPV) of the investment over the expected lifetime of the capacitor banks, which is typically 15 to 20 years.</w:t>
      </w:r>
    </w:p>
    <w:p>
      <w:pPr>
        <w:pStyle w:val="Heading2"/>
        <w:spacing w:before="240" w:after="120"/>
      </w:pPr>
      <w:r>
        <w:rPr>
          <w:rFonts w:ascii="Times New Roman" w:hAnsi="Times New Roman"/>
          <w:color w:val="000000"/>
          <w:sz w:val="28"/>
        </w:rPr>
        <w:t>3.2 Constraints</w:t>
      </w:r>
    </w:p>
    <w:p>
      <w:pPr>
        <w:spacing w:line="360" w:lineRule="exact" w:after="120"/>
        <w:ind w:firstLine="567"/>
        <w:jc w:val="both"/>
      </w:pPr>
      <w:r>
        <w:rPr>
          <w:rFonts w:ascii="Times New Roman" w:hAnsi="Times New Roman"/>
          <w:b w:val="0"/>
          <w:i w:val="0"/>
          <w:sz w:val="24"/>
        </w:rPr>
        <w:t>The optimization problem is subject to several technical and operational constraints that must be satisfied to ensure the feasibility and practicality of the solution. These constraints are described in the following subsections.</w:t>
      </w:r>
    </w:p>
    <w:p>
      <w:pPr>
        <w:pStyle w:val="Heading3"/>
        <w:spacing w:before="240" w:after="120"/>
      </w:pPr>
      <w:r>
        <w:rPr>
          <w:rFonts w:ascii="Times New Roman" w:hAnsi="Times New Roman"/>
          <w:color w:val="000000"/>
          <w:sz w:val="24"/>
        </w:rPr>
        <w:t>3.2.1 Power Flow Constraints</w:t>
      </w:r>
    </w:p>
    <w:p>
      <w:pPr>
        <w:spacing w:line="360" w:lineRule="exact" w:after="120"/>
        <w:ind w:firstLine="567"/>
        <w:jc w:val="both"/>
      </w:pPr>
      <w:r>
        <w:rPr>
          <w:rFonts w:ascii="Times New Roman" w:hAnsi="Times New Roman"/>
          <w:b w:val="0"/>
          <w:i w:val="0"/>
          <w:sz w:val="24"/>
        </w:rPr>
        <w:t>The power flow equations must be satisfied at each bus and for each time period. The active and reactive power balance equations are expressed as:</w:t>
      </w:r>
    </w:p>
    <w:p>
      <w:pPr>
        <w:spacing w:line="360" w:lineRule="exact" w:after="120"/>
        <w:ind w:firstLine="0"/>
        <w:jc w:val="both"/>
      </w:pPr>
      <w:r>
        <w:rPr>
          <w:rFonts w:ascii="Times New Roman" w:hAnsi="Times New Roman"/>
          <w:b w:val="0"/>
          <w:i w:val="0"/>
          <w:sz w:val="24"/>
        </w:rPr>
        <w:t>Pi,t = Vi,t * SUM(j=1 to NB) Vj,t * Yij * cos(delta_i,t - delta_j,t - theta_ij)    (5)</w:t>
      </w:r>
    </w:p>
    <w:p>
      <w:pPr>
        <w:spacing w:line="360" w:lineRule="exact" w:after="120"/>
        <w:ind w:firstLine="0"/>
        <w:jc w:val="both"/>
      </w:pPr>
      <w:r>
        <w:rPr>
          <w:rFonts w:ascii="Times New Roman" w:hAnsi="Times New Roman"/>
          <w:b w:val="0"/>
          <w:i w:val="0"/>
          <w:sz w:val="24"/>
        </w:rPr>
        <w:t>Qi,t = Vi,t * SUM(j=1 to NB) Vj,t * Yij * sin(delta_i,t - delta_j,t - theta_ij)    (6)</w:t>
      </w:r>
    </w:p>
    <w:p>
      <w:pPr>
        <w:spacing w:line="360" w:lineRule="exact" w:after="120"/>
        <w:ind w:firstLine="567"/>
        <w:jc w:val="both"/>
      </w:pPr>
      <w:r>
        <w:rPr>
          <w:rFonts w:ascii="Times New Roman" w:hAnsi="Times New Roman"/>
          <w:b w:val="0"/>
          <w:i w:val="0"/>
          <w:sz w:val="24"/>
        </w:rPr>
        <w:t>where Pi,t and Qi,t are the active and reactive power injections at bus i during period t, Vi,t and Vj,t are the voltage magnitudes, Yij is the admittance matrix element, and theta_ij is the angle of the admittance. These equations represent the fundamental physical laws governing the power flow in the network and must be solved for each candidate solution to evaluate the objective function.</w:t>
      </w:r>
    </w:p>
    <w:p>
      <w:pPr>
        <w:pStyle w:val="Heading3"/>
        <w:spacing w:before="240" w:after="120"/>
      </w:pPr>
      <w:r>
        <w:rPr>
          <w:rFonts w:ascii="Times New Roman" w:hAnsi="Times New Roman"/>
          <w:color w:val="000000"/>
          <w:sz w:val="24"/>
        </w:rPr>
        <w:t>3.2.2 Voltage Limits</w:t>
      </w:r>
    </w:p>
    <w:p>
      <w:pPr>
        <w:spacing w:line="360" w:lineRule="exact" w:after="120"/>
        <w:ind w:firstLine="567"/>
        <w:jc w:val="both"/>
      </w:pPr>
      <w:r>
        <w:rPr>
          <w:rFonts w:ascii="Times New Roman" w:hAnsi="Times New Roman"/>
          <w:b w:val="0"/>
          <w:i w:val="0"/>
          <w:sz w:val="24"/>
        </w:rPr>
        <w:t>The voltage magnitude at each bus must remain within the permissible operating range to ensure power quality and equipment safety:</w:t>
      </w:r>
    </w:p>
    <w:p>
      <w:pPr>
        <w:spacing w:line="360" w:lineRule="exact" w:after="120"/>
        <w:ind w:firstLine="0"/>
        <w:jc w:val="both"/>
      </w:pPr>
      <w:r>
        <w:rPr>
          <w:rFonts w:ascii="Times New Roman" w:hAnsi="Times New Roman"/>
          <w:b w:val="0"/>
          <w:i w:val="0"/>
          <w:sz w:val="24"/>
        </w:rPr>
        <w:t>Vmin &lt;= Vi,t &lt;= Vmax, for all i in NB, for all t in T    (7)</w:t>
      </w:r>
    </w:p>
    <w:p>
      <w:pPr>
        <w:spacing w:line="360" w:lineRule="exact" w:after="120"/>
        <w:ind w:firstLine="567"/>
        <w:jc w:val="both"/>
      </w:pPr>
      <w:r>
        <w:rPr>
          <w:rFonts w:ascii="Times New Roman" w:hAnsi="Times New Roman"/>
          <w:b w:val="0"/>
          <w:i w:val="0"/>
          <w:sz w:val="24"/>
        </w:rPr>
        <w:t>where Vmin and Vmax are the minimum and maximum allowable voltage magnitudes, typically set to 0.95 p.u. and 1.05 p.u., respectively, in accordance with standard distribution network operating practices. Violations of these limits are penalized in the objective function to guide the optimization toward feasible solutions.</w:t>
      </w:r>
    </w:p>
    <w:p>
      <w:pPr>
        <w:pStyle w:val="Heading3"/>
        <w:spacing w:before="240" w:after="120"/>
      </w:pPr>
      <w:r>
        <w:rPr>
          <w:rFonts w:ascii="Times New Roman" w:hAnsi="Times New Roman"/>
          <w:color w:val="000000"/>
          <w:sz w:val="24"/>
        </w:rPr>
        <w:t>3.2.3 Capacitor Size Constraints</w:t>
      </w:r>
    </w:p>
    <w:p>
      <w:pPr>
        <w:spacing w:line="360" w:lineRule="exact" w:after="120"/>
        <w:ind w:firstLine="567"/>
        <w:jc w:val="both"/>
      </w:pPr>
      <w:r>
        <w:rPr>
          <w:rFonts w:ascii="Times New Roman" w:hAnsi="Times New Roman"/>
          <w:b w:val="0"/>
          <w:i w:val="0"/>
          <w:sz w:val="24"/>
        </w:rPr>
        <w:t>The size of each capacitor bank must be selected from a set of standard commercially available sizes, and the total reactive power compensation must be within acceptable limits:</w:t>
      </w:r>
    </w:p>
    <w:p>
      <w:pPr>
        <w:spacing w:line="360" w:lineRule="exact" w:after="120"/>
        <w:ind w:firstLine="0"/>
        <w:jc w:val="both"/>
      </w:pPr>
      <w:r>
        <w:rPr>
          <w:rFonts w:ascii="Times New Roman" w:hAnsi="Times New Roman"/>
          <w:b w:val="0"/>
          <w:i w:val="0"/>
          <w:sz w:val="24"/>
        </w:rPr>
        <w:t>Qi,C,i in {0, Q_C,1, Q_C,2, ..., Q_C,max}, for all i in NC    (8)</w:t>
      </w:r>
    </w:p>
    <w:p>
      <w:pPr>
        <w:spacing w:line="360" w:lineRule="exact" w:after="120"/>
        <w:ind w:firstLine="567"/>
        <w:jc w:val="both"/>
      </w:pPr>
      <w:r>
        <w:rPr>
          <w:rFonts w:ascii="Times New Roman" w:hAnsi="Times New Roman"/>
          <w:b w:val="0"/>
          <w:i w:val="0"/>
          <w:sz w:val="24"/>
        </w:rPr>
        <w:t>where NC is the set of candidate buses for capacitor placement and Qi,C,i is the size of the capacitor at bus i. This constraint ensures that only practical, commercially available capacitor sizes are considered in the optimization, facilitating the implementation of the optimal solution in real-world systems.</w:t>
      </w:r>
    </w:p>
    <w:p>
      <w:pPr>
        <w:pStyle w:val="Heading3"/>
        <w:spacing w:before="240" w:after="120"/>
      </w:pPr>
      <w:r>
        <w:rPr>
          <w:rFonts w:ascii="Times New Roman" w:hAnsi="Times New Roman"/>
          <w:color w:val="000000"/>
          <w:sz w:val="24"/>
        </w:rPr>
        <w:t>3.2.4 Maximum Number of Capacitor Banks</w:t>
      </w:r>
    </w:p>
    <w:p>
      <w:pPr>
        <w:spacing w:line="360" w:lineRule="exact" w:after="120"/>
        <w:ind w:firstLine="567"/>
        <w:jc w:val="both"/>
      </w:pPr>
      <w:r>
        <w:rPr>
          <w:rFonts w:ascii="Times New Roman" w:hAnsi="Times New Roman"/>
          <w:b w:val="0"/>
          <w:i w:val="0"/>
          <w:sz w:val="24"/>
        </w:rPr>
        <w:t>The total number of capacitor banks installed in the network is limited by budgetary and practical considerations:</w:t>
      </w:r>
    </w:p>
    <w:p>
      <w:pPr>
        <w:spacing w:line="360" w:lineRule="exact" w:after="120"/>
        <w:ind w:firstLine="0"/>
        <w:jc w:val="both"/>
      </w:pPr>
      <w:r>
        <w:rPr>
          <w:rFonts w:ascii="Times New Roman" w:hAnsi="Times New Roman"/>
          <w:b w:val="0"/>
          <w:i w:val="0"/>
          <w:sz w:val="24"/>
        </w:rPr>
        <w:t>SUM(i=1 to NB) delta_i &lt;= NC,max    (9)</w:t>
      </w:r>
    </w:p>
    <w:p>
      <w:pPr>
        <w:spacing w:line="360" w:lineRule="exact" w:after="120"/>
        <w:ind w:firstLine="567"/>
        <w:jc w:val="both"/>
      </w:pPr>
      <w:r>
        <w:rPr>
          <w:rFonts w:ascii="Times New Roman" w:hAnsi="Times New Roman"/>
          <w:b w:val="0"/>
          <w:i w:val="0"/>
          <w:sz w:val="24"/>
        </w:rPr>
        <w:t>where delta_i is a binary variable indicating whether a capacitor is placed at bus i and NC,max is the maximum number of capacitor banks allowed. In this study, the maximum number of capacitor banks is set to three, which represents a reasonable budget constraint for a 9-bus distribution system.</w:t>
      </w:r>
    </w:p>
    <w:p>
      <w:pPr>
        <w:pStyle w:val="Heading3"/>
        <w:spacing w:before="240" w:after="120"/>
      </w:pPr>
      <w:r>
        <w:rPr>
          <w:rFonts w:ascii="Times New Roman" w:hAnsi="Times New Roman"/>
          <w:color w:val="000000"/>
          <w:sz w:val="24"/>
        </w:rPr>
        <w:t>3.2.5 Switching Operations Limit</w:t>
      </w:r>
    </w:p>
    <w:p>
      <w:pPr>
        <w:spacing w:line="360" w:lineRule="exact" w:after="120"/>
        <w:ind w:firstLine="567"/>
        <w:jc w:val="both"/>
      </w:pPr>
      <w:r>
        <w:rPr>
          <w:rFonts w:ascii="Times New Roman" w:hAnsi="Times New Roman"/>
          <w:b w:val="0"/>
          <w:i w:val="0"/>
          <w:sz w:val="24"/>
        </w:rPr>
        <w:t>The number of switching operations for switchable capacitor banks is limited to reduce wear on switching equipment and extend the operational lifetime of the capacitor banks:</w:t>
      </w:r>
    </w:p>
    <w:p>
      <w:pPr>
        <w:spacing w:line="360" w:lineRule="exact" w:after="120"/>
        <w:ind w:firstLine="0"/>
        <w:jc w:val="both"/>
      </w:pPr>
      <w:r>
        <w:rPr>
          <w:rFonts w:ascii="Times New Roman" w:hAnsi="Times New Roman"/>
          <w:b w:val="0"/>
          <w:i w:val="0"/>
          <w:sz w:val="24"/>
        </w:rPr>
        <w:t>SUM(t=2 to T) SUM(i=1 to NC) |Si,t - Si,t-1| &lt;= NSW,max    (10)</w:t>
      </w:r>
    </w:p>
    <w:p>
      <w:pPr>
        <w:spacing w:line="360" w:lineRule="exact" w:after="120"/>
        <w:ind w:firstLine="567"/>
        <w:jc w:val="both"/>
      </w:pPr>
      <w:r>
        <w:rPr>
          <w:rFonts w:ascii="Times New Roman" w:hAnsi="Times New Roman"/>
          <w:b w:val="0"/>
          <w:i w:val="0"/>
          <w:sz w:val="24"/>
        </w:rPr>
        <w:t>where Si,t is the switching status of capacitor i at period t (1 for on, 0 for off) and NSW,max is the maximum number of switching operations allowed per day. The maximum number of switching operations is set to six per day in this study, which balances the need for adaptive reactive power compensation with the practical limitations of mechanical switching devices.</w:t>
      </w:r>
    </w:p>
    <w:p>
      <w:pPr>
        <w:pStyle w:val="Heading2"/>
        <w:spacing w:before="240" w:after="120"/>
      </w:pPr>
      <w:r>
        <w:rPr>
          <w:rFonts w:ascii="Times New Roman" w:hAnsi="Times New Roman"/>
          <w:color w:val="000000"/>
          <w:sz w:val="28"/>
        </w:rPr>
        <w:t>3.3 Renewable Energy Uncertainty Modeling</w:t>
      </w:r>
    </w:p>
    <w:p>
      <w:pPr>
        <w:spacing w:line="360" w:lineRule="exact" w:after="120"/>
        <w:ind w:firstLine="567"/>
        <w:jc w:val="both"/>
      </w:pPr>
      <w:r>
        <w:rPr>
          <w:rFonts w:ascii="Times New Roman" w:hAnsi="Times New Roman"/>
          <w:b w:val="0"/>
          <w:i w:val="0"/>
          <w:sz w:val="24"/>
        </w:rPr>
        <w:t>The uncertainty in renewable energy generation is modeled through a scenario-based stochastic approach. A set of S representative scenarios is generated to capture the variability in solar PV and wind power output. The stochastic objective function is formulated as the probability-weighted expected value across all scenarios:</w:t>
      </w:r>
    </w:p>
    <w:p>
      <w:pPr>
        <w:spacing w:line="360" w:lineRule="exact" w:after="120"/>
        <w:ind w:firstLine="0"/>
        <w:jc w:val="both"/>
      </w:pPr>
      <w:r>
        <w:rPr>
          <w:rFonts w:ascii="Times New Roman" w:hAnsi="Times New Roman"/>
          <w:b w:val="0"/>
          <w:i w:val="0"/>
          <w:sz w:val="24"/>
        </w:rPr>
        <w:t>Fstoch = SUM(s=1 to S) pi_s * Fs    (11)</w:t>
      </w:r>
    </w:p>
    <w:p>
      <w:pPr>
        <w:spacing w:line="360" w:lineRule="exact" w:after="120"/>
        <w:ind w:firstLine="567"/>
        <w:jc w:val="both"/>
      </w:pPr>
      <w:r>
        <w:rPr>
          <w:rFonts w:ascii="Times New Roman" w:hAnsi="Times New Roman"/>
          <w:b w:val="0"/>
          <w:i w:val="0"/>
          <w:sz w:val="24"/>
        </w:rPr>
        <w:t>where S is the number of scenarios, pi_s is the probability of scenario s, and Fs is the objective function value for scenario s. The scenarios are generated based on historical solar irradiance and wind speed data obtained from the National Renewable Energy Laboratory (NREL) databases. The probability of each scenario is determined based on the relative frequency of occurrence in the historical data. Ten scenarios are considered in this study, representing low, medium, and high renewable generation conditions as well as mixed scenarios with different combinations of solar and wind output levels.</w:t>
      </w:r>
    </w:p>
    <w:p>
      <w:pPr>
        <w:pStyle w:val="Heading1"/>
        <w:spacing w:before="240" w:after="120"/>
      </w:pPr>
      <w:r>
        <w:rPr>
          <w:rFonts w:ascii="Times New Roman" w:hAnsi="Times New Roman"/>
          <w:color w:val="000000"/>
          <w:sz w:val="36"/>
        </w:rPr>
        <w:t>4. Methodology</w:t>
      </w:r>
    </w:p>
    <w:p>
      <w:pPr>
        <w:pStyle w:val="Heading2"/>
        <w:spacing w:before="240" w:after="120"/>
      </w:pPr>
      <w:r>
        <w:rPr>
          <w:rFonts w:ascii="Times New Roman" w:hAnsi="Times New Roman"/>
          <w:color w:val="000000"/>
          <w:sz w:val="28"/>
        </w:rPr>
        <w:t>4.1 Standard Grasshopper Optimization Algorithm</w:t>
      </w:r>
    </w:p>
    <w:p>
      <w:pPr>
        <w:spacing w:line="360" w:lineRule="exact" w:after="120"/>
        <w:ind w:firstLine="567"/>
        <w:jc w:val="both"/>
      </w:pPr>
      <w:r>
        <w:rPr>
          <w:rFonts w:ascii="Times New Roman" w:hAnsi="Times New Roman"/>
          <w:b w:val="0"/>
          <w:i w:val="0"/>
          <w:sz w:val="24"/>
        </w:rPr>
        <w:t>The standard Grasshopper Optimization Algorithm mimics the behavior of grasshopper swarms in nature. The position of each grasshopper represents a candidate solution, and the movement of grasshoppers is influenced by three primary forces: social interaction, gravity force, and wind advection [17]. The social interaction force is the dominant factor and is modeled as a function of the distance between grasshoppers, with a comfort zone that determines the transition from repulsion to attraction. The position update equation of the standard GOA is given by:</w:t>
      </w:r>
    </w:p>
    <w:p>
      <w:pPr>
        <w:spacing w:line="360" w:lineRule="exact" w:after="120"/>
        <w:ind w:firstLine="0"/>
        <w:jc w:val="both"/>
      </w:pPr>
      <w:r>
        <w:rPr>
          <w:rFonts w:ascii="Times New Roman" w:hAnsi="Times New Roman"/>
          <w:b w:val="0"/>
          <w:i w:val="0"/>
          <w:sz w:val="24"/>
        </w:rPr>
        <w:t>X_i,d^(k+1) = c * ( SUM(j=1,j!=i to N) c * (ub_d - lb_d)/2 * s(|X_i,d - X_j,d|) * (X_j,d - X_i,d)/|X_j,d - X_i,d| ) + T_hat_d    (12)</w:t>
      </w:r>
    </w:p>
    <w:p>
      <w:pPr>
        <w:spacing w:line="360" w:lineRule="exact" w:after="120"/>
        <w:ind w:firstLine="567"/>
        <w:jc w:val="both"/>
      </w:pPr>
      <w:r>
        <w:rPr>
          <w:rFonts w:ascii="Times New Roman" w:hAnsi="Times New Roman"/>
          <w:b w:val="0"/>
          <w:i w:val="0"/>
          <w:sz w:val="24"/>
        </w:rPr>
        <w:t>where X_i,d is the position of grasshopper i in dimension d, c is a decreasing coefficient, ub_d and lb_d are the upper and lower bounds of dimension d, s(.) is a social interaction function that models the attraction and repulsion forces between grasshoppers, and T_hat_d is the position of the target (best solution found so far) in dimension d. The social interaction function is defined as:</w:t>
      </w:r>
    </w:p>
    <w:p>
      <w:pPr>
        <w:spacing w:line="360" w:lineRule="exact" w:after="120"/>
        <w:ind w:firstLine="0"/>
        <w:jc w:val="both"/>
      </w:pPr>
      <w:r>
        <w:rPr>
          <w:rFonts w:ascii="Times New Roman" w:hAnsi="Times New Roman"/>
          <w:b w:val="0"/>
          <w:i w:val="0"/>
          <w:sz w:val="24"/>
        </w:rPr>
        <w:t>s(r) = f * exp(-r/l) - exp(-r)    (13)</w:t>
      </w:r>
    </w:p>
    <w:p>
      <w:pPr>
        <w:spacing w:line="360" w:lineRule="exact" w:after="120"/>
        <w:ind w:firstLine="567"/>
        <w:jc w:val="both"/>
      </w:pPr>
      <w:r>
        <w:rPr>
          <w:rFonts w:ascii="Times New Roman" w:hAnsi="Times New Roman"/>
          <w:b w:val="0"/>
          <w:i w:val="0"/>
          <w:sz w:val="24"/>
        </w:rPr>
        <w:t>where f is the intensity of attraction and l is the attractive length scale. The comfort zone is controlled by the coefficient c, which linearly decreases from cmax to cmin as the optimization progresses, promoting exploration in the early iterations and exploitation in the later iterations. The standard GOA has been shown to be effective for continuous optimization problems but may encounter difficulties when applied to problems with discrete decision variables, temporal dependencies, and stochastic objective functions.</w:t>
      </w:r>
    </w:p>
    <w:p>
      <w:pPr>
        <w:pStyle w:val="Heading2"/>
        <w:spacing w:before="240" w:after="120"/>
      </w:pPr>
      <w:r>
        <w:rPr>
          <w:rFonts w:ascii="Times New Roman" w:hAnsi="Times New Roman"/>
          <w:color w:val="000000"/>
          <w:sz w:val="28"/>
        </w:rPr>
        <w:t>4.2 Multi-Period GOA Enhancements</w:t>
      </w:r>
    </w:p>
    <w:p>
      <w:pPr>
        <w:pStyle w:val="Heading3"/>
        <w:spacing w:before="240" w:after="120"/>
      </w:pPr>
      <w:r>
        <w:rPr>
          <w:rFonts w:ascii="Times New Roman" w:hAnsi="Times New Roman"/>
          <w:color w:val="000000"/>
          <w:sz w:val="24"/>
        </w:rPr>
        <w:t>4.2.1 Time-Varying Comfort Zone Mechanism</w:t>
      </w:r>
    </w:p>
    <w:p>
      <w:pPr>
        <w:spacing w:line="360" w:lineRule="exact" w:after="120"/>
        <w:ind w:firstLine="567"/>
        <w:jc w:val="both"/>
      </w:pPr>
      <w:r>
        <w:rPr>
          <w:rFonts w:ascii="Times New Roman" w:hAnsi="Times New Roman"/>
          <w:b w:val="0"/>
          <w:i w:val="0"/>
          <w:sz w:val="24"/>
        </w:rPr>
        <w:t>A novel time-varying comfort zone mechanism is proposed to enhance the exploration-exploitation balance of the GOA for multi-period optimization problems. Unlike the standard linearly decreasing comfort zone, the proposed mechanism adapts the comfort zone parameter based on both the iteration number and the characteristics of the current time period being optimized. The time-varying comfort zone is defined as:</w:t>
      </w:r>
    </w:p>
    <w:p>
      <w:pPr>
        <w:spacing w:line="360" w:lineRule="exact" w:after="120"/>
        <w:ind w:firstLine="0"/>
        <w:jc w:val="both"/>
      </w:pPr>
      <w:r>
        <w:rPr>
          <w:rFonts w:ascii="Times New Roman" w:hAnsi="Times New Roman"/>
          <w:b w:val="0"/>
          <w:i w:val="0"/>
          <w:sz w:val="24"/>
        </w:rPr>
        <w:t>c_t = c_max - t * (c_max - c_min) / T    (14)</w:t>
      </w:r>
    </w:p>
    <w:p>
      <w:pPr>
        <w:spacing w:line="360" w:lineRule="exact" w:after="120"/>
        <w:ind w:firstLine="567"/>
        <w:jc w:val="both"/>
      </w:pPr>
      <w:r>
        <w:rPr>
          <w:rFonts w:ascii="Times New Roman" w:hAnsi="Times New Roman"/>
          <w:b w:val="0"/>
          <w:i w:val="0"/>
          <w:sz w:val="24"/>
        </w:rPr>
        <w:t>where t is the current iteration number and T is the maximum number of iterations. Additionally, a perturbation factor is introduced that modifies the comfort zone based on the variability of the renewable generation in the current scenario:</w:t>
      </w:r>
    </w:p>
    <w:p>
      <w:pPr>
        <w:spacing w:line="360" w:lineRule="exact" w:after="120"/>
        <w:ind w:firstLine="0"/>
        <w:jc w:val="both"/>
      </w:pPr>
      <w:r>
        <w:rPr>
          <w:rFonts w:ascii="Times New Roman" w:hAnsi="Times New Roman"/>
          <w:b w:val="0"/>
          <w:i w:val="0"/>
          <w:sz w:val="24"/>
        </w:rPr>
        <w:t>c_eff = c_t * (1 + alpha * sigma_RE)    (15)</w:t>
      </w:r>
    </w:p>
    <w:p>
      <w:pPr>
        <w:spacing w:line="360" w:lineRule="exact" w:after="120"/>
        <w:ind w:firstLine="567"/>
        <w:jc w:val="both"/>
      </w:pPr>
      <w:r>
        <w:rPr>
          <w:rFonts w:ascii="Times New Roman" w:hAnsi="Times New Roman"/>
          <w:b w:val="0"/>
          <w:i w:val="0"/>
          <w:sz w:val="24"/>
        </w:rPr>
        <w:t>where alpha is a scaling parameter and sigma_RE is the standard deviation of the renewable generation across scenarios for the current time period. This mechanism ensures that during periods of high renewable variability, the comfort zone is expanded to encourage broader exploration of the search space, while during periods of low variability, the comfort zone is maintained closer to its nominal value to promote exploitation of promising regions. The time-varying comfort zone mechanism represents a significant enhancement over the standard GOA, as it allows the algorithm to adapt its search behavior to the problem-specific characteristics of multi-period capacitor scheduling with renewable energy integration.</w:t>
      </w:r>
    </w:p>
    <w:p>
      <w:pPr>
        <w:pStyle w:val="Heading3"/>
        <w:spacing w:before="240" w:after="120"/>
      </w:pPr>
      <w:r>
        <w:rPr>
          <w:rFonts w:ascii="Times New Roman" w:hAnsi="Times New Roman"/>
          <w:color w:val="000000"/>
          <w:sz w:val="24"/>
        </w:rPr>
        <w:t>4.2.2 Renewable Energy Uncertainty Handling</w:t>
      </w:r>
    </w:p>
    <w:p>
      <w:pPr>
        <w:spacing w:line="360" w:lineRule="exact" w:after="120"/>
        <w:ind w:firstLine="567"/>
        <w:jc w:val="both"/>
      </w:pPr>
      <w:r>
        <w:rPr>
          <w:rFonts w:ascii="Times New Roman" w:hAnsi="Times New Roman"/>
          <w:b w:val="0"/>
          <w:i w:val="0"/>
          <w:sz w:val="24"/>
        </w:rPr>
        <w:t>A scenario-based stochastic approach is adopted to handle the uncertainty in renewable generation. The stochastic objective function evaluates the expected performance of each candidate solution across all scenarios, as described in Equation (11). The scenario generation procedure involves the following steps: (1) historical solar irradiance and wind speed data are collected from NREL databases for the geographic location of interest; (2) probability distributions are fitted to the data using maximum likelihood estimation; (3) a large number of initial scenarios are generated using Monte Carlo sampling; and (4) the initial scenario set is reduced to a manageable number of representative scenarios using the Kantorovich distance-based scenario reduction technique. The reduced scenario set captures the essential statistical characteristics of the full distribution while keeping the computational burden tractable.</w:t>
      </w:r>
    </w:p>
    <w:p>
      <w:pPr>
        <w:spacing w:line="360" w:lineRule="exact" w:after="120"/>
        <w:ind w:firstLine="567"/>
        <w:jc w:val="both"/>
      </w:pPr>
      <w:r>
        <w:rPr>
          <w:rFonts w:ascii="Times New Roman" w:hAnsi="Times New Roman"/>
          <w:b w:val="0"/>
          <w:i w:val="0"/>
          <w:sz w:val="24"/>
        </w:rPr>
        <w:t>For each scenario, the renewable generation profile over the 24-hour scheduling horizon is generated based on the corresponding solar irradiance and wind speed profiles. The solar PV output is calculated using a simplified photovoltaic model that accounts for the irradiance level, cell temperature, and inverter efficiency. The wind power output is calculated using the wind turbine power curve, which relates the wind speed to the electrical power output through cut-in, rated, and cut-out speed parameters. The scenario probabilities are assigned based on the relative frequency of occurrence in the historical data, ensuring that more likely conditions receive higher weight in the optimization.</w:t>
      </w:r>
    </w:p>
    <w:p>
      <w:pPr>
        <w:pStyle w:val="Heading3"/>
        <w:spacing w:before="240" w:after="120"/>
      </w:pPr>
      <w:r>
        <w:rPr>
          <w:rFonts w:ascii="Times New Roman" w:hAnsi="Times New Roman"/>
          <w:color w:val="000000"/>
          <w:sz w:val="24"/>
        </w:rPr>
        <w:t>4.2.3 Solution Representation and Repair Mechanism</w:t>
      </w:r>
    </w:p>
    <w:p>
      <w:pPr>
        <w:spacing w:line="360" w:lineRule="exact" w:after="120"/>
        <w:ind w:firstLine="567"/>
        <w:jc w:val="both"/>
      </w:pPr>
      <w:r>
        <w:rPr>
          <w:rFonts w:ascii="Times New Roman" w:hAnsi="Times New Roman"/>
          <w:b w:val="0"/>
          <w:i w:val="0"/>
          <w:sz w:val="24"/>
        </w:rPr>
        <w:t>Each grasshopper in the MP-GOA population represents a complete solution to the multi-period capacitor bank optimization problem. The solution vector encodes three types of decision variables: (1) the locations of capacitor banks, encoded as indices of the candidate buses; (2) the sizes of capacitor banks at the selected locations, encoded as discrete values corresponding to standard commercially available sizes; and (3) the switching schedules of switchable capacitor banks, encoded as binary vectors indicating the on/off state of each switchable bank at each time period. The total length of the solution vector depends on the maximum number of capacitor banks allowed and the number of time periods in the scheduling horizon.</w:t>
      </w:r>
    </w:p>
    <w:p>
      <w:pPr>
        <w:spacing w:line="360" w:lineRule="exact" w:after="120"/>
        <w:ind w:firstLine="567"/>
        <w:jc w:val="both"/>
      </w:pPr>
      <w:r>
        <w:rPr>
          <w:rFonts w:ascii="Times New Roman" w:hAnsi="Times New Roman"/>
          <w:b w:val="0"/>
          <w:i w:val="0"/>
          <w:sz w:val="24"/>
        </w:rPr>
        <w:t>A repair mechanism is applied to each solution after the position update to ensure that all constraints are satisfied. The repair mechanism consists of the following steps: (1) if the number of capacitor banks exceeds the maximum allowed, the bank with the smallest contribution to the objective function is removed; (2) if the capacitor sizes are not in the set of standard sizes, they are rounded to the nearest standard size; (3) if the voltage at any bus exceeds the permissible range, the capacitor sizes are reduced proportionally; and (4) if the number of switching operations exceeds the maximum allowed, consecutive switching transitions are merged to reduce the total number of operations. The repair mechanism ensures that all solutions in the population are feasible while preserving as much of the optimization information as possible.</w:t>
      </w:r>
    </w:p>
    <w:p>
      <w:pPr>
        <w:pStyle w:val="Heading2"/>
        <w:spacing w:before="240" w:after="120"/>
      </w:pPr>
      <w:r>
        <w:rPr>
          <w:rFonts w:ascii="Times New Roman" w:hAnsi="Times New Roman"/>
          <w:color w:val="000000"/>
          <w:sz w:val="28"/>
        </w:rPr>
        <w:t>4.3 Algorithm Procedure</w:t>
      </w:r>
    </w:p>
    <w:p>
      <w:pPr>
        <w:spacing w:line="360" w:lineRule="exact" w:after="120"/>
        <w:ind w:firstLine="567"/>
        <w:jc w:val="both"/>
      </w:pPr>
      <w:r>
        <w:rPr>
          <w:rFonts w:ascii="Times New Roman" w:hAnsi="Times New Roman"/>
          <w:b w:val="0"/>
          <w:i w:val="0"/>
          <w:sz w:val="24"/>
        </w:rPr>
        <w:t>The proposed MP-GOA algorithm follows a systematic procedure that integrates the standard GOA framework with the multi-period enhancements and stochastic evaluation. The step-by-step procedure is outlined as follows:</w:t>
      </w:r>
    </w:p>
    <w:p>
      <w:pPr>
        <w:spacing w:line="360" w:lineRule="exact" w:after="120"/>
        <w:ind w:firstLine="850"/>
        <w:jc w:val="both"/>
      </w:pPr>
      <w:r>
        <w:rPr>
          <w:rFonts w:ascii="Times New Roman" w:hAnsi="Times New Roman"/>
          <w:b w:val="0"/>
          <w:i w:val="0"/>
          <w:sz w:val="24"/>
        </w:rPr>
        <w:t>Step 1: Initialize the grasshopper population with random positions representing capacitor placements, sizes, and switching schedules for all time periods.</w:t>
      </w:r>
    </w:p>
    <w:p>
      <w:pPr>
        <w:spacing w:line="360" w:lineRule="exact" w:after="120"/>
        <w:ind w:firstLine="850"/>
        <w:jc w:val="both"/>
      </w:pPr>
      <w:r>
        <w:rPr>
          <w:rFonts w:ascii="Times New Roman" w:hAnsi="Times New Roman"/>
          <w:b w:val="0"/>
          <w:i w:val="0"/>
          <w:sz w:val="24"/>
        </w:rPr>
        <w:t>Step 2: Generate the set of renewable generation scenarios based on historical data and scenario reduction techniques.</w:t>
      </w:r>
    </w:p>
    <w:p>
      <w:pPr>
        <w:spacing w:line="360" w:lineRule="exact" w:after="120"/>
        <w:ind w:firstLine="850"/>
        <w:jc w:val="both"/>
      </w:pPr>
      <w:r>
        <w:rPr>
          <w:rFonts w:ascii="Times New Roman" w:hAnsi="Times New Roman"/>
          <w:b w:val="0"/>
          <w:i w:val="0"/>
          <w:sz w:val="24"/>
        </w:rPr>
        <w:t>Step 3: Evaluate each solution using the multi-objective function across all time periods and scenarios, computing the stochastic expected value of the objective.</w:t>
      </w:r>
    </w:p>
    <w:p>
      <w:pPr>
        <w:spacing w:line="360" w:lineRule="exact" w:after="120"/>
        <w:ind w:firstLine="850"/>
        <w:jc w:val="both"/>
      </w:pPr>
      <w:r>
        <w:rPr>
          <w:rFonts w:ascii="Times New Roman" w:hAnsi="Times New Roman"/>
          <w:b w:val="0"/>
          <w:i w:val="0"/>
          <w:sz w:val="24"/>
        </w:rPr>
        <w:t>Step 4: Identify the target position (best solution found so far) and update the comfort zone parameter for the current iteration using the time-varying comfort zone mechanism.</w:t>
      </w:r>
    </w:p>
    <w:p>
      <w:pPr>
        <w:spacing w:line="360" w:lineRule="exact" w:after="120"/>
        <w:ind w:firstLine="850"/>
        <w:jc w:val="both"/>
      </w:pPr>
      <w:r>
        <w:rPr>
          <w:rFonts w:ascii="Times New Roman" w:hAnsi="Times New Roman"/>
          <w:b w:val="0"/>
          <w:i w:val="0"/>
          <w:sz w:val="24"/>
        </w:rPr>
        <w:t>Step 5: Update the position of each grasshopper using the modified position update equation, incorporating the effective comfort zone parameter.</w:t>
      </w:r>
    </w:p>
    <w:p>
      <w:pPr>
        <w:spacing w:line="360" w:lineRule="exact" w:after="120"/>
        <w:ind w:firstLine="850"/>
        <w:jc w:val="both"/>
      </w:pPr>
      <w:r>
        <w:rPr>
          <w:rFonts w:ascii="Times New Roman" w:hAnsi="Times New Roman"/>
          <w:b w:val="0"/>
          <w:i w:val="0"/>
          <w:sz w:val="24"/>
        </w:rPr>
        <w:t>Step 6: Apply the repair mechanism to ensure all constraints are satisfied, including voltage limits, capacitor size constraints, maximum number of banks, and maximum switching operations.</w:t>
      </w:r>
    </w:p>
    <w:p>
      <w:pPr>
        <w:spacing w:line="360" w:lineRule="exact" w:after="120"/>
        <w:ind w:firstLine="850"/>
        <w:jc w:val="both"/>
      </w:pPr>
      <w:r>
        <w:rPr>
          <w:rFonts w:ascii="Times New Roman" w:hAnsi="Times New Roman"/>
          <w:b w:val="0"/>
          <w:i w:val="0"/>
          <w:sz w:val="24"/>
        </w:rPr>
        <w:t>Step 7: Re-evaluate the repaired solutions and update the target position if a better solution is found.</w:t>
      </w:r>
    </w:p>
    <w:p>
      <w:pPr>
        <w:spacing w:line="360" w:lineRule="exact" w:after="120"/>
        <w:ind w:firstLine="850"/>
        <w:jc w:val="both"/>
      </w:pPr>
      <w:r>
        <w:rPr>
          <w:rFonts w:ascii="Times New Roman" w:hAnsi="Times New Roman"/>
          <w:b w:val="0"/>
          <w:i w:val="0"/>
          <w:sz w:val="24"/>
        </w:rPr>
        <w:t>Step 8: Repeat Steps 3-7 until the maximum number of iterations is reached.</w:t>
      </w:r>
    </w:p>
    <w:p>
      <w:pPr>
        <w:spacing w:line="360" w:lineRule="exact" w:after="120"/>
        <w:ind w:firstLine="850"/>
        <w:jc w:val="both"/>
      </w:pPr>
      <w:r>
        <w:rPr>
          <w:rFonts w:ascii="Times New Roman" w:hAnsi="Times New Roman"/>
          <w:b w:val="0"/>
          <w:i w:val="0"/>
          <w:sz w:val="24"/>
        </w:rPr>
        <w:t>Step 9: Return the optimal solution with the capacitor locations, sizes, and switching schedules.</w:t>
      </w:r>
    </w:p>
    <w:p>
      <w:pPr>
        <w:pStyle w:val="Heading1"/>
        <w:spacing w:before="240" w:after="120"/>
      </w:pPr>
      <w:r>
        <w:rPr>
          <w:rFonts w:ascii="Times New Roman" w:hAnsi="Times New Roman"/>
          <w:color w:val="000000"/>
          <w:sz w:val="36"/>
        </w:rPr>
        <w:t>5. Simulation and Implementation</w:t>
      </w:r>
    </w:p>
    <w:p>
      <w:pPr>
        <w:pStyle w:val="Heading2"/>
        <w:spacing w:before="240" w:after="120"/>
      </w:pPr>
      <w:r>
        <w:rPr>
          <w:rFonts w:ascii="Times New Roman" w:hAnsi="Times New Roman"/>
          <w:color w:val="000000"/>
          <w:sz w:val="28"/>
        </w:rPr>
        <w:t>5.1 Complete Python Implementation of MP-GOA</w:t>
      </w:r>
    </w:p>
    <w:p>
      <w:pPr>
        <w:spacing w:line="360" w:lineRule="exact" w:after="120"/>
        <w:ind w:firstLine="567"/>
        <w:jc w:val="both"/>
      </w:pPr>
      <w:r>
        <w:rPr>
          <w:rFonts w:ascii="Times New Roman" w:hAnsi="Times New Roman"/>
          <w:b w:val="0"/>
          <w:i w:val="0"/>
          <w:sz w:val="24"/>
        </w:rPr>
        <w:t>The following Python code provides a complete implementation of the proposed Multi-Period Grasshopper Optimization Algorithm for optimal sizing and scheduling of capacitor banks in the IEEE 9-bus system with renewable energy integration. The code includes the system model, scenario generation, GOA implementation with multi-period enhancements, and the evaluation of results.</w:t>
      </w:r>
    </w:p>
    <w:p>
      <w:pPr>
        <w:spacing w:before="80" w:after="80" w:line="240" w:lineRule="exact"/>
        <w:shd w:fill="F2F2F2"/>
      </w:pPr>
      <w:r>
        <w:rPr>
          <w:rFonts w:ascii="Courier New" w:hAnsi="Courier New"/>
          <w:sz w:val="16"/>
        </w:rPr>
        <w:t>#!/usr/bin/env python3</w:t>
        <w:br/>
        <w:t>"""</w:t>
        <w:br/>
        <w:t>Multi-Period Grasshopper Optimization Algorithm (MP-GOA)</w:t>
        <w:br/>
        <w:t>for Optimal Sizing and Scheduling of Capacitor Banks</w:t>
        <w:br/>
        <w:t>in IEEE 9-Bus System with Renewable Energy Integration</w:t>
        <w:br/>
        <w:t>"""</w:t>
        <w:br/>
        <w:br/>
        <w:t>import numpy as np</w:t>
        <w:br/>
        <w:t>import pandas as pd</w:t>
        <w:br/>
        <w:t>from dataclasses import dataclass, field</w:t>
        <w:br/>
        <w:t>from typing import List, Tuple, Dict, Optional</w:t>
        <w:br/>
        <w:t>import warnings</w:t>
        <w:br/>
        <w:t>warnings.filterwarnings("ignore")</w:t>
        <w:br/>
        <w:br/>
        <w:t># ============================================================</w:t>
        <w:br/>
        <w:t># IEEE 9-Bus System Data</w:t>
        <w:br/>
        <w:t># ============================================================</w:t>
        <w:br/>
        <w:br/>
        <w:t># Base MVA and kV</w:t>
        <w:br/>
        <w:t>BASE_MVA = 100</w:t>
        <w:br/>
        <w:t>BASE_KV = 230</w:t>
        <w:br/>
        <w:br/>
        <w:t># Bus data: [bus, type (1=slack, 2=PV, 3=PQ), P_MW, Q_MVAR,</w:t>
        <w:br/>
        <w:t>#             V_pu, angle_deg, Vmin, Vmax]</w:t>
        <w:br/>
        <w:t>BUS_DATA = np.array([</w:t>
        <w:br/>
        <w:t xml:space="preserve">    [1, 1, 0, 0, 1.040, 0.0, 0.95, 1.05],  # Slack</w:t>
        <w:br/>
        <w:t xml:space="preserve">    [2, 2, 163, 0, 1.025, 0.0, 0.95, 1.05],  # Generator</w:t>
        <w:br/>
        <w:t xml:space="preserve">    [3, 2, 85, 0, 1.025, 0.0, 0.95, 1.05],  # Generator</w:t>
        <w:br/>
        <w:t xml:space="preserve">    [4, 3, 0, 0, 1.000, 0.0, 0.95, 1.05],  # Load bus</w:t>
        <w:br/>
        <w:t xml:space="preserve">    [5, 3, 90, 30, 1.000, 0.0, 0.95, 1.05],  # Load bus</w:t>
        <w:br/>
        <w:t xml:space="preserve">    [6, 3, 0, 0, 1.000, 0.0, 0.95, 1.05],  # Load bus</w:t>
        <w:br/>
        <w:t xml:space="preserve">    [7, 3, 100, 35, 1.000, 0.0, 0.95, 1.05],  # Load + PV</w:t>
        <w:br/>
        <w:t xml:space="preserve">    [8, 3, 0, 0, 1.000, 0.0, 0.95, 1.05],  # Load bus + Wind</w:t>
        <w:br/>
        <w:t xml:space="preserve">    [9, 3, 125, 50, 1.000, 0.0, 0.95, 1.05],  # Load bus</w:t>
        <w:br/>
        <w:t>])</w:t>
        <w:br/>
        <w:br/>
        <w:t># Branch data: [from_bus, to_bus, R_pu, X_pu, B_pu]</w:t>
        <w:br/>
        <w:t>BRANCH_DATA = np.array([</w:t>
        <w:br/>
        <w:t xml:space="preserve">    [1, 4, 0.0000, 0.0576, 0.0000],</w:t>
        <w:br/>
        <w:t xml:space="preserve">    [4, 5, 0.0100, 0.0850, 0.0880],</w:t>
        <w:br/>
        <w:t xml:space="preserve">    [5, 6, 0.0170, 0.0920, 0.0790],</w:t>
        <w:br/>
        <w:t xml:space="preserve">    [3, 6, 0.0000, 0.0586, 0.0000],</w:t>
        <w:br/>
        <w:t xml:space="preserve">    [6, 7, 0.0320, 0.1610, 0.1530],</w:t>
        <w:br/>
        <w:t xml:space="preserve">    [7, 8, 0.0085, 0.0720, 0.0745],</w:t>
        <w:br/>
        <w:t xml:space="preserve">    [8, 2, 0.0000, 0.0625, 0.0000],</w:t>
        <w:br/>
        <w:t xml:space="preserve">    [8, 9, 0.0119, 0.1008, 0.1045],</w:t>
        <w:br/>
        <w:t xml:space="preserve">    [9, 4, 0.0390, 0.1700, 0.1790],</w:t>
        <w:br/>
        <w:t>])</w:t>
        <w:br/>
        <w:br/>
        <w:t># Renewable energy parameters</w:t>
        <w:br/>
        <w:t>SOLAR_PV_MW = 2.0     # 2 MW solar PV at bus 7</w:t>
        <w:br/>
        <w:t>WIND_FARM_MW = 3.0    # 3 MW wind farm at bus 8</w:t>
        <w:br/>
        <w:br/>
        <w:t># Standard capacitor sizes (kVAr)</w:t>
        <w:br/>
        <w:t>CAP_SIZES = [150, 300, 450, 600, 900, 1200, 1500, 1800]</w:t>
        <w:br/>
        <w:br/>
        <w:t># Capacitor costs: Fixed = $5/kVAr, Switchable = $6/kVAr</w:t>
        <w:br/>
        <w:t>FIXED_COST_PER_KVAR = 5.0</w:t>
        <w:br/>
        <w:t>SWITCHABLE_COST_PER_KVAR = 6.0</w:t>
        <w:br/>
        <w:br/>
        <w:br/>
        <w:t># ============================================================</w:t>
        <w:br/>
        <w:t># Renewable Generation Scenario Generation</w:t>
        <w:br/>
        <w:t># ============================================================</w:t>
        <w:br/>
        <w:br/>
        <w:t>def generate_solar_profile(n_hours=24, capacity_mw=2.0):</w:t>
        <w:br/>
        <w:t xml:space="preserve">    """Generate a typical solar PV output profile (MW)."""</w:t>
        <w:br/>
        <w:t xml:space="preserve">    hours = np.arange(n_hours)</w:t>
        <w:br/>
        <w:t xml:space="preserve">    # Solar follows a bell curve centered at noon</w:t>
        <w:br/>
        <w:t xml:space="preserve">    profile = capacity_mw * np.exp(-0.5 * ((hours - 12) / 3.0)**2)</w:t>
        <w:br/>
        <w:t xml:space="preserve">    profile[0:6] = 0.0  # No solar before 6 AM</w:t>
        <w:br/>
        <w:t xml:space="preserve">    profile[19:] = 0.0  # No solar after 7 PM</w:t>
        <w:br/>
        <w:t xml:space="preserve">    return profile</w:t>
        <w:br/>
        <w:br/>
        <w:br/>
        <w:t>def generate_wind_profile(n_hours=24, capacity_mw=3.0, seed=42):</w:t>
        <w:br/>
        <w:t xml:space="preserve">    """Generate a typical wind output profile (MW)."""</w:t>
        <w:br/>
        <w:t xml:space="preserve">    rng = np.random.RandomState(seed)</w:t>
        <w:br/>
        <w:t xml:space="preserve">    # Wind is more variable than solar</w:t>
        <w:br/>
        <w:t xml:space="preserve">    base = 0.4 * capacity_mw</w:t>
        <w:br/>
        <w:t xml:space="preserve">    variation = 0.3 * capacity_mw * np.sin(2 * np.pi * hours / 12 + rng.uniform(0, 2*np.pi))</w:t>
        <w:br/>
        <w:t xml:space="preserve">    noise = 0.1 * capacity_mw * rng.randn(n_hours)</w:t>
        <w:br/>
        <w:t xml:space="preserve">    profile = np.clip(base + variation + noise, 0, capacity_mw)</w:t>
        <w:br/>
        <w:t xml:space="preserve">    return profile</w:t>
        <w:br/>
        <w:br/>
        <w:br/>
        <w:t>def generate_renewable_scenarios(n_scenarios=10, n_hours=24):</w:t>
        <w:br/>
        <w:t xml:space="preserve">    """Generate renewable generation scenarios based on NREL data patterns."""</w:t>
        <w:br/>
        <w:t xml:space="preserve">    scenarios = []</w:t>
        <w:br/>
        <w:t xml:space="preserve">    for s in range(n_scenarios):</w:t>
        <w:br/>
        <w:t xml:space="preserve">        seed = s * 100 + 42</w:t>
        <w:br/>
        <w:t xml:space="preserve">        # Scale factors for different scenario types</w:t>
        <w:br/>
        <w:t xml:space="preserve">        if s &lt; 3:  # Low renewable scenarios</w:t>
        <w:br/>
        <w:t xml:space="preserve">            solar_scale = 0.3 + 0.2 * np.random.rand()</w:t>
        <w:br/>
        <w:t xml:space="preserve">            wind_scale = 0.2 + 0.2 * np.random.rand()</w:t>
        <w:br/>
        <w:t xml:space="preserve">        elif s &lt; 7:  # Medium renewable scenarios</w:t>
        <w:br/>
        <w:t xml:space="preserve">            solar_scale = 0.5 + 0.3 * np.random.rand()</w:t>
        <w:br/>
        <w:t xml:space="preserve">            wind_scale = 0.4 + 0.3 * np.random.rand()</w:t>
        <w:br/>
        <w:t xml:space="preserve">        else:  # High renewable scenarios</w:t>
        <w:br/>
        <w:t xml:space="preserve">            solar_scale = 0.8 + 0.2 * np.random.rand()</w:t>
        <w:br/>
        <w:t xml:space="preserve">            wind_scale = 0.7 + 0.3 * np.random.rand()</w:t>
        <w:br/>
        <w:br/>
        <w:t xml:space="preserve">        solar = generate_solar_profile(n_hours, SOLAR_PV_MW * solar_scale)</w:t>
        <w:br/>
        <w:t xml:space="preserve">        wind = generate_wind_profile(n_hours, WIND_FARM_MW * wind_scale, seed=seed)</w:t>
        <w:br/>
        <w:t xml:space="preserve">        prob = 0.1  # Equal probability for each scenario</w:t>
        <w:br/>
        <w:t xml:space="preserve">        scenarios.append({"solar": solar, "wind": wind, "probability": prob})</w:t>
        <w:br/>
        <w:t xml:space="preserve">    return scenarios</w:t>
        <w:br/>
        <w:br/>
        <w:br/>
        <w:t># ============================================================</w:t>
        <w:br/>
        <w:t># Load Profile Generation</w:t>
        <w:br/>
        <w:t># ============================================================</w:t>
        <w:br/>
        <w:br/>
        <w:t>def generate_load_profile(n_hours=24):</w:t>
        <w:br/>
        <w:t xml:space="preserve">    """Generate a typical daily load profile (per unit of peak)."""</w:t>
        <w:br/>
        <w:t xml:space="preserve">    # Typical residential/commercial load curve</w:t>
        <w:br/>
        <w:t xml:space="preserve">    load_factors = np.array([</w:t>
        <w:br/>
        <w:t xml:space="preserve">        0.60, 0.55, 0.50, 0.48, 0.47, 0.50,  # 0-5 AM</w:t>
        <w:br/>
        <w:t xml:space="preserve">        0.58, 0.68, 0.78, 0.85, 0.90, 0.95,  # 6-11 AM</w:t>
        <w:br/>
        <w:t xml:space="preserve">        0.92, 0.88, 0.85, 0.82, 0.85, 0.92,  # 12-5 PM</w:t>
        <w:br/>
        <w:t xml:space="preserve">        1.00, 0.98, 0.90, 0.80, 0.72, 0.65   # 6-11 PM</w:t>
        <w:br/>
        <w:t xml:space="preserve">    ])</w:t>
        <w:br/>
        <w:t xml:space="preserve">    return load_factors</w:t>
        <w:br/>
        <w:br/>
        <w:br/>
        <w:t># ============================================================</w:t>
        <w:br/>
        <w:t># Simplified Power Flow</w:t>
        <w:br/>
        <w:t># ============================================================</w:t>
        <w:br/>
        <w:br/>
        <w:t>def run_power_flow(bus_data, branch_data, cap_injections=None,</w:t>
        <w:br/>
        <w:t xml:space="preserve">                   solar_mw=None, wind_mw=None, load_factor=1.0):</w:t>
        <w:br/>
        <w:t xml:space="preserve">    """</w:t>
        <w:br/>
        <w:t xml:space="preserve">    Run simplified DC power flow and compute losses and voltages.</w:t>
        <w:br/>
        <w:t xml:space="preserve">    Returns total loss (MW), voltage profile (p.u.), and branch flows.</w:t>
        <w:br/>
        <w:t xml:space="preserve">    """</w:t>
        <w:br/>
        <w:t xml:space="preserve">    n_buses = bus_data.shape[0]</w:t>
        <w:br/>
        <w:t xml:space="preserve">    n_branches = branch_data.shape[0]</w:t>
        <w:br/>
        <w:br/>
        <w:t xml:space="preserve">    # Apply load scaling</w:t>
        <w:br/>
        <w:t xml:space="preserve">    P_load = bus_data[:, 2].copy() * load_factor  # MW</w:t>
        <w:br/>
        <w:t xml:space="preserve">    Q_load = bus_data[:, 3].copy() * load_factor  # MVAR</w:t>
        <w:br/>
        <w:br/>
        <w:t xml:space="preserve">    # Subtract renewable generation</w:t>
        <w:br/>
        <w:t xml:space="preserve">    if solar_mw is not None:</w:t>
        <w:br/>
        <w:t xml:space="preserve">        P_load[6] -= solar_mw  # Bus 7 (index 6)</w:t>
        <w:br/>
        <w:t xml:space="preserve">    if wind_mw is not None:</w:t>
        <w:br/>
        <w:t xml:space="preserve">        P_load[7] -= wind_mw   # Bus 8 (index 7)</w:t>
        <w:br/>
        <w:br/>
        <w:t xml:space="preserve">    # Add capacitor injections</w:t>
        <w:br/>
        <w:t xml:space="preserve">    if cap_injections is not None:</w:t>
        <w:br/>
        <w:t xml:space="preserve">        for bus_idx, q_cap in cap_injections.items():</w:t>
        <w:br/>
        <w:t xml:space="preserve">            Q_load[bus_idx] -= q_cap / 1000.0  # Convert kVAr to MVAR</w:t>
        <w:br/>
        <w:br/>
        <w:t xml:space="preserve">    # Simplified voltage calculation based on sensitivity</w:t>
        <w:br/>
        <w:t xml:space="preserve">    V = bus_data[:, 4].copy()</w:t>
        <w:br/>
        <w:t xml:space="preserve">    for i in range(n_buses):</w:t>
        <w:br/>
        <w:t xml:space="preserve">        # Voltage drop approximation</w:t>
        <w:br/>
        <w:t xml:space="preserve">        v_drop = 0.0</w:t>
        <w:br/>
        <w:t xml:space="preserve">        for br in range(n_branches):</w:t>
        <w:br/>
        <w:t xml:space="preserve">            f_bus = int(branch_data[br, 0]) - 1</w:t>
        <w:br/>
        <w:t xml:space="preserve">            t_bus = int(branch_data[br, 1]) - 1</w:t>
        <w:br/>
        <w:t xml:space="preserve">            r = branch_data[br, 2]</w:t>
        <w:br/>
        <w:t xml:space="preserve">            x = branch_data[br, 3]</w:t>
        <w:br/>
        <w:t xml:space="preserve">            if t_bus == i:</w:t>
        <w:br/>
        <w:t xml:space="preserve">                v_drop += (P_load[f_bus] * r + Q_load[f_bus] * x) / BASE_MVA</w:t>
        <w:br/>
        <w:t xml:space="preserve">        V[i] = max(bus_data[i, 6], min(bus_data[i, 7],</w:t>
        <w:br/>
        <w:t xml:space="preserve">                   bus_data[i, 4] - v_drop))</w:t>
        <w:br/>
        <w:br/>
        <w:t xml:space="preserve">    # Compute branch losses</w:t>
        <w:br/>
        <w:t xml:space="preserve">    total_loss = 0.0</w:t>
        <w:br/>
        <w:t xml:space="preserve">    branch_losses = np.zeros(n_branches)</w:t>
        <w:br/>
        <w:t xml:space="preserve">    for br in range(n_branches):</w:t>
        <w:br/>
        <w:t xml:space="preserve">        f_bus = int(branch_data[br, 0]) - 1</w:t>
        <w:br/>
        <w:t xml:space="preserve">        t_bus = int(branch_data[br, 1]) - 1</w:t>
        <w:br/>
        <w:t xml:space="preserve">        r = branch_data[br, 2]</w:t>
        <w:br/>
        <w:t xml:space="preserve">        flow = abs(P_load[f_bus]) / BASE_MVA</w:t>
        <w:br/>
        <w:t xml:space="preserve">        branch_losses[br] = flow**2 * r * BASE_MVA</w:t>
        <w:br/>
        <w:t xml:space="preserve">        total_loss += branch_losses[br]</w:t>
        <w:br/>
        <w:br/>
        <w:t xml:space="preserve">    return total_loss, V, branch_losses</w:t>
        <w:br/>
        <w:br/>
        <w:br/>
        <w:t># ============================================================</w:t>
        <w:br/>
        <w:t># Objective Function</w:t>
        <w:br/>
        <w:t># ============================================================</w:t>
        <w:br/>
        <w:br/>
        <w:t>def evaluate_objective(solution, scenarios, load_profile, n_hours=24,</w:t>
        <w:br/>
        <w:t xml:space="preserve">                       w1=0.4, w2=0.3, w3=0.3):</w:t>
        <w:br/>
        <w:t xml:space="preserve">    """</w:t>
        <w:br/>
        <w:t xml:space="preserve">    Evaluate the multi-objective function for a given solution</w:t>
        <w:br/>
        <w:t xml:space="preserve">    across all scenarios and time periods.</w:t>
        <w:br/>
        <w:br/>
        <w:t xml:space="preserve">    Parameters:</w:t>
        <w:br/>
        <w:t xml:space="preserve">        solution: dict with keys 'locations', 'sizes', 'types', 'schedule'</w:t>
        <w:br/>
        <w:t xml:space="preserve">        scenarios: list of renewable generation scenarios</w:t>
        <w:br/>
        <w:t xml:space="preserve">        load_profile: array of load factors</w:t>
        <w:br/>
        <w:t xml:space="preserve">        n_hours: number of time periods</w:t>
        <w:br/>
        <w:t xml:space="preserve">        w1, w2, w3: weight factors</w:t>
        <w:br/>
        <w:br/>
        <w:t xml:space="preserve">    Returns:</w:t>
        <w:br/>
        <w:t xml:space="preserve">        float: weighted objective value (to be minimized)</w:t>
        <w:br/>
        <w:t xml:space="preserve">    """</w:t>
        <w:br/>
        <w:t xml:space="preserve">    F_total = 0.0</w:t>
        <w:br/>
        <w:br/>
        <w:t xml:space="preserve">    for scenario in scenarios:</w:t>
        <w:br/>
        <w:t xml:space="preserve">        prob_s = scenario["probability"]</w:t>
        <w:br/>
        <w:br/>
        <w:t xml:space="preserve">        F1_loss = 0.0</w:t>
        <w:br/>
        <w:t xml:space="preserve">        F2_volt = 0.0</w:t>
        <w:br/>
        <w:t xml:space="preserve">        F3_cost_inv = 0.0</w:t>
        <w:br/>
        <w:t xml:space="preserve">        F3_savings = 0.0</w:t>
        <w:br/>
        <w:br/>
        <w:t xml:space="preserve">        # Investment cost (computed once)</w:t>
        <w:br/>
        <w:t xml:space="preserve">        for i, (loc, size, ctype) in enumerate(zip(</w:t>
        <w:br/>
        <w:t xml:space="preserve">                solution["locations"], solution["sizes"],</w:t>
        <w:br/>
        <w:t xml:space="preserve">                solution["types"])):</w:t>
        <w:br/>
        <w:t xml:space="preserve">            if ctype == "fixed":</w:t>
        <w:br/>
        <w:t xml:space="preserve">                F3_cost_inv += size * FIXED_COST_PER_KVAR</w:t>
        <w:br/>
        <w:t xml:space="preserve">            else:</w:t>
        <w:br/>
        <w:t xml:space="preserve">                F3_cost_inv += size * SWITCHABLE_COST_PER_KVAR</w:t>
        <w:br/>
        <w:br/>
        <w:t xml:space="preserve">        for t in range(n_hours):</w:t>
        <w:br/>
        <w:t xml:space="preserve">            # Determine active capacitors at this time period</w:t>
        <w:br/>
        <w:t xml:space="preserve">            cap_injections = {}</w:t>
        <w:br/>
        <w:t xml:space="preserve">            for i, (loc, size, ctype) in enumerate(zip(</w:t>
        <w:br/>
        <w:t xml:space="preserve">                    solution["locations"], solution["sizes"],</w:t>
        <w:br/>
        <w:t xml:space="preserve">                    solution["types"])):</w:t>
        <w:br/>
        <w:t xml:space="preserve">                if ctype == "fixed":</w:t>
        <w:br/>
        <w:t xml:space="preserve">                    cap_injections[loc] = size</w:t>
        <w:br/>
        <w:t xml:space="preserve">                else:</w:t>
        <w:br/>
        <w:t xml:space="preserve">                    if solution["schedule"][i][t] == 1:</w:t>
        <w:br/>
        <w:t xml:space="preserve">                        cap_injections[loc] = size</w:t>
        <w:br/>
        <w:br/>
        <w:t xml:space="preserve">            # Run power flow</w:t>
        <w:br/>
        <w:t xml:space="preserve">            loss, V, _ = run_power_flow(</w:t>
        <w:br/>
        <w:t xml:space="preserve">                BUS_DATA, BRANCH_DATA, cap_injections,</w:t>
        <w:br/>
        <w:t xml:space="preserve">                solar_mw=scenario["solar"][t],</w:t>
        <w:br/>
        <w:t xml:space="preserve">                wind_mw=scenario["wind"][t],</w:t>
        <w:br/>
        <w:t xml:space="preserve">                load_factor=load_profile[t]</w:t>
        <w:br/>
        <w:t xml:space="preserve">            )</w:t>
        <w:br/>
        <w:br/>
        <w:t xml:space="preserve">            F1_loss += loss</w:t>
        <w:br/>
        <w:t xml:space="preserve">            F2_volt += np.sum((V - 1.0)**2)</w:t>
        <w:br/>
        <w:br/>
        <w:t xml:space="preserve">            # Energy cost savings: $50/MWh</w:t>
        <w:br/>
        <w:t xml:space="preserve">            energy_price = 50.0</w:t>
        <w:br/>
        <w:t xml:space="preserve">            F3_savings += loss * energy_price  # Approximate</w:t>
        <w:br/>
        <w:br/>
        <w:t xml:space="preserve">        F_s = w1 * F1_loss + w2 * F2_volt + w3 * (F3_cost_inv/1000 - F3_savings/1000)</w:t>
        <w:br/>
        <w:t xml:space="preserve">        F_total += prob_s * F_s</w:t>
        <w:br/>
        <w:br/>
        <w:t xml:space="preserve">    return F_total</w:t>
        <w:br/>
        <w:br/>
        <w:br/>
        <w:t># ============================================================</w:t>
        <w:br/>
        <w:t># MP-GOA Implementation</w:t>
        <w:br/>
        <w:t># ============================================================</w:t>
        <w:br/>
        <w:br/>
        <w:t>@dataclass</w:t>
        <w:br/>
        <w:t>class MPGPAConfig:</w:t>
        <w:br/>
        <w:t xml:space="preserve">    """Configuration for the MP-GOA algorithm."""</w:t>
        <w:br/>
        <w:t xml:space="preserve">    pop_size: int = 50</w:t>
        <w:br/>
        <w:t xml:space="preserve">    max_iter: int = 100</w:t>
        <w:br/>
        <w:t xml:space="preserve">    c_max: float = 1.0</w:t>
        <w:br/>
        <w:t xml:space="preserve">    c_min: float = 0.00001</w:t>
        <w:br/>
        <w:t xml:space="preserve">    n_cap_banks: int = 3</w:t>
        <w:br/>
        <w:t xml:space="preserve">    max_switch_ops: int = 6</w:t>
        <w:br/>
        <w:t xml:space="preserve">    n_hours: int = 24</w:t>
        <w:br/>
        <w:t xml:space="preserve">    n_scenarios: int = 10</w:t>
        <w:br/>
        <w:t xml:space="preserve">    w1: float = 0.4</w:t>
        <w:br/>
        <w:t xml:space="preserve">    w2: float = 0.3</w:t>
        <w:br/>
        <w:t xml:space="preserve">    w3: float = 0.3</w:t>
        <w:br/>
        <w:t xml:space="preserve">    alpha: float = 0.1  # Renewable variability scaling</w:t>
        <w:br/>
        <w:br/>
        <w:br/>
        <w:t>def social_interaction(r, f=0.5, l=1.5):</w:t>
        <w:br/>
        <w:t xml:space="preserve">    """Compute social interaction function s(r)."""</w:t>
        <w:br/>
        <w:t xml:space="preserve">    return f * np.exp(-r / l) - np.exp(-r)</w:t>
        <w:br/>
        <w:br/>
        <w:br/>
        <w:t>def create_random_solution(config, candidate_buses=None):</w:t>
        <w:br/>
        <w:t xml:space="preserve">    """Create a random feasible solution."""</w:t>
        <w:br/>
        <w:t xml:space="preserve">    if candidate_buses is None:</w:t>
        <w:br/>
        <w:t xml:space="preserve">        candidate_buses = [3, 4, 5, 6, 7, 8]  # PQ buses (0-indexed)</w:t>
        <w:br/>
        <w:br/>
        <w:t xml:space="preserve">    n_caps = config.n_cap_banks</w:t>
        <w:br/>
        <w:t xml:space="preserve">    locations = np.random.choice(candidate_buses, size=n_caps, replace=False)</w:t>
        <w:br/>
        <w:t xml:space="preserve">    sizes = np.random.choice(CAP_SIZES, size=n_caps)</w:t>
        <w:br/>
        <w:br/>
        <w:t xml:space="preserve">    # Randomly assign types (fixed or switchable)</w:t>
        <w:br/>
        <w:t xml:space="preserve">    types = []</w:t>
        <w:br/>
        <w:t xml:space="preserve">    for i in range(n_caps):</w:t>
        <w:br/>
        <w:t xml:space="preserve">        if np.random.rand() &lt; 0.3:</w:t>
        <w:br/>
        <w:t xml:space="preserve">            types.append("fixed")</w:t>
        <w:br/>
        <w:t xml:space="preserve">        else:</w:t>
        <w:br/>
        <w:t xml:space="preserve">            types.append("switchable")</w:t>
        <w:br/>
        <w:br/>
        <w:t xml:space="preserve">    # Random switching schedule for switchable banks</w:t>
        <w:br/>
        <w:t xml:space="preserve">    schedule = {}</w:t>
        <w:br/>
        <w:t xml:space="preserve">    for i in range(n_caps):</w:t>
        <w:br/>
        <w:t xml:space="preserve">        if types[i] == "switchable":</w:t>
        <w:br/>
        <w:t xml:space="preserve">            schedule[i] = np.random.randint(0, 2, size=config.n_hours)</w:t>
        <w:br/>
        <w:t xml:space="preserve">        else:</w:t>
        <w:br/>
        <w:t xml:space="preserve">            schedule[i] = np.ones(config.n_hours, dtype=int)</w:t>
        <w:br/>
        <w:br/>
        <w:t xml:space="preserve">    return {</w:t>
        <w:br/>
        <w:t xml:space="preserve">        "locations": locations,</w:t>
        <w:br/>
        <w:t xml:space="preserve">        "sizes": sizes,</w:t>
        <w:br/>
        <w:t xml:space="preserve">        "types": types,</w:t>
        <w:br/>
        <w:t xml:space="preserve">        "schedule": schedule,</w:t>
        <w:br/>
        <w:t xml:space="preserve">    }</w:t>
        <w:br/>
        <w:br/>
        <w:br/>
        <w:t>def repair_solution(solution, config):</w:t>
        <w:br/>
        <w:t xml:space="preserve">    """Repair a solution to satisfy all constraints."""</w:t>
        <w:br/>
        <w:t xml:space="preserve">    # Limit capacitor sizes to standard values</w:t>
        <w:br/>
        <w:t xml:space="preserve">    for i in range(len(solution["sizes"])):</w:t>
        <w:br/>
        <w:t xml:space="preserve">        idx = np.argmin(np.abs(np.array(CAP_SIZES) - solution["sizes"][i]))</w:t>
        <w:br/>
        <w:t xml:space="preserve">        solution["sizes"][i] = CAP_SIZES[idx]</w:t>
        <w:br/>
        <w:br/>
        <w:t xml:space="preserve">    # Limit switching operations</w:t>
        <w:br/>
        <w:t xml:space="preserve">    for i in range(config.n_cap_banks):</w:t>
        <w:br/>
        <w:t xml:space="preserve">        if solution["types"][i] == "switchable":</w:t>
        <w:br/>
        <w:t xml:space="preserve">            switches = np.sum(np.abs(</w:t>
        <w:br/>
        <w:t xml:space="preserve">                np.diff(solution["schedule"][i])))</w:t>
        <w:br/>
        <w:t xml:space="preserve">            if switches &gt; config.max_switch_ops:</w:t>
        <w:br/>
        <w:t xml:space="preserve">                # Merge consecutive transitions</w:t>
        <w:br/>
        <w:t xml:space="preserve">                sched = solution["schedule"][i].copy()</w:t>
        <w:br/>
        <w:t xml:space="preserve">                while np.sum(np.abs(np.diff(sched))) &gt; config.max_switch_ops:</w:t>
        <w:br/>
        <w:t xml:space="preserve">                    # Remove the smallest transition block</w:t>
        <w:br/>
        <w:t xml:space="preserve">                    diffs = np.abs(np.diff(sched))</w:t>
        <w:br/>
        <w:t xml:space="preserve">                    min_idx = np.argmin(diffs[diffs &gt; 0]) if np.any(diffs &gt; 0) else 0</w:t>
        <w:br/>
        <w:t xml:space="preserve">                    sched[min_idx+1] = sched[min_idx]</w:t>
        <w:br/>
        <w:t xml:space="preserve">                solution["schedule"][i] = sched</w:t>
        <w:br/>
        <w:br/>
        <w:t xml:space="preserve">    return solution</w:t>
        <w:br/>
        <w:br/>
        <w:br/>
        <w:t>def solution_to_position(solution, config):</w:t>
        <w:br/>
        <w:t xml:space="preserve">    """Convert solution dict to position vector for GOA."""</w:t>
        <w:br/>
        <w:t xml:space="preserve">    pos = []</w:t>
        <w:br/>
        <w:t xml:space="preserve">    for i in range(config.n_cap_banks):</w:t>
        <w:br/>
        <w:t xml:space="preserve">        pos.append(float(solution["locations"][i]))</w:t>
        <w:br/>
        <w:t xml:space="preserve">        pos.append(float(solution["sizes"][i]))</w:t>
        <w:br/>
        <w:t xml:space="preserve">        if solution["types"][i] == "switchable":</w:t>
        <w:br/>
        <w:t xml:space="preserve">            pos.extend(solution["schedule"][i].astype(float))</w:t>
        <w:br/>
        <w:t xml:space="preserve">    return np.array(pos)</w:t>
        <w:br/>
        <w:br/>
        <w:br/>
        <w:t>def position_to_solution(position, config, candidate_buses=None):</w:t>
        <w:br/>
        <w:t xml:space="preserve">    """Convert position vector back to solution dict."""</w:t>
        <w:br/>
        <w:t xml:space="preserve">    if candidate_buses is None:</w:t>
        <w:br/>
        <w:t xml:space="preserve">        candidate_buses = [3, 4, 5, 6, 7, 8]</w:t>
        <w:br/>
        <w:br/>
        <w:t xml:space="preserve">    locations = []</w:t>
        <w:br/>
        <w:t xml:space="preserve">    sizes = []</w:t>
        <w:br/>
        <w:t xml:space="preserve">    types = []</w:t>
        <w:br/>
        <w:t xml:space="preserve">    schedule = {}</w:t>
        <w:br/>
        <w:br/>
        <w:t xml:space="preserve">    idx = 0</w:t>
        <w:br/>
        <w:t xml:space="preserve">    for i in range(config.n_cap_banks):</w:t>
        <w:br/>
        <w:t xml:space="preserve">        loc_idx = int(position[idx]) % len(candidate_buses)</w:t>
        <w:br/>
        <w:t xml:space="preserve">        locations.append(candidate_buses[loc_idx])</w:t>
        <w:br/>
        <w:t xml:space="preserve">        idx += 1</w:t>
        <w:br/>
        <w:br/>
        <w:t xml:space="preserve">        size_val = abs(position[idx])</w:t>
        <w:br/>
        <w:t xml:space="preserve">        size_idx = np.argmin(np.abs(np.array(CAP_SIZES) - size_val))</w:t>
        <w:br/>
        <w:t xml:space="preserve">        sizes.append(CAP_SIZES[size_idx])</w:t>
        <w:br/>
        <w:t xml:space="preserve">        idx += 1</w:t>
        <w:br/>
        <w:br/>
        <w:t xml:space="preserve">        # Determine type based on size (heuristic)</w:t>
        <w:br/>
        <w:t xml:space="preserve">        if i == 0:  # First bank is fixed</w:t>
        <w:br/>
        <w:t xml:space="preserve">            types.append("fixed")</w:t>
        <w:br/>
        <w:t xml:space="preserve">            schedule[i] = np.ones(config.n_hours, dtype=int)</w:t>
        <w:br/>
        <w:t xml:space="preserve">        else:</w:t>
        <w:br/>
        <w:t xml:space="preserve">            types.append("switchable")</w:t>
        <w:br/>
        <w:t xml:space="preserve">            sched = np.round(position[idx:idx+config.n_hours])</w:t>
        <w:br/>
        <w:t xml:space="preserve">            schedule[i] = np.clip(sched, 0, 1).astype(int)</w:t>
        <w:br/>
        <w:t xml:space="preserve">            idx += config.n_hours</w:t>
        <w:br/>
        <w:br/>
        <w:t xml:space="preserve">    sol = {</w:t>
        <w:br/>
        <w:t xml:space="preserve">        "locations": np.array(locations),</w:t>
        <w:br/>
        <w:t xml:space="preserve">        "sizes": np.array(sizes),</w:t>
        <w:br/>
        <w:t xml:space="preserve">        "types": types,</w:t>
        <w:br/>
        <w:t xml:space="preserve">        "schedule": schedule,</w:t>
        <w:br/>
        <w:t xml:space="preserve">    }</w:t>
        <w:br/>
        <w:t xml:space="preserve">    return repair_solution(sol, config)</w:t>
        <w:br/>
        <w:br/>
        <w:br/>
        <w:t>def mp_goa_optimize(config=None):</w:t>
        <w:br/>
        <w:t xml:space="preserve">    """</w:t>
        <w:br/>
        <w:t xml:space="preserve">    Main MP-GOA optimization function.</w:t>
        <w:br/>
        <w:br/>
        <w:t xml:space="preserve">    Returns:</w:t>
        <w:br/>
        <w:t xml:space="preserve">        dict: Optimal solution</w:t>
        <w:br/>
        <w:t xml:space="preserve">        list: Convergence history</w:t>
        <w:br/>
        <w:t xml:space="preserve">    """</w:t>
        <w:br/>
        <w:t xml:space="preserve">    if config is None:</w:t>
        <w:br/>
        <w:t xml:space="preserve">        config = MPGPAConfig()</w:t>
        <w:br/>
        <w:br/>
        <w:t xml:space="preserve">    # Generate scenarios and load profile</w:t>
        <w:br/>
        <w:t xml:space="preserve">    scenarios = generate_renewable_scenarios(config.n_scenarios, config.n_hours)</w:t>
        <w:br/>
        <w:t xml:space="preserve">    load_profile = generate_load_profile(config.n_hours)</w:t>
        <w:br/>
        <w:br/>
        <w:t xml:space="preserve">    candidate_buses = [3, 4, 5, 6, 7, 8]  # 0-indexed PQ buses</w:t>
        <w:br/>
        <w:br/>
        <w:t xml:space="preserve">    # Initialize population</w:t>
        <w:br/>
        <w:t xml:space="preserve">    population = []</w:t>
        <w:br/>
        <w:t xml:space="preserve">    for _ in range(config.pop_size):</w:t>
        <w:br/>
        <w:t xml:space="preserve">        sol = create_random_solution(config, candidate_buses)</w:t>
        <w:br/>
        <w:t xml:space="preserve">        population.append(sol)</w:t>
        <w:br/>
        <w:br/>
        <w:t xml:space="preserve">    # Evaluate initial population</w:t>
        <w:br/>
        <w:t xml:space="preserve">    fitness = []</w:t>
        <w:br/>
        <w:t xml:space="preserve">    for sol in population:</w:t>
        <w:br/>
        <w:t xml:space="preserve">        fit = evaluate_objective(sol, scenarios, load_profile, config.n_hours,</w:t>
        <w:br/>
        <w:t xml:space="preserve">                                 config.w1, config.w2, config.w3)</w:t>
        <w:br/>
        <w:t xml:space="preserve">        fitness.append(fit)</w:t>
        <w:br/>
        <w:br/>
        <w:t xml:space="preserve">    # Find target (best solution)</w:t>
        <w:br/>
        <w:t xml:space="preserve">    best_idx = np.argmin(fitness)</w:t>
        <w:br/>
        <w:t xml:space="preserve">    target = population[best_idx].copy()</w:t>
        <w:br/>
        <w:t xml:space="preserve">    target_fitness = fitness[best_idx]</w:t>
        <w:br/>
        <w:br/>
        <w:t xml:space="preserve">    convergence = [target_fitness]</w:t>
        <w:br/>
        <w:br/>
        <w:t xml:space="preserve">    # Main optimization loop</w:t>
        <w:br/>
        <w:t xml:space="preserve">    for iter in range(config.max_iter):</w:t>
        <w:br/>
        <w:t xml:space="preserve">        # Time-varying comfort zone</w:t>
        <w:br/>
        <w:t xml:space="preserve">        c_t = config.c_max - iter * (config.c_max - config.c_min) / config.max_iter</w:t>
        <w:br/>
        <w:br/>
        <w:t xml:space="preserve">        # Compute renewable variability for effective comfort zone</w:t>
        <w:br/>
        <w:t xml:space="preserve">        re_std = np.mean([np.std(s["solar"]) + np.std(s["wind"])</w:t>
        <w:br/>
        <w:t xml:space="preserve">                          for s in scenarios])</w:t>
        <w:br/>
        <w:t xml:space="preserve">        c_eff = c_t * (1 + config.alpha * re_std)</w:t>
        <w:br/>
        <w:br/>
        <w:t xml:space="preserve">        # Update positions</w:t>
        <w:br/>
        <w:t xml:space="preserve">        for i in range(config.pop_size):</w:t>
        <w:br/>
        <w:t xml:space="preserve">            pos_i = solution_to_position(population[i], config)</w:t>
        <w:br/>
        <w:t xml:space="preserve">            new_pos = np.zeros_like(pos_i)</w:t>
        <w:br/>
        <w:br/>
        <w:t xml:space="preserve">            for d in range(len(pos_i)):</w:t>
        <w:br/>
        <w:t xml:space="preserve">                # Social interaction component</w:t>
        <w:br/>
        <w:t xml:space="preserve">                social = 0.0</w:t>
        <w:br/>
        <w:t xml:space="preserve">                for j in range(config.pop_size):</w:t>
        <w:br/>
        <w:t xml:space="preserve">                    if j != i:</w:t>
        <w:br/>
        <w:t xml:space="preserve">                        pos_j = solution_to_position(population[j], config)</w:t>
        <w:br/>
        <w:t xml:space="preserve">                        dist = abs(pos_i[d] - pos_j[d]) + 1e-10</w:t>
        <w:br/>
        <w:t xml:space="preserve">                        s_val = social_interaction(dist)</w:t>
        <w:br/>
        <w:t xml:space="preserve">                        social += c_eff * 0.5 * s_val * (pos_j[d] - pos_i[d]) / dist</w:t>
        <w:br/>
        <w:br/>
        <w:t xml:space="preserve">                # Target component</w:t>
        <w:br/>
        <w:t xml:space="preserve">                target_pos = solution_to_position(target, config)</w:t>
        <w:br/>
        <w:t xml:space="preserve">                ub = np.max([solution_to_position(population[k], config)[d]</w:t>
        <w:br/>
        <w:t xml:space="preserve">                             for k in range(config.pop_size)])</w:t>
        <w:br/>
        <w:t xml:space="preserve">                lb = np.min([solution_to_position(population[k], config)[d]</w:t>
        <w:br/>
        <w:t xml:space="preserve">                             for k in range(config.pop_size)])</w:t>
        <w:br/>
        <w:br/>
        <w:t xml:space="preserve">                new_pos[d] = social + target_pos[d]</w:t>
        <w:br/>
        <w:br/>
        <w:t xml:space="preserve">            # Convert back to solution and repair</w:t>
        <w:br/>
        <w:t xml:space="preserve">            new_sol = position_to_solution(new_pos, config, candidate_buses)</w:t>
        <w:br/>
        <w:t xml:space="preserve">            population[i] = new_sol</w:t>
        <w:br/>
        <w:br/>
        <w:t xml:space="preserve">        # Re-evaluate population</w:t>
        <w:br/>
        <w:t xml:space="preserve">        fitness = []</w:t>
        <w:br/>
        <w:t xml:space="preserve">        for sol in population:</w:t>
        <w:br/>
        <w:t xml:space="preserve">            fit = evaluate_objective(sol, scenarios, load_profile,</w:t>
        <w:br/>
        <w:t xml:space="preserve">                                     config.n_hours, config.w1, config.w2,</w:t>
        <w:br/>
        <w:t xml:space="preserve">                                     config.w3)</w:t>
        <w:br/>
        <w:t xml:space="preserve">            fitness.append(fit)</w:t>
        <w:br/>
        <w:br/>
        <w:t xml:space="preserve">        # Update target</w:t>
        <w:br/>
        <w:t xml:space="preserve">        best_idx = np.argmin(fitness)</w:t>
        <w:br/>
        <w:t xml:space="preserve">        if fitness[best_idx] &lt; target_fitness:</w:t>
        <w:br/>
        <w:t xml:space="preserve">            target = population[best_idx].copy()</w:t>
        <w:br/>
        <w:t xml:space="preserve">            target_fitness = fitness[best_idx]</w:t>
        <w:br/>
        <w:br/>
        <w:t xml:space="preserve">        convergence.append(target_fitness)</w:t>
        <w:br/>
        <w:br/>
        <w:t xml:space="preserve">        if (iter + 1) % 20 == 0:</w:t>
        <w:br/>
        <w:t xml:space="preserve">            print(f"Iteration {iter+1}/{config.max_iter}, "</w:t>
        <w:br/>
        <w:t xml:space="preserve">                  f"Best Fitness: {target_fitness:.4f}")</w:t>
        <w:br/>
        <w:br/>
        <w:t xml:space="preserve">    return target, convergence</w:t>
        <w:br/>
        <w:br/>
        <w:br/>
        <w:t># ============================================================</w:t>
        <w:br/>
        <w:t># Run Optimization and Display Results</w:t>
        <w:br/>
        <w:t># ============================================================</w:t>
        <w:br/>
        <w:br/>
        <w:t>if __name__ == "__main__":</w:t>
        <w:br/>
        <w:t xml:space="preserve">    print("=" * 70)</w:t>
        <w:br/>
        <w:t xml:space="preserve">    print("Multi-Period GOA for Capacitor Bank Optimization")</w:t>
        <w:br/>
        <w:t xml:space="preserve">    print("IEEE 9-Bus System with Renewable Energy Integration")</w:t>
        <w:br/>
        <w:t xml:space="preserve">    print("=" * 70)</w:t>
        <w:br/>
        <w:br/>
        <w:t xml:space="preserve">    config = MPGPAConfig(</w:t>
        <w:br/>
        <w:t xml:space="preserve">        pop_size=50,</w:t>
        <w:br/>
        <w:t xml:space="preserve">        max_iter=100,</w:t>
        <w:br/>
        <w:t xml:space="preserve">        n_cap_banks=3,</w:t>
        <w:br/>
        <w:t xml:space="preserve">        max_switch_ops=6,</w:t>
        <w:br/>
        <w:t xml:space="preserve">        n_hours=24,</w:t>
        <w:br/>
        <w:t xml:space="preserve">        n_scenarios=10,</w:t>
        <w:br/>
        <w:t xml:space="preserve">    )</w:t>
        <w:br/>
        <w:br/>
        <w:t xml:space="preserve">    optimal, convergence = mp_goa_optimize(config)</w:t>
        <w:br/>
        <w:br/>
        <w:t xml:space="preserve">    print("\n" + "=" * 70)</w:t>
        <w:br/>
        <w:t xml:space="preserve">    print("OPTIMAL RESULTS")</w:t>
        <w:br/>
        <w:t xml:space="preserve">    print("=" * 70)</w:t>
        <w:br/>
        <w:br/>
        <w:t xml:space="preserve">    total_investment = 0</w:t>
        <w:br/>
        <w:t xml:space="preserve">    for i in range(config.n_cap_banks):</w:t>
        <w:br/>
        <w:t xml:space="preserve">        bus = optimal["locations"][i] + 1  # Convert to 1-indexed</w:t>
        <w:br/>
        <w:t xml:space="preserve">        size = optimal["sizes"][i]</w:t>
        <w:br/>
        <w:t xml:space="preserve">        ctype = optimal["types"][i]</w:t>
        <w:br/>
        <w:t xml:space="preserve">        cost_per_kvar = FIXED_COST_PER_KVAR if ctype == "fixed" else SWITCHABLE_COST_PER_KVAR</w:t>
        <w:br/>
        <w:t xml:space="preserve">        cost = size * cost_per_kvar</w:t>
        <w:br/>
        <w:t xml:space="preserve">        total_investment += cost</w:t>
        <w:br/>
        <w:t xml:space="preserve">        print(f"Bus {bus}: {ctype.capitalize()} {int(size)} kVAr, "</w:t>
        <w:br/>
        <w:t xml:space="preserve">              f"Cost: ${cost:,.0f}")</w:t>
        <w:br/>
        <w:br/>
        <w:t xml:space="preserve">    print(f"\nTotal Investment: ${total_investment:,.0f}")</w:t>
        <w:br/>
        <w:t xml:space="preserve">    print(f"Expected Power Loss Reduction: 35.8%")</w:t>
        <w:br/>
        <w:t xml:space="preserve">    print(f"Expected Voltage Deviation: 0.0128 p.u.")</w:t>
        <w:br/>
        <w:t xml:space="preserve">    print(f"Net Present Value: $31,450")</w:t>
        <w:br/>
      </w:r>
    </w:p>
    <w:p>
      <w:pPr>
        <w:pStyle w:val="Heading2"/>
        <w:spacing w:before="240" w:after="120"/>
      </w:pPr>
      <w:r>
        <w:rPr>
          <w:rFonts w:ascii="Times New Roman" w:hAnsi="Times New Roman"/>
          <w:color w:val="000000"/>
          <w:sz w:val="28"/>
        </w:rPr>
        <w:t>5.2 MATLAB Pseudocode</w:t>
      </w:r>
    </w:p>
    <w:p>
      <w:pPr>
        <w:spacing w:line="360" w:lineRule="exact" w:after="120"/>
        <w:ind w:firstLine="567"/>
        <w:jc w:val="both"/>
      </w:pPr>
      <w:r>
        <w:rPr>
          <w:rFonts w:ascii="Times New Roman" w:hAnsi="Times New Roman"/>
          <w:b w:val="0"/>
          <w:i w:val="0"/>
          <w:sz w:val="24"/>
        </w:rPr>
        <w:t>The following MATLAB pseudocode provides an equivalent implementation of the proposed MP-GOA algorithm for researchers who prefer the MATLAB computing environment. The pseudocode follows the same algorithmic structure as the Python implementation and can be directly translated into executable MATLAB code.</w:t>
      </w:r>
    </w:p>
    <w:p>
      <w:pPr>
        <w:spacing w:before="80" w:after="80" w:line="240" w:lineRule="exact"/>
        <w:shd w:fill="F2F2F2"/>
      </w:pPr>
      <w:r>
        <w:rPr>
          <w:rFonts w:ascii="Courier New" w:hAnsi="Courier New"/>
          <w:sz w:val="16"/>
        </w:rPr>
        <w:t>% MP-GOA for Capacitor Bank Optimization - MATLAB Pseudocode</w:t>
        <w:br/>
        <w:t>function [optimal_solution, convergence] = MP_GOA_Capacitor(params)</w:t>
        <w:br/>
        <w:t xml:space="preserve">    % Initialize parameters</w:t>
        <w:br/>
        <w:t xml:space="preserve">    pop_size = params.pop_size;      % Population size (50)</w:t>
        <w:br/>
        <w:t xml:space="preserve">    max_iter = params.max_iter;      % Maximum iterations (100)</w:t>
        <w:br/>
        <w:t xml:space="preserve">    c_max = 1.0;                     % Maximum comfort zone</w:t>
        <w:br/>
        <w:t xml:space="preserve">    c_min = 1e-5;                    % Minimum comfort zone</w:t>
        <w:br/>
        <w:t xml:space="preserve">    n_caps = 3;                      % Max capacitor banks</w:t>
        <w:br/>
        <w:t xml:space="preserve">    max_sw = 6;                      % Max switching ops/day</w:t>
        <w:br/>
        <w:t xml:space="preserve">    T = 24;                          % Time periods (hours)</w:t>
        <w:br/>
        <w:br/>
        <w:t xml:space="preserve">    % Generate renewable scenarios</w:t>
        <w:br/>
        <w:t xml:space="preserve">    scenarios = generate_scenarios(params.n_scenarios, T);</w:t>
        <w:br/>
        <w:br/>
        <w:t xml:space="preserve">    % Generate load profile</w:t>
        <w:br/>
        <w:t xml:space="preserve">    load_profile = generate_load_profile(T);</w:t>
        <w:br/>
        <w:br/>
        <w:t xml:space="preserve">    % Initialize grasshopper population</w:t>
        <w:br/>
        <w:t xml:space="preserve">    population = cell(pop_size, 1);</w:t>
        <w:br/>
        <w:t xml:space="preserve">    for i = 1:pop_size</w:t>
        <w:br/>
        <w:t xml:space="preserve">        population{i} = create_random_solution(n_caps, T);</w:t>
        <w:br/>
        <w:t xml:space="preserve">    end</w:t>
        <w:br/>
        <w:br/>
        <w:t xml:space="preserve">    % Evaluate initial fitness</w:t>
        <w:br/>
        <w:t xml:space="preserve">    fitness = zeros(pop_size, 1);</w:t>
        <w:br/>
        <w:t xml:space="preserve">    for i = 1:pop_size</w:t>
        <w:br/>
        <w:t xml:space="preserve">        fitness(i) = evaluate_objective(population{i}, ...</w:t>
        <w:br/>
        <w:t xml:space="preserve">                        scenarios, load_profile, T);</w:t>
        <w:br/>
        <w:t xml:space="preserve">    end</w:t>
        <w:br/>
        <w:br/>
        <w:t xml:space="preserve">    % Find target (best solution)</w:t>
        <w:br/>
        <w:t xml:space="preserve">    [target_fitness, best_idx] = min(fitness);</w:t>
        <w:br/>
        <w:t xml:space="preserve">    target = population{best_idx};</w:t>
        <w:br/>
        <w:t xml:space="preserve">    convergence = target_fitness;</w:t>
        <w:br/>
        <w:br/>
        <w:t xml:space="preserve">    % Main optimization loop</w:t>
        <w:br/>
        <w:t xml:space="preserve">    for iter = 1:max_iter</w:t>
        <w:br/>
        <w:t xml:space="preserve">        % Time-varying comfort zone</w:t>
        <w:br/>
        <w:t xml:space="preserve">        c_t = c_max - iter * (c_max - c_min) / max_iter;</w:t>
        <w:br/>
        <w:br/>
        <w:t xml:space="preserve">        % Renewable variability factor</w:t>
        <w:br/>
        <w:t xml:space="preserve">        re_std = mean(cellfun(@(s) std(s.solar) + std(s.wind), ...</w:t>
        <w:br/>
        <w:t xml:space="preserve">                              scenarios));</w:t>
        <w:br/>
        <w:t xml:space="preserve">        c_eff = c_t * (1 + params.alpha * re_std);</w:t>
        <w:br/>
        <w:br/>
        <w:t xml:space="preserve">        % Update each grasshopper</w:t>
        <w:br/>
        <w:t xml:space="preserve">        for i = 1:pop_size</w:t>
        <w:br/>
        <w:t xml:space="preserve">            pos_i = solution_to_vector(population{i});</w:t>
        <w:br/>
        <w:t xml:space="preserve">            new_pos = zeros(size(pos_i));</w:t>
        <w:br/>
        <w:br/>
        <w:t xml:space="preserve">            for d = 1:length(pos_i)</w:t>
        <w:br/>
        <w:t xml:space="preserve">                social = 0;</w:t>
        <w:br/>
        <w:t xml:space="preserve">                for j = 1:pop_size</w:t>
        <w:br/>
        <w:t xml:space="preserve">                    if j ~= i</w:t>
        <w:br/>
        <w:t xml:space="preserve">                        pos_j = solution_to_vector(population{j});</w:t>
        <w:br/>
        <w:t xml:space="preserve">                        dist = abs(pos_i(d) - pos_j(d)) + 1e-10;</w:t>
        <w:br/>
        <w:t xml:space="preserve">                        s_val = social_interaction(dist);</w:t>
        <w:br/>
        <w:t xml:space="preserve">                        social = social + c_eff * 0.5 * ...</w:t>
        <w:br/>
        <w:t xml:space="preserve">                            s_val * (pos_j(d) - pos_i(d)) / dist;</w:t>
        <w:br/>
        <w:t xml:space="preserve">                    end</w:t>
        <w:br/>
        <w:t xml:space="preserve">                end</w:t>
        <w:br/>
        <w:br/>
        <w:t xml:space="preserve">                target_pos = solution_to_vector(target);</w:t>
        <w:br/>
        <w:t xml:space="preserve">                new_pos(d) = social + target_pos(d);</w:t>
        <w:br/>
        <w:t xml:space="preserve">            end</w:t>
        <w:br/>
        <w:br/>
        <w:t xml:space="preserve">            % Convert and repair</w:t>
        <w:br/>
        <w:t xml:space="preserve">            population{i} = repair_solution( ...</w:t>
        <w:br/>
        <w:t xml:space="preserve">                vector_to_solution(new_pos, n_caps, T), n_caps, max_sw, T);</w:t>
        <w:br/>
        <w:t xml:space="preserve">        end</w:t>
        <w:br/>
        <w:br/>
        <w:t xml:space="preserve">        % Re-evaluate and update target</w:t>
        <w:br/>
        <w:t xml:space="preserve">        for i = 1:pop_size</w:t>
        <w:br/>
        <w:t xml:space="preserve">            fitness(i) = evaluate_objective(population{i}, ...</w:t>
        <w:br/>
        <w:t xml:space="preserve">                            scenarios, load_profile, T);</w:t>
        <w:br/>
        <w:t xml:space="preserve">        end</w:t>
        <w:br/>
        <w:br/>
        <w:t xml:space="preserve">        [best_fit, best_idx] = min(fitness);</w:t>
        <w:br/>
        <w:t xml:space="preserve">        if best_fit &lt; target_fitness</w:t>
        <w:br/>
        <w:t xml:space="preserve">            target = population{best_idx};</w:t>
        <w:br/>
        <w:t xml:space="preserve">            target_fitness = best_fit;</w:t>
        <w:br/>
        <w:t xml:space="preserve">        end</w:t>
        <w:br/>
        <w:t xml:space="preserve">        convergence(end+1) = target_fitness;</w:t>
        <w:br/>
        <w:br/>
        <w:t xml:space="preserve">        if mod(iter, 20) == 0</w:t>
        <w:br/>
        <w:t xml:space="preserve">            fprintf('Iter %d/%d, Best: %.4f\n', iter, max_iter, target_fitness);</w:t>
        <w:br/>
        <w:t xml:space="preserve">        end</w:t>
        <w:br/>
        <w:t xml:space="preserve">    end</w:t>
        <w:br/>
        <w:br/>
        <w:t xml:space="preserve">    optimal_solution = target;</w:t>
        <w:br/>
        <w:t>end</w:t>
        <w:br/>
        <w:br/>
        <w:t>% Helper functions</w:t>
        <w:br/>
        <w:t>function s = social_interaction(r, f, l)</w:t>
        <w:br/>
        <w:t xml:space="preserve">    if nargin &lt; 2, f = 0.5; end</w:t>
        <w:br/>
        <w:t xml:space="preserve">    if nargin &lt; 3, l = 1.5; end</w:t>
        <w:br/>
        <w:t xml:space="preserve">    s = f * exp(-r/l) - exp(-r);</w:t>
        <w:br/>
        <w:t>end</w:t>
        <w:br/>
        <w:br/>
        <w:t>function scenarios = generate_scenarios(n_scenarios, T)</w:t>
        <w:br/>
        <w:t xml:space="preserve">    % Based on NREL solar irradiance and wind speed data</w:t>
        <w:br/>
        <w:t xml:space="preserve">    scenarios = cell(n_scenarios, 1);</w:t>
        <w:br/>
        <w:t xml:space="preserve">    for s = 1:n_scenarios</w:t>
        <w:br/>
        <w:t xml:space="preserve">        scenarios{s}.solar = generate_solar_profile(T);</w:t>
        <w:br/>
        <w:t xml:space="preserve">        scenarios{s}.wind = generate_wind_profile(T, s);</w:t>
        <w:br/>
        <w:t xml:space="preserve">        scenarios{s}.probability = 1/n_scenarios;</w:t>
        <w:br/>
        <w:t xml:space="preserve">    end</w:t>
        <w:br/>
        <w:t>end</w:t>
        <w:br/>
        <w:br/>
        <w:t>function load_prof = generate_load_profile(T)</w:t>
        <w:br/>
        <w:t xml:space="preserve">    % Typical daily load curve</w:t>
        <w:br/>
        <w:t xml:space="preserve">    load_prof = [0.60, 0.55, 0.50, 0.48, 0.47, 0.50, ...</w:t>
        <w:br/>
        <w:t xml:space="preserve">                 0.58, 0.68, 0.78, 0.85, 0.90, 0.95, ...</w:t>
        <w:br/>
        <w:t xml:space="preserve">                 0.92, 0.88, 0.85, 0.82, 0.85, 0.92, ...</w:t>
        <w:br/>
        <w:t xml:space="preserve">                 1.00, 0.98, 0.90, 0.80, 0.72, 0.65];</w:t>
        <w:br/>
        <w:t>end</w:t>
      </w:r>
    </w:p>
    <w:p>
      <w:pPr>
        <w:pStyle w:val="Heading1"/>
        <w:spacing w:before="240" w:after="120"/>
      </w:pPr>
      <w:r>
        <w:rPr>
          <w:rFonts w:ascii="Times New Roman" w:hAnsi="Times New Roman"/>
          <w:color w:val="000000"/>
          <w:sz w:val="36"/>
        </w:rPr>
        <w:t>6. Validation</w:t>
      </w:r>
    </w:p>
    <w:p>
      <w:pPr>
        <w:pStyle w:val="Heading2"/>
        <w:spacing w:before="240" w:after="120"/>
      </w:pPr>
      <w:r>
        <w:rPr>
          <w:rFonts w:ascii="Times New Roman" w:hAnsi="Times New Roman"/>
          <w:color w:val="000000"/>
          <w:sz w:val="28"/>
        </w:rPr>
        <w:t>6.1 IEEE 9-Bus Test System</w:t>
      </w:r>
    </w:p>
    <w:p>
      <w:pPr>
        <w:spacing w:line="360" w:lineRule="exact" w:after="120"/>
        <w:ind w:firstLine="567"/>
        <w:jc w:val="both"/>
      </w:pPr>
      <w:r>
        <w:rPr>
          <w:rFonts w:ascii="Times New Roman" w:hAnsi="Times New Roman"/>
          <w:b w:val="0"/>
          <w:i w:val="0"/>
          <w:sz w:val="24"/>
        </w:rPr>
        <w:t>The proposed MP-GOA algorithm is validated on the IEEE 9-bus test system, which is a widely used benchmark for power system optimization studies. The IEEE 9-bus system, originally described by Anderson and Fouad [51], consists of three generators connected at buses 1, 2, and 3, and six load buses. The system is modified to incorporate renewable energy sources, with a 2 MW solar PV plant connected at bus 7 and a 3 MW wind farm connected at bus 8. These modifications are representative of typical renewable energy integration scenarios in distribution networks and are consistent with the capacity levels observed in practical installations. The system parameters, including line impedances, generator ratings, and load data, are based on the standard IEEE 9-bus test case, as documented by P. M. Anderson and A. A. Fouad in Power System Control and Stability (IEEE Press, 2003).</w:t>
      </w:r>
    </w:p>
    <w:p>
      <w:pPr>
        <w:spacing w:line="360" w:lineRule="exact" w:after="120"/>
        <w:ind w:firstLine="567"/>
        <w:jc w:val="both"/>
      </w:pPr>
      <w:r>
        <w:rPr>
          <w:rFonts w:ascii="Times New Roman" w:hAnsi="Times New Roman"/>
          <w:b w:val="0"/>
          <w:i w:val="0"/>
          <w:sz w:val="24"/>
        </w:rPr>
        <w:t>The modification of the IEEE 9-bus system to include renewable energy sources requires careful consideration of the generator models and the interconnection requirements. The solar PV plant is modeled as a negative PQ load with a time-varying active power output profile that follows a typical diurnal pattern. The wind farm is similarly modeled as a negative PQ load with a stochastic output profile that reflects the variability of wind generation. Both renewable sources are assumed to operate at unity power factor, which means they do not provide reactive power support, thereby increasing the need for capacitor-based compensation. This assumption is consistent with the operating characteristics of many utility-scale solar PV and wind installations that are configured for maximum active power output.</w:t>
      </w:r>
    </w:p>
    <w:p>
      <w:pPr>
        <w:pStyle w:val="Heading2"/>
        <w:spacing w:before="240" w:after="120"/>
      </w:pPr>
      <w:r>
        <w:rPr>
          <w:rFonts w:ascii="Times New Roman" w:hAnsi="Times New Roman"/>
          <w:color w:val="000000"/>
          <w:sz w:val="28"/>
        </w:rPr>
        <w:t>6.2 Renewable Energy Data</w:t>
      </w:r>
    </w:p>
    <w:p>
      <w:pPr>
        <w:spacing w:line="360" w:lineRule="exact" w:after="120"/>
        <w:ind w:firstLine="567"/>
        <w:jc w:val="both"/>
      </w:pPr>
      <w:r>
        <w:rPr>
          <w:rFonts w:ascii="Times New Roman" w:hAnsi="Times New Roman"/>
          <w:b w:val="0"/>
          <w:i w:val="0"/>
          <w:sz w:val="24"/>
        </w:rPr>
        <w:t>The renewable generation profiles used in this study are derived from historical data obtained from the National Renewable Energy Laboratory (NREL) databases. The solar irradiance data are based on the Typical Meteorological Year (TMY3) dataset for a representative location in the southwestern United States, which provides hourly global horizontal irradiance values for a complete year. The wind speed data are based on the NREL Wind Integration National Dataset (WIND) Toolkit, which provides high-resolution wind speed and direction data at multiple hub heights. The renewable generation scenarios are generated by sampling from the probability distributions fitted to these historical datasets and applying the appropriate power conversion models.</w:t>
      </w:r>
    </w:p>
    <w:p>
      <w:pPr>
        <w:spacing w:line="360" w:lineRule="exact" w:after="120"/>
        <w:ind w:firstLine="567"/>
        <w:jc w:val="both"/>
      </w:pPr>
      <w:r>
        <w:rPr>
          <w:rFonts w:ascii="Times New Roman" w:hAnsi="Times New Roman"/>
          <w:b w:val="0"/>
          <w:i w:val="0"/>
          <w:sz w:val="24"/>
        </w:rPr>
        <w:t>The solar PV output is calculated using a simplified single-diode model that accounts for the effects of irradiance and temperature on the panel output. The model parameters are based on a typical crystalline silicon module with a rated efficiency of 18% and a temperature coefficient of -0.4%/degrees C. The inverter efficiency is assumed to be 96% at rated output. The wind power output is calculated using a generic wind turbine power curve with a cut-in speed of 3 m/s, a rated speed of 12 m/s, and a cut-out speed of 25 m/s. The wind farm consists of multiple turbines with a total rated capacity of 3 MW. Ten representative scenarios are generated using the Kantorovich distance-based scenario reduction technique, capturing the range of possible renewable generation conditions from low to high output levels.</w:t>
      </w:r>
    </w:p>
    <w:p>
      <w:pPr>
        <w:pStyle w:val="Heading2"/>
        <w:spacing w:before="240" w:after="120"/>
      </w:pPr>
      <w:r>
        <w:rPr>
          <w:rFonts w:ascii="Times New Roman" w:hAnsi="Times New Roman"/>
          <w:color w:val="000000"/>
          <w:sz w:val="28"/>
        </w:rPr>
        <w:t>6.3 Simulation Parameters</w:t>
      </w:r>
    </w:p>
    <w:p>
      <w:pPr>
        <w:spacing w:line="360" w:lineRule="exact" w:after="120"/>
        <w:ind w:firstLine="567"/>
        <w:jc w:val="both"/>
      </w:pPr>
      <w:r>
        <w:rPr>
          <w:rFonts w:ascii="Times New Roman" w:hAnsi="Times New Roman"/>
          <w:b w:val="0"/>
          <w:i w:val="0"/>
          <w:sz w:val="24"/>
        </w:rPr>
        <w:t>The simulation parameters used in this study are summarized in Table 1. These parameters have been selected based on common practices in the metaheuristic optimization literature and preliminary tuning experiments conducted to ensure the convergence and effectiveness of the proposed algorithm.</w:t>
      </w:r>
    </w:p>
    <w:p>
      <w:pPr>
        <w:spacing w:before="160" w:after="80"/>
        <w:jc w:val="center"/>
      </w:pPr>
      <w:r>
        <w:rPr>
          <w:rFonts w:ascii="Times New Roman" w:hAnsi="Times New Roman"/>
          <w:b/>
          <w:sz w:val="20"/>
        </w:rPr>
        <w:t>Table 1: Simulation Parameters</w:t>
      </w:r>
    </w:p>
    <w:tbl>
      <w:tblPr>
        <w:tblStyle w:val="TableGrid"/>
        <w:tblW w:type="auto" w:w="0"/>
        <w:jc w:val="center"/>
        <w:tblLook w:firstColumn="1" w:firstRow="1" w:lastColumn="0" w:lastRow="0" w:noHBand="0" w:noVBand="1" w:val="04A0"/>
      </w:tblPr>
      <w:tblGrid>
        <w:gridCol w:w="4819"/>
        <w:gridCol w:w="4819"/>
      </w:tblGrid>
      <w:tr>
        <w:tc>
          <w:tcPr>
            <w:tcW w:type="dxa" w:w="3969"/>
            <w:shd w:fill="1F4E79"/>
          </w:tcPr>
          <w:p>
            <w:pPr>
              <w:jc w:val="center"/>
            </w:pPr>
            <w:r/>
            <w:r>
              <w:rPr>
                <w:rFonts w:ascii="Times New Roman" w:hAnsi="Times New Roman"/>
                <w:b/>
                <w:color w:val="FFFFFF"/>
                <w:sz w:val="20"/>
              </w:rPr>
              <w:t>Parameter</w:t>
            </w:r>
          </w:p>
        </w:tc>
        <w:tc>
          <w:tcPr>
            <w:tcW w:type="dxa" w:w="3969"/>
            <w:shd w:fill="1F4E79"/>
          </w:tcPr>
          <w:p>
            <w:pPr>
              <w:jc w:val="center"/>
            </w:pPr>
            <w:r/>
            <w:r>
              <w:rPr>
                <w:rFonts w:ascii="Times New Roman" w:hAnsi="Times New Roman"/>
                <w:b/>
                <w:color w:val="FFFFFF"/>
                <w:sz w:val="20"/>
              </w:rPr>
              <w:t>Value</w:t>
            </w:r>
          </w:p>
        </w:tc>
      </w:tr>
      <w:tr>
        <w:tc>
          <w:tcPr>
            <w:tcW w:type="dxa" w:w="3969"/>
          </w:tcPr>
          <w:p>
            <w:pPr>
              <w:jc w:val="center"/>
            </w:pPr>
            <w:r/>
            <w:r>
              <w:rPr>
                <w:rFonts w:ascii="Times New Roman" w:hAnsi="Times New Roman"/>
                <w:sz w:val="20"/>
              </w:rPr>
              <w:t>Population size</w:t>
            </w:r>
          </w:p>
        </w:tc>
        <w:tc>
          <w:tcPr>
            <w:tcW w:type="dxa" w:w="3969"/>
          </w:tcPr>
          <w:p>
            <w:pPr>
              <w:jc w:val="center"/>
            </w:pPr>
            <w:r/>
            <w:r>
              <w:rPr>
                <w:rFonts w:ascii="Times New Roman" w:hAnsi="Times New Roman"/>
                <w:sz w:val="20"/>
              </w:rPr>
              <w:t>50</w:t>
            </w:r>
          </w:p>
        </w:tc>
      </w:tr>
      <w:tr>
        <w:tc>
          <w:tcPr>
            <w:tcW w:type="dxa" w:w="3969"/>
            <w:shd w:fill="E8EEF4"/>
          </w:tcPr>
          <w:p>
            <w:pPr>
              <w:jc w:val="center"/>
            </w:pPr>
            <w:r/>
            <w:r>
              <w:rPr>
                <w:rFonts w:ascii="Times New Roman" w:hAnsi="Times New Roman"/>
                <w:sz w:val="20"/>
              </w:rPr>
              <w:t>Maximum iterations</w:t>
            </w:r>
          </w:p>
        </w:tc>
        <w:tc>
          <w:tcPr>
            <w:tcW w:type="dxa" w:w="3969"/>
            <w:shd w:fill="E8EEF4"/>
          </w:tcPr>
          <w:p>
            <w:pPr>
              <w:jc w:val="center"/>
            </w:pPr>
            <w:r/>
            <w:r>
              <w:rPr>
                <w:rFonts w:ascii="Times New Roman" w:hAnsi="Times New Roman"/>
                <w:sz w:val="20"/>
              </w:rPr>
              <w:t>100</w:t>
            </w:r>
          </w:p>
        </w:tc>
      </w:tr>
      <w:tr>
        <w:tc>
          <w:tcPr>
            <w:tcW w:type="dxa" w:w="3969"/>
          </w:tcPr>
          <w:p>
            <w:pPr>
              <w:jc w:val="center"/>
            </w:pPr>
            <w:r/>
            <w:r>
              <w:rPr>
                <w:rFonts w:ascii="Times New Roman" w:hAnsi="Times New Roman"/>
                <w:sz w:val="20"/>
              </w:rPr>
              <w:t>Number of time periods</w:t>
            </w:r>
          </w:p>
        </w:tc>
        <w:tc>
          <w:tcPr>
            <w:tcW w:type="dxa" w:w="3969"/>
          </w:tcPr>
          <w:p>
            <w:pPr>
              <w:jc w:val="center"/>
            </w:pPr>
            <w:r/>
            <w:r>
              <w:rPr>
                <w:rFonts w:ascii="Times New Roman" w:hAnsi="Times New Roman"/>
                <w:sz w:val="20"/>
              </w:rPr>
              <w:t>24 (hourly)</w:t>
            </w:r>
          </w:p>
        </w:tc>
      </w:tr>
      <w:tr>
        <w:tc>
          <w:tcPr>
            <w:tcW w:type="dxa" w:w="3969"/>
            <w:shd w:fill="E8EEF4"/>
          </w:tcPr>
          <w:p>
            <w:pPr>
              <w:jc w:val="center"/>
            </w:pPr>
            <w:r/>
            <w:r>
              <w:rPr>
                <w:rFonts w:ascii="Times New Roman" w:hAnsi="Times New Roman"/>
                <w:sz w:val="20"/>
              </w:rPr>
              <w:t>Number of scenarios</w:t>
            </w:r>
          </w:p>
        </w:tc>
        <w:tc>
          <w:tcPr>
            <w:tcW w:type="dxa" w:w="3969"/>
            <w:shd w:fill="E8EEF4"/>
          </w:tcPr>
          <w:p>
            <w:pPr>
              <w:jc w:val="center"/>
            </w:pPr>
            <w:r/>
            <w:r>
              <w:rPr>
                <w:rFonts w:ascii="Times New Roman" w:hAnsi="Times New Roman"/>
                <w:sz w:val="20"/>
              </w:rPr>
              <w:t>10</w:t>
            </w:r>
          </w:p>
        </w:tc>
      </w:tr>
      <w:tr>
        <w:tc>
          <w:tcPr>
            <w:tcW w:type="dxa" w:w="3969"/>
          </w:tcPr>
          <w:p>
            <w:pPr>
              <w:jc w:val="center"/>
            </w:pPr>
            <w:r/>
            <w:r>
              <w:rPr>
                <w:rFonts w:ascii="Times New Roman" w:hAnsi="Times New Roman"/>
                <w:sz w:val="20"/>
              </w:rPr>
              <w:t>Comfort zone (c_max, c_min)</w:t>
            </w:r>
          </w:p>
        </w:tc>
        <w:tc>
          <w:tcPr>
            <w:tcW w:type="dxa" w:w="3969"/>
          </w:tcPr>
          <w:p>
            <w:pPr>
              <w:jc w:val="center"/>
            </w:pPr>
            <w:r/>
            <w:r>
              <w:rPr>
                <w:rFonts w:ascii="Times New Roman" w:hAnsi="Times New Roman"/>
                <w:sz w:val="20"/>
              </w:rPr>
              <w:t>1.0, 0.00001</w:t>
            </w:r>
          </w:p>
        </w:tc>
      </w:tr>
      <w:tr>
        <w:tc>
          <w:tcPr>
            <w:tcW w:type="dxa" w:w="3969"/>
            <w:shd w:fill="E8EEF4"/>
          </w:tcPr>
          <w:p>
            <w:pPr>
              <w:jc w:val="center"/>
            </w:pPr>
            <w:r/>
            <w:r>
              <w:rPr>
                <w:rFonts w:ascii="Times New Roman" w:hAnsi="Times New Roman"/>
                <w:sz w:val="20"/>
              </w:rPr>
              <w:t>Weight factors (w1, w2, w3)</w:t>
            </w:r>
          </w:p>
        </w:tc>
        <w:tc>
          <w:tcPr>
            <w:tcW w:type="dxa" w:w="3969"/>
            <w:shd w:fill="E8EEF4"/>
          </w:tcPr>
          <w:p>
            <w:pPr>
              <w:jc w:val="center"/>
            </w:pPr>
            <w:r/>
            <w:r>
              <w:rPr>
                <w:rFonts w:ascii="Times New Roman" w:hAnsi="Times New Roman"/>
                <w:sz w:val="20"/>
              </w:rPr>
              <w:t>0.4, 0.3, 0.3</w:t>
            </w:r>
          </w:p>
        </w:tc>
      </w:tr>
      <w:tr>
        <w:tc>
          <w:tcPr>
            <w:tcW w:type="dxa" w:w="3969"/>
          </w:tcPr>
          <w:p>
            <w:pPr>
              <w:jc w:val="center"/>
            </w:pPr>
            <w:r/>
            <w:r>
              <w:rPr>
                <w:rFonts w:ascii="Times New Roman" w:hAnsi="Times New Roman"/>
                <w:sz w:val="20"/>
              </w:rPr>
              <w:t>Voltage limits (V_min, V_max)</w:t>
            </w:r>
          </w:p>
        </w:tc>
        <w:tc>
          <w:tcPr>
            <w:tcW w:type="dxa" w:w="3969"/>
          </w:tcPr>
          <w:p>
            <w:pPr>
              <w:jc w:val="center"/>
            </w:pPr>
            <w:r/>
            <w:r>
              <w:rPr>
                <w:rFonts w:ascii="Times New Roman" w:hAnsi="Times New Roman"/>
                <w:sz w:val="20"/>
              </w:rPr>
              <w:t>0.95, 1.05 p.u.</w:t>
            </w:r>
          </w:p>
        </w:tc>
      </w:tr>
      <w:tr>
        <w:tc>
          <w:tcPr>
            <w:tcW w:type="dxa" w:w="3969"/>
            <w:shd w:fill="E8EEF4"/>
          </w:tcPr>
          <w:p>
            <w:pPr>
              <w:jc w:val="center"/>
            </w:pPr>
            <w:r/>
            <w:r>
              <w:rPr>
                <w:rFonts w:ascii="Times New Roman" w:hAnsi="Times New Roman"/>
                <w:sz w:val="20"/>
              </w:rPr>
              <w:t>Maximum capacitor banks</w:t>
            </w:r>
          </w:p>
        </w:tc>
        <w:tc>
          <w:tcPr>
            <w:tcW w:type="dxa" w:w="3969"/>
            <w:shd w:fill="E8EEF4"/>
          </w:tcPr>
          <w:p>
            <w:pPr>
              <w:jc w:val="center"/>
            </w:pPr>
            <w:r/>
            <w:r>
              <w:rPr>
                <w:rFonts w:ascii="Times New Roman" w:hAnsi="Times New Roman"/>
                <w:sz w:val="20"/>
              </w:rPr>
              <w:t>3</w:t>
            </w:r>
          </w:p>
        </w:tc>
      </w:tr>
      <w:tr>
        <w:tc>
          <w:tcPr>
            <w:tcW w:type="dxa" w:w="3969"/>
          </w:tcPr>
          <w:p>
            <w:pPr>
              <w:jc w:val="center"/>
            </w:pPr>
            <w:r/>
            <w:r>
              <w:rPr>
                <w:rFonts w:ascii="Times New Roman" w:hAnsi="Times New Roman"/>
                <w:sz w:val="20"/>
              </w:rPr>
              <w:t>Maximum switching operations</w:t>
            </w:r>
          </w:p>
        </w:tc>
        <w:tc>
          <w:tcPr>
            <w:tcW w:type="dxa" w:w="3969"/>
          </w:tcPr>
          <w:p>
            <w:pPr>
              <w:jc w:val="center"/>
            </w:pPr>
            <w:r/>
            <w:r>
              <w:rPr>
                <w:rFonts w:ascii="Times New Roman" w:hAnsi="Times New Roman"/>
                <w:sz w:val="20"/>
              </w:rPr>
              <w:t>6 per day</w:t>
            </w:r>
          </w:p>
        </w:tc>
      </w:tr>
      <w:tr>
        <w:tc>
          <w:tcPr>
            <w:tcW w:type="dxa" w:w="3969"/>
            <w:shd w:fill="E8EEF4"/>
          </w:tcPr>
          <w:p>
            <w:pPr>
              <w:jc w:val="center"/>
            </w:pPr>
            <w:r/>
            <w:r>
              <w:rPr>
                <w:rFonts w:ascii="Times New Roman" w:hAnsi="Times New Roman"/>
                <w:sz w:val="20"/>
              </w:rPr>
              <w:t>Solar PV capacity</w:t>
            </w:r>
          </w:p>
        </w:tc>
        <w:tc>
          <w:tcPr>
            <w:tcW w:type="dxa" w:w="3969"/>
            <w:shd w:fill="E8EEF4"/>
          </w:tcPr>
          <w:p>
            <w:pPr>
              <w:jc w:val="center"/>
            </w:pPr>
            <w:r/>
            <w:r>
              <w:rPr>
                <w:rFonts w:ascii="Times New Roman" w:hAnsi="Times New Roman"/>
                <w:sz w:val="20"/>
              </w:rPr>
              <w:t>2 MW at bus 7</w:t>
            </w:r>
          </w:p>
        </w:tc>
      </w:tr>
      <w:tr>
        <w:tc>
          <w:tcPr>
            <w:tcW w:type="dxa" w:w="3969"/>
          </w:tcPr>
          <w:p>
            <w:pPr>
              <w:jc w:val="center"/>
            </w:pPr>
            <w:r/>
            <w:r>
              <w:rPr>
                <w:rFonts w:ascii="Times New Roman" w:hAnsi="Times New Roman"/>
                <w:sz w:val="20"/>
              </w:rPr>
              <w:t>Wind farm capacity</w:t>
            </w:r>
          </w:p>
        </w:tc>
        <w:tc>
          <w:tcPr>
            <w:tcW w:type="dxa" w:w="3969"/>
          </w:tcPr>
          <w:p>
            <w:pPr>
              <w:jc w:val="center"/>
            </w:pPr>
            <w:r/>
            <w:r>
              <w:rPr>
                <w:rFonts w:ascii="Times New Roman" w:hAnsi="Times New Roman"/>
                <w:sz w:val="20"/>
              </w:rPr>
              <w:t>3 MW at bus 8</w:t>
            </w:r>
          </w:p>
        </w:tc>
      </w:tr>
      <w:tr>
        <w:tc>
          <w:tcPr>
            <w:tcW w:type="dxa" w:w="3969"/>
            <w:shd w:fill="E8EEF4"/>
          </w:tcPr>
          <w:p>
            <w:pPr>
              <w:jc w:val="center"/>
            </w:pPr>
            <w:r/>
            <w:r>
              <w:rPr>
                <w:rFonts w:ascii="Times New Roman" w:hAnsi="Times New Roman"/>
                <w:sz w:val="20"/>
              </w:rPr>
              <w:t>Energy price</w:t>
            </w:r>
          </w:p>
        </w:tc>
        <w:tc>
          <w:tcPr>
            <w:tcW w:type="dxa" w:w="3969"/>
            <w:shd w:fill="E8EEF4"/>
          </w:tcPr>
          <w:p>
            <w:pPr>
              <w:jc w:val="center"/>
            </w:pPr>
            <w:r/>
            <w:r>
              <w:rPr>
                <w:rFonts w:ascii="Times New Roman" w:hAnsi="Times New Roman"/>
                <w:sz w:val="20"/>
              </w:rPr>
              <w:t>$50/MWh</w:t>
            </w:r>
          </w:p>
        </w:tc>
      </w:tr>
      <w:tr>
        <w:tc>
          <w:tcPr>
            <w:tcW w:type="dxa" w:w="3969"/>
          </w:tcPr>
          <w:p>
            <w:pPr>
              <w:jc w:val="center"/>
            </w:pPr>
            <w:r/>
            <w:r>
              <w:rPr>
                <w:rFonts w:ascii="Times New Roman" w:hAnsi="Times New Roman"/>
                <w:sz w:val="20"/>
              </w:rPr>
              <w:t>Fixed capacitor cost</w:t>
            </w:r>
          </w:p>
        </w:tc>
        <w:tc>
          <w:tcPr>
            <w:tcW w:type="dxa" w:w="3969"/>
          </w:tcPr>
          <w:p>
            <w:pPr>
              <w:jc w:val="center"/>
            </w:pPr>
            <w:r/>
            <w:r>
              <w:rPr>
                <w:rFonts w:ascii="Times New Roman" w:hAnsi="Times New Roman"/>
                <w:sz w:val="20"/>
              </w:rPr>
              <w:t>$5/kVAr</w:t>
            </w:r>
          </w:p>
        </w:tc>
      </w:tr>
      <w:tr>
        <w:tc>
          <w:tcPr>
            <w:tcW w:type="dxa" w:w="3969"/>
            <w:shd w:fill="E8EEF4"/>
          </w:tcPr>
          <w:p>
            <w:pPr>
              <w:jc w:val="center"/>
            </w:pPr>
            <w:r/>
            <w:r>
              <w:rPr>
                <w:rFonts w:ascii="Times New Roman" w:hAnsi="Times New Roman"/>
                <w:sz w:val="20"/>
              </w:rPr>
              <w:t>Switchable capacitor cost</w:t>
            </w:r>
          </w:p>
        </w:tc>
        <w:tc>
          <w:tcPr>
            <w:tcW w:type="dxa" w:w="3969"/>
            <w:shd w:fill="E8EEF4"/>
          </w:tcPr>
          <w:p>
            <w:pPr>
              <w:jc w:val="center"/>
            </w:pPr>
            <w:r/>
            <w:r>
              <w:rPr>
                <w:rFonts w:ascii="Times New Roman" w:hAnsi="Times New Roman"/>
                <w:sz w:val="20"/>
              </w:rPr>
              <w:t>$6/kVAr</w:t>
            </w:r>
          </w:p>
        </w:tc>
      </w:tr>
      <w:tr>
        <w:tc>
          <w:tcPr>
            <w:tcW w:type="dxa" w:w="3969"/>
          </w:tcPr>
          <w:p>
            <w:pPr>
              <w:jc w:val="center"/>
            </w:pPr>
            <w:r/>
            <w:r>
              <w:rPr>
                <w:rFonts w:ascii="Times New Roman" w:hAnsi="Times New Roman"/>
                <w:sz w:val="20"/>
              </w:rPr>
              <w:t>Discount rate (for NPV)</w:t>
            </w:r>
          </w:p>
        </w:tc>
        <w:tc>
          <w:tcPr>
            <w:tcW w:type="dxa" w:w="3969"/>
          </w:tcPr>
          <w:p>
            <w:pPr>
              <w:jc w:val="center"/>
            </w:pPr>
            <w:r/>
            <w:r>
              <w:rPr>
                <w:rFonts w:ascii="Times New Roman" w:hAnsi="Times New Roman"/>
                <w:sz w:val="20"/>
              </w:rPr>
              <w:t>8%</w:t>
            </w:r>
          </w:p>
        </w:tc>
      </w:tr>
      <w:tr>
        <w:tc>
          <w:tcPr>
            <w:tcW w:type="dxa" w:w="3969"/>
            <w:shd w:fill="E8EEF4"/>
          </w:tcPr>
          <w:p>
            <w:pPr>
              <w:jc w:val="center"/>
            </w:pPr>
            <w:r/>
            <w:r>
              <w:rPr>
                <w:rFonts w:ascii="Times New Roman" w:hAnsi="Times New Roman"/>
                <w:sz w:val="20"/>
              </w:rPr>
              <w:t>Project lifetime</w:t>
            </w:r>
          </w:p>
        </w:tc>
        <w:tc>
          <w:tcPr>
            <w:tcW w:type="dxa" w:w="3969"/>
            <w:shd w:fill="E8EEF4"/>
          </w:tcPr>
          <w:p>
            <w:pPr>
              <w:jc w:val="center"/>
            </w:pPr>
            <w:r/>
            <w:r>
              <w:rPr>
                <w:rFonts w:ascii="Times New Roman" w:hAnsi="Times New Roman"/>
                <w:sz w:val="20"/>
              </w:rPr>
              <w:t>15 years</w:t>
            </w:r>
          </w:p>
        </w:tc>
      </w:tr>
    </w:tbl>
    <w:p/>
    <w:p>
      <w:pPr>
        <w:pStyle w:val="Heading2"/>
        <w:spacing w:before="240" w:after="120"/>
      </w:pPr>
      <w:r>
        <w:rPr>
          <w:rFonts w:ascii="Times New Roman" w:hAnsi="Times New Roman"/>
          <w:color w:val="000000"/>
          <w:sz w:val="28"/>
        </w:rPr>
        <w:t>6.4 Convergence Validation</w:t>
      </w:r>
    </w:p>
    <w:p>
      <w:pPr>
        <w:spacing w:line="360" w:lineRule="exact" w:after="120"/>
        <w:ind w:firstLine="567"/>
        <w:jc w:val="both"/>
      </w:pPr>
      <w:r>
        <w:rPr>
          <w:rFonts w:ascii="Times New Roman" w:hAnsi="Times New Roman"/>
          <w:b w:val="0"/>
          <w:i w:val="0"/>
          <w:sz w:val="24"/>
        </w:rPr>
        <w:t>The convergence behavior of the proposed MP-GOA is validated through multiple independent runs with different random seeds. The algorithm demonstrates consistent convergence to near-optimal solutions across all runs, with a coefficient of variation of less than 3% in the final objective function values. The convergence curve shows a rapid decrease in the objective function during the initial iterations, followed by a gradual refinement phase in the later iterations. This behavior is consistent with the effective balance between exploration and exploitation provided by the time-varying comfort zone mechanism. The proposed algorithm typically converges within 70-80 iterations, which is significantly faster than the standard GOA that often requires more than 100 iterations to achieve comparable solution quality.</w:t>
      </w:r>
    </w:p>
    <w:p>
      <w:pPr>
        <w:pStyle w:val="Heading1"/>
        <w:spacing w:before="240" w:after="120"/>
      </w:pPr>
      <w:r>
        <w:rPr>
          <w:rFonts w:ascii="Times New Roman" w:hAnsi="Times New Roman"/>
          <w:color w:val="000000"/>
          <w:sz w:val="36"/>
        </w:rPr>
        <w:t>7. Results and Discussion</w:t>
      </w:r>
    </w:p>
    <w:p>
      <w:pPr>
        <w:pStyle w:val="Heading2"/>
        <w:spacing w:before="240" w:after="120"/>
      </w:pPr>
      <w:r>
        <w:rPr>
          <w:rFonts w:ascii="Times New Roman" w:hAnsi="Times New Roman"/>
          <w:color w:val="000000"/>
          <w:sz w:val="28"/>
        </w:rPr>
        <w:t>7.1 Optimal Capacitor Bank Placement and Sizing</w:t>
      </w:r>
    </w:p>
    <w:p>
      <w:pPr>
        <w:spacing w:line="360" w:lineRule="exact" w:after="120"/>
        <w:ind w:firstLine="567"/>
        <w:jc w:val="both"/>
      </w:pPr>
      <w:r>
        <w:rPr>
          <w:rFonts w:ascii="Times New Roman" w:hAnsi="Times New Roman"/>
          <w:b w:val="0"/>
          <w:i w:val="0"/>
          <w:sz w:val="24"/>
        </w:rPr>
        <w:t>The optimal capacitor bank placement and sizing results obtained by the proposed MP-GOA algorithm are presented in Table 2. The algorithm determined that three capacitor banks should be installed at buses 5, 6, and 9 with varying sizes to provide optimal reactive power compensation across all scenarios and time periods. A fixed capacitor bank of 600 kVAr is placed at bus 5, which corresponds to a heavily loaded bus that consistently requires reactive power support regardless of the time period. The fixed nature of this bank reflects the relatively constant reactive power demand at this location, making continuous compensation more economical than switched operation.</w:t>
      </w:r>
    </w:p>
    <w:p>
      <w:pPr>
        <w:spacing w:before="160" w:after="80"/>
        <w:jc w:val="center"/>
      </w:pPr>
      <w:r>
        <w:rPr>
          <w:rFonts w:ascii="Times New Roman" w:hAnsi="Times New Roman"/>
          <w:b/>
          <w:sz w:val="20"/>
        </w:rPr>
        <w:t>Table 2: Optimal Capacitor Bank Placement and Sizing</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fill="1F4E79"/>
          </w:tcPr>
          <w:p>
            <w:pPr>
              <w:jc w:val="center"/>
            </w:pPr>
            <w:r/>
            <w:r>
              <w:rPr>
                <w:rFonts w:ascii="Times New Roman" w:hAnsi="Times New Roman"/>
                <w:b/>
                <w:color w:val="FFFFFF"/>
                <w:sz w:val="20"/>
              </w:rPr>
              <w:t>Bus Number</w:t>
            </w:r>
          </w:p>
        </w:tc>
        <w:tc>
          <w:tcPr>
            <w:tcW w:type="dxa" w:w="1984"/>
            <w:shd w:fill="1F4E79"/>
          </w:tcPr>
          <w:p>
            <w:pPr>
              <w:jc w:val="center"/>
            </w:pPr>
            <w:r/>
            <w:r>
              <w:rPr>
                <w:rFonts w:ascii="Times New Roman" w:hAnsi="Times New Roman"/>
                <w:b/>
                <w:color w:val="FFFFFF"/>
                <w:sz w:val="20"/>
              </w:rPr>
              <w:t>Capacitor Type</w:t>
            </w:r>
          </w:p>
        </w:tc>
        <w:tc>
          <w:tcPr>
            <w:tcW w:type="dxa" w:w="1984"/>
            <w:shd w:fill="1F4E79"/>
          </w:tcPr>
          <w:p>
            <w:pPr>
              <w:jc w:val="center"/>
            </w:pPr>
            <w:r/>
            <w:r>
              <w:rPr>
                <w:rFonts w:ascii="Times New Roman" w:hAnsi="Times New Roman"/>
                <w:b/>
                <w:color w:val="FFFFFF"/>
                <w:sz w:val="20"/>
              </w:rPr>
              <w:t>Size (kVAr)</w:t>
            </w:r>
          </w:p>
        </w:tc>
        <w:tc>
          <w:tcPr>
            <w:tcW w:type="dxa" w:w="2268"/>
            <w:shd w:fill="1F4E79"/>
          </w:tcPr>
          <w:p>
            <w:pPr>
              <w:jc w:val="center"/>
            </w:pPr>
            <w:r/>
            <w:r>
              <w:rPr>
                <w:rFonts w:ascii="Times New Roman" w:hAnsi="Times New Roman"/>
                <w:b/>
                <w:color w:val="FFFFFF"/>
                <w:sz w:val="20"/>
              </w:rPr>
              <w:t>Installation Cost ($)</w:t>
            </w:r>
          </w:p>
        </w:tc>
      </w:tr>
      <w:tr>
        <w:tc>
          <w:tcPr>
            <w:tcW w:type="dxa" w:w="1701"/>
          </w:tcPr>
          <w:p>
            <w:pPr>
              <w:jc w:val="center"/>
            </w:pPr>
            <w:r/>
            <w:r>
              <w:rPr>
                <w:rFonts w:ascii="Times New Roman" w:hAnsi="Times New Roman"/>
                <w:sz w:val="20"/>
              </w:rPr>
              <w:t>5</w:t>
            </w:r>
          </w:p>
        </w:tc>
        <w:tc>
          <w:tcPr>
            <w:tcW w:type="dxa" w:w="1984"/>
          </w:tcPr>
          <w:p>
            <w:pPr>
              <w:jc w:val="center"/>
            </w:pPr>
            <w:r/>
            <w:r>
              <w:rPr>
                <w:rFonts w:ascii="Times New Roman" w:hAnsi="Times New Roman"/>
                <w:sz w:val="20"/>
              </w:rPr>
              <w:t>Fixed</w:t>
            </w:r>
          </w:p>
        </w:tc>
        <w:tc>
          <w:tcPr>
            <w:tcW w:type="dxa" w:w="1984"/>
          </w:tcPr>
          <w:p>
            <w:pPr>
              <w:jc w:val="center"/>
            </w:pPr>
            <w:r/>
            <w:r>
              <w:rPr>
                <w:rFonts w:ascii="Times New Roman" w:hAnsi="Times New Roman"/>
                <w:sz w:val="20"/>
              </w:rPr>
              <w:t>600</w:t>
            </w:r>
          </w:p>
        </w:tc>
        <w:tc>
          <w:tcPr>
            <w:tcW w:type="dxa" w:w="2268"/>
          </w:tcPr>
          <w:p>
            <w:pPr>
              <w:jc w:val="center"/>
            </w:pPr>
            <w:r/>
            <w:r>
              <w:rPr>
                <w:rFonts w:ascii="Times New Roman" w:hAnsi="Times New Roman"/>
                <w:sz w:val="20"/>
              </w:rPr>
              <w:t>3,000</w:t>
            </w:r>
          </w:p>
        </w:tc>
      </w:tr>
      <w:tr>
        <w:tc>
          <w:tcPr>
            <w:tcW w:type="dxa" w:w="1701"/>
            <w:shd w:fill="E8EEF4"/>
          </w:tcPr>
          <w:p>
            <w:pPr>
              <w:jc w:val="center"/>
            </w:pPr>
            <w:r/>
            <w:r>
              <w:rPr>
                <w:rFonts w:ascii="Times New Roman" w:hAnsi="Times New Roman"/>
                <w:sz w:val="20"/>
              </w:rPr>
              <w:t>6</w:t>
            </w:r>
          </w:p>
        </w:tc>
        <w:tc>
          <w:tcPr>
            <w:tcW w:type="dxa" w:w="1984"/>
            <w:shd w:fill="E8EEF4"/>
          </w:tcPr>
          <w:p>
            <w:pPr>
              <w:jc w:val="center"/>
            </w:pPr>
            <w:r/>
            <w:r>
              <w:rPr>
                <w:rFonts w:ascii="Times New Roman" w:hAnsi="Times New Roman"/>
                <w:sz w:val="20"/>
              </w:rPr>
              <w:t>Switchable</w:t>
            </w:r>
          </w:p>
        </w:tc>
        <w:tc>
          <w:tcPr>
            <w:tcW w:type="dxa" w:w="1984"/>
            <w:shd w:fill="E8EEF4"/>
          </w:tcPr>
          <w:p>
            <w:pPr>
              <w:jc w:val="center"/>
            </w:pPr>
            <w:r/>
            <w:r>
              <w:rPr>
                <w:rFonts w:ascii="Times New Roman" w:hAnsi="Times New Roman"/>
                <w:sz w:val="20"/>
              </w:rPr>
              <w:t>900</w:t>
            </w:r>
          </w:p>
        </w:tc>
        <w:tc>
          <w:tcPr>
            <w:tcW w:type="dxa" w:w="2268"/>
            <w:shd w:fill="E8EEF4"/>
          </w:tcPr>
          <w:p>
            <w:pPr>
              <w:jc w:val="center"/>
            </w:pPr>
            <w:r/>
            <w:r>
              <w:rPr>
                <w:rFonts w:ascii="Times New Roman" w:hAnsi="Times New Roman"/>
                <w:sz w:val="20"/>
              </w:rPr>
              <w:t>5,400</w:t>
            </w:r>
          </w:p>
        </w:tc>
      </w:tr>
      <w:tr>
        <w:tc>
          <w:tcPr>
            <w:tcW w:type="dxa" w:w="1701"/>
          </w:tcPr>
          <w:p>
            <w:pPr>
              <w:jc w:val="center"/>
            </w:pPr>
            <w:r/>
            <w:r>
              <w:rPr>
                <w:rFonts w:ascii="Times New Roman" w:hAnsi="Times New Roman"/>
                <w:sz w:val="20"/>
              </w:rPr>
              <w:t>9</w:t>
            </w:r>
          </w:p>
        </w:tc>
        <w:tc>
          <w:tcPr>
            <w:tcW w:type="dxa" w:w="1984"/>
          </w:tcPr>
          <w:p>
            <w:pPr>
              <w:jc w:val="center"/>
            </w:pPr>
            <w:r/>
            <w:r>
              <w:rPr>
                <w:rFonts w:ascii="Times New Roman" w:hAnsi="Times New Roman"/>
                <w:sz w:val="20"/>
              </w:rPr>
              <w:t>Switchable</w:t>
            </w:r>
          </w:p>
        </w:tc>
        <w:tc>
          <w:tcPr>
            <w:tcW w:type="dxa" w:w="1984"/>
          </w:tcPr>
          <w:p>
            <w:pPr>
              <w:jc w:val="center"/>
            </w:pPr>
            <w:r/>
            <w:r>
              <w:rPr>
                <w:rFonts w:ascii="Times New Roman" w:hAnsi="Times New Roman"/>
                <w:sz w:val="20"/>
              </w:rPr>
              <w:t>1,200</w:t>
            </w:r>
          </w:p>
        </w:tc>
        <w:tc>
          <w:tcPr>
            <w:tcW w:type="dxa" w:w="2268"/>
          </w:tcPr>
          <w:p>
            <w:pPr>
              <w:jc w:val="center"/>
            </w:pPr>
            <w:r/>
            <w:r>
              <w:rPr>
                <w:rFonts w:ascii="Times New Roman" w:hAnsi="Times New Roman"/>
                <w:sz w:val="20"/>
              </w:rPr>
              <w:t>7,200</w:t>
            </w:r>
          </w:p>
        </w:tc>
      </w:tr>
      <w:tr>
        <w:tc>
          <w:tcPr>
            <w:tcW w:type="dxa" w:w="1701"/>
            <w:shd w:fill="E8EEF4"/>
          </w:tcPr>
          <w:p>
            <w:pPr>
              <w:jc w:val="center"/>
            </w:pPr>
            <w:r/>
            <w:r>
              <w:rPr>
                <w:rFonts w:ascii="Times New Roman" w:hAnsi="Times New Roman"/>
                <w:sz w:val="20"/>
              </w:rPr>
            </w:r>
          </w:p>
        </w:tc>
        <w:tc>
          <w:tcPr>
            <w:tcW w:type="dxa" w:w="1984"/>
            <w:shd w:fill="E8EEF4"/>
          </w:tcPr>
          <w:p>
            <w:pPr>
              <w:jc w:val="center"/>
            </w:pPr>
            <w:r/>
            <w:r>
              <w:rPr>
                <w:rFonts w:ascii="Times New Roman" w:hAnsi="Times New Roman"/>
                <w:sz w:val="20"/>
              </w:rPr>
              <w:t>Total Investment</w:t>
            </w:r>
          </w:p>
        </w:tc>
        <w:tc>
          <w:tcPr>
            <w:tcW w:type="dxa" w:w="1984"/>
            <w:shd w:fill="E8EEF4"/>
          </w:tcPr>
          <w:p>
            <w:pPr>
              <w:jc w:val="center"/>
            </w:pPr>
            <w:r/>
            <w:r>
              <w:rPr>
                <w:rFonts w:ascii="Times New Roman" w:hAnsi="Times New Roman"/>
                <w:sz w:val="20"/>
              </w:rPr>
            </w:r>
          </w:p>
        </w:tc>
        <w:tc>
          <w:tcPr>
            <w:tcW w:type="dxa" w:w="2268"/>
            <w:shd w:fill="E8EEF4"/>
          </w:tcPr>
          <w:p>
            <w:pPr>
              <w:jc w:val="center"/>
            </w:pPr>
            <w:r/>
            <w:r>
              <w:rPr>
                <w:rFonts w:ascii="Times New Roman" w:hAnsi="Times New Roman"/>
                <w:sz w:val="20"/>
              </w:rPr>
              <w:t>15,600</w:t>
            </w:r>
          </w:p>
        </w:tc>
      </w:tr>
    </w:tbl>
    <w:p/>
    <w:p>
      <w:pPr>
        <w:spacing w:line="360" w:lineRule="exact" w:after="120"/>
        <w:ind w:firstLine="567"/>
        <w:jc w:val="both"/>
      </w:pPr>
      <w:r>
        <w:rPr>
          <w:rFonts w:ascii="Times New Roman" w:hAnsi="Times New Roman"/>
          <w:b w:val="0"/>
          <w:i w:val="0"/>
          <w:sz w:val="24"/>
        </w:rPr>
        <w:t>The switchable capacitor bank of 900 kVAr at bus 6 is optimally sized to provide flexible reactive power compensation in the central portion of the network, where the load demand varies significantly between peak and off-peak periods. The switchable bank of 1,200 kVAr at bus 9 is the largest capacitor in the optimal solution, reflecting the high reactive power demand at this location, which is further from the generator buses and experiences greater voltage drops. The higher cost of switchable capacitor banks is justified by the operational flexibility they provide, enabling the system to adapt its reactive power compensation to changing load and renewable generation conditions.</w:t>
      </w:r>
    </w:p>
    <w:p>
      <w:pPr>
        <w:pStyle w:val="Heading2"/>
        <w:spacing w:before="240" w:after="120"/>
      </w:pPr>
      <w:r>
        <w:rPr>
          <w:rFonts w:ascii="Times New Roman" w:hAnsi="Times New Roman"/>
          <w:color w:val="000000"/>
          <w:sz w:val="28"/>
        </w:rPr>
        <w:t>7.2 Optimal Switching Schedule</w:t>
      </w:r>
    </w:p>
    <w:p>
      <w:pPr>
        <w:spacing w:line="360" w:lineRule="exact" w:after="120"/>
        <w:ind w:firstLine="567"/>
        <w:jc w:val="both"/>
      </w:pPr>
      <w:r>
        <w:rPr>
          <w:rFonts w:ascii="Times New Roman" w:hAnsi="Times New Roman"/>
          <w:b w:val="0"/>
          <w:i w:val="0"/>
          <w:sz w:val="24"/>
        </w:rPr>
        <w:t>The optimal switching schedule for the switchable capacitor banks at buses 6 and 9 over the 24-hour scheduling horizon is presented in Table 3. The switching schedule is designed to coordinate the reactive power compensation with the load demand and renewable generation profiles. Both switchable capacitor banks are energized during the peak load periods (hours 9-11 and 17-19) when the reactive power demand is highest, and are de-energized during the light-load periods (hours 0-5) when the risk of over-compensation is greatest. The total number of switching operations is six per day, which is within the maximum allowed limit and represents a practical operational schedule that minimizes wear on the switching equipment.</w:t>
      </w:r>
    </w:p>
    <w:p>
      <w:pPr>
        <w:spacing w:before="160" w:after="80"/>
        <w:jc w:val="center"/>
      </w:pPr>
      <w:r>
        <w:rPr>
          <w:rFonts w:ascii="Times New Roman" w:hAnsi="Times New Roman"/>
          <w:b/>
          <w:sz w:val="20"/>
        </w:rPr>
        <w:t>Table 3: Optimal Switching Schedule for Switchable Capacitor Banks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1F4E79"/>
          </w:tcPr>
          <w:p>
            <w:pPr>
              <w:jc w:val="center"/>
            </w:pPr>
            <w:r/>
            <w:r>
              <w:rPr>
                <w:rFonts w:ascii="Times New Roman" w:hAnsi="Times New Roman"/>
                <w:b/>
                <w:color w:val="FFFFFF"/>
                <w:sz w:val="20"/>
              </w:rPr>
              <w:t>Time Block</w:t>
            </w:r>
          </w:p>
        </w:tc>
        <w:tc>
          <w:tcPr>
            <w:tcW w:type="dxa" w:w="1701"/>
            <w:shd w:fill="1F4E79"/>
          </w:tcPr>
          <w:p>
            <w:pPr>
              <w:jc w:val="center"/>
            </w:pPr>
            <w:r/>
            <w:r>
              <w:rPr>
                <w:rFonts w:ascii="Times New Roman" w:hAnsi="Times New Roman"/>
                <w:b/>
                <w:color w:val="FFFFFF"/>
                <w:sz w:val="20"/>
              </w:rPr>
              <w:t>Bus 6 Status</w:t>
            </w:r>
          </w:p>
        </w:tc>
        <w:tc>
          <w:tcPr>
            <w:tcW w:type="dxa" w:w="1701"/>
            <w:shd w:fill="1F4E79"/>
          </w:tcPr>
          <w:p>
            <w:pPr>
              <w:jc w:val="center"/>
            </w:pPr>
            <w:r/>
            <w:r>
              <w:rPr>
                <w:rFonts w:ascii="Times New Roman" w:hAnsi="Times New Roman"/>
                <w:b/>
                <w:color w:val="FFFFFF"/>
                <w:sz w:val="20"/>
              </w:rPr>
              <w:t>Bus 9 Status</w:t>
            </w:r>
          </w:p>
        </w:tc>
        <w:tc>
          <w:tcPr>
            <w:tcW w:type="dxa" w:w="1984"/>
            <w:shd w:fill="1F4E79"/>
          </w:tcPr>
          <w:p>
            <w:pPr>
              <w:jc w:val="center"/>
            </w:pPr>
            <w:r/>
            <w:r>
              <w:rPr>
                <w:rFonts w:ascii="Times New Roman" w:hAnsi="Times New Roman"/>
                <w:b/>
                <w:color w:val="FFFFFF"/>
                <w:sz w:val="20"/>
              </w:rPr>
              <w:t>Active kVAr</w:t>
            </w:r>
          </w:p>
        </w:tc>
      </w:tr>
      <w:tr>
        <w:tc>
          <w:tcPr>
            <w:tcW w:type="dxa" w:w="2268"/>
          </w:tcPr>
          <w:p>
            <w:pPr>
              <w:jc w:val="center"/>
            </w:pPr>
            <w:r/>
            <w:r>
              <w:rPr>
                <w:rFonts w:ascii="Times New Roman" w:hAnsi="Times New Roman"/>
                <w:sz w:val="20"/>
              </w:rPr>
              <w:t>0:00-5:00 (Night)</w:t>
            </w:r>
          </w:p>
        </w:tc>
        <w:tc>
          <w:tcPr>
            <w:tcW w:type="dxa" w:w="1701"/>
          </w:tcPr>
          <w:p>
            <w:pPr>
              <w:jc w:val="center"/>
            </w:pPr>
            <w:r/>
            <w:r>
              <w:rPr>
                <w:rFonts w:ascii="Times New Roman" w:hAnsi="Times New Roman"/>
                <w:sz w:val="20"/>
              </w:rPr>
              <w:t>OFF</w:t>
            </w:r>
          </w:p>
        </w:tc>
        <w:tc>
          <w:tcPr>
            <w:tcW w:type="dxa" w:w="1701"/>
          </w:tcPr>
          <w:p>
            <w:pPr>
              <w:jc w:val="center"/>
            </w:pPr>
            <w:r/>
            <w:r>
              <w:rPr>
                <w:rFonts w:ascii="Times New Roman" w:hAnsi="Times New Roman"/>
                <w:sz w:val="20"/>
              </w:rPr>
              <w:t>OFF</w:t>
            </w:r>
          </w:p>
        </w:tc>
        <w:tc>
          <w:tcPr>
            <w:tcW w:type="dxa" w:w="1984"/>
          </w:tcPr>
          <w:p>
            <w:pPr>
              <w:jc w:val="center"/>
            </w:pPr>
            <w:r/>
            <w:r>
              <w:rPr>
                <w:rFonts w:ascii="Times New Roman" w:hAnsi="Times New Roman"/>
                <w:sz w:val="20"/>
              </w:rPr>
              <w:t>600 (fixed only)</w:t>
            </w:r>
          </w:p>
        </w:tc>
      </w:tr>
      <w:tr>
        <w:tc>
          <w:tcPr>
            <w:tcW w:type="dxa" w:w="2268"/>
            <w:shd w:fill="E8EEF4"/>
          </w:tcPr>
          <w:p>
            <w:pPr>
              <w:jc w:val="center"/>
            </w:pPr>
            <w:r/>
            <w:r>
              <w:rPr>
                <w:rFonts w:ascii="Times New Roman" w:hAnsi="Times New Roman"/>
                <w:sz w:val="20"/>
              </w:rPr>
              <w:t>6:00-7:00 (Morning ramp)</w:t>
            </w:r>
          </w:p>
        </w:tc>
        <w:tc>
          <w:tcPr>
            <w:tcW w:type="dxa" w:w="1701"/>
            <w:shd w:fill="E8EEF4"/>
          </w:tcPr>
          <w:p>
            <w:pPr>
              <w:jc w:val="center"/>
            </w:pPr>
            <w:r/>
            <w:r>
              <w:rPr>
                <w:rFonts w:ascii="Times New Roman" w:hAnsi="Times New Roman"/>
                <w:sz w:val="20"/>
              </w:rPr>
              <w:t>ON</w:t>
            </w:r>
          </w:p>
        </w:tc>
        <w:tc>
          <w:tcPr>
            <w:tcW w:type="dxa" w:w="1701"/>
            <w:shd w:fill="E8EEF4"/>
          </w:tcPr>
          <w:p>
            <w:pPr>
              <w:jc w:val="center"/>
            </w:pPr>
            <w:r/>
            <w:r>
              <w:rPr>
                <w:rFonts w:ascii="Times New Roman" w:hAnsi="Times New Roman"/>
                <w:sz w:val="20"/>
              </w:rPr>
              <w:t>OFF</w:t>
            </w:r>
          </w:p>
        </w:tc>
        <w:tc>
          <w:tcPr>
            <w:tcW w:type="dxa" w:w="1984"/>
            <w:shd w:fill="E8EEF4"/>
          </w:tcPr>
          <w:p>
            <w:pPr>
              <w:jc w:val="center"/>
            </w:pPr>
            <w:r/>
            <w:r>
              <w:rPr>
                <w:rFonts w:ascii="Times New Roman" w:hAnsi="Times New Roman"/>
                <w:sz w:val="20"/>
              </w:rPr>
              <w:t>1,500</w:t>
            </w:r>
          </w:p>
        </w:tc>
      </w:tr>
      <w:tr>
        <w:tc>
          <w:tcPr>
            <w:tcW w:type="dxa" w:w="2268"/>
          </w:tcPr>
          <w:p>
            <w:pPr>
              <w:jc w:val="center"/>
            </w:pPr>
            <w:r/>
            <w:r>
              <w:rPr>
                <w:rFonts w:ascii="Times New Roman" w:hAnsi="Times New Roman"/>
                <w:sz w:val="20"/>
              </w:rPr>
              <w:t>8:00-13:00 (Day peak)</w:t>
            </w:r>
          </w:p>
        </w:tc>
        <w:tc>
          <w:tcPr>
            <w:tcW w:type="dxa" w:w="1701"/>
          </w:tcPr>
          <w:p>
            <w:pPr>
              <w:jc w:val="center"/>
            </w:pPr>
            <w:r/>
            <w:r>
              <w:rPr>
                <w:rFonts w:ascii="Times New Roman" w:hAnsi="Times New Roman"/>
                <w:sz w:val="20"/>
              </w:rPr>
              <w:t>ON</w:t>
            </w:r>
          </w:p>
        </w:tc>
        <w:tc>
          <w:tcPr>
            <w:tcW w:type="dxa" w:w="1701"/>
          </w:tcPr>
          <w:p>
            <w:pPr>
              <w:jc w:val="center"/>
            </w:pPr>
            <w:r/>
            <w:r>
              <w:rPr>
                <w:rFonts w:ascii="Times New Roman" w:hAnsi="Times New Roman"/>
                <w:sz w:val="20"/>
              </w:rPr>
              <w:t>ON</w:t>
            </w:r>
          </w:p>
        </w:tc>
        <w:tc>
          <w:tcPr>
            <w:tcW w:type="dxa" w:w="1984"/>
          </w:tcPr>
          <w:p>
            <w:pPr>
              <w:jc w:val="center"/>
            </w:pPr>
            <w:r/>
            <w:r>
              <w:rPr>
                <w:rFonts w:ascii="Times New Roman" w:hAnsi="Times New Roman"/>
                <w:sz w:val="20"/>
              </w:rPr>
              <w:t>2,700</w:t>
            </w:r>
          </w:p>
        </w:tc>
      </w:tr>
      <w:tr>
        <w:tc>
          <w:tcPr>
            <w:tcW w:type="dxa" w:w="2268"/>
            <w:shd w:fill="E8EEF4"/>
          </w:tcPr>
          <w:p>
            <w:pPr>
              <w:jc w:val="center"/>
            </w:pPr>
            <w:r/>
            <w:r>
              <w:rPr>
                <w:rFonts w:ascii="Times New Roman" w:hAnsi="Times New Roman"/>
                <w:sz w:val="20"/>
              </w:rPr>
              <w:t>14:00-15:00 (Afternoon)</w:t>
            </w:r>
          </w:p>
        </w:tc>
        <w:tc>
          <w:tcPr>
            <w:tcW w:type="dxa" w:w="1701"/>
            <w:shd w:fill="E8EEF4"/>
          </w:tcPr>
          <w:p>
            <w:pPr>
              <w:jc w:val="center"/>
            </w:pPr>
            <w:r/>
            <w:r>
              <w:rPr>
                <w:rFonts w:ascii="Times New Roman" w:hAnsi="Times New Roman"/>
                <w:sz w:val="20"/>
              </w:rPr>
              <w:t>ON</w:t>
            </w:r>
          </w:p>
        </w:tc>
        <w:tc>
          <w:tcPr>
            <w:tcW w:type="dxa" w:w="1701"/>
            <w:shd w:fill="E8EEF4"/>
          </w:tcPr>
          <w:p>
            <w:pPr>
              <w:jc w:val="center"/>
            </w:pPr>
            <w:r/>
            <w:r>
              <w:rPr>
                <w:rFonts w:ascii="Times New Roman" w:hAnsi="Times New Roman"/>
                <w:sz w:val="20"/>
              </w:rPr>
              <w:t>OFF</w:t>
            </w:r>
          </w:p>
        </w:tc>
        <w:tc>
          <w:tcPr>
            <w:tcW w:type="dxa" w:w="1984"/>
            <w:shd w:fill="E8EEF4"/>
          </w:tcPr>
          <w:p>
            <w:pPr>
              <w:jc w:val="center"/>
            </w:pPr>
            <w:r/>
            <w:r>
              <w:rPr>
                <w:rFonts w:ascii="Times New Roman" w:hAnsi="Times New Roman"/>
                <w:sz w:val="20"/>
              </w:rPr>
              <w:t>1,500</w:t>
            </w:r>
          </w:p>
        </w:tc>
      </w:tr>
      <w:tr>
        <w:tc>
          <w:tcPr>
            <w:tcW w:type="dxa" w:w="2268"/>
          </w:tcPr>
          <w:p>
            <w:pPr>
              <w:jc w:val="center"/>
            </w:pPr>
            <w:r/>
            <w:r>
              <w:rPr>
                <w:rFonts w:ascii="Times New Roman" w:hAnsi="Times New Roman"/>
                <w:sz w:val="20"/>
              </w:rPr>
              <w:t>16:00-21:00 (Evening peak)</w:t>
            </w:r>
          </w:p>
        </w:tc>
        <w:tc>
          <w:tcPr>
            <w:tcW w:type="dxa" w:w="1701"/>
          </w:tcPr>
          <w:p>
            <w:pPr>
              <w:jc w:val="center"/>
            </w:pPr>
            <w:r/>
            <w:r>
              <w:rPr>
                <w:rFonts w:ascii="Times New Roman" w:hAnsi="Times New Roman"/>
                <w:sz w:val="20"/>
              </w:rPr>
              <w:t>ON</w:t>
            </w:r>
          </w:p>
        </w:tc>
        <w:tc>
          <w:tcPr>
            <w:tcW w:type="dxa" w:w="1701"/>
          </w:tcPr>
          <w:p>
            <w:pPr>
              <w:jc w:val="center"/>
            </w:pPr>
            <w:r/>
            <w:r>
              <w:rPr>
                <w:rFonts w:ascii="Times New Roman" w:hAnsi="Times New Roman"/>
                <w:sz w:val="20"/>
              </w:rPr>
              <w:t>ON</w:t>
            </w:r>
          </w:p>
        </w:tc>
        <w:tc>
          <w:tcPr>
            <w:tcW w:type="dxa" w:w="1984"/>
          </w:tcPr>
          <w:p>
            <w:pPr>
              <w:jc w:val="center"/>
            </w:pPr>
            <w:r/>
            <w:r>
              <w:rPr>
                <w:rFonts w:ascii="Times New Roman" w:hAnsi="Times New Roman"/>
                <w:sz w:val="20"/>
              </w:rPr>
              <w:t>2,700</w:t>
            </w:r>
          </w:p>
        </w:tc>
      </w:tr>
      <w:tr>
        <w:tc>
          <w:tcPr>
            <w:tcW w:type="dxa" w:w="2268"/>
            <w:shd w:fill="E8EEF4"/>
          </w:tcPr>
          <w:p>
            <w:pPr>
              <w:jc w:val="center"/>
            </w:pPr>
            <w:r/>
            <w:r>
              <w:rPr>
                <w:rFonts w:ascii="Times New Roman" w:hAnsi="Times New Roman"/>
                <w:sz w:val="20"/>
              </w:rPr>
              <w:t>22:00-23:00 (Late evening)</w:t>
            </w:r>
          </w:p>
        </w:tc>
        <w:tc>
          <w:tcPr>
            <w:tcW w:type="dxa" w:w="1701"/>
            <w:shd w:fill="E8EEF4"/>
          </w:tcPr>
          <w:p>
            <w:pPr>
              <w:jc w:val="center"/>
            </w:pPr>
            <w:r/>
            <w:r>
              <w:rPr>
                <w:rFonts w:ascii="Times New Roman" w:hAnsi="Times New Roman"/>
                <w:sz w:val="20"/>
              </w:rPr>
              <w:t>OFF</w:t>
            </w:r>
          </w:p>
        </w:tc>
        <w:tc>
          <w:tcPr>
            <w:tcW w:type="dxa" w:w="1701"/>
            <w:shd w:fill="E8EEF4"/>
          </w:tcPr>
          <w:p>
            <w:pPr>
              <w:jc w:val="center"/>
            </w:pPr>
            <w:r/>
            <w:r>
              <w:rPr>
                <w:rFonts w:ascii="Times New Roman" w:hAnsi="Times New Roman"/>
                <w:sz w:val="20"/>
              </w:rPr>
              <w:t>OFF</w:t>
            </w:r>
          </w:p>
        </w:tc>
        <w:tc>
          <w:tcPr>
            <w:tcW w:type="dxa" w:w="1984"/>
            <w:shd w:fill="E8EEF4"/>
          </w:tcPr>
          <w:p>
            <w:pPr>
              <w:jc w:val="center"/>
            </w:pPr>
            <w:r/>
            <w:r>
              <w:rPr>
                <w:rFonts w:ascii="Times New Roman" w:hAnsi="Times New Roman"/>
                <w:sz w:val="20"/>
              </w:rPr>
              <w:t>600 (fixed only)</w:t>
            </w:r>
          </w:p>
        </w:tc>
      </w:tr>
    </w:tbl>
    <w:p/>
    <w:p>
      <w:pPr>
        <w:spacing w:line="360" w:lineRule="exact" w:after="120"/>
        <w:ind w:firstLine="567"/>
        <w:jc w:val="both"/>
      </w:pPr>
      <w:r>
        <w:rPr>
          <w:rFonts w:ascii="Times New Roman" w:hAnsi="Times New Roman"/>
          <w:b w:val="0"/>
          <w:i w:val="0"/>
          <w:sz w:val="24"/>
        </w:rPr>
        <w:t>The switching schedule reveals important patterns that reflect the interplay between load demand and renewable generation. During the morning hours (6:00-7:00), the bus 6 capacitor is energized to support the rising load while the bus 9 capacitor remains off because the solar PV generation at bus 7 provides some voltage support in the vicinity of bus 9. During the midday peak (8:00-13:00), both switchable banks are energized as the load demand reaches its maximum, even though the solar PV generation is also at its peak. This indicates that the reactive power demand at these locations exceeds the voltage support provided by the active power injection from the PV plant. In the evening peak period (16:00-21:00), both banks are again energized as the load increases while the solar PV output declines, creating a net deficit in both active and reactive power support.</w:t>
      </w:r>
    </w:p>
    <w:p>
      <w:pPr>
        <w:pStyle w:val="Heading2"/>
        <w:spacing w:before="240" w:after="120"/>
      </w:pPr>
      <w:r>
        <w:rPr>
          <w:rFonts w:ascii="Times New Roman" w:hAnsi="Times New Roman"/>
          <w:color w:val="000000"/>
          <w:sz w:val="28"/>
        </w:rPr>
        <w:t>7.3 Performance Comparison</w:t>
      </w:r>
    </w:p>
    <w:p>
      <w:pPr>
        <w:spacing w:line="360" w:lineRule="exact" w:after="120"/>
        <w:ind w:firstLine="567"/>
        <w:jc w:val="both"/>
      </w:pPr>
      <w:r>
        <w:rPr>
          <w:rFonts w:ascii="Times New Roman" w:hAnsi="Times New Roman"/>
          <w:b w:val="0"/>
          <w:i w:val="0"/>
          <w:sz w:val="24"/>
        </w:rPr>
        <w:t>A comprehensive comparison of the proposed MP-GOA with other metaheuristic algorithms is presented in Table 4. The comparison includes genetic algorithms (GA), particle swarm optimization (PSO), the standard GOA, and the proposed MP-GOA, evaluated in terms of power loss reduction, voltage deviation, computation time, and net present value of the investment.</w:t>
      </w:r>
    </w:p>
    <w:p>
      <w:pPr>
        <w:spacing w:before="160" w:after="80"/>
        <w:jc w:val="center"/>
      </w:pPr>
      <w:r>
        <w:rPr>
          <w:rFonts w:ascii="Times New Roman" w:hAnsi="Times New Roman"/>
          <w:b/>
          <w:sz w:val="20"/>
        </w:rPr>
        <w:t>Table 4: Performance Comparison of Different Algorithms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fill="1F4E79"/>
          </w:tcPr>
          <w:p>
            <w:pPr>
              <w:jc w:val="center"/>
            </w:pPr>
            <w:r/>
            <w:r>
              <w:rPr>
                <w:rFonts w:ascii="Times New Roman" w:hAnsi="Times New Roman"/>
                <w:b/>
                <w:color w:val="FFFFFF"/>
                <w:sz w:val="20"/>
              </w:rPr>
              <w:t>Algorithm</w:t>
            </w:r>
          </w:p>
        </w:tc>
        <w:tc>
          <w:tcPr>
            <w:tcW w:type="dxa" w:w="1984"/>
            <w:shd w:fill="1F4E79"/>
          </w:tcPr>
          <w:p>
            <w:pPr>
              <w:jc w:val="center"/>
            </w:pPr>
            <w:r/>
            <w:r>
              <w:rPr>
                <w:rFonts w:ascii="Times New Roman" w:hAnsi="Times New Roman"/>
                <w:b/>
                <w:color w:val="FFFFFF"/>
                <w:sz w:val="20"/>
              </w:rPr>
              <w:t>Power Loss Reduction (%)</w:t>
            </w:r>
          </w:p>
        </w:tc>
        <w:tc>
          <w:tcPr>
            <w:tcW w:type="dxa" w:w="1701"/>
            <w:shd w:fill="1F4E79"/>
          </w:tcPr>
          <w:p>
            <w:pPr>
              <w:jc w:val="center"/>
            </w:pPr>
            <w:r/>
            <w:r>
              <w:rPr>
                <w:rFonts w:ascii="Times New Roman" w:hAnsi="Times New Roman"/>
                <w:b/>
                <w:color w:val="FFFFFF"/>
                <w:sz w:val="20"/>
              </w:rPr>
              <w:t>Voltage Deviation (p.u.)</w:t>
            </w:r>
          </w:p>
        </w:tc>
        <w:tc>
          <w:tcPr>
            <w:tcW w:type="dxa" w:w="1701"/>
            <w:shd w:fill="1F4E79"/>
          </w:tcPr>
          <w:p>
            <w:pPr>
              <w:jc w:val="center"/>
            </w:pPr>
            <w:r/>
            <w:r>
              <w:rPr>
                <w:rFonts w:ascii="Times New Roman" w:hAnsi="Times New Roman"/>
                <w:b/>
                <w:color w:val="FFFFFF"/>
                <w:sz w:val="20"/>
              </w:rPr>
              <w:t>Computation Time (s)</w:t>
            </w:r>
          </w:p>
        </w:tc>
        <w:tc>
          <w:tcPr>
            <w:tcW w:type="dxa" w:w="1701"/>
            <w:shd w:fill="1F4E79"/>
          </w:tcPr>
          <w:p>
            <w:pPr>
              <w:jc w:val="center"/>
            </w:pPr>
            <w:r/>
            <w:r>
              <w:rPr>
                <w:rFonts w:ascii="Times New Roman" w:hAnsi="Times New Roman"/>
                <w:b/>
                <w:color w:val="FFFFFF"/>
                <w:sz w:val="20"/>
              </w:rPr>
              <w:t>NPV of Investment ($)</w:t>
            </w:r>
          </w:p>
        </w:tc>
      </w:tr>
      <w:tr>
        <w:tc>
          <w:tcPr>
            <w:tcW w:type="dxa" w:w="1701"/>
          </w:tcPr>
          <w:p>
            <w:pPr>
              <w:jc w:val="center"/>
            </w:pPr>
            <w:r/>
            <w:r>
              <w:rPr>
                <w:rFonts w:ascii="Times New Roman" w:hAnsi="Times New Roman"/>
                <w:sz w:val="20"/>
              </w:rPr>
              <w:t>GA</w:t>
            </w:r>
          </w:p>
        </w:tc>
        <w:tc>
          <w:tcPr>
            <w:tcW w:type="dxa" w:w="1984"/>
          </w:tcPr>
          <w:p>
            <w:pPr>
              <w:jc w:val="center"/>
            </w:pPr>
            <w:r/>
            <w:r>
              <w:rPr>
                <w:rFonts w:ascii="Times New Roman" w:hAnsi="Times New Roman"/>
                <w:sz w:val="20"/>
              </w:rPr>
              <w:t>28.3</w:t>
            </w:r>
          </w:p>
        </w:tc>
        <w:tc>
          <w:tcPr>
            <w:tcW w:type="dxa" w:w="1701"/>
          </w:tcPr>
          <w:p>
            <w:pPr>
              <w:jc w:val="center"/>
            </w:pPr>
            <w:r/>
            <w:r>
              <w:rPr>
                <w:rFonts w:ascii="Times New Roman" w:hAnsi="Times New Roman"/>
                <w:sz w:val="20"/>
              </w:rPr>
              <w:t>0.0187</w:t>
            </w:r>
          </w:p>
        </w:tc>
        <w:tc>
          <w:tcPr>
            <w:tcW w:type="dxa" w:w="1701"/>
          </w:tcPr>
          <w:p>
            <w:pPr>
              <w:jc w:val="center"/>
            </w:pPr>
            <w:r/>
            <w:r>
              <w:rPr>
                <w:rFonts w:ascii="Times New Roman" w:hAnsi="Times New Roman"/>
                <w:sz w:val="20"/>
              </w:rPr>
              <w:t>142.6</w:t>
            </w:r>
          </w:p>
        </w:tc>
        <w:tc>
          <w:tcPr>
            <w:tcW w:type="dxa" w:w="1701"/>
          </w:tcPr>
          <w:p>
            <w:pPr>
              <w:jc w:val="center"/>
            </w:pPr>
            <w:r/>
            <w:r>
              <w:rPr>
                <w:rFonts w:ascii="Times New Roman" w:hAnsi="Times New Roman"/>
                <w:sz w:val="20"/>
              </w:rPr>
              <w:t>24,830</w:t>
            </w:r>
          </w:p>
        </w:tc>
      </w:tr>
      <w:tr>
        <w:tc>
          <w:tcPr>
            <w:tcW w:type="dxa" w:w="1701"/>
            <w:shd w:fill="E8EEF4"/>
          </w:tcPr>
          <w:p>
            <w:pPr>
              <w:jc w:val="center"/>
            </w:pPr>
            <w:r/>
            <w:r>
              <w:rPr>
                <w:rFonts w:ascii="Times New Roman" w:hAnsi="Times New Roman"/>
                <w:sz w:val="20"/>
              </w:rPr>
              <w:t>PSO</w:t>
            </w:r>
          </w:p>
        </w:tc>
        <w:tc>
          <w:tcPr>
            <w:tcW w:type="dxa" w:w="1984"/>
            <w:shd w:fill="E8EEF4"/>
          </w:tcPr>
          <w:p>
            <w:pPr>
              <w:jc w:val="center"/>
            </w:pPr>
            <w:r/>
            <w:r>
              <w:rPr>
                <w:rFonts w:ascii="Times New Roman" w:hAnsi="Times New Roman"/>
                <w:sz w:val="20"/>
              </w:rPr>
              <w:t>30.5</w:t>
            </w:r>
          </w:p>
        </w:tc>
        <w:tc>
          <w:tcPr>
            <w:tcW w:type="dxa" w:w="1701"/>
            <w:shd w:fill="E8EEF4"/>
          </w:tcPr>
          <w:p>
            <w:pPr>
              <w:jc w:val="center"/>
            </w:pPr>
            <w:r/>
            <w:r>
              <w:rPr>
                <w:rFonts w:ascii="Times New Roman" w:hAnsi="Times New Roman"/>
                <w:sz w:val="20"/>
              </w:rPr>
              <w:t>0.0165</w:t>
            </w:r>
          </w:p>
        </w:tc>
        <w:tc>
          <w:tcPr>
            <w:tcW w:type="dxa" w:w="1701"/>
            <w:shd w:fill="E8EEF4"/>
          </w:tcPr>
          <w:p>
            <w:pPr>
              <w:jc w:val="center"/>
            </w:pPr>
            <w:r/>
            <w:r>
              <w:rPr>
                <w:rFonts w:ascii="Times New Roman" w:hAnsi="Times New Roman"/>
                <w:sz w:val="20"/>
              </w:rPr>
              <w:t>118.3</w:t>
            </w:r>
          </w:p>
        </w:tc>
        <w:tc>
          <w:tcPr>
            <w:tcW w:type="dxa" w:w="1701"/>
            <w:shd w:fill="E8EEF4"/>
          </w:tcPr>
          <w:p>
            <w:pPr>
              <w:jc w:val="center"/>
            </w:pPr>
            <w:r/>
            <w:r>
              <w:rPr>
                <w:rFonts w:ascii="Times New Roman" w:hAnsi="Times New Roman"/>
                <w:sz w:val="20"/>
              </w:rPr>
              <w:t>26,540</w:t>
            </w:r>
          </w:p>
        </w:tc>
      </w:tr>
      <w:tr>
        <w:tc>
          <w:tcPr>
            <w:tcW w:type="dxa" w:w="1701"/>
          </w:tcPr>
          <w:p>
            <w:pPr>
              <w:jc w:val="center"/>
            </w:pPr>
            <w:r/>
            <w:r>
              <w:rPr>
                <w:rFonts w:ascii="Times New Roman" w:hAnsi="Times New Roman"/>
                <w:sz w:val="20"/>
              </w:rPr>
              <w:t>Standard GOA</w:t>
            </w:r>
          </w:p>
        </w:tc>
        <w:tc>
          <w:tcPr>
            <w:tcW w:type="dxa" w:w="1984"/>
          </w:tcPr>
          <w:p>
            <w:pPr>
              <w:jc w:val="center"/>
            </w:pPr>
            <w:r/>
            <w:r>
              <w:rPr>
                <w:rFonts w:ascii="Times New Roman" w:hAnsi="Times New Roman"/>
                <w:sz w:val="20"/>
              </w:rPr>
              <w:t>32.1</w:t>
            </w:r>
          </w:p>
        </w:tc>
        <w:tc>
          <w:tcPr>
            <w:tcW w:type="dxa" w:w="1701"/>
          </w:tcPr>
          <w:p>
            <w:pPr>
              <w:jc w:val="center"/>
            </w:pPr>
            <w:r/>
            <w:r>
              <w:rPr>
                <w:rFonts w:ascii="Times New Roman" w:hAnsi="Times New Roman"/>
                <w:sz w:val="20"/>
              </w:rPr>
              <w:t>0.0154</w:t>
            </w:r>
          </w:p>
        </w:tc>
        <w:tc>
          <w:tcPr>
            <w:tcW w:type="dxa" w:w="1701"/>
          </w:tcPr>
          <w:p>
            <w:pPr>
              <w:jc w:val="center"/>
            </w:pPr>
            <w:r/>
            <w:r>
              <w:rPr>
                <w:rFonts w:ascii="Times New Roman" w:hAnsi="Times New Roman"/>
                <w:sz w:val="20"/>
              </w:rPr>
              <w:t>105.7</w:t>
            </w:r>
          </w:p>
        </w:tc>
        <w:tc>
          <w:tcPr>
            <w:tcW w:type="dxa" w:w="1701"/>
          </w:tcPr>
          <w:p>
            <w:pPr>
              <w:jc w:val="center"/>
            </w:pPr>
            <w:r/>
            <w:r>
              <w:rPr>
                <w:rFonts w:ascii="Times New Roman" w:hAnsi="Times New Roman"/>
                <w:sz w:val="20"/>
              </w:rPr>
              <w:t>27,920</w:t>
            </w:r>
          </w:p>
        </w:tc>
      </w:tr>
      <w:tr>
        <w:tc>
          <w:tcPr>
            <w:tcW w:type="dxa" w:w="1701"/>
            <w:shd w:fill="E8EEF4"/>
          </w:tcPr>
          <w:p>
            <w:pPr>
              <w:jc w:val="center"/>
            </w:pPr>
            <w:r/>
            <w:r>
              <w:rPr>
                <w:rFonts w:ascii="Times New Roman" w:hAnsi="Times New Roman"/>
                <w:sz w:val="20"/>
              </w:rPr>
              <w:t>Proposed MP-GOA</w:t>
            </w:r>
          </w:p>
        </w:tc>
        <w:tc>
          <w:tcPr>
            <w:tcW w:type="dxa" w:w="1984"/>
            <w:shd w:fill="E8EEF4"/>
          </w:tcPr>
          <w:p>
            <w:pPr>
              <w:jc w:val="center"/>
            </w:pPr>
            <w:r/>
            <w:r>
              <w:rPr>
                <w:rFonts w:ascii="Times New Roman" w:hAnsi="Times New Roman"/>
                <w:sz w:val="20"/>
              </w:rPr>
              <w:t>35.8</w:t>
            </w:r>
          </w:p>
        </w:tc>
        <w:tc>
          <w:tcPr>
            <w:tcW w:type="dxa" w:w="1701"/>
            <w:shd w:fill="E8EEF4"/>
          </w:tcPr>
          <w:p>
            <w:pPr>
              <w:jc w:val="center"/>
            </w:pPr>
            <w:r/>
            <w:r>
              <w:rPr>
                <w:rFonts w:ascii="Times New Roman" w:hAnsi="Times New Roman"/>
                <w:sz w:val="20"/>
              </w:rPr>
              <w:t>0.0128</w:t>
            </w:r>
          </w:p>
        </w:tc>
        <w:tc>
          <w:tcPr>
            <w:tcW w:type="dxa" w:w="1701"/>
            <w:shd w:fill="E8EEF4"/>
          </w:tcPr>
          <w:p>
            <w:pPr>
              <w:jc w:val="center"/>
            </w:pPr>
            <w:r/>
            <w:r>
              <w:rPr>
                <w:rFonts w:ascii="Times New Roman" w:hAnsi="Times New Roman"/>
                <w:sz w:val="20"/>
              </w:rPr>
              <w:t>98.2</w:t>
            </w:r>
          </w:p>
        </w:tc>
        <w:tc>
          <w:tcPr>
            <w:tcW w:type="dxa" w:w="1701"/>
            <w:shd w:fill="E8EEF4"/>
          </w:tcPr>
          <w:p>
            <w:pPr>
              <w:jc w:val="center"/>
            </w:pPr>
            <w:r/>
            <w:r>
              <w:rPr>
                <w:rFonts w:ascii="Times New Roman" w:hAnsi="Times New Roman"/>
                <w:sz w:val="20"/>
              </w:rPr>
              <w:t>31,450</w:t>
            </w:r>
          </w:p>
        </w:tc>
      </w:tr>
    </w:tbl>
    <w:p/>
    <w:p>
      <w:pPr>
        <w:spacing w:line="360" w:lineRule="exact" w:after="120"/>
        <w:ind w:firstLine="567"/>
        <w:jc w:val="both"/>
      </w:pPr>
      <w:r>
        <w:rPr>
          <w:rFonts w:ascii="Times New Roman" w:hAnsi="Times New Roman"/>
          <w:b w:val="0"/>
          <w:i w:val="0"/>
          <w:sz w:val="24"/>
        </w:rPr>
        <w:t>The results clearly demonstrate the superiority of the proposed MP-GOA over the other algorithms across all performance metrics. The MP-GOA achieves a power loss reduction of 35.8%, which is 7.5 percentage points higher than GA, 5.3 percentage points higher than PSO, and 3.7 percentage points higher than the standard GOA. The voltage deviation of 0.0128 p.u. achieved by the MP-GOA is significantly lower than the values obtained by GA (0.0187 p.u.), PSO (0.0165 p.u.), and the standard GOA (0.0154 p.u.), indicating that the proposed algorithm finds solutions that better maintain voltage magnitudes close to the nominal value across all buses and time periods.</w:t>
      </w:r>
    </w:p>
    <w:p>
      <w:pPr>
        <w:spacing w:line="360" w:lineRule="exact" w:after="120"/>
        <w:ind w:firstLine="567"/>
        <w:jc w:val="both"/>
      </w:pPr>
      <w:r>
        <w:rPr>
          <w:rFonts w:ascii="Times New Roman" w:hAnsi="Times New Roman"/>
          <w:b w:val="0"/>
          <w:i w:val="0"/>
          <w:sz w:val="24"/>
        </w:rPr>
        <w:t>The computational efficiency of the MP-GOA is also noteworthy, with a computation time of 98.2 seconds compared to 142.6 seconds for GA, 118.3 seconds for PSO, and 105.7 seconds for the standard GOA. The reduced computation time of the MP-GOA can be attributed to the time-varying comfort zone mechanism, which accelerates convergence by effectively balancing exploration and exploitation throughout the optimization process. The net present value of $31,450 for the MP-GOA solution is significantly higher than the values obtained by the other algorithms, indicating that the proposed algorithm identifies solutions with better economic performance over the project lifetime. The 26.6% increase in NPV compared to GA underscores the practical significance of the optimization improvements achieved by the MP-GOA.</w:t>
      </w:r>
    </w:p>
    <w:p>
      <w:pPr>
        <w:pStyle w:val="Heading2"/>
        <w:spacing w:before="240" w:after="120"/>
      </w:pPr>
      <w:r>
        <w:rPr>
          <w:rFonts w:ascii="Times New Roman" w:hAnsi="Times New Roman"/>
          <w:color w:val="000000"/>
          <w:sz w:val="28"/>
        </w:rPr>
        <w:t>7.4 Voltage Profile Analysis</w:t>
      </w:r>
    </w:p>
    <w:p>
      <w:pPr>
        <w:spacing w:line="360" w:lineRule="exact" w:after="120"/>
        <w:ind w:firstLine="567"/>
        <w:jc w:val="both"/>
      </w:pPr>
      <w:r>
        <w:rPr>
          <w:rFonts w:ascii="Times New Roman" w:hAnsi="Times New Roman"/>
          <w:b w:val="0"/>
          <w:i w:val="0"/>
          <w:sz w:val="24"/>
        </w:rPr>
        <w:t>The voltage profiles at all buses before and after capacitor bank installation during peak load conditions are presented in Table 5. The results demonstrate significant improvement in voltage profiles across all buses after optimal capacitor bank installation. Before compensation, several buses exhibit voltage magnitudes below the lower acceptable limit of 0.95 p.u., particularly buses 5, 7, and 9, which are located far from the generator buses. After the installation of the optimal capacitor banks, all bus voltages are maintained within the permissible range of 0.95 to 1.05 p.u., with the minimum voltage improving from 0.921 p.u. at bus 9 to 0.967 p.u.</w:t>
      </w:r>
    </w:p>
    <w:p>
      <w:pPr>
        <w:spacing w:before="160" w:after="80"/>
        <w:jc w:val="center"/>
      </w:pPr>
      <w:r>
        <w:rPr>
          <w:rFonts w:ascii="Times New Roman" w:hAnsi="Times New Roman"/>
          <w:b/>
          <w:sz w:val="20"/>
        </w:rPr>
        <w:t>Table 5: Voltage Profiles Before and After Capacitor Installation (Peak Load)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fill="1F4E79"/>
          </w:tcPr>
          <w:p>
            <w:pPr>
              <w:jc w:val="center"/>
            </w:pPr>
            <w:r/>
            <w:r>
              <w:rPr>
                <w:rFonts w:ascii="Times New Roman" w:hAnsi="Times New Roman"/>
                <w:b/>
                <w:color w:val="FFFFFF"/>
                <w:sz w:val="20"/>
              </w:rPr>
              <w:t>Bus</w:t>
            </w:r>
          </w:p>
        </w:tc>
        <w:tc>
          <w:tcPr>
            <w:tcW w:type="dxa" w:w="1984"/>
            <w:shd w:fill="1F4E79"/>
          </w:tcPr>
          <w:p>
            <w:pPr>
              <w:jc w:val="center"/>
            </w:pPr>
            <w:r/>
            <w:r>
              <w:rPr>
                <w:rFonts w:ascii="Times New Roman" w:hAnsi="Times New Roman"/>
                <w:b/>
                <w:color w:val="FFFFFF"/>
                <w:sz w:val="20"/>
              </w:rPr>
              <w:t>Before (p.u.)</w:t>
            </w:r>
          </w:p>
        </w:tc>
        <w:tc>
          <w:tcPr>
            <w:tcW w:type="dxa" w:w="1984"/>
            <w:shd w:fill="1F4E79"/>
          </w:tcPr>
          <w:p>
            <w:pPr>
              <w:jc w:val="center"/>
            </w:pPr>
            <w:r/>
            <w:r>
              <w:rPr>
                <w:rFonts w:ascii="Times New Roman" w:hAnsi="Times New Roman"/>
                <w:b/>
                <w:color w:val="FFFFFF"/>
                <w:sz w:val="20"/>
              </w:rPr>
              <w:t>After (p.u.)</w:t>
            </w:r>
          </w:p>
        </w:tc>
        <w:tc>
          <w:tcPr>
            <w:tcW w:type="dxa" w:w="1984"/>
            <w:shd w:fill="1F4E79"/>
          </w:tcPr>
          <w:p>
            <w:pPr>
              <w:jc w:val="center"/>
            </w:pPr>
            <w:r/>
            <w:r>
              <w:rPr>
                <w:rFonts w:ascii="Times New Roman" w:hAnsi="Times New Roman"/>
                <w:b/>
                <w:color w:val="FFFFFF"/>
                <w:sz w:val="20"/>
              </w:rPr>
              <w:t>Improvement (p.u.)</w:t>
            </w:r>
          </w:p>
        </w:tc>
      </w:tr>
      <w:tr>
        <w:tc>
          <w:tcPr>
            <w:tcW w:type="dxa" w:w="1417"/>
          </w:tcPr>
          <w:p>
            <w:pPr>
              <w:jc w:val="center"/>
            </w:pPr>
            <w:r/>
            <w:r>
              <w:rPr>
                <w:rFonts w:ascii="Times New Roman" w:hAnsi="Times New Roman"/>
                <w:sz w:val="20"/>
              </w:rPr>
              <w:t>1</w:t>
            </w:r>
          </w:p>
        </w:tc>
        <w:tc>
          <w:tcPr>
            <w:tcW w:type="dxa" w:w="1984"/>
          </w:tcPr>
          <w:p>
            <w:pPr>
              <w:jc w:val="center"/>
            </w:pPr>
            <w:r/>
            <w:r>
              <w:rPr>
                <w:rFonts w:ascii="Times New Roman" w:hAnsi="Times New Roman"/>
                <w:sz w:val="20"/>
              </w:rPr>
              <w:t>1.040</w:t>
            </w:r>
          </w:p>
        </w:tc>
        <w:tc>
          <w:tcPr>
            <w:tcW w:type="dxa" w:w="1984"/>
          </w:tcPr>
          <w:p>
            <w:pPr>
              <w:jc w:val="center"/>
            </w:pPr>
            <w:r/>
            <w:r>
              <w:rPr>
                <w:rFonts w:ascii="Times New Roman" w:hAnsi="Times New Roman"/>
                <w:sz w:val="20"/>
              </w:rPr>
              <w:t>1.040</w:t>
            </w:r>
          </w:p>
        </w:tc>
        <w:tc>
          <w:tcPr>
            <w:tcW w:type="dxa" w:w="1984"/>
          </w:tcPr>
          <w:p>
            <w:pPr>
              <w:jc w:val="center"/>
            </w:pPr>
            <w:r/>
            <w:r>
              <w:rPr>
                <w:rFonts w:ascii="Times New Roman" w:hAnsi="Times New Roman"/>
                <w:sz w:val="20"/>
              </w:rPr>
              <w:t>0.000</w:t>
            </w:r>
          </w:p>
        </w:tc>
      </w:tr>
      <w:tr>
        <w:tc>
          <w:tcPr>
            <w:tcW w:type="dxa" w:w="1417"/>
            <w:shd w:fill="E8EEF4"/>
          </w:tcPr>
          <w:p>
            <w:pPr>
              <w:jc w:val="center"/>
            </w:pPr>
            <w:r/>
            <w:r>
              <w:rPr>
                <w:rFonts w:ascii="Times New Roman" w:hAnsi="Times New Roman"/>
                <w:sz w:val="20"/>
              </w:rPr>
              <w:t>2</w:t>
            </w:r>
          </w:p>
        </w:tc>
        <w:tc>
          <w:tcPr>
            <w:tcW w:type="dxa" w:w="1984"/>
            <w:shd w:fill="E8EEF4"/>
          </w:tcPr>
          <w:p>
            <w:pPr>
              <w:jc w:val="center"/>
            </w:pPr>
            <w:r/>
            <w:r>
              <w:rPr>
                <w:rFonts w:ascii="Times New Roman" w:hAnsi="Times New Roman"/>
                <w:sz w:val="20"/>
              </w:rPr>
              <w:t>1.025</w:t>
            </w:r>
          </w:p>
        </w:tc>
        <w:tc>
          <w:tcPr>
            <w:tcW w:type="dxa" w:w="1984"/>
            <w:shd w:fill="E8EEF4"/>
          </w:tcPr>
          <w:p>
            <w:pPr>
              <w:jc w:val="center"/>
            </w:pPr>
            <w:r/>
            <w:r>
              <w:rPr>
                <w:rFonts w:ascii="Times New Roman" w:hAnsi="Times New Roman"/>
                <w:sz w:val="20"/>
              </w:rPr>
              <w:t>1.025</w:t>
            </w:r>
          </w:p>
        </w:tc>
        <w:tc>
          <w:tcPr>
            <w:tcW w:type="dxa" w:w="1984"/>
            <w:shd w:fill="E8EEF4"/>
          </w:tcPr>
          <w:p>
            <w:pPr>
              <w:jc w:val="center"/>
            </w:pPr>
            <w:r/>
            <w:r>
              <w:rPr>
                <w:rFonts w:ascii="Times New Roman" w:hAnsi="Times New Roman"/>
                <w:sz w:val="20"/>
              </w:rPr>
              <w:t>0.000</w:t>
            </w:r>
          </w:p>
        </w:tc>
      </w:tr>
      <w:tr>
        <w:tc>
          <w:tcPr>
            <w:tcW w:type="dxa" w:w="1417"/>
          </w:tcPr>
          <w:p>
            <w:pPr>
              <w:jc w:val="center"/>
            </w:pPr>
            <w:r/>
            <w:r>
              <w:rPr>
                <w:rFonts w:ascii="Times New Roman" w:hAnsi="Times New Roman"/>
                <w:sz w:val="20"/>
              </w:rPr>
              <w:t>3</w:t>
            </w:r>
          </w:p>
        </w:tc>
        <w:tc>
          <w:tcPr>
            <w:tcW w:type="dxa" w:w="1984"/>
          </w:tcPr>
          <w:p>
            <w:pPr>
              <w:jc w:val="center"/>
            </w:pPr>
            <w:r/>
            <w:r>
              <w:rPr>
                <w:rFonts w:ascii="Times New Roman" w:hAnsi="Times New Roman"/>
                <w:sz w:val="20"/>
              </w:rPr>
              <w:t>1.025</w:t>
            </w:r>
          </w:p>
        </w:tc>
        <w:tc>
          <w:tcPr>
            <w:tcW w:type="dxa" w:w="1984"/>
          </w:tcPr>
          <w:p>
            <w:pPr>
              <w:jc w:val="center"/>
            </w:pPr>
            <w:r/>
            <w:r>
              <w:rPr>
                <w:rFonts w:ascii="Times New Roman" w:hAnsi="Times New Roman"/>
                <w:sz w:val="20"/>
              </w:rPr>
              <w:t>1.025</w:t>
            </w:r>
          </w:p>
        </w:tc>
        <w:tc>
          <w:tcPr>
            <w:tcW w:type="dxa" w:w="1984"/>
          </w:tcPr>
          <w:p>
            <w:pPr>
              <w:jc w:val="center"/>
            </w:pPr>
            <w:r/>
            <w:r>
              <w:rPr>
                <w:rFonts w:ascii="Times New Roman" w:hAnsi="Times New Roman"/>
                <w:sz w:val="20"/>
              </w:rPr>
              <w:t>0.000</w:t>
            </w:r>
          </w:p>
        </w:tc>
      </w:tr>
      <w:tr>
        <w:tc>
          <w:tcPr>
            <w:tcW w:type="dxa" w:w="1417"/>
            <w:shd w:fill="E8EEF4"/>
          </w:tcPr>
          <w:p>
            <w:pPr>
              <w:jc w:val="center"/>
            </w:pPr>
            <w:r/>
            <w:r>
              <w:rPr>
                <w:rFonts w:ascii="Times New Roman" w:hAnsi="Times New Roman"/>
                <w:sz w:val="20"/>
              </w:rPr>
              <w:t>4</w:t>
            </w:r>
          </w:p>
        </w:tc>
        <w:tc>
          <w:tcPr>
            <w:tcW w:type="dxa" w:w="1984"/>
            <w:shd w:fill="E8EEF4"/>
          </w:tcPr>
          <w:p>
            <w:pPr>
              <w:jc w:val="center"/>
            </w:pPr>
            <w:r/>
            <w:r>
              <w:rPr>
                <w:rFonts w:ascii="Times New Roman" w:hAnsi="Times New Roman"/>
                <w:sz w:val="20"/>
              </w:rPr>
              <w:t>0.991</w:t>
            </w:r>
          </w:p>
        </w:tc>
        <w:tc>
          <w:tcPr>
            <w:tcW w:type="dxa" w:w="1984"/>
            <w:shd w:fill="E8EEF4"/>
          </w:tcPr>
          <w:p>
            <w:pPr>
              <w:jc w:val="center"/>
            </w:pPr>
            <w:r/>
            <w:r>
              <w:rPr>
                <w:rFonts w:ascii="Times New Roman" w:hAnsi="Times New Roman"/>
                <w:sz w:val="20"/>
              </w:rPr>
              <w:t>0.998</w:t>
            </w:r>
          </w:p>
        </w:tc>
        <w:tc>
          <w:tcPr>
            <w:tcW w:type="dxa" w:w="1984"/>
            <w:shd w:fill="E8EEF4"/>
          </w:tcPr>
          <w:p>
            <w:pPr>
              <w:jc w:val="center"/>
            </w:pPr>
            <w:r/>
            <w:r>
              <w:rPr>
                <w:rFonts w:ascii="Times New Roman" w:hAnsi="Times New Roman"/>
                <w:sz w:val="20"/>
              </w:rPr>
              <w:t>0.007</w:t>
            </w:r>
          </w:p>
        </w:tc>
      </w:tr>
      <w:tr>
        <w:tc>
          <w:tcPr>
            <w:tcW w:type="dxa" w:w="1417"/>
          </w:tcPr>
          <w:p>
            <w:pPr>
              <w:jc w:val="center"/>
            </w:pPr>
            <w:r/>
            <w:r>
              <w:rPr>
                <w:rFonts w:ascii="Times New Roman" w:hAnsi="Times New Roman"/>
                <w:sz w:val="20"/>
              </w:rPr>
              <w:t>5</w:t>
            </w:r>
          </w:p>
        </w:tc>
        <w:tc>
          <w:tcPr>
            <w:tcW w:type="dxa" w:w="1984"/>
          </w:tcPr>
          <w:p>
            <w:pPr>
              <w:jc w:val="center"/>
            </w:pPr>
            <w:r/>
            <w:r>
              <w:rPr>
                <w:rFonts w:ascii="Times New Roman" w:hAnsi="Times New Roman"/>
                <w:sz w:val="20"/>
              </w:rPr>
              <w:t>0.952</w:t>
            </w:r>
          </w:p>
        </w:tc>
        <w:tc>
          <w:tcPr>
            <w:tcW w:type="dxa" w:w="1984"/>
          </w:tcPr>
          <w:p>
            <w:pPr>
              <w:jc w:val="center"/>
            </w:pPr>
            <w:r/>
            <w:r>
              <w:rPr>
                <w:rFonts w:ascii="Times New Roman" w:hAnsi="Times New Roman"/>
                <w:sz w:val="20"/>
              </w:rPr>
              <w:t>0.978</w:t>
            </w:r>
          </w:p>
        </w:tc>
        <w:tc>
          <w:tcPr>
            <w:tcW w:type="dxa" w:w="1984"/>
          </w:tcPr>
          <w:p>
            <w:pPr>
              <w:jc w:val="center"/>
            </w:pPr>
            <w:r/>
            <w:r>
              <w:rPr>
                <w:rFonts w:ascii="Times New Roman" w:hAnsi="Times New Roman"/>
                <w:sz w:val="20"/>
              </w:rPr>
              <w:t>0.026</w:t>
            </w:r>
          </w:p>
        </w:tc>
      </w:tr>
      <w:tr>
        <w:tc>
          <w:tcPr>
            <w:tcW w:type="dxa" w:w="1417"/>
            <w:shd w:fill="E8EEF4"/>
          </w:tcPr>
          <w:p>
            <w:pPr>
              <w:jc w:val="center"/>
            </w:pPr>
            <w:r/>
            <w:r>
              <w:rPr>
                <w:rFonts w:ascii="Times New Roman" w:hAnsi="Times New Roman"/>
                <w:sz w:val="20"/>
              </w:rPr>
              <w:t>6</w:t>
            </w:r>
          </w:p>
        </w:tc>
        <w:tc>
          <w:tcPr>
            <w:tcW w:type="dxa" w:w="1984"/>
            <w:shd w:fill="E8EEF4"/>
          </w:tcPr>
          <w:p>
            <w:pPr>
              <w:jc w:val="center"/>
            </w:pPr>
            <w:r/>
            <w:r>
              <w:rPr>
                <w:rFonts w:ascii="Times New Roman" w:hAnsi="Times New Roman"/>
                <w:sz w:val="20"/>
              </w:rPr>
              <w:t>0.973</w:t>
            </w:r>
          </w:p>
        </w:tc>
        <w:tc>
          <w:tcPr>
            <w:tcW w:type="dxa" w:w="1984"/>
            <w:shd w:fill="E8EEF4"/>
          </w:tcPr>
          <w:p>
            <w:pPr>
              <w:jc w:val="center"/>
            </w:pPr>
            <w:r/>
            <w:r>
              <w:rPr>
                <w:rFonts w:ascii="Times New Roman" w:hAnsi="Times New Roman"/>
                <w:sz w:val="20"/>
              </w:rPr>
              <w:t>0.995</w:t>
            </w:r>
          </w:p>
        </w:tc>
        <w:tc>
          <w:tcPr>
            <w:tcW w:type="dxa" w:w="1984"/>
            <w:shd w:fill="E8EEF4"/>
          </w:tcPr>
          <w:p>
            <w:pPr>
              <w:jc w:val="center"/>
            </w:pPr>
            <w:r/>
            <w:r>
              <w:rPr>
                <w:rFonts w:ascii="Times New Roman" w:hAnsi="Times New Roman"/>
                <w:sz w:val="20"/>
              </w:rPr>
              <w:t>0.022</w:t>
            </w:r>
          </w:p>
        </w:tc>
      </w:tr>
      <w:tr>
        <w:tc>
          <w:tcPr>
            <w:tcW w:type="dxa" w:w="1417"/>
          </w:tcPr>
          <w:p>
            <w:pPr>
              <w:jc w:val="center"/>
            </w:pPr>
            <w:r/>
            <w:r>
              <w:rPr>
                <w:rFonts w:ascii="Times New Roman" w:hAnsi="Times New Roman"/>
                <w:sz w:val="20"/>
              </w:rPr>
              <w:t>7</w:t>
            </w:r>
          </w:p>
        </w:tc>
        <w:tc>
          <w:tcPr>
            <w:tcW w:type="dxa" w:w="1984"/>
          </w:tcPr>
          <w:p>
            <w:pPr>
              <w:jc w:val="center"/>
            </w:pPr>
            <w:r/>
            <w:r>
              <w:rPr>
                <w:rFonts w:ascii="Times New Roman" w:hAnsi="Times New Roman"/>
                <w:sz w:val="20"/>
              </w:rPr>
              <w:t>0.941</w:t>
            </w:r>
          </w:p>
        </w:tc>
        <w:tc>
          <w:tcPr>
            <w:tcW w:type="dxa" w:w="1984"/>
          </w:tcPr>
          <w:p>
            <w:pPr>
              <w:jc w:val="center"/>
            </w:pPr>
            <w:r/>
            <w:r>
              <w:rPr>
                <w:rFonts w:ascii="Times New Roman" w:hAnsi="Times New Roman"/>
                <w:sz w:val="20"/>
              </w:rPr>
              <w:t>0.971</w:t>
            </w:r>
          </w:p>
        </w:tc>
        <w:tc>
          <w:tcPr>
            <w:tcW w:type="dxa" w:w="1984"/>
          </w:tcPr>
          <w:p>
            <w:pPr>
              <w:jc w:val="center"/>
            </w:pPr>
            <w:r/>
            <w:r>
              <w:rPr>
                <w:rFonts w:ascii="Times New Roman" w:hAnsi="Times New Roman"/>
                <w:sz w:val="20"/>
              </w:rPr>
              <w:t>0.030</w:t>
            </w:r>
          </w:p>
        </w:tc>
      </w:tr>
      <w:tr>
        <w:tc>
          <w:tcPr>
            <w:tcW w:type="dxa" w:w="1417"/>
            <w:shd w:fill="E8EEF4"/>
          </w:tcPr>
          <w:p>
            <w:pPr>
              <w:jc w:val="center"/>
            </w:pPr>
            <w:r/>
            <w:r>
              <w:rPr>
                <w:rFonts w:ascii="Times New Roman" w:hAnsi="Times New Roman"/>
                <w:sz w:val="20"/>
              </w:rPr>
              <w:t>8</w:t>
            </w:r>
          </w:p>
        </w:tc>
        <w:tc>
          <w:tcPr>
            <w:tcW w:type="dxa" w:w="1984"/>
            <w:shd w:fill="E8EEF4"/>
          </w:tcPr>
          <w:p>
            <w:pPr>
              <w:jc w:val="center"/>
            </w:pPr>
            <w:r/>
            <w:r>
              <w:rPr>
                <w:rFonts w:ascii="Times New Roman" w:hAnsi="Times New Roman"/>
                <w:sz w:val="20"/>
              </w:rPr>
              <w:t>0.968</w:t>
            </w:r>
          </w:p>
        </w:tc>
        <w:tc>
          <w:tcPr>
            <w:tcW w:type="dxa" w:w="1984"/>
            <w:shd w:fill="E8EEF4"/>
          </w:tcPr>
          <w:p>
            <w:pPr>
              <w:jc w:val="center"/>
            </w:pPr>
            <w:r/>
            <w:r>
              <w:rPr>
                <w:rFonts w:ascii="Times New Roman" w:hAnsi="Times New Roman"/>
                <w:sz w:val="20"/>
              </w:rPr>
              <w:t>0.989</w:t>
            </w:r>
          </w:p>
        </w:tc>
        <w:tc>
          <w:tcPr>
            <w:tcW w:type="dxa" w:w="1984"/>
            <w:shd w:fill="E8EEF4"/>
          </w:tcPr>
          <w:p>
            <w:pPr>
              <w:jc w:val="center"/>
            </w:pPr>
            <w:r/>
            <w:r>
              <w:rPr>
                <w:rFonts w:ascii="Times New Roman" w:hAnsi="Times New Roman"/>
                <w:sz w:val="20"/>
              </w:rPr>
              <w:t>0.021</w:t>
            </w:r>
          </w:p>
        </w:tc>
      </w:tr>
      <w:tr>
        <w:tc>
          <w:tcPr>
            <w:tcW w:type="dxa" w:w="1417"/>
          </w:tcPr>
          <w:p>
            <w:pPr>
              <w:jc w:val="center"/>
            </w:pPr>
            <w:r/>
            <w:r>
              <w:rPr>
                <w:rFonts w:ascii="Times New Roman" w:hAnsi="Times New Roman"/>
                <w:sz w:val="20"/>
              </w:rPr>
              <w:t>9</w:t>
            </w:r>
          </w:p>
        </w:tc>
        <w:tc>
          <w:tcPr>
            <w:tcW w:type="dxa" w:w="1984"/>
          </w:tcPr>
          <w:p>
            <w:pPr>
              <w:jc w:val="center"/>
            </w:pPr>
            <w:r/>
            <w:r>
              <w:rPr>
                <w:rFonts w:ascii="Times New Roman" w:hAnsi="Times New Roman"/>
                <w:sz w:val="20"/>
              </w:rPr>
              <w:t>0.921</w:t>
            </w:r>
          </w:p>
        </w:tc>
        <w:tc>
          <w:tcPr>
            <w:tcW w:type="dxa" w:w="1984"/>
          </w:tcPr>
          <w:p>
            <w:pPr>
              <w:jc w:val="center"/>
            </w:pPr>
            <w:r/>
            <w:r>
              <w:rPr>
                <w:rFonts w:ascii="Times New Roman" w:hAnsi="Times New Roman"/>
                <w:sz w:val="20"/>
              </w:rPr>
              <w:t>0.967</w:t>
            </w:r>
          </w:p>
        </w:tc>
        <w:tc>
          <w:tcPr>
            <w:tcW w:type="dxa" w:w="1984"/>
          </w:tcPr>
          <w:p>
            <w:pPr>
              <w:jc w:val="center"/>
            </w:pPr>
            <w:r/>
            <w:r>
              <w:rPr>
                <w:rFonts w:ascii="Times New Roman" w:hAnsi="Times New Roman"/>
                <w:sz w:val="20"/>
              </w:rPr>
              <w:t>0.046</w:t>
            </w:r>
          </w:p>
        </w:tc>
      </w:tr>
    </w:tbl>
    <w:p/>
    <w:p>
      <w:pPr>
        <w:spacing w:line="360" w:lineRule="exact" w:after="120"/>
        <w:ind w:firstLine="567"/>
        <w:jc w:val="both"/>
      </w:pPr>
      <w:r>
        <w:rPr>
          <w:rFonts w:ascii="Times New Roman" w:hAnsi="Times New Roman"/>
          <w:b w:val="0"/>
          <w:i w:val="0"/>
          <w:sz w:val="24"/>
        </w:rPr>
        <w:t>The most significant voltage improvement is observed at bus 9, where the voltage magnitude increases by 0.046 p.u. from 0.921 to 0.967 p.u. This improvement is primarily attributable to the 1,200 kVAr switchable capacitor bank installed at this bus, which provides substantial reactive power support to compensate for the large voltage drop caused by the high load demand and the distance from the generator buses. Bus 7, which hosts the 2 MW solar PV plant, also shows significant improvement (0.030 p.u.), reflecting the combined effect of the nearby capacitor banks and the active power injection from the PV plant. The voltage improvements at buses 4, 5, 6, and 8 range from 0.007 to 0.026 p.u., indicating that the benefits of capacitor compensation extend beyond the buses where the capacitors are installed, providing system-wide voltage support.</w:t>
      </w:r>
    </w:p>
    <w:p>
      <w:pPr>
        <w:pStyle w:val="Heading2"/>
        <w:spacing w:before="240" w:after="120"/>
      </w:pPr>
      <w:r>
        <w:rPr>
          <w:rFonts w:ascii="Times New Roman" w:hAnsi="Times New Roman"/>
          <w:color w:val="000000"/>
          <w:sz w:val="28"/>
        </w:rPr>
        <w:t>7.5 Impact of Renewable Energy Variability</w:t>
      </w:r>
    </w:p>
    <w:p>
      <w:pPr>
        <w:spacing w:line="360" w:lineRule="exact" w:after="120"/>
        <w:ind w:firstLine="567"/>
        <w:jc w:val="both"/>
      </w:pPr>
      <w:r>
        <w:rPr>
          <w:rFonts w:ascii="Times New Roman" w:hAnsi="Times New Roman"/>
          <w:b w:val="0"/>
          <w:i w:val="0"/>
          <w:sz w:val="24"/>
        </w:rPr>
        <w:t>The impact of renewable energy variability on the reactive power compensation requirements and the performance of the optimal capacitor bank configuration is analyzed across the ten scenarios considered in this study. Table 6 presents the power loss reduction and voltage deviation results for three representative scenarios: low renewable energy (Scenario 1), medium renewable energy (Scenario 5), and high renewable energy (Scenario 9).</w:t>
      </w:r>
    </w:p>
    <w:p>
      <w:pPr>
        <w:spacing w:before="160" w:after="80"/>
        <w:jc w:val="center"/>
      </w:pPr>
      <w:r>
        <w:rPr>
          <w:rFonts w:ascii="Times New Roman" w:hAnsi="Times New Roman"/>
          <w:b/>
          <w:sz w:val="20"/>
        </w:rPr>
        <w:t>Table 6: Performance Under Different Renewable Energy Scenarios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34"/>
            <w:shd w:fill="1F4E79"/>
          </w:tcPr>
          <w:p>
            <w:pPr>
              <w:jc w:val="center"/>
            </w:pPr>
            <w:r/>
            <w:r>
              <w:rPr>
                <w:rFonts w:ascii="Times New Roman" w:hAnsi="Times New Roman"/>
                <w:b/>
                <w:color w:val="FFFFFF"/>
                <w:sz w:val="20"/>
              </w:rPr>
              <w:t>Scenario</w:t>
            </w:r>
          </w:p>
        </w:tc>
        <w:tc>
          <w:tcPr>
            <w:tcW w:type="dxa" w:w="1417"/>
            <w:shd w:fill="1F4E79"/>
          </w:tcPr>
          <w:p>
            <w:pPr>
              <w:jc w:val="center"/>
            </w:pPr>
            <w:r/>
            <w:r>
              <w:rPr>
                <w:rFonts w:ascii="Times New Roman" w:hAnsi="Times New Roman"/>
                <w:b/>
                <w:color w:val="FFFFFF"/>
                <w:sz w:val="20"/>
              </w:rPr>
              <w:t>RE Level</w:t>
            </w:r>
          </w:p>
        </w:tc>
        <w:tc>
          <w:tcPr>
            <w:tcW w:type="dxa" w:w="1417"/>
            <w:shd w:fill="1F4E79"/>
          </w:tcPr>
          <w:p>
            <w:pPr>
              <w:jc w:val="center"/>
            </w:pPr>
            <w:r/>
            <w:r>
              <w:rPr>
                <w:rFonts w:ascii="Times New Roman" w:hAnsi="Times New Roman"/>
                <w:b/>
                <w:color w:val="FFFFFF"/>
                <w:sz w:val="20"/>
              </w:rPr>
              <w:t>Avg Solar (MW)</w:t>
            </w:r>
          </w:p>
        </w:tc>
        <w:tc>
          <w:tcPr>
            <w:tcW w:type="dxa" w:w="1417"/>
            <w:shd w:fill="1F4E79"/>
          </w:tcPr>
          <w:p>
            <w:pPr>
              <w:jc w:val="center"/>
            </w:pPr>
            <w:r/>
            <w:r>
              <w:rPr>
                <w:rFonts w:ascii="Times New Roman" w:hAnsi="Times New Roman"/>
                <w:b/>
                <w:color w:val="FFFFFF"/>
                <w:sz w:val="20"/>
              </w:rPr>
              <w:t>Avg Wind (MW)</w:t>
            </w:r>
          </w:p>
        </w:tc>
        <w:tc>
          <w:tcPr>
            <w:tcW w:type="dxa" w:w="1701"/>
            <w:shd w:fill="1F4E79"/>
          </w:tcPr>
          <w:p>
            <w:pPr>
              <w:jc w:val="center"/>
            </w:pPr>
            <w:r/>
            <w:r>
              <w:rPr>
                <w:rFonts w:ascii="Times New Roman" w:hAnsi="Times New Roman"/>
                <w:b/>
                <w:color w:val="FFFFFF"/>
                <w:sz w:val="20"/>
              </w:rPr>
              <w:t>Loss Reduction (%)</w:t>
            </w:r>
          </w:p>
        </w:tc>
        <w:tc>
          <w:tcPr>
            <w:tcW w:type="dxa" w:w="1701"/>
            <w:shd w:fill="1F4E79"/>
          </w:tcPr>
          <w:p>
            <w:pPr>
              <w:jc w:val="center"/>
            </w:pPr>
            <w:r/>
            <w:r>
              <w:rPr>
                <w:rFonts w:ascii="Times New Roman" w:hAnsi="Times New Roman"/>
                <w:b/>
                <w:color w:val="FFFFFF"/>
                <w:sz w:val="20"/>
              </w:rPr>
              <w:t>Voltage Dev. (p.u.)</w:t>
            </w:r>
          </w:p>
        </w:tc>
      </w:tr>
      <w:tr>
        <w:tc>
          <w:tcPr>
            <w:tcW w:type="dxa" w:w="1134"/>
          </w:tcPr>
          <w:p>
            <w:pPr>
              <w:jc w:val="center"/>
            </w:pPr>
            <w:r/>
            <w:r>
              <w:rPr>
                <w:rFonts w:ascii="Times New Roman" w:hAnsi="Times New Roman"/>
                <w:sz w:val="20"/>
              </w:rPr>
              <w:t>1</w:t>
            </w:r>
          </w:p>
        </w:tc>
        <w:tc>
          <w:tcPr>
            <w:tcW w:type="dxa" w:w="1417"/>
          </w:tcPr>
          <w:p>
            <w:pPr>
              <w:jc w:val="center"/>
            </w:pPr>
            <w:r/>
            <w:r>
              <w:rPr>
                <w:rFonts w:ascii="Times New Roman" w:hAnsi="Times New Roman"/>
                <w:sz w:val="20"/>
              </w:rPr>
              <w:t>Low</w:t>
            </w:r>
          </w:p>
        </w:tc>
        <w:tc>
          <w:tcPr>
            <w:tcW w:type="dxa" w:w="1417"/>
          </w:tcPr>
          <w:p>
            <w:pPr>
              <w:jc w:val="center"/>
            </w:pPr>
            <w:r/>
            <w:r>
              <w:rPr>
                <w:rFonts w:ascii="Times New Roman" w:hAnsi="Times New Roman"/>
                <w:sz w:val="20"/>
              </w:rPr>
              <w:t>0.35</w:t>
            </w:r>
          </w:p>
        </w:tc>
        <w:tc>
          <w:tcPr>
            <w:tcW w:type="dxa" w:w="1417"/>
          </w:tcPr>
          <w:p>
            <w:pPr>
              <w:jc w:val="center"/>
            </w:pPr>
            <w:r/>
            <w:r>
              <w:rPr>
                <w:rFonts w:ascii="Times New Roman" w:hAnsi="Times New Roman"/>
                <w:sz w:val="20"/>
              </w:rPr>
              <w:t>0.48</w:t>
            </w:r>
          </w:p>
        </w:tc>
        <w:tc>
          <w:tcPr>
            <w:tcW w:type="dxa" w:w="1701"/>
          </w:tcPr>
          <w:p>
            <w:pPr>
              <w:jc w:val="center"/>
            </w:pPr>
            <w:r/>
            <w:r>
              <w:rPr>
                <w:rFonts w:ascii="Times New Roman" w:hAnsi="Times New Roman"/>
                <w:sz w:val="20"/>
              </w:rPr>
              <w:t>33.2</w:t>
            </w:r>
          </w:p>
        </w:tc>
        <w:tc>
          <w:tcPr>
            <w:tcW w:type="dxa" w:w="1701"/>
          </w:tcPr>
          <w:p>
            <w:pPr>
              <w:jc w:val="center"/>
            </w:pPr>
            <w:r/>
            <w:r>
              <w:rPr>
                <w:rFonts w:ascii="Times New Roman" w:hAnsi="Times New Roman"/>
                <w:sz w:val="20"/>
              </w:rPr>
              <w:t>0.0145</w:t>
            </w:r>
          </w:p>
        </w:tc>
      </w:tr>
      <w:tr>
        <w:tc>
          <w:tcPr>
            <w:tcW w:type="dxa" w:w="1134"/>
            <w:shd w:fill="E8EEF4"/>
          </w:tcPr>
          <w:p>
            <w:pPr>
              <w:jc w:val="center"/>
            </w:pPr>
            <w:r/>
            <w:r>
              <w:rPr>
                <w:rFonts w:ascii="Times New Roman" w:hAnsi="Times New Roman"/>
                <w:sz w:val="20"/>
              </w:rPr>
              <w:t>5</w:t>
            </w:r>
          </w:p>
        </w:tc>
        <w:tc>
          <w:tcPr>
            <w:tcW w:type="dxa" w:w="1417"/>
            <w:shd w:fill="E8EEF4"/>
          </w:tcPr>
          <w:p>
            <w:pPr>
              <w:jc w:val="center"/>
            </w:pPr>
            <w:r/>
            <w:r>
              <w:rPr>
                <w:rFonts w:ascii="Times New Roman" w:hAnsi="Times New Roman"/>
                <w:sz w:val="20"/>
              </w:rPr>
              <w:t>Medium</w:t>
            </w:r>
          </w:p>
        </w:tc>
        <w:tc>
          <w:tcPr>
            <w:tcW w:type="dxa" w:w="1417"/>
            <w:shd w:fill="E8EEF4"/>
          </w:tcPr>
          <w:p>
            <w:pPr>
              <w:jc w:val="center"/>
            </w:pPr>
            <w:r/>
            <w:r>
              <w:rPr>
                <w:rFonts w:ascii="Times New Roman" w:hAnsi="Times New Roman"/>
                <w:sz w:val="20"/>
              </w:rPr>
              <w:t>0.82</w:t>
            </w:r>
          </w:p>
        </w:tc>
        <w:tc>
          <w:tcPr>
            <w:tcW w:type="dxa" w:w="1417"/>
            <w:shd w:fill="E8EEF4"/>
          </w:tcPr>
          <w:p>
            <w:pPr>
              <w:jc w:val="center"/>
            </w:pPr>
            <w:r/>
            <w:r>
              <w:rPr>
                <w:rFonts w:ascii="Times New Roman" w:hAnsi="Times New Roman"/>
                <w:sz w:val="20"/>
              </w:rPr>
              <w:t>1.15</w:t>
            </w:r>
          </w:p>
        </w:tc>
        <w:tc>
          <w:tcPr>
            <w:tcW w:type="dxa" w:w="1701"/>
            <w:shd w:fill="E8EEF4"/>
          </w:tcPr>
          <w:p>
            <w:pPr>
              <w:jc w:val="center"/>
            </w:pPr>
            <w:r/>
            <w:r>
              <w:rPr>
                <w:rFonts w:ascii="Times New Roman" w:hAnsi="Times New Roman"/>
                <w:sz w:val="20"/>
              </w:rPr>
              <w:t>35.8</w:t>
            </w:r>
          </w:p>
        </w:tc>
        <w:tc>
          <w:tcPr>
            <w:tcW w:type="dxa" w:w="1701"/>
            <w:shd w:fill="E8EEF4"/>
          </w:tcPr>
          <w:p>
            <w:pPr>
              <w:jc w:val="center"/>
            </w:pPr>
            <w:r/>
            <w:r>
              <w:rPr>
                <w:rFonts w:ascii="Times New Roman" w:hAnsi="Times New Roman"/>
                <w:sz w:val="20"/>
              </w:rPr>
              <w:t>0.0128</w:t>
            </w:r>
          </w:p>
        </w:tc>
      </w:tr>
      <w:tr>
        <w:tc>
          <w:tcPr>
            <w:tcW w:type="dxa" w:w="1134"/>
          </w:tcPr>
          <w:p>
            <w:pPr>
              <w:jc w:val="center"/>
            </w:pPr>
            <w:r/>
            <w:r>
              <w:rPr>
                <w:rFonts w:ascii="Times New Roman" w:hAnsi="Times New Roman"/>
                <w:sz w:val="20"/>
              </w:rPr>
              <w:t>9</w:t>
            </w:r>
          </w:p>
        </w:tc>
        <w:tc>
          <w:tcPr>
            <w:tcW w:type="dxa" w:w="1417"/>
          </w:tcPr>
          <w:p>
            <w:pPr>
              <w:jc w:val="center"/>
            </w:pPr>
            <w:r/>
            <w:r>
              <w:rPr>
                <w:rFonts w:ascii="Times New Roman" w:hAnsi="Times New Roman"/>
                <w:sz w:val="20"/>
              </w:rPr>
              <w:t>High</w:t>
            </w:r>
          </w:p>
        </w:tc>
        <w:tc>
          <w:tcPr>
            <w:tcW w:type="dxa" w:w="1417"/>
          </w:tcPr>
          <w:p>
            <w:pPr>
              <w:jc w:val="center"/>
            </w:pPr>
            <w:r/>
            <w:r>
              <w:rPr>
                <w:rFonts w:ascii="Times New Roman" w:hAnsi="Times New Roman"/>
                <w:sz w:val="20"/>
              </w:rPr>
              <w:t>1.65</w:t>
            </w:r>
          </w:p>
        </w:tc>
        <w:tc>
          <w:tcPr>
            <w:tcW w:type="dxa" w:w="1417"/>
          </w:tcPr>
          <w:p>
            <w:pPr>
              <w:jc w:val="center"/>
            </w:pPr>
            <w:r/>
            <w:r>
              <w:rPr>
                <w:rFonts w:ascii="Times New Roman" w:hAnsi="Times New Roman"/>
                <w:sz w:val="20"/>
              </w:rPr>
              <w:t>2.38</w:t>
            </w:r>
          </w:p>
        </w:tc>
        <w:tc>
          <w:tcPr>
            <w:tcW w:type="dxa" w:w="1701"/>
          </w:tcPr>
          <w:p>
            <w:pPr>
              <w:jc w:val="center"/>
            </w:pPr>
            <w:r/>
            <w:r>
              <w:rPr>
                <w:rFonts w:ascii="Times New Roman" w:hAnsi="Times New Roman"/>
                <w:sz w:val="20"/>
              </w:rPr>
              <w:t>38.4</w:t>
            </w:r>
          </w:p>
        </w:tc>
        <w:tc>
          <w:tcPr>
            <w:tcW w:type="dxa" w:w="1701"/>
          </w:tcPr>
          <w:p>
            <w:pPr>
              <w:jc w:val="center"/>
            </w:pPr>
            <w:r/>
            <w:r>
              <w:rPr>
                <w:rFonts w:ascii="Times New Roman" w:hAnsi="Times New Roman"/>
                <w:sz w:val="20"/>
              </w:rPr>
              <w:t>0.0108</w:t>
            </w:r>
          </w:p>
        </w:tc>
      </w:tr>
    </w:tbl>
    <w:p/>
    <w:p>
      <w:pPr>
        <w:spacing w:line="360" w:lineRule="exact" w:after="120"/>
        <w:ind w:firstLine="567"/>
        <w:jc w:val="both"/>
      </w:pPr>
      <w:r>
        <w:rPr>
          <w:rFonts w:ascii="Times New Roman" w:hAnsi="Times New Roman"/>
          <w:b w:val="0"/>
          <w:i w:val="0"/>
          <w:sz w:val="24"/>
        </w:rPr>
        <w:t>The results reveal an interesting relationship between renewable energy penetration and the effectiveness of capacitor bank compensation. Under low renewable energy conditions (Scenario 1), the power loss reduction is 33.2%, which is lower than the medium scenario (35.8%). This is because the reactive power demand is primarily driven by the load, and the capacitor banks provide a fixed level of compensation that may not perfectly match the load profile. Under high renewable energy conditions (Scenario 9), the power loss reduction increases to 38.4%, indicating that the active power injection from renewable sources reduces the current flow through some branches, enhancing the effectiveness of the reactive power compensation provided by the capacitor banks. However, it is important to note that high renewable penetration also increases the variability of system conditions, which underscores the importance of the stochastic optimization framework in identifying robust solutions that perform well across all scenarios.</w:t>
      </w:r>
    </w:p>
    <w:p>
      <w:pPr>
        <w:spacing w:line="360" w:lineRule="exact" w:after="120"/>
        <w:ind w:firstLine="567"/>
        <w:jc w:val="both"/>
      </w:pPr>
      <w:r>
        <w:rPr>
          <w:rFonts w:ascii="Times New Roman" w:hAnsi="Times New Roman"/>
          <w:b w:val="0"/>
          <w:i w:val="0"/>
          <w:sz w:val="24"/>
        </w:rPr>
        <w:t>The voltage deviation shows a similar trend, decreasing from 0.0145 p.u. under low renewable conditions to 0.0108 p.u. under high renewable conditions. The improvement in voltage profile under high renewable conditions can be attributed to the active power injection from the solar PV and wind plants, which reduces the reactive power flow and associated voltage drops in the network. The optimal switching schedule adapts to these varying conditions by energizing more capacitor banks during periods of low renewable generation and fewer banks during periods of high generation, thereby maintaining the voltage within acceptable limits across all scenarios. This adaptive capability is a key advantage of the multi-period optimization approach over static capacitor placement methods.</w:t>
      </w:r>
    </w:p>
    <w:p>
      <w:pPr>
        <w:pStyle w:val="Heading2"/>
        <w:spacing w:before="240" w:after="120"/>
      </w:pPr>
      <w:r>
        <w:rPr>
          <w:rFonts w:ascii="Times New Roman" w:hAnsi="Times New Roman"/>
          <w:color w:val="000000"/>
          <w:sz w:val="28"/>
        </w:rPr>
        <w:t>7.6 Economic Analysis</w:t>
      </w:r>
    </w:p>
    <w:p>
      <w:pPr>
        <w:spacing w:line="360" w:lineRule="exact" w:after="120"/>
        <w:ind w:firstLine="567"/>
        <w:jc w:val="both"/>
      </w:pPr>
      <w:r>
        <w:rPr>
          <w:rFonts w:ascii="Times New Roman" w:hAnsi="Times New Roman"/>
          <w:b w:val="0"/>
          <w:i w:val="0"/>
          <w:sz w:val="24"/>
        </w:rPr>
        <w:t>The economic analysis of the optimal capacitor bank configuration is presented in Table 7. The total investment cost of $15,600 includes the purchase and installation costs of all three capacitor banks. The annual energy savings are calculated based on the average power loss reduction of 35.8% and an energy price of $50/MWh, resulting in annual savings of $5,234. The net present value of the investment is $31,450 over a 15-year project lifetime with an 8% discount rate, indicating a favorable return on investment. The simple payback period is approximately 3.0 years, which is well within the expected lifetime of the capacitor banks and confirms the economic viability of the optimal solution.</w:t>
      </w:r>
    </w:p>
    <w:p>
      <w:pPr>
        <w:spacing w:before="160" w:after="80"/>
        <w:jc w:val="center"/>
      </w:pPr>
      <w:r>
        <w:rPr>
          <w:rFonts w:ascii="Times New Roman" w:hAnsi="Times New Roman"/>
          <w:b/>
          <w:sz w:val="20"/>
        </w:rPr>
        <w:t>Table 7: Economic Analysis of Optimal Capacitor Configuration</w:t>
      </w:r>
    </w:p>
    <w:tbl>
      <w:tblPr>
        <w:tblStyle w:val="TableGrid"/>
        <w:tblW w:type="auto" w:w="0"/>
        <w:jc w:val="center"/>
        <w:tblLook w:firstColumn="1" w:firstRow="1" w:lastColumn="0" w:lastRow="0" w:noHBand="0" w:noVBand="1" w:val="04A0"/>
      </w:tblPr>
      <w:tblGrid>
        <w:gridCol w:w="4819"/>
        <w:gridCol w:w="4819"/>
      </w:tblGrid>
      <w:tr>
        <w:tc>
          <w:tcPr>
            <w:tcW w:type="dxa" w:w="3969"/>
            <w:shd w:fill="1F4E79"/>
          </w:tcPr>
          <w:p>
            <w:pPr>
              <w:jc w:val="center"/>
            </w:pPr>
            <w:r/>
            <w:r>
              <w:rPr>
                <w:rFonts w:ascii="Times New Roman" w:hAnsi="Times New Roman"/>
                <w:b/>
                <w:color w:val="FFFFFF"/>
                <w:sz w:val="20"/>
              </w:rPr>
              <w:t>Economic Parameter</w:t>
            </w:r>
          </w:p>
        </w:tc>
        <w:tc>
          <w:tcPr>
            <w:tcW w:type="dxa" w:w="3402"/>
            <w:shd w:fill="1F4E79"/>
          </w:tcPr>
          <w:p>
            <w:pPr>
              <w:jc w:val="center"/>
            </w:pPr>
            <w:r/>
            <w:r>
              <w:rPr>
                <w:rFonts w:ascii="Times New Roman" w:hAnsi="Times New Roman"/>
                <w:b/>
                <w:color w:val="FFFFFF"/>
                <w:sz w:val="20"/>
              </w:rPr>
              <w:t>Value</w:t>
            </w:r>
          </w:p>
        </w:tc>
      </w:tr>
      <w:tr>
        <w:tc>
          <w:tcPr>
            <w:tcW w:type="dxa" w:w="3969"/>
          </w:tcPr>
          <w:p>
            <w:pPr>
              <w:jc w:val="center"/>
            </w:pPr>
            <w:r/>
            <w:r>
              <w:rPr>
                <w:rFonts w:ascii="Times New Roman" w:hAnsi="Times New Roman"/>
                <w:sz w:val="20"/>
              </w:rPr>
              <w:t>Total investment cost</w:t>
            </w:r>
          </w:p>
        </w:tc>
        <w:tc>
          <w:tcPr>
            <w:tcW w:type="dxa" w:w="3402"/>
          </w:tcPr>
          <w:p>
            <w:pPr>
              <w:jc w:val="center"/>
            </w:pPr>
            <w:r/>
            <w:r>
              <w:rPr>
                <w:rFonts w:ascii="Times New Roman" w:hAnsi="Times New Roman"/>
                <w:sz w:val="20"/>
              </w:rPr>
              <w:t>$15,600</w:t>
            </w:r>
          </w:p>
        </w:tc>
      </w:tr>
      <w:tr>
        <w:tc>
          <w:tcPr>
            <w:tcW w:type="dxa" w:w="3969"/>
            <w:shd w:fill="E8EEF4"/>
          </w:tcPr>
          <w:p>
            <w:pPr>
              <w:jc w:val="center"/>
            </w:pPr>
            <w:r/>
            <w:r>
              <w:rPr>
                <w:rFonts w:ascii="Times New Roman" w:hAnsi="Times New Roman"/>
                <w:sz w:val="20"/>
              </w:rPr>
              <w:t>Annual energy savings</w:t>
            </w:r>
          </w:p>
        </w:tc>
        <w:tc>
          <w:tcPr>
            <w:tcW w:type="dxa" w:w="3402"/>
            <w:shd w:fill="E8EEF4"/>
          </w:tcPr>
          <w:p>
            <w:pPr>
              <w:jc w:val="center"/>
            </w:pPr>
            <w:r/>
            <w:r>
              <w:rPr>
                <w:rFonts w:ascii="Times New Roman" w:hAnsi="Times New Roman"/>
                <w:sz w:val="20"/>
              </w:rPr>
              <w:t>$5,234</w:t>
            </w:r>
          </w:p>
        </w:tc>
      </w:tr>
      <w:tr>
        <w:tc>
          <w:tcPr>
            <w:tcW w:type="dxa" w:w="3969"/>
          </w:tcPr>
          <w:p>
            <w:pPr>
              <w:jc w:val="center"/>
            </w:pPr>
            <w:r/>
            <w:r>
              <w:rPr>
                <w:rFonts w:ascii="Times New Roman" w:hAnsi="Times New Roman"/>
                <w:sz w:val="20"/>
              </w:rPr>
              <w:t>Annual maintenance cost</w:t>
            </w:r>
          </w:p>
        </w:tc>
        <w:tc>
          <w:tcPr>
            <w:tcW w:type="dxa" w:w="3402"/>
          </w:tcPr>
          <w:p>
            <w:pPr>
              <w:jc w:val="center"/>
            </w:pPr>
            <w:r/>
            <w:r>
              <w:rPr>
                <w:rFonts w:ascii="Times New Roman" w:hAnsi="Times New Roman"/>
                <w:sz w:val="20"/>
              </w:rPr>
              <w:t>$312</w:t>
            </w:r>
          </w:p>
        </w:tc>
      </w:tr>
      <w:tr>
        <w:tc>
          <w:tcPr>
            <w:tcW w:type="dxa" w:w="3969"/>
            <w:shd w:fill="E8EEF4"/>
          </w:tcPr>
          <w:p>
            <w:pPr>
              <w:jc w:val="center"/>
            </w:pPr>
            <w:r/>
            <w:r>
              <w:rPr>
                <w:rFonts w:ascii="Times New Roman" w:hAnsi="Times New Roman"/>
                <w:sz w:val="20"/>
              </w:rPr>
              <w:t>Net annual benefit</w:t>
            </w:r>
          </w:p>
        </w:tc>
        <w:tc>
          <w:tcPr>
            <w:tcW w:type="dxa" w:w="3402"/>
            <w:shd w:fill="E8EEF4"/>
          </w:tcPr>
          <w:p>
            <w:pPr>
              <w:jc w:val="center"/>
            </w:pPr>
            <w:r/>
            <w:r>
              <w:rPr>
                <w:rFonts w:ascii="Times New Roman" w:hAnsi="Times New Roman"/>
                <w:sz w:val="20"/>
              </w:rPr>
              <w:t>$4,922</w:t>
            </w:r>
          </w:p>
        </w:tc>
      </w:tr>
      <w:tr>
        <w:tc>
          <w:tcPr>
            <w:tcW w:type="dxa" w:w="3969"/>
          </w:tcPr>
          <w:p>
            <w:pPr>
              <w:jc w:val="center"/>
            </w:pPr>
            <w:r/>
            <w:r>
              <w:rPr>
                <w:rFonts w:ascii="Times New Roman" w:hAnsi="Times New Roman"/>
                <w:sz w:val="20"/>
              </w:rPr>
              <w:t>Simple payback period</w:t>
            </w:r>
          </w:p>
        </w:tc>
        <w:tc>
          <w:tcPr>
            <w:tcW w:type="dxa" w:w="3402"/>
          </w:tcPr>
          <w:p>
            <w:pPr>
              <w:jc w:val="center"/>
            </w:pPr>
            <w:r/>
            <w:r>
              <w:rPr>
                <w:rFonts w:ascii="Times New Roman" w:hAnsi="Times New Roman"/>
                <w:sz w:val="20"/>
              </w:rPr>
              <w:t>3.0 years</w:t>
            </w:r>
          </w:p>
        </w:tc>
      </w:tr>
      <w:tr>
        <w:tc>
          <w:tcPr>
            <w:tcW w:type="dxa" w:w="3969"/>
            <w:shd w:fill="E8EEF4"/>
          </w:tcPr>
          <w:p>
            <w:pPr>
              <w:jc w:val="center"/>
            </w:pPr>
            <w:r/>
            <w:r>
              <w:rPr>
                <w:rFonts w:ascii="Times New Roman" w:hAnsi="Times New Roman"/>
                <w:sz w:val="20"/>
              </w:rPr>
              <w:t>Net present value (15 years, 8%)</w:t>
            </w:r>
          </w:p>
        </w:tc>
        <w:tc>
          <w:tcPr>
            <w:tcW w:type="dxa" w:w="3402"/>
            <w:shd w:fill="E8EEF4"/>
          </w:tcPr>
          <w:p>
            <w:pPr>
              <w:jc w:val="center"/>
            </w:pPr>
            <w:r/>
            <w:r>
              <w:rPr>
                <w:rFonts w:ascii="Times New Roman" w:hAnsi="Times New Roman"/>
                <w:sz w:val="20"/>
              </w:rPr>
              <w:t>$31,450</w:t>
            </w:r>
          </w:p>
        </w:tc>
      </w:tr>
      <w:tr>
        <w:tc>
          <w:tcPr>
            <w:tcW w:type="dxa" w:w="3969"/>
          </w:tcPr>
          <w:p>
            <w:pPr>
              <w:jc w:val="center"/>
            </w:pPr>
            <w:r/>
            <w:r>
              <w:rPr>
                <w:rFonts w:ascii="Times New Roman" w:hAnsi="Times New Roman"/>
                <w:sz w:val="20"/>
              </w:rPr>
              <w:t>Internal rate of return</w:t>
            </w:r>
          </w:p>
        </w:tc>
        <w:tc>
          <w:tcPr>
            <w:tcW w:type="dxa" w:w="3402"/>
          </w:tcPr>
          <w:p>
            <w:pPr>
              <w:jc w:val="center"/>
            </w:pPr>
            <w:r/>
            <w:r>
              <w:rPr>
                <w:rFonts w:ascii="Times New Roman" w:hAnsi="Times New Roman"/>
                <w:sz w:val="20"/>
              </w:rPr>
              <w:t>31.2%</w:t>
            </w:r>
          </w:p>
        </w:tc>
      </w:tr>
      <w:tr>
        <w:tc>
          <w:tcPr>
            <w:tcW w:type="dxa" w:w="3969"/>
            <w:shd w:fill="E8EEF4"/>
          </w:tcPr>
          <w:p>
            <w:pPr>
              <w:jc w:val="center"/>
            </w:pPr>
            <w:r/>
            <w:r>
              <w:rPr>
                <w:rFonts w:ascii="Times New Roman" w:hAnsi="Times New Roman"/>
                <w:sz w:val="20"/>
              </w:rPr>
              <w:t>Benefit-cost ratio</w:t>
            </w:r>
          </w:p>
        </w:tc>
        <w:tc>
          <w:tcPr>
            <w:tcW w:type="dxa" w:w="3402"/>
            <w:shd w:fill="E8EEF4"/>
          </w:tcPr>
          <w:p>
            <w:pPr>
              <w:jc w:val="center"/>
            </w:pPr>
            <w:r/>
            <w:r>
              <w:rPr>
                <w:rFonts w:ascii="Times New Roman" w:hAnsi="Times New Roman"/>
                <w:sz w:val="20"/>
              </w:rPr>
              <w:t>3.02</w:t>
            </w:r>
          </w:p>
        </w:tc>
      </w:tr>
    </w:tbl>
    <w:p/>
    <w:p>
      <w:pPr>
        <w:spacing w:line="360" w:lineRule="exact" w:after="120"/>
        <w:ind w:firstLine="567"/>
        <w:jc w:val="both"/>
      </w:pPr>
      <w:r>
        <w:rPr>
          <w:rFonts w:ascii="Times New Roman" w:hAnsi="Times New Roman"/>
          <w:b w:val="0"/>
          <w:i w:val="0"/>
          <w:sz w:val="24"/>
        </w:rPr>
        <w:t>The economic comparison of the MP-GOA solution with the solutions obtained by other algorithms further demonstrates the advantages of the proposed approach. The GA solution, with a power loss reduction of only 28.3%, yields a NPV of $24,830 and a benefit-cost ratio of 2.41, while the PSO solution achieves a NPV of $26,540 with a benefit-cost ratio of 2.58. The standard GOA solution provides a NPV of $27,920 and a benefit-cost ratio of 2.72. The MP-GOA solution, with its higher power loss reduction and better voltage performance, achieves a benefit-cost ratio of 3.02, representing a 25.3% improvement over the GA solution. These economic results underscore the practical significance of the optimization improvements achieved by the MP-GOA, as even modest increases in power loss reduction translate into substantial economic benefits over the project lifetime.</w:t>
      </w:r>
    </w:p>
    <w:p>
      <w:pPr>
        <w:pStyle w:val="Heading1"/>
        <w:spacing w:before="240" w:after="120"/>
      </w:pPr>
      <w:r>
        <w:rPr>
          <w:rFonts w:ascii="Times New Roman" w:hAnsi="Times New Roman"/>
          <w:color w:val="000000"/>
          <w:sz w:val="36"/>
        </w:rPr>
        <w:t>8. Counterarguments and Limitations</w:t>
      </w:r>
    </w:p>
    <w:p>
      <w:pPr>
        <w:spacing w:line="360" w:lineRule="exact" w:after="120"/>
        <w:ind w:firstLine="567"/>
        <w:jc w:val="both"/>
      </w:pPr>
      <w:r>
        <w:rPr>
          <w:rFonts w:ascii="Times New Roman" w:hAnsi="Times New Roman"/>
          <w:b w:val="0"/>
          <w:i w:val="0"/>
          <w:sz w:val="24"/>
        </w:rPr>
        <w:t>While the proposed MP-GOA algorithm demonstrates significant improvements over existing metaheuristic approaches for capacitor bank optimization in renewable-integrated distribution networks, several counterarguments and limitations warrant careful consideration. First, the validation of the algorithm is limited to the IEEE 9-bus test system, which is a relatively small-scale network. The performance of the MP-GOA on larger, more complex distribution systems with hundreds or thousands of buses remains to be established. The scalability of the algorithm is a critical concern, as the computational complexity of the multi-period optimization increases with the number of candidate buses, time periods, and scenarios. While the proposed algorithm achieves a computation time of 98.2 seconds for the 9-bus system, this time is expected to increase significantly for larger systems, potentially requiring parallelization or other computational acceleration techniques.</w:t>
      </w:r>
    </w:p>
    <w:p>
      <w:pPr>
        <w:spacing w:line="360" w:lineRule="exact" w:after="120"/>
        <w:ind w:firstLine="567"/>
        <w:jc w:val="both"/>
      </w:pPr>
      <w:r>
        <w:rPr>
          <w:rFonts w:ascii="Times New Roman" w:hAnsi="Times New Roman"/>
          <w:b w:val="0"/>
          <w:i w:val="0"/>
          <w:sz w:val="24"/>
        </w:rPr>
        <w:t>Second, the scenario-based stochastic approach adopted in this study relies on the assumption that the historical data used to generate the scenarios are representative of future operating conditions. This assumption may not hold in regions experiencing rapid climate change, where the statistical characteristics of solar irradiance and wind speed may shift over the project lifetime. The number of scenarios (ten) used in this study represents a compromise between computational tractability and representation of uncertainty, but it may not capture the full range of possible renewable generation conditions, particularly extreme events such as prolonged cloud cover or wind lulls. More sophisticated uncertainty modeling techniques, such as robust optimization or distributionally robust optimization, could provide more reliable solutions under deep uncertainty, although at the cost of additional computational complexity.</w:t>
      </w:r>
    </w:p>
    <w:p>
      <w:pPr>
        <w:spacing w:line="360" w:lineRule="exact" w:after="120"/>
        <w:ind w:firstLine="567"/>
        <w:jc w:val="both"/>
      </w:pPr>
      <w:r>
        <w:rPr>
          <w:rFonts w:ascii="Times New Roman" w:hAnsi="Times New Roman"/>
          <w:b w:val="0"/>
          <w:i w:val="0"/>
          <w:sz w:val="24"/>
        </w:rPr>
        <w:t>Third, the multi-objective formulation uses a weighted sum approach to combine the three objectives into a single composite function. While this approach is straightforward and computationally efficient, it has well-known limitations, including the inability to find solutions in non-convex regions of the Pareto front and the sensitivity of the results to the choice of weight factors. The weight factors (w1 = 0.4, w2 = 0.3, w3 = 0.3) used in this study reflect a preference for power loss reduction over voltage improvement and cost minimization, but different stakeholders may have different preferences. Multi-objective optimization algorithms that generate the entire Pareto front, such as NSGA-II or MOGOA, would provide a more comprehensive set of trade-off solutions for decision-making.</w:t>
      </w:r>
    </w:p>
    <w:p>
      <w:pPr>
        <w:spacing w:line="360" w:lineRule="exact" w:after="120"/>
        <w:ind w:firstLine="567"/>
        <w:jc w:val="both"/>
      </w:pPr>
      <w:r>
        <w:rPr>
          <w:rFonts w:ascii="Times New Roman" w:hAnsi="Times New Roman"/>
          <w:b w:val="0"/>
          <w:i w:val="0"/>
          <w:sz w:val="24"/>
        </w:rPr>
        <w:t>Fourth, the power flow model used in this study is a simplified approximation that does not account for all the physical complexities of real distribution networks, including unbalanced phases, distributed generation with non-unity power factor, voltage regulators, and tap-changing transformers. The assumption of unity power factor operation for the renewable energy sources may not reflect the capabilities of modern smart inverters, which can provide reactive power support in addition to active power injection. Incorporating these factors would make the optimization problem more realistic but also more computationally demanding. Additionally, the switching schedule optimization assumes perfect foresight of load and renewable generation, whereas in practice, these quantities are subject to forecasting errors that could affect the performance of the optimal schedule.</w:t>
      </w:r>
    </w:p>
    <w:p>
      <w:pPr>
        <w:spacing w:line="360" w:lineRule="exact" w:after="120"/>
        <w:ind w:firstLine="567"/>
        <w:jc w:val="both"/>
      </w:pPr>
      <w:r>
        <w:rPr>
          <w:rFonts w:ascii="Times New Roman" w:hAnsi="Times New Roman"/>
          <w:b w:val="0"/>
          <w:i w:val="0"/>
          <w:sz w:val="24"/>
        </w:rPr>
        <w:t>Fifth, the comparison with other metaheuristic algorithms is based on a single set of parameter values for each algorithm, which may not represent their best possible performance. Fair comparison of metaheuristic algorithms requires careful tuning of the algorithm parameters for each problem instance, and the results may be sensitive to the parameter settings. Furthermore, the stochastic nature of metaheuristic algorithms means that the reported results represent average or best-case performance over multiple runs, and the variability of the results should be considered when drawing conclusions about the relative performance of different algorithms. Despite these limitations, the proposed MP-GOA provides a valuable framework for multi-period capacitor bank optimization in renewable-integrated distribution networks, and the identified limitations point to productive directions for future research.</w:t>
      </w:r>
    </w:p>
    <w:p>
      <w:pPr>
        <w:pStyle w:val="Heading1"/>
        <w:spacing w:before="240" w:after="120"/>
      </w:pPr>
      <w:r>
        <w:rPr>
          <w:rFonts w:ascii="Times New Roman" w:hAnsi="Times New Roman"/>
          <w:color w:val="000000"/>
          <w:sz w:val="36"/>
        </w:rPr>
        <w:t>9. Conclusion</w:t>
      </w:r>
    </w:p>
    <w:p>
      <w:pPr>
        <w:spacing w:line="360" w:lineRule="exact" w:after="120"/>
        <w:ind w:firstLine="567"/>
        <w:jc w:val="both"/>
      </w:pPr>
      <w:r>
        <w:rPr>
          <w:rFonts w:ascii="Times New Roman" w:hAnsi="Times New Roman"/>
          <w:b w:val="0"/>
          <w:i w:val="0"/>
          <w:sz w:val="24"/>
        </w:rPr>
        <w:t>This paper has presented a novel Multi-Period Grasshopper Optimization Algorithm (MP-GOA) for the optimal sizing and scheduling of capacitor banks in distribution systems with renewable energy integration. The main contributions of this work include the development of a time-varying comfort zone mechanism that enhances the exploration and exploitation capabilities of the GOA for multi-period optimization problems, a stochastic optimization framework that effectively handles the uncertainty associated with renewable energy generation, and a comprehensive multi-objective formulation that balances technical, economic, and environmental considerations. The proposed algorithm has been validated on the IEEE 9-bus system modified with a 2 MW solar PV plant at bus 7 and a 3 MW wind farm at bus 8, considering a 24-hour scheduling horizon with ten renewable generation scenarios.</w:t>
      </w:r>
    </w:p>
    <w:p>
      <w:pPr>
        <w:spacing w:line="360" w:lineRule="exact" w:after="120"/>
        <w:ind w:firstLine="567"/>
        <w:jc w:val="both"/>
      </w:pPr>
      <w:r>
        <w:rPr>
          <w:rFonts w:ascii="Times New Roman" w:hAnsi="Times New Roman"/>
          <w:b w:val="0"/>
          <w:i w:val="0"/>
          <w:sz w:val="24"/>
        </w:rPr>
        <w:t>The simulation results have demonstrated that the proposed MP-GOA algorithm outperforms conventional metaheuristic algorithms, including genetic algorithms, particle swarm optimization, and the standard GOA, in terms of both solution quality and computational efficiency. The optimal capacitor bank configuration comprises a fixed 600 kVAr bank at bus 5, a switchable 900 kVAr bank at bus 6, and a switchable 1,200 kVAr bank at bus 9, with a total investment of $15,600. This configuration achieves a 35.8% reduction in power losses, a voltage deviation of 0.0128 p.u., and a net present value of $31,450 over a 15-year project lifetime. The optimal switching schedule adapts the reactive power compensation to the time-varying load and renewable generation conditions, with a maximum of six switching operations per day.</w:t>
      </w:r>
    </w:p>
    <w:p>
      <w:pPr>
        <w:spacing w:line="360" w:lineRule="exact" w:after="120"/>
        <w:ind w:firstLine="567"/>
        <w:jc w:val="both"/>
      </w:pPr>
      <w:r>
        <w:rPr>
          <w:rFonts w:ascii="Times New Roman" w:hAnsi="Times New Roman"/>
          <w:b w:val="0"/>
          <w:i w:val="0"/>
          <w:sz w:val="24"/>
        </w:rPr>
        <w:t>The analysis of the results has revealed several important insights. The time-varying comfort zone mechanism provides a more effective exploration-exploitation balance compared to the linearly decreasing mechanism of the standard GOA, particularly for multi-period optimization problems with temporal dependencies. The stochastic scenario-based framework enables the identification of robust solutions that perform well across a range of renewable generation conditions, which is critical for ensuring the reliability of the optimal solution in practice. The multi-period scheduling approach provides significant advantages over static capacitor placement, allowing the system to adapt its reactive power compensation to changing conditions and avoiding the over-compensation issues that can arise with fixed capacitor banks.</w:t>
      </w:r>
    </w:p>
    <w:p>
      <w:pPr>
        <w:spacing w:line="360" w:lineRule="exact" w:after="120"/>
        <w:ind w:firstLine="567"/>
        <w:jc w:val="both"/>
      </w:pPr>
      <w:r>
        <w:rPr>
          <w:rFonts w:ascii="Times New Roman" w:hAnsi="Times New Roman"/>
          <w:b w:val="0"/>
          <w:i w:val="0"/>
          <w:sz w:val="24"/>
        </w:rPr>
        <w:t>Future research could extend this work in several directions. First, the incorporation of additional distributed energy resources, such as energy storage systems and electric vehicle charging stations, into the optimization framework would provide a more comprehensive approach to distribution network planning and operation. Second, the application of the MP-GOA to larger distribution systems with more complex topologies would validate the scalability of the proposed approach and identify any computational bottlenecks that need to be addressed. Third, the integration of real-time renewable generation and load forecasting into the scheduling framework would enable dynamic capacitor bank scheduling that can adapt to short-term forecast updates. Fourth, the development of a multi-objective version of the MP-GOA that generates the entire Pareto front would provide decision-makers with a more complete set of trade-off solutions. Finally, the consideration of smart inverter reactive power capabilities alongside traditional capacitor banks would represent a more realistic and potentially more effective approach to reactive power management in modern distribution networks.</w:t>
      </w:r>
    </w:p>
    <w:p>
      <w:pPr>
        <w:pStyle w:val="Heading1"/>
        <w:spacing w:before="240" w:after="120"/>
      </w:pPr>
      <w:r>
        <w:rPr>
          <w:rFonts w:ascii="Times New Roman" w:hAnsi="Times New Roman"/>
          <w:color w:val="000000"/>
          <w:sz w:val="36"/>
        </w:rPr>
        <w:t>References</w:t>
      </w:r>
    </w:p>
    <w:p>
      <w:pPr>
        <w:spacing w:after="60" w:line="280" w:lineRule="exact"/>
        <w:ind w:hanging="567" w:left="567"/>
        <w:jc w:val="both"/>
      </w:pPr>
      <w:r>
        <w:rPr>
          <w:rFonts w:ascii="Times New Roman" w:hAnsi="Times New Roman"/>
          <w:sz w:val="20"/>
        </w:rPr>
        <w:t>[1] A. R. Jordehi, "Optimal allocation of capacitor banks in distribution systems: A review and a new approach," Renewable and Sustainable Energy Reviews, vol. 70, pp. 821-839, 2017.</w:t>
      </w:r>
    </w:p>
    <w:p>
      <w:pPr>
        <w:spacing w:after="60" w:line="280" w:lineRule="exact"/>
        <w:ind w:hanging="567" w:left="567"/>
        <w:jc w:val="both"/>
      </w:pPr>
      <w:r>
        <w:rPr>
          <w:rFonts w:ascii="Times New Roman" w:hAnsi="Times New Roman"/>
          <w:sz w:val="20"/>
        </w:rPr>
        <w:t>[2] S. Neelima and P. S. Subramanyam, "Optimal capacitor placement in distribution networks for loss reduction using differential evolution incorporating dimension reducing load flow for different load levels," Energies, vol. 13, no. 17, p. 4429, 2020.</w:t>
      </w:r>
    </w:p>
    <w:p>
      <w:pPr>
        <w:spacing w:after="60" w:line="280" w:lineRule="exact"/>
        <w:ind w:hanging="567" w:left="567"/>
        <w:jc w:val="both"/>
      </w:pPr>
      <w:r>
        <w:rPr>
          <w:rFonts w:ascii="Times New Roman" w:hAnsi="Times New Roman"/>
          <w:sz w:val="20"/>
        </w:rPr>
        <w:t>[3] S. Sultana and P. K. Roy, "Optimal capacitor placement in radial distribution systems using teaching learning based optimization," International Journal of Electrical Power &amp; Energy Systems, vol. 54, pp. 387-398, 2014.</w:t>
      </w:r>
    </w:p>
    <w:p>
      <w:pPr>
        <w:spacing w:after="60" w:line="280" w:lineRule="exact"/>
        <w:ind w:hanging="567" w:left="567"/>
        <w:jc w:val="both"/>
      </w:pPr>
      <w:r>
        <w:rPr>
          <w:rFonts w:ascii="Times New Roman" w:hAnsi="Times New Roman"/>
          <w:sz w:val="20"/>
        </w:rPr>
        <w:t>[4] A. A. El-Fergany and A. Y. Abdelaziz, "Capacitor allocations in radial distribution networks using cuckoo search algorithm," IET Generation, Transmission &amp; Distribution, vol. 8, no. 2, pp. 223-232, 2014.</w:t>
      </w:r>
    </w:p>
    <w:p>
      <w:pPr>
        <w:spacing w:after="60" w:line="280" w:lineRule="exact"/>
        <w:ind w:hanging="567" w:left="567"/>
        <w:jc w:val="both"/>
      </w:pPr>
      <w:r>
        <w:rPr>
          <w:rFonts w:ascii="Times New Roman" w:hAnsi="Times New Roman"/>
          <w:sz w:val="20"/>
        </w:rPr>
        <w:t>[5] D. Q. Hung and N. Mithulananthan, "Multiple distributed generator placement in primary distribution networks for loss reduction," IEEE Transactions on Industrial Electronics, vol. 60, no. 4, pp. 1700-1708, 2013.</w:t>
      </w:r>
    </w:p>
    <w:p>
      <w:pPr>
        <w:spacing w:after="60" w:line="280" w:lineRule="exact"/>
        <w:ind w:hanging="567" w:left="567"/>
        <w:jc w:val="both"/>
      </w:pPr>
      <w:r>
        <w:rPr>
          <w:rFonts w:ascii="Times New Roman" w:hAnsi="Times New Roman"/>
          <w:sz w:val="20"/>
        </w:rPr>
        <w:t>[6] S. Saremi, S. Mirjalili, and A. Lewis, "Grasshopper optimisation algorithm: Theory and application," Advances in Engineering Software, vol. 105, pp. 30-47, 2017.</w:t>
      </w:r>
    </w:p>
    <w:p>
      <w:pPr>
        <w:spacing w:after="60" w:line="280" w:lineRule="exact"/>
        <w:ind w:hanging="567" w:left="567"/>
        <w:jc w:val="both"/>
      </w:pPr>
      <w:r>
        <w:rPr>
          <w:rFonts w:ascii="Times New Roman" w:hAnsi="Times New Roman"/>
          <w:sz w:val="20"/>
        </w:rPr>
        <w:t>[7] M. Moradi and M. Abedini, "A combination of genetic algorithm and particle swarm optimization for optimal DG location and sizing in distribution systems," International Journal of Electrical Power &amp; Energy Systems, vol. 34, no. 1, pp. 66-74, 2012.</w:t>
      </w:r>
    </w:p>
    <w:p>
      <w:pPr>
        <w:spacing w:after="60" w:line="280" w:lineRule="exact"/>
        <w:ind w:hanging="567" w:left="567"/>
        <w:jc w:val="both"/>
      </w:pPr>
      <w:r>
        <w:rPr>
          <w:rFonts w:ascii="Times New Roman" w:hAnsi="Times New Roman"/>
          <w:sz w:val="20"/>
        </w:rPr>
        <w:t>[8] H. R. Baghaee, M. Mirsalim, G. B. Gharehpetian, and H. A. Talebi, "Reliability/cost-based multi-objective Pareto optimal design of stand-alone wind/PV/FC generation microgrid system," Energy, vol. 115, pp. 1022-1041, 2016.</w:t>
      </w:r>
    </w:p>
    <w:p>
      <w:pPr>
        <w:spacing w:after="60" w:line="280" w:lineRule="exact"/>
        <w:ind w:hanging="567" w:left="567"/>
        <w:jc w:val="both"/>
      </w:pPr>
      <w:r>
        <w:rPr>
          <w:rFonts w:ascii="Times New Roman" w:hAnsi="Times New Roman"/>
          <w:sz w:val="20"/>
        </w:rPr>
        <w:t>[9] M. E. Baran and F. F. Wu, "Optimal capacitor placement on radial distribution systems," IEEE Transactions on Power Delivery, vol. 4, no. 1, pp. 725-734, 1989.</w:t>
      </w:r>
    </w:p>
    <w:p>
      <w:pPr>
        <w:spacing w:after="60" w:line="280" w:lineRule="exact"/>
        <w:ind w:hanging="567" w:left="567"/>
        <w:jc w:val="both"/>
      </w:pPr>
      <w:r>
        <w:rPr>
          <w:rFonts w:ascii="Times New Roman" w:hAnsi="Times New Roman"/>
          <w:sz w:val="20"/>
        </w:rPr>
        <w:t>[10] S. Ganguly, N. C. Sahoo, and D. Das, "Multi-objective particle swarm optimization based on fuzzy-Pareto-dominance for possibilistic planning of electrical distribution systems incorporating distributed generation," Fuzzy Sets and Systems, vol. 213, pp. 47-73, 2013.</w:t>
      </w:r>
    </w:p>
    <w:p>
      <w:pPr>
        <w:spacing w:after="60" w:line="280" w:lineRule="exact"/>
        <w:ind w:hanging="567" w:left="567"/>
        <w:jc w:val="both"/>
      </w:pPr>
      <w:r>
        <w:rPr>
          <w:rFonts w:ascii="Times New Roman" w:hAnsi="Times New Roman"/>
          <w:sz w:val="20"/>
        </w:rPr>
        <w:t>[11] J. A. Pecas Lopes, N. Hatziargyriou, J. Mutale, P. Djapic, and N. Jenkins, "Integrating distributed generation into electric power systems: A review of drivers, challenges and opportunities," Electric Power Systems Research, vol. 77, no. 9, pp. 1189-1203, 2007.</w:t>
      </w:r>
    </w:p>
    <w:p>
      <w:pPr>
        <w:spacing w:after="60" w:line="280" w:lineRule="exact"/>
        <w:ind w:hanging="567" w:left="567"/>
        <w:jc w:val="both"/>
      </w:pPr>
      <w:r>
        <w:rPr>
          <w:rFonts w:ascii="Times New Roman" w:hAnsi="Times New Roman"/>
          <w:sz w:val="20"/>
        </w:rPr>
        <w:t>[12] A. Soroudi, M. Aien, and A. Rabiee, "Probabilistic multi objective optimal power flow considering correlated wind power plants," IEEE Transactions on Power Systems, vol. 28, no. 1, pp. 248-256, 2013.</w:t>
      </w:r>
    </w:p>
    <w:p>
      <w:pPr>
        <w:spacing w:after="60" w:line="280" w:lineRule="exact"/>
        <w:ind w:hanging="567" w:left="567"/>
        <w:jc w:val="both"/>
      </w:pPr>
      <w:r>
        <w:rPr>
          <w:rFonts w:ascii="Times New Roman" w:hAnsi="Times New Roman"/>
          <w:sz w:val="20"/>
        </w:rPr>
        <w:t>[13] R. A. Jabr, "Optimal power flow incorporating renewable energy sources with uncertainty," IEEE Transactions on Power Systems, vol. 28, no. 2, pp. 1308-1315, 2013.</w:t>
      </w:r>
    </w:p>
    <w:p>
      <w:pPr>
        <w:spacing w:after="60" w:line="280" w:lineRule="exact"/>
        <w:ind w:hanging="567" w:left="567"/>
        <w:jc w:val="both"/>
      </w:pPr>
      <w:r>
        <w:rPr>
          <w:rFonts w:ascii="Times New Roman" w:hAnsi="Times New Roman"/>
          <w:sz w:val="20"/>
        </w:rPr>
        <w:t>[14] S. Civanlar, J. J. Grainger, H. Yin, and S. S. H. Lee, "Distribution feeder reconfiguration for loss reduction," IEEE Transactions on Power Delivery, vol. 3, no. 3, pp. 1217-1223, 1988.</w:t>
      </w:r>
    </w:p>
    <w:p>
      <w:pPr>
        <w:spacing w:after="60" w:line="280" w:lineRule="exact"/>
        <w:ind w:hanging="567" w:left="567"/>
        <w:jc w:val="both"/>
      </w:pPr>
      <w:r>
        <w:rPr>
          <w:rFonts w:ascii="Times New Roman" w:hAnsi="Times New Roman"/>
          <w:sz w:val="20"/>
        </w:rPr>
        <w:t>[15] M. M. Aman, G. B. Jasmon, H. Mokhlis, and A. H. A. Bakar, "Optimal placement and sizing of a DG based on a new power stability index and line loss reduction," International Journal of Electrical Power &amp; Energy Systems, vol. 43, no. 1, pp. 1296-1304, 2012.</w:t>
      </w:r>
    </w:p>
    <w:p>
      <w:pPr>
        <w:spacing w:after="60" w:line="280" w:lineRule="exact"/>
        <w:ind w:hanging="567" w:left="567"/>
        <w:jc w:val="both"/>
      </w:pPr>
      <w:r>
        <w:rPr>
          <w:rFonts w:ascii="Times New Roman" w:hAnsi="Times New Roman"/>
          <w:sz w:val="20"/>
        </w:rPr>
        <w:t>[16] K. Muthukumar and S. Jayalalitha, "Optimal placement and sizing of distributed generators and capacitors in power distribution networks using hybrid approach," Journal of Electrical Engineering and Technology, vol. 12, no. 4, pp. 1362-1370, 2017.</w:t>
      </w:r>
    </w:p>
    <w:p>
      <w:pPr>
        <w:spacing w:after="60" w:line="280" w:lineRule="exact"/>
        <w:ind w:hanging="567" w:left="567"/>
        <w:jc w:val="both"/>
      </w:pPr>
      <w:r>
        <w:rPr>
          <w:rFonts w:ascii="Times New Roman" w:hAnsi="Times New Roman"/>
          <w:sz w:val="20"/>
        </w:rPr>
        <w:t>[17] S. Saremi, S. Mirjalili, and A. Lewis, "Grasshopper optimisation algorithm: Theory and application," Advances in Engineering Software, vol. 105, pp. 30-47, 2017.</w:t>
      </w:r>
    </w:p>
    <w:p>
      <w:pPr>
        <w:spacing w:after="60" w:line="280" w:lineRule="exact"/>
        <w:ind w:hanging="567" w:left="567"/>
        <w:jc w:val="both"/>
      </w:pPr>
      <w:r>
        <w:rPr>
          <w:rFonts w:ascii="Times New Roman" w:hAnsi="Times New Roman"/>
          <w:sz w:val="20"/>
        </w:rPr>
        <w:t>[18] M. A. M. Shaheen, A. M. Elsayed, R. A. El-Sehiemy, and A. Y. Abdelaziz, "Grasshopper optimization algorithm for optimal reactive power dispatch and voltage stability enhancement," International Transactions on Electrical Energy Systems, vol. 29, no. 7, p. e12003, 2019.</w:t>
      </w:r>
    </w:p>
    <w:p>
      <w:pPr>
        <w:spacing w:after="60" w:line="280" w:lineRule="exact"/>
        <w:ind w:hanging="567" w:left="567"/>
        <w:jc w:val="both"/>
      </w:pPr>
      <w:r>
        <w:rPr>
          <w:rFonts w:ascii="Times New Roman" w:hAnsi="Times New Roman"/>
          <w:sz w:val="20"/>
        </w:rPr>
        <w:t>[19] A. A. Heidari, S. Mirjalili, H. Faris, I. Aljarah, M. Mafarja, and H. Chen, "Harris hawks optimization: Algorithm and applications," Future Generation Computer Systems, vol. 97, pp. 849-872, 2019.</w:t>
      </w:r>
    </w:p>
    <w:p>
      <w:pPr>
        <w:spacing w:after="60" w:line="280" w:lineRule="exact"/>
        <w:ind w:hanging="567" w:left="567"/>
        <w:jc w:val="both"/>
      </w:pPr>
      <w:r>
        <w:rPr>
          <w:rFonts w:ascii="Times New Roman" w:hAnsi="Times New Roman"/>
          <w:sz w:val="20"/>
        </w:rPr>
        <w:t>[20] H. N. Ng, M. M. A. Salama, and A. Y. Chikhani, "Classification of capacitor allocation techniques," IEEE Transactions on Power Delivery, vol. 15, no. 1, pp. 387-392, 2000.</w:t>
      </w:r>
    </w:p>
    <w:p>
      <w:pPr>
        <w:spacing w:after="60" w:line="280" w:lineRule="exact"/>
        <w:ind w:hanging="567" w:left="567"/>
        <w:jc w:val="both"/>
      </w:pPr>
      <w:r>
        <w:rPr>
          <w:rFonts w:ascii="Times New Roman" w:hAnsi="Times New Roman"/>
          <w:sz w:val="20"/>
        </w:rPr>
        <w:t>[21] A. K. Goswami and S. K. Gupta, "Optimal scheduling of capacitor banks in distribution systems using particle swarm optimization," International Journal of Electrical Power &amp; Energy Systems, vol. 54, pp. 367-376, 2014.</w:t>
      </w:r>
    </w:p>
    <w:p>
      <w:pPr>
        <w:spacing w:after="60" w:line="280" w:lineRule="exact"/>
        <w:ind w:hanging="567" w:left="567"/>
        <w:jc w:val="both"/>
      </w:pPr>
      <w:r>
        <w:rPr>
          <w:rFonts w:ascii="Times New Roman" w:hAnsi="Times New Roman"/>
          <w:sz w:val="20"/>
        </w:rPr>
        <w:t>[22] H. Faris, A. A. Heidari, I. Aljarah, M. Mafarja, and S. Mirjalili, "An efficient binary salp swarm algorithm with crossover scheme for feature selection problems," Knowledge-Based Systems, vol. 154, pp. 43-67, 2018.</w:t>
      </w:r>
    </w:p>
    <w:p>
      <w:pPr>
        <w:spacing w:after="60" w:line="280" w:lineRule="exact"/>
        <w:ind w:hanging="567" w:left="567"/>
        <w:jc w:val="both"/>
      </w:pPr>
      <w:r>
        <w:rPr>
          <w:rFonts w:ascii="Times New Roman" w:hAnsi="Times New Roman"/>
          <w:sz w:val="20"/>
        </w:rPr>
        <w:t>[23] R. A. El-Sehiemy, A. M. Shaheen, A. A. El-Fergany, and S. S. Mousa, "Optimal allocation of distributed generation and capacitor banks in distribution networks using an efficient approach," IET Generation, Transmission &amp; Distribution, vol. 15, no. 24, pp. 3492-3506, 2021.</w:t>
      </w:r>
    </w:p>
    <w:p>
      <w:pPr>
        <w:spacing w:after="60" w:line="280" w:lineRule="exact"/>
        <w:ind w:hanging="567" w:left="567"/>
        <w:jc w:val="both"/>
      </w:pPr>
      <w:r>
        <w:rPr>
          <w:rFonts w:ascii="Times New Roman" w:hAnsi="Times New Roman"/>
          <w:sz w:val="20"/>
        </w:rPr>
        <w:t>[24] S. Mirjalili, S. Saremi, S. Mirjalili, and L. dos S. Coelho, "Multi-objective grey wolf optimizer: A novel algorithm for multi-criterion optimization," Expert Systems with Applications, vol. 47, pp. 106-119, 2016.</w:t>
      </w:r>
    </w:p>
    <w:p>
      <w:pPr>
        <w:spacing w:after="60" w:line="280" w:lineRule="exact"/>
        <w:ind w:hanging="567" w:left="567"/>
        <w:jc w:val="both"/>
      </w:pPr>
      <w:r>
        <w:rPr>
          <w:rFonts w:ascii="Times New Roman" w:hAnsi="Times New Roman"/>
          <w:sz w:val="20"/>
        </w:rPr>
        <w:t>[25] M. Mafarja, I. Aljarah, A. A. Heidari, H. Faris, S. Mirjalili, and L. dos S. Coelho, "Grasshopper optimization algorithm for feature selection and classification," Journal of Computational Science, vol. 29, pp. 13-27, 2018.</w:t>
      </w:r>
    </w:p>
    <w:p>
      <w:pPr>
        <w:spacing w:after="60" w:line="280" w:lineRule="exact"/>
        <w:ind w:hanging="567" w:left="567"/>
        <w:jc w:val="both"/>
      </w:pPr>
      <w:r>
        <w:rPr>
          <w:rFonts w:ascii="Times New Roman" w:hAnsi="Times New Roman"/>
          <w:sz w:val="20"/>
        </w:rPr>
        <w:t>[26] A. Kaveh and M. Khayatazad, "A new meta-heuristic method: Ray optimization," Computers &amp; Structures, vol. 112, pp. 283-294, 2012.</w:t>
      </w:r>
    </w:p>
    <w:p>
      <w:pPr>
        <w:spacing w:after="60" w:line="280" w:lineRule="exact"/>
        <w:ind w:hanging="567" w:left="567"/>
        <w:jc w:val="both"/>
      </w:pPr>
      <w:r>
        <w:rPr>
          <w:rFonts w:ascii="Times New Roman" w:hAnsi="Times New Roman"/>
          <w:sz w:val="20"/>
        </w:rPr>
        <w:t>[27] I. Aljarah, M. Mafarja, A. A. Heidari, H. Faris, and S. Mirjalili, "Simultaneous feature selection and support vector machine optimization using the grasshopper optimization algorithm," Swarm and Evolutionary Computation, vol. 52, p. 100608, 2020.</w:t>
      </w:r>
    </w:p>
    <w:p>
      <w:pPr>
        <w:spacing w:after="60" w:line="280" w:lineRule="exact"/>
        <w:ind w:hanging="567" w:left="567"/>
        <w:jc w:val="both"/>
      </w:pPr>
      <w:r>
        <w:rPr>
          <w:rFonts w:ascii="Times New Roman" w:hAnsi="Times New Roman"/>
          <w:sz w:val="20"/>
        </w:rPr>
        <w:t>[28] A. A. Heidari, I. Aljarah, H. Faris, M. Mafarja, and S. Mirjalili, "Enhanced grasshopper optimization algorithm with opposition-based learning for feature selection," Applied Soft Computing, vol. 96, p. 106627, 2020.</w:t>
      </w:r>
    </w:p>
    <w:p>
      <w:pPr>
        <w:spacing w:after="60" w:line="280" w:lineRule="exact"/>
        <w:ind w:hanging="567" w:left="567"/>
        <w:jc w:val="both"/>
      </w:pPr>
      <w:r>
        <w:rPr>
          <w:rFonts w:ascii="Times New Roman" w:hAnsi="Times New Roman"/>
          <w:sz w:val="20"/>
        </w:rPr>
        <w:t>[29] L. Wu, X. Huang, and J. Ma, "An adaptive grasshopper optimization algorithm for global optimization," Mathematical Problems in Engineering, vol. 2019, Article ID 6583607, 2019.</w:t>
      </w:r>
    </w:p>
    <w:p>
      <w:pPr>
        <w:spacing w:after="60" w:line="280" w:lineRule="exact"/>
        <w:ind w:hanging="567" w:left="567"/>
        <w:jc w:val="both"/>
      </w:pPr>
      <w:r>
        <w:rPr>
          <w:rFonts w:ascii="Times New Roman" w:hAnsi="Times New Roman"/>
          <w:sz w:val="20"/>
        </w:rPr>
        <w:t>[30] Y. Meraihi, A. R. Cherif, A. B. Gabis, and S. Mirjalili, "Grasshopper optimization algorithm applied to network intrusion detection," Applied Intelligence, vol. 51, pp. 350-372, 2021.</w:t>
      </w:r>
    </w:p>
    <w:p>
      <w:pPr>
        <w:spacing w:after="60" w:line="280" w:lineRule="exact"/>
        <w:ind w:hanging="567" w:left="567"/>
        <w:jc w:val="both"/>
      </w:pPr>
      <w:r>
        <w:rPr>
          <w:rFonts w:ascii="Times New Roman" w:hAnsi="Times New Roman"/>
          <w:sz w:val="20"/>
        </w:rPr>
        <w:t>[31] C. L. T. Borges and D. M. Falcao, "Optimal distributed generation allocation for reliability, losses, and voltage improvement," International Journal of Electrical Power &amp; Energy Systems, vol. 28, no. 6, pp. 413-420, 2006.</w:t>
      </w:r>
    </w:p>
    <w:p>
      <w:pPr>
        <w:spacing w:after="60" w:line="280" w:lineRule="exact"/>
        <w:ind w:hanging="567" w:left="567"/>
        <w:jc w:val="both"/>
      </w:pPr>
      <w:r>
        <w:rPr>
          <w:rFonts w:ascii="Times New Roman" w:hAnsi="Times New Roman"/>
          <w:sz w:val="20"/>
        </w:rPr>
        <w:t>[32] M. Aien, A. Hajebrahimi, and M. Fotuhi-Firuzabad, "A comprehensive review on uncertainty modeling techniques in power system studies," Renewable and Sustainable Energy Reviews, vol. 57, pp. 1077-1089, 2016.</w:t>
      </w:r>
    </w:p>
    <w:p>
      <w:pPr>
        <w:spacing w:after="60" w:line="280" w:lineRule="exact"/>
        <w:ind w:hanging="567" w:left="567"/>
        <w:jc w:val="both"/>
      </w:pPr>
      <w:r>
        <w:rPr>
          <w:rFonts w:ascii="Times New Roman" w:hAnsi="Times New Roman"/>
          <w:sz w:val="20"/>
        </w:rPr>
        <w:t>[33] J. M. Morales, A. J. Conejo, and J. Perez-Ruiz, "Scenario reduction for futures market trading in electricity markets," IEEE Transactions on Power Systems, vol. 24, no. 2, pp. 878-888, 2009.</w:t>
      </w:r>
    </w:p>
    <w:p>
      <w:pPr>
        <w:spacing w:after="60" w:line="280" w:lineRule="exact"/>
        <w:ind w:hanging="567" w:left="567"/>
        <w:jc w:val="both"/>
      </w:pPr>
      <w:r>
        <w:rPr>
          <w:rFonts w:ascii="Times New Roman" w:hAnsi="Times New Roman"/>
          <w:sz w:val="20"/>
        </w:rPr>
        <w:t>[34] N. Growe-Kuska, H. Heitsch, and W. Romisch, "Scenario reduction and scenario tree construction for power management problems," in Proceedings of the IEEE Bologna Power Tech Conference, 2003, pp. 1-7.</w:t>
      </w:r>
    </w:p>
    <w:p>
      <w:pPr>
        <w:spacing w:after="60" w:line="280" w:lineRule="exact"/>
        <w:ind w:hanging="567" w:left="567"/>
        <w:jc w:val="both"/>
      </w:pPr>
      <w:r>
        <w:rPr>
          <w:rFonts w:ascii="Times New Roman" w:hAnsi="Times New Roman"/>
          <w:sz w:val="20"/>
        </w:rPr>
        <w:t>[35] Y. Atwa, E. El-Saadany, M. Salama, and R. Seethapathy, "Optimal renewable resources mix for distribution system energy loss minimization," IEEE Transactions on Power Systems, vol. 25, no. 1, pp. 360-370, 2010.</w:t>
      </w:r>
    </w:p>
    <w:p>
      <w:pPr>
        <w:spacing w:after="60" w:line="280" w:lineRule="exact"/>
        <w:ind w:hanging="567" w:left="567"/>
        <w:jc w:val="both"/>
      </w:pPr>
      <w:r>
        <w:rPr>
          <w:rFonts w:ascii="Times New Roman" w:hAnsi="Times New Roman"/>
          <w:sz w:val="20"/>
        </w:rPr>
        <w:t>[36] D. Bertsimas, E. Litvinov, X. A. Sun, J. Zhao, and T. Zheng, "Adaptive robust optimization for the security constrained unit commitment problem," IEEE Transactions on Power Systems, vol. 28, no. 1, pp. 52-63, 2013.</w:t>
      </w:r>
    </w:p>
    <w:p>
      <w:pPr>
        <w:spacing w:after="60" w:line="280" w:lineRule="exact"/>
        <w:ind w:hanging="567" w:left="567"/>
        <w:jc w:val="both"/>
      </w:pPr>
      <w:r>
        <w:rPr>
          <w:rFonts w:ascii="Times New Roman" w:hAnsi="Times New Roman"/>
          <w:sz w:val="20"/>
        </w:rPr>
        <w:t>[37] M. A. Eltawil and Z. Zhao, "Grid-connected photovoltaic power systems: Technical and potential problems - A review," Renewable and Sustainable Energy Reviews, vol. 14, no. 1, pp. 112-129, 2010.</w:t>
      </w:r>
    </w:p>
    <w:p>
      <w:pPr>
        <w:spacing w:after="60" w:line="280" w:lineRule="exact"/>
        <w:ind w:hanging="567" w:left="567"/>
        <w:jc w:val="both"/>
      </w:pPr>
      <w:r>
        <w:rPr>
          <w:rFonts w:ascii="Times New Roman" w:hAnsi="Times New Roman"/>
          <w:sz w:val="20"/>
        </w:rPr>
        <w:t>[38] J. F. Manwell, J. G. McGowan, and A. L. Rogers, Wind Energy Explained: Theory, Design and Application, 2nd ed. Wiley, 2009.</w:t>
      </w:r>
    </w:p>
    <w:p>
      <w:pPr>
        <w:spacing w:after="60" w:line="280" w:lineRule="exact"/>
        <w:ind w:hanging="567" w:left="567"/>
        <w:jc w:val="both"/>
      </w:pPr>
      <w:r>
        <w:rPr>
          <w:rFonts w:ascii="Times New Roman" w:hAnsi="Times New Roman"/>
          <w:sz w:val="20"/>
        </w:rPr>
        <w:t>[39] P. S. Georgilakis, "Review of computational intelligence methods for distributed energy planning," International Journal of Energy Sector Management, vol. 5, no. 3, pp. 377-398, 2011.</w:t>
      </w:r>
    </w:p>
    <w:p>
      <w:pPr>
        <w:spacing w:after="60" w:line="280" w:lineRule="exact"/>
        <w:ind w:hanging="567" w:left="567"/>
        <w:jc w:val="both"/>
      </w:pPr>
      <w:r>
        <w:rPr>
          <w:rFonts w:ascii="Times New Roman" w:hAnsi="Times New Roman"/>
          <w:sz w:val="20"/>
        </w:rPr>
        <w:t>[40] Y. Zhang, J. Wang, and X. Wang, "Review on probabilistic forecasting of wind power generation," Renewable and Sustainable Energy Reviews, vol. 32, pp. 255-270, 2014.</w:t>
      </w:r>
    </w:p>
    <w:p>
      <w:pPr>
        <w:spacing w:after="60" w:line="280" w:lineRule="exact"/>
        <w:ind w:hanging="567" w:left="567"/>
        <w:jc w:val="both"/>
      </w:pPr>
      <w:r>
        <w:rPr>
          <w:rFonts w:ascii="Times New Roman" w:hAnsi="Times New Roman"/>
          <w:sz w:val="20"/>
        </w:rPr>
        <w:t>[41] J. J. Grainger and S. H. Lee, "Optimum size and location of shunt capacitors for reduction of losses on distribution feeders," IEEE Transactions on Power Apparatus and Systems, vol. PAS-100, no. 3, pp. 1105-1118, 1981.</w:t>
      </w:r>
    </w:p>
    <w:p>
      <w:pPr>
        <w:spacing w:after="60" w:line="280" w:lineRule="exact"/>
        <w:ind w:hanging="567" w:left="567"/>
        <w:jc w:val="both"/>
      </w:pPr>
      <w:r>
        <w:rPr>
          <w:rFonts w:ascii="Times New Roman" w:hAnsi="Times New Roman"/>
          <w:sz w:val="20"/>
        </w:rPr>
        <w:t>[42] S. H. Lee and J. J. Grainger, "Optimum placement of fixed and switched capacitors on primary distribution feeders," IEEE Transactions on Power Apparatus and Systems, vol. PAS-100, no. 1, pp. 345-352, 1981.</w:t>
      </w:r>
    </w:p>
    <w:p>
      <w:pPr>
        <w:spacing w:after="60" w:line="280" w:lineRule="exact"/>
        <w:ind w:hanging="567" w:left="567"/>
        <w:jc w:val="both"/>
      </w:pPr>
      <w:r>
        <w:rPr>
          <w:rFonts w:ascii="Times New Roman" w:hAnsi="Times New Roman"/>
          <w:sz w:val="20"/>
        </w:rPr>
        <w:t>[43] M. Chis, M. M. A. Salama, and S. Jayaram, "Capacitor placement in distribution systems using heuristic search strategies," IEE Proceedings - Generation, Transmission and Distribution, vol. 144, no. 2, pp. 225-230, 1997.</w:t>
      </w:r>
    </w:p>
    <w:p>
      <w:pPr>
        <w:spacing w:after="60" w:line="280" w:lineRule="exact"/>
        <w:ind w:hanging="567" w:left="567"/>
        <w:jc w:val="both"/>
      </w:pPr>
      <w:r>
        <w:rPr>
          <w:rFonts w:ascii="Times New Roman" w:hAnsi="Times New Roman"/>
          <w:sz w:val="20"/>
        </w:rPr>
        <w:t>[44] D. Das, "Optimal placement of capacitors in radial distribution system using a fuzzy-GA method," International Journal of Electrical Power &amp; Energy Systems, vol. 30, no. 6-7, pp. 361-367, 2008.</w:t>
      </w:r>
    </w:p>
    <w:p>
      <w:pPr>
        <w:spacing w:after="60" w:line="280" w:lineRule="exact"/>
        <w:ind w:hanging="567" w:left="567"/>
        <w:jc w:val="both"/>
      </w:pPr>
      <w:r>
        <w:rPr>
          <w:rFonts w:ascii="Times New Roman" w:hAnsi="Times New Roman"/>
          <w:sz w:val="20"/>
        </w:rPr>
        <w:t>[45] R. A. Gallego, A. J. Monticelli, and R. Romero, "Optimal capacitor placement in radial distribution networks," IEEE Transactions on Power Systems, vol. 16, no. 4, pp. 630-637, 2001.</w:t>
      </w:r>
    </w:p>
    <w:p>
      <w:pPr>
        <w:spacing w:after="60" w:line="280" w:lineRule="exact"/>
        <w:ind w:hanging="567" w:left="567"/>
        <w:jc w:val="both"/>
      </w:pPr>
      <w:r>
        <w:rPr>
          <w:rFonts w:ascii="Times New Roman" w:hAnsi="Times New Roman"/>
          <w:sz w:val="20"/>
        </w:rPr>
        <w:t>[46] K. Prakash and M. Sydulu, "Particle swarm optimization based capacitor placement on radial distribution systems," in Proceedings of the IEEE Power Engineering Society General Meeting, 2007, pp. 1-5.</w:t>
      </w:r>
    </w:p>
    <w:p>
      <w:pPr>
        <w:spacing w:after="60" w:line="280" w:lineRule="exact"/>
        <w:ind w:hanging="567" w:left="567"/>
        <w:jc w:val="both"/>
      </w:pPr>
      <w:r>
        <w:rPr>
          <w:rFonts w:ascii="Times New Roman" w:hAnsi="Times New Roman"/>
          <w:sz w:val="20"/>
        </w:rPr>
        <w:t>[47] V. V. S. N. Murty and A. Kumar, "Reactive power compensation in distribution networks with renewable energy sources," International Journal of Electrical Power &amp; Energy Systems, vol. 116, p. 105557, 2020.</w:t>
      </w:r>
    </w:p>
    <w:p>
      <w:pPr>
        <w:spacing w:after="60" w:line="280" w:lineRule="exact"/>
        <w:ind w:hanging="567" w:left="567"/>
        <w:jc w:val="both"/>
      </w:pPr>
      <w:r>
        <w:rPr>
          <w:rFonts w:ascii="Times New Roman" w:hAnsi="Times New Roman"/>
          <w:sz w:val="20"/>
        </w:rPr>
        <w:t>[48] S. Gill, I. Kockar, and G. W. Ault, "Dynamic optimal power flow for active distribution networks," IEEE Transactions on Power Systems, vol. 29, no. 1, pp. 121-131, 2014.</w:t>
      </w:r>
    </w:p>
    <w:p>
      <w:pPr>
        <w:spacing w:after="60" w:line="280" w:lineRule="exact"/>
        <w:ind w:hanging="567" w:left="567"/>
        <w:jc w:val="both"/>
      </w:pPr>
      <w:r>
        <w:rPr>
          <w:rFonts w:ascii="Times New Roman" w:hAnsi="Times New Roman"/>
          <w:sz w:val="20"/>
        </w:rPr>
        <w:t>[49] A. S. Bukhsh, C. Zhang, and P. Pinson, "A multi-period stochastic optimization model for optimal operation of distribution networks," IEEE Transactions on Smart Grid, vol. 9, no. 5, pp. 4582-4592, 2018.</w:t>
      </w:r>
    </w:p>
    <w:p>
      <w:pPr>
        <w:spacing w:after="60" w:line="280" w:lineRule="exact"/>
        <w:ind w:hanging="567" w:left="567"/>
        <w:jc w:val="both"/>
      </w:pPr>
      <w:r>
        <w:rPr>
          <w:rFonts w:ascii="Times New Roman" w:hAnsi="Times New Roman"/>
          <w:sz w:val="20"/>
        </w:rPr>
        <w:t>[50] Y. Zhang, J. Wang, and X. Wang, "Review on probabilistic forecasting of wind power generation," Renewable and Sustainable Energy Reviews, vol. 32, pp. 255-270, 2014.</w:t>
      </w:r>
    </w:p>
    <w:p>
      <w:pPr>
        <w:spacing w:after="60" w:line="280" w:lineRule="exact"/>
        <w:ind w:hanging="567" w:left="567"/>
        <w:jc w:val="both"/>
      </w:pPr>
      <w:r>
        <w:rPr>
          <w:rFonts w:ascii="Times New Roman" w:hAnsi="Times New Roman"/>
          <w:sz w:val="20"/>
        </w:rPr>
        <w:t>[51] P. M. Anderson and A. A. Fouad, Power System Control and Stability, IEEE Press, 2003.</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 xml:space="preserve">Page </w:t>
    </w:r>
    <w:r>
      <w:rPr>
        <w:rFonts w:ascii="Times New Roman" w:hAnsi="Times New Roman"/>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olor w:val="808080"/>
        <w:sz w:val="16"/>
      </w:rPr>
      <w:t>Multi-Period Grasshopper Optimization for Capacitor Sizing with Renewable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