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F28C7" w14:textId="77777777" w:rsidR="004B7518" w:rsidRDefault="004B7518"/>
    <w:p w14:paraId="60DC5AF1" w14:textId="77777777" w:rsidR="004B7518" w:rsidRDefault="004B7518"/>
    <w:p w14:paraId="0099CB1D" w14:textId="77777777" w:rsidR="004B7518" w:rsidRDefault="004B7518"/>
    <w:p w14:paraId="2711B8CE" w14:textId="77777777" w:rsidR="004B7518" w:rsidRDefault="004B7518"/>
    <w:p w14:paraId="6DEB8330" w14:textId="77777777" w:rsidR="004B7518" w:rsidRDefault="00000000">
      <w:pPr>
        <w:jc w:val="center"/>
      </w:pPr>
      <w:r>
        <w:rPr>
          <w:b/>
          <w:sz w:val="44"/>
        </w:rPr>
        <w:t>Electric Vehicle Integration in Smart Grids</w:t>
      </w:r>
      <w:r>
        <w:rPr>
          <w:b/>
          <w:sz w:val="44"/>
        </w:rPr>
        <w:br/>
        <w:t>for Stability and Reliability:</w:t>
      </w:r>
      <w:r>
        <w:rPr>
          <w:b/>
          <w:sz w:val="44"/>
        </w:rPr>
        <w:br/>
        <w:t>A Comprehensive Review</w:t>
      </w:r>
    </w:p>
    <w:p w14:paraId="7F14B14C" w14:textId="77777777" w:rsidR="004B7518" w:rsidRDefault="004B7518"/>
    <w:p w14:paraId="57E2A592" w14:textId="77777777" w:rsidR="004B7518" w:rsidRDefault="00000000">
      <w:pPr>
        <w:jc w:val="center"/>
      </w:pPr>
      <w:r>
        <w:rPr>
          <w:i/>
          <w:sz w:val="28"/>
        </w:rPr>
        <w:t>A Systematic Review of Literature from 2010–2024</w:t>
      </w:r>
    </w:p>
    <w:p w14:paraId="2CF6C0B6" w14:textId="77777777" w:rsidR="004B7518" w:rsidRDefault="004B7518"/>
    <w:p w14:paraId="114BC476" w14:textId="77777777" w:rsidR="004B7518" w:rsidRDefault="00000000">
      <w:pPr>
        <w:jc w:val="center"/>
      </w:pPr>
      <w:r>
        <w:rPr>
          <w:sz w:val="28"/>
        </w:rPr>
        <w:t>May 2026</w:t>
      </w:r>
    </w:p>
    <w:p w14:paraId="22BC9B24" w14:textId="77777777" w:rsidR="004B7518" w:rsidRDefault="00000000">
      <w:r>
        <w:br w:type="page"/>
      </w:r>
    </w:p>
    <w:p w14:paraId="3898775D" w14:textId="77777777" w:rsidR="004B7518" w:rsidRDefault="00000000">
      <w:pPr>
        <w:pStyle w:val="Heading1"/>
      </w:pPr>
      <w:r>
        <w:rPr>
          <w:rFonts w:ascii="Times New Roman" w:hAnsi="Times New Roman"/>
          <w:color w:val="000000"/>
        </w:rPr>
        <w:lastRenderedPageBreak/>
        <w:t>Abstract</w:t>
      </w:r>
    </w:p>
    <w:p w14:paraId="0D84B804" w14:textId="75476C65" w:rsidR="00A00681" w:rsidRDefault="00A00681" w:rsidP="00A00681">
      <w:pPr>
        <w:spacing w:after="240"/>
        <w:jc w:val="both"/>
      </w:pPr>
      <w:r w:rsidRPr="00A00681">
        <w:t xml:space="preserve">The adoption of electric vehicles (EVs) is gaining momentum all over the world as it part of the transportation decarbonization efforts, which offer both fundamental challenges and opportunities to transform smart grid stability and reliability. The effects of uncoordinated charging- including a violation of voltage and transformer overloading, as well as higher peak demand and deviation of the frequency- </w:t>
      </w:r>
      <w:r w:rsidRPr="00A00681">
        <w:t>require</w:t>
      </w:r>
      <w:r w:rsidRPr="00A00681">
        <w:t xml:space="preserve"> the immediate attention. On the other hand, EVs with bidirectional chargers can also act as distributed energy storage, offering vehicle-to-grid (V2G) service such as frequency control, peak shaving, voltage support and integration of renewable energy. The present paper is a detailed and systematic review of more than 250 publications on the topic between 2010 and 202</w:t>
      </w:r>
      <w:r>
        <w:t>6</w:t>
      </w:r>
      <w:r w:rsidRPr="00A00681">
        <w:t xml:space="preserve">, according to two major dimensions: (A) EV-enabled real-time grid management, which includes demand modeling, smart charging, demand response, and aggregation to yield ancillary services; and (B) EV-driven reliability, protection, and resilience, including distribution system reliability indices, protection coordination issues, fault current management, and cyber-physical security. We synthesize critically based on foundational concepts such as EV technologies, battery and state-of-charge modeling, smart grid architectures, and mathematical formulations of EV-grid interaction. Cross-cutting problems of data interoperability, standardization, user behavior, market design, and the new role of artificial intelligence and edge computing are discussed. The review points out critical research </w:t>
      </w:r>
      <w:r w:rsidR="005E3EE9" w:rsidRPr="00A00681">
        <w:t>gaps,</w:t>
      </w:r>
      <w:r w:rsidRPr="00A00681">
        <w:t xml:space="preserve"> and these include the need to develop scalable real-time coordination framework, standardized V2G communication protocols, cybersecurity-by-design architectures, and large-scale field validation of aggregated EV services. It is suggested that the shift between demonstrating proof-of-concept demonstrations of EV-integrated smart grid solutions should be facilitated through a future research roadmap.</w:t>
      </w:r>
    </w:p>
    <w:p w14:paraId="36ECF84C" w14:textId="183A3EB7" w:rsidR="004B7518" w:rsidRDefault="00000000">
      <w:pPr>
        <w:spacing w:after="240"/>
      </w:pPr>
      <w:r>
        <w:rPr>
          <w:b/>
          <w:sz w:val="22"/>
        </w:rPr>
        <w:t xml:space="preserve">Keywords: </w:t>
      </w:r>
      <w:r>
        <w:rPr>
          <w:sz w:val="22"/>
        </w:rPr>
        <w:t>Electric vehicles; Smart grid; V2G; Smart charging; Grid stability; Reliability; Demand response; Distribution networks; Frequency regulation; Cyber-physical security</w:t>
      </w:r>
    </w:p>
    <w:p w14:paraId="3BFE4C28" w14:textId="77777777" w:rsidR="004B7518" w:rsidRDefault="00000000">
      <w:pPr>
        <w:pStyle w:val="Heading1"/>
      </w:pPr>
      <w:r>
        <w:rPr>
          <w:rFonts w:ascii="Times New Roman" w:hAnsi="Times New Roman"/>
          <w:color w:val="000000"/>
        </w:rPr>
        <w:t>Abbreviations</w:t>
      </w:r>
    </w:p>
    <w:p w14:paraId="25BC7E7D" w14:textId="77777777" w:rsidR="004B7518" w:rsidRDefault="00000000">
      <w:pPr>
        <w:jc w:val="center"/>
      </w:pPr>
      <w:r>
        <w:rPr>
          <w:b/>
          <w:sz w:val="20"/>
        </w:rPr>
        <w:t>List of Abbreviations</w:t>
      </w:r>
    </w:p>
    <w:tbl>
      <w:tblPr>
        <w:tblStyle w:val="TableGrid"/>
        <w:tblW w:w="0" w:type="auto"/>
        <w:jc w:val="center"/>
        <w:tblLook w:val="04A0" w:firstRow="1" w:lastRow="0" w:firstColumn="1" w:lastColumn="0" w:noHBand="0" w:noVBand="1"/>
      </w:tblPr>
      <w:tblGrid>
        <w:gridCol w:w="2259"/>
        <w:gridCol w:w="7317"/>
      </w:tblGrid>
      <w:tr w:rsidR="004B7518" w14:paraId="695104D4" w14:textId="77777777">
        <w:trPr>
          <w:jc w:val="center"/>
        </w:trPr>
        <w:tc>
          <w:tcPr>
            <w:tcW w:w="2268" w:type="dxa"/>
            <w:shd w:val="clear" w:color="auto" w:fill="D9E2F3"/>
          </w:tcPr>
          <w:p w14:paraId="4B4D40B9" w14:textId="77777777" w:rsidR="004B7518" w:rsidRDefault="00000000">
            <w:pPr>
              <w:jc w:val="center"/>
            </w:pPr>
            <w:r>
              <w:rPr>
                <w:b/>
                <w:sz w:val="18"/>
              </w:rPr>
              <w:t>Abbreviation</w:t>
            </w:r>
          </w:p>
        </w:tc>
        <w:tc>
          <w:tcPr>
            <w:tcW w:w="7370" w:type="dxa"/>
            <w:shd w:val="clear" w:color="auto" w:fill="D9E2F3"/>
          </w:tcPr>
          <w:p w14:paraId="6DB8E5B3" w14:textId="77777777" w:rsidR="004B7518" w:rsidRDefault="00000000">
            <w:pPr>
              <w:jc w:val="center"/>
            </w:pPr>
            <w:r>
              <w:rPr>
                <w:b/>
                <w:sz w:val="18"/>
              </w:rPr>
              <w:t>Full Form</w:t>
            </w:r>
          </w:p>
        </w:tc>
      </w:tr>
      <w:tr w:rsidR="004B7518" w14:paraId="795A5443" w14:textId="77777777">
        <w:trPr>
          <w:jc w:val="center"/>
        </w:trPr>
        <w:tc>
          <w:tcPr>
            <w:tcW w:w="2268" w:type="dxa"/>
          </w:tcPr>
          <w:p w14:paraId="64331C25" w14:textId="77777777" w:rsidR="004B7518" w:rsidRDefault="00000000">
            <w:r>
              <w:rPr>
                <w:sz w:val="18"/>
              </w:rPr>
              <w:t>EV</w:t>
            </w:r>
          </w:p>
        </w:tc>
        <w:tc>
          <w:tcPr>
            <w:tcW w:w="7370" w:type="dxa"/>
          </w:tcPr>
          <w:p w14:paraId="17CB9D32" w14:textId="77777777" w:rsidR="004B7518" w:rsidRDefault="00000000">
            <w:r>
              <w:rPr>
                <w:sz w:val="18"/>
              </w:rPr>
              <w:t>Electric Vehicle</w:t>
            </w:r>
          </w:p>
        </w:tc>
      </w:tr>
      <w:tr w:rsidR="004B7518" w14:paraId="1FDFA627" w14:textId="77777777">
        <w:trPr>
          <w:jc w:val="center"/>
        </w:trPr>
        <w:tc>
          <w:tcPr>
            <w:tcW w:w="2268" w:type="dxa"/>
            <w:shd w:val="clear" w:color="auto" w:fill="F2F2F2"/>
          </w:tcPr>
          <w:p w14:paraId="195F8B06" w14:textId="77777777" w:rsidR="004B7518" w:rsidRDefault="00000000">
            <w:r>
              <w:rPr>
                <w:sz w:val="18"/>
              </w:rPr>
              <w:lastRenderedPageBreak/>
              <w:t>BEV</w:t>
            </w:r>
          </w:p>
        </w:tc>
        <w:tc>
          <w:tcPr>
            <w:tcW w:w="7370" w:type="dxa"/>
            <w:shd w:val="clear" w:color="auto" w:fill="F2F2F2"/>
          </w:tcPr>
          <w:p w14:paraId="01652240" w14:textId="77777777" w:rsidR="004B7518" w:rsidRDefault="00000000">
            <w:r>
              <w:rPr>
                <w:sz w:val="18"/>
              </w:rPr>
              <w:t>Battery Electric Vehicle</w:t>
            </w:r>
          </w:p>
        </w:tc>
      </w:tr>
      <w:tr w:rsidR="004B7518" w14:paraId="6BEDF332" w14:textId="77777777">
        <w:trPr>
          <w:jc w:val="center"/>
        </w:trPr>
        <w:tc>
          <w:tcPr>
            <w:tcW w:w="2268" w:type="dxa"/>
          </w:tcPr>
          <w:p w14:paraId="61F5E2C9" w14:textId="77777777" w:rsidR="004B7518" w:rsidRDefault="00000000">
            <w:r>
              <w:rPr>
                <w:sz w:val="18"/>
              </w:rPr>
              <w:t>PHEV</w:t>
            </w:r>
          </w:p>
        </w:tc>
        <w:tc>
          <w:tcPr>
            <w:tcW w:w="7370" w:type="dxa"/>
          </w:tcPr>
          <w:p w14:paraId="310A1C57" w14:textId="77777777" w:rsidR="004B7518" w:rsidRDefault="00000000">
            <w:r>
              <w:rPr>
                <w:sz w:val="18"/>
              </w:rPr>
              <w:t>Plug-in Hybrid Electric Vehicle</w:t>
            </w:r>
          </w:p>
        </w:tc>
      </w:tr>
      <w:tr w:rsidR="004B7518" w14:paraId="257B5C42" w14:textId="77777777">
        <w:trPr>
          <w:jc w:val="center"/>
        </w:trPr>
        <w:tc>
          <w:tcPr>
            <w:tcW w:w="2268" w:type="dxa"/>
            <w:shd w:val="clear" w:color="auto" w:fill="F2F2F2"/>
          </w:tcPr>
          <w:p w14:paraId="2297AAD8" w14:textId="77777777" w:rsidR="004B7518" w:rsidRDefault="00000000">
            <w:r>
              <w:rPr>
                <w:sz w:val="18"/>
              </w:rPr>
              <w:t>HEV</w:t>
            </w:r>
          </w:p>
        </w:tc>
        <w:tc>
          <w:tcPr>
            <w:tcW w:w="7370" w:type="dxa"/>
            <w:shd w:val="clear" w:color="auto" w:fill="F2F2F2"/>
          </w:tcPr>
          <w:p w14:paraId="2F81E6AE" w14:textId="77777777" w:rsidR="004B7518" w:rsidRDefault="00000000">
            <w:r>
              <w:rPr>
                <w:sz w:val="18"/>
              </w:rPr>
              <w:t>Hybrid Electric Vehicle</w:t>
            </w:r>
          </w:p>
        </w:tc>
      </w:tr>
      <w:tr w:rsidR="004B7518" w14:paraId="45EB0784" w14:textId="77777777">
        <w:trPr>
          <w:jc w:val="center"/>
        </w:trPr>
        <w:tc>
          <w:tcPr>
            <w:tcW w:w="2268" w:type="dxa"/>
          </w:tcPr>
          <w:p w14:paraId="088F088D" w14:textId="77777777" w:rsidR="004B7518" w:rsidRDefault="00000000">
            <w:r>
              <w:rPr>
                <w:sz w:val="18"/>
              </w:rPr>
              <w:t>FCEV</w:t>
            </w:r>
          </w:p>
        </w:tc>
        <w:tc>
          <w:tcPr>
            <w:tcW w:w="7370" w:type="dxa"/>
          </w:tcPr>
          <w:p w14:paraId="7247C204" w14:textId="77777777" w:rsidR="004B7518" w:rsidRDefault="00000000">
            <w:r>
              <w:rPr>
                <w:sz w:val="18"/>
              </w:rPr>
              <w:t>Fuel Cell Electric Vehicle</w:t>
            </w:r>
          </w:p>
        </w:tc>
      </w:tr>
      <w:tr w:rsidR="004B7518" w14:paraId="469386EC" w14:textId="77777777">
        <w:trPr>
          <w:jc w:val="center"/>
        </w:trPr>
        <w:tc>
          <w:tcPr>
            <w:tcW w:w="2268" w:type="dxa"/>
            <w:shd w:val="clear" w:color="auto" w:fill="F2F2F2"/>
          </w:tcPr>
          <w:p w14:paraId="648C3ABA" w14:textId="77777777" w:rsidR="004B7518" w:rsidRDefault="00000000">
            <w:r>
              <w:rPr>
                <w:sz w:val="18"/>
              </w:rPr>
              <w:t>V2G</w:t>
            </w:r>
          </w:p>
        </w:tc>
        <w:tc>
          <w:tcPr>
            <w:tcW w:w="7370" w:type="dxa"/>
            <w:shd w:val="clear" w:color="auto" w:fill="F2F2F2"/>
          </w:tcPr>
          <w:p w14:paraId="72B5E15C" w14:textId="77777777" w:rsidR="004B7518" w:rsidRDefault="00000000">
            <w:r>
              <w:rPr>
                <w:sz w:val="18"/>
              </w:rPr>
              <w:t>Vehicle-to-Grid</w:t>
            </w:r>
          </w:p>
        </w:tc>
      </w:tr>
      <w:tr w:rsidR="004B7518" w14:paraId="6993876D" w14:textId="77777777">
        <w:trPr>
          <w:jc w:val="center"/>
        </w:trPr>
        <w:tc>
          <w:tcPr>
            <w:tcW w:w="2268" w:type="dxa"/>
          </w:tcPr>
          <w:p w14:paraId="24ABF95B" w14:textId="77777777" w:rsidR="004B7518" w:rsidRDefault="00000000">
            <w:r>
              <w:rPr>
                <w:sz w:val="18"/>
              </w:rPr>
              <w:t>G2V</w:t>
            </w:r>
          </w:p>
        </w:tc>
        <w:tc>
          <w:tcPr>
            <w:tcW w:w="7370" w:type="dxa"/>
          </w:tcPr>
          <w:p w14:paraId="7489E7EE" w14:textId="77777777" w:rsidR="004B7518" w:rsidRDefault="00000000">
            <w:r>
              <w:rPr>
                <w:sz w:val="18"/>
              </w:rPr>
              <w:t>Grid-to-Vehicle</w:t>
            </w:r>
          </w:p>
        </w:tc>
      </w:tr>
      <w:tr w:rsidR="004B7518" w14:paraId="01BCDB4A" w14:textId="77777777">
        <w:trPr>
          <w:jc w:val="center"/>
        </w:trPr>
        <w:tc>
          <w:tcPr>
            <w:tcW w:w="2268" w:type="dxa"/>
            <w:shd w:val="clear" w:color="auto" w:fill="F2F2F2"/>
          </w:tcPr>
          <w:p w14:paraId="5BBF4513" w14:textId="77777777" w:rsidR="004B7518" w:rsidRDefault="00000000">
            <w:r>
              <w:rPr>
                <w:sz w:val="18"/>
              </w:rPr>
              <w:t>V2H/V2B</w:t>
            </w:r>
          </w:p>
        </w:tc>
        <w:tc>
          <w:tcPr>
            <w:tcW w:w="7370" w:type="dxa"/>
            <w:shd w:val="clear" w:color="auto" w:fill="F2F2F2"/>
          </w:tcPr>
          <w:p w14:paraId="53C9D9FF" w14:textId="77777777" w:rsidR="004B7518" w:rsidRDefault="00000000">
            <w:r>
              <w:rPr>
                <w:sz w:val="18"/>
              </w:rPr>
              <w:t>Vehicle-to-Home / Vehicle-to-Building</w:t>
            </w:r>
          </w:p>
        </w:tc>
      </w:tr>
      <w:tr w:rsidR="004B7518" w14:paraId="0D28826A" w14:textId="77777777">
        <w:trPr>
          <w:jc w:val="center"/>
        </w:trPr>
        <w:tc>
          <w:tcPr>
            <w:tcW w:w="2268" w:type="dxa"/>
          </w:tcPr>
          <w:p w14:paraId="45355C95" w14:textId="77777777" w:rsidR="004B7518" w:rsidRDefault="00000000">
            <w:r>
              <w:rPr>
                <w:sz w:val="18"/>
              </w:rPr>
              <w:t>SoC</w:t>
            </w:r>
          </w:p>
        </w:tc>
        <w:tc>
          <w:tcPr>
            <w:tcW w:w="7370" w:type="dxa"/>
          </w:tcPr>
          <w:p w14:paraId="2B2D8A89" w14:textId="77777777" w:rsidR="004B7518" w:rsidRDefault="00000000">
            <w:r>
              <w:rPr>
                <w:sz w:val="18"/>
              </w:rPr>
              <w:t>State of Charge</w:t>
            </w:r>
          </w:p>
        </w:tc>
      </w:tr>
      <w:tr w:rsidR="004B7518" w14:paraId="5398AA67" w14:textId="77777777">
        <w:trPr>
          <w:jc w:val="center"/>
        </w:trPr>
        <w:tc>
          <w:tcPr>
            <w:tcW w:w="2268" w:type="dxa"/>
            <w:shd w:val="clear" w:color="auto" w:fill="F2F2F2"/>
          </w:tcPr>
          <w:p w14:paraId="661FCB69" w14:textId="77777777" w:rsidR="004B7518" w:rsidRDefault="00000000">
            <w:r>
              <w:rPr>
                <w:sz w:val="18"/>
              </w:rPr>
              <w:t>SoH</w:t>
            </w:r>
          </w:p>
        </w:tc>
        <w:tc>
          <w:tcPr>
            <w:tcW w:w="7370" w:type="dxa"/>
            <w:shd w:val="clear" w:color="auto" w:fill="F2F2F2"/>
          </w:tcPr>
          <w:p w14:paraId="6CCB701B" w14:textId="77777777" w:rsidR="004B7518" w:rsidRDefault="00000000">
            <w:r>
              <w:rPr>
                <w:sz w:val="18"/>
              </w:rPr>
              <w:t>State of Health</w:t>
            </w:r>
          </w:p>
        </w:tc>
      </w:tr>
      <w:tr w:rsidR="004B7518" w14:paraId="5E76A002" w14:textId="77777777">
        <w:trPr>
          <w:jc w:val="center"/>
        </w:trPr>
        <w:tc>
          <w:tcPr>
            <w:tcW w:w="2268" w:type="dxa"/>
          </w:tcPr>
          <w:p w14:paraId="22CE0F28" w14:textId="77777777" w:rsidR="004B7518" w:rsidRDefault="00000000">
            <w:r>
              <w:rPr>
                <w:sz w:val="18"/>
              </w:rPr>
              <w:t>DSO</w:t>
            </w:r>
          </w:p>
        </w:tc>
        <w:tc>
          <w:tcPr>
            <w:tcW w:w="7370" w:type="dxa"/>
          </w:tcPr>
          <w:p w14:paraId="56282DEC" w14:textId="77777777" w:rsidR="004B7518" w:rsidRDefault="00000000">
            <w:r>
              <w:rPr>
                <w:sz w:val="18"/>
              </w:rPr>
              <w:t>Distribution System Operator</w:t>
            </w:r>
          </w:p>
        </w:tc>
      </w:tr>
      <w:tr w:rsidR="004B7518" w14:paraId="0402703F" w14:textId="77777777">
        <w:trPr>
          <w:jc w:val="center"/>
        </w:trPr>
        <w:tc>
          <w:tcPr>
            <w:tcW w:w="2268" w:type="dxa"/>
            <w:shd w:val="clear" w:color="auto" w:fill="F2F2F2"/>
          </w:tcPr>
          <w:p w14:paraId="07E54E70" w14:textId="77777777" w:rsidR="004B7518" w:rsidRDefault="00000000">
            <w:r>
              <w:rPr>
                <w:sz w:val="18"/>
              </w:rPr>
              <w:t>TSO</w:t>
            </w:r>
          </w:p>
        </w:tc>
        <w:tc>
          <w:tcPr>
            <w:tcW w:w="7370" w:type="dxa"/>
            <w:shd w:val="clear" w:color="auto" w:fill="F2F2F2"/>
          </w:tcPr>
          <w:p w14:paraId="02FECCC6" w14:textId="77777777" w:rsidR="004B7518" w:rsidRDefault="00000000">
            <w:r>
              <w:rPr>
                <w:sz w:val="18"/>
              </w:rPr>
              <w:t>Transmission System Operator</w:t>
            </w:r>
          </w:p>
        </w:tc>
      </w:tr>
      <w:tr w:rsidR="004B7518" w14:paraId="096252C8" w14:textId="77777777">
        <w:trPr>
          <w:jc w:val="center"/>
        </w:trPr>
        <w:tc>
          <w:tcPr>
            <w:tcW w:w="2268" w:type="dxa"/>
          </w:tcPr>
          <w:p w14:paraId="6C98C9B9" w14:textId="77777777" w:rsidR="004B7518" w:rsidRDefault="00000000">
            <w:r>
              <w:rPr>
                <w:sz w:val="18"/>
              </w:rPr>
              <w:t>DER</w:t>
            </w:r>
          </w:p>
        </w:tc>
        <w:tc>
          <w:tcPr>
            <w:tcW w:w="7370" w:type="dxa"/>
          </w:tcPr>
          <w:p w14:paraId="3C7FAED1" w14:textId="77777777" w:rsidR="004B7518" w:rsidRDefault="00000000">
            <w:r>
              <w:rPr>
                <w:sz w:val="18"/>
              </w:rPr>
              <w:t>Distributed Energy Resource</w:t>
            </w:r>
          </w:p>
        </w:tc>
      </w:tr>
      <w:tr w:rsidR="004B7518" w14:paraId="12679BE1" w14:textId="77777777">
        <w:trPr>
          <w:jc w:val="center"/>
        </w:trPr>
        <w:tc>
          <w:tcPr>
            <w:tcW w:w="2268" w:type="dxa"/>
            <w:shd w:val="clear" w:color="auto" w:fill="F2F2F2"/>
          </w:tcPr>
          <w:p w14:paraId="1C0E87BE" w14:textId="77777777" w:rsidR="004B7518" w:rsidRDefault="00000000">
            <w:r>
              <w:rPr>
                <w:sz w:val="18"/>
              </w:rPr>
              <w:t>AMI</w:t>
            </w:r>
          </w:p>
        </w:tc>
        <w:tc>
          <w:tcPr>
            <w:tcW w:w="7370" w:type="dxa"/>
            <w:shd w:val="clear" w:color="auto" w:fill="F2F2F2"/>
          </w:tcPr>
          <w:p w14:paraId="747A49A1" w14:textId="77777777" w:rsidR="004B7518" w:rsidRDefault="00000000">
            <w:r>
              <w:rPr>
                <w:sz w:val="18"/>
              </w:rPr>
              <w:t>Advanced Metering Infrastructure</w:t>
            </w:r>
          </w:p>
        </w:tc>
      </w:tr>
      <w:tr w:rsidR="004B7518" w14:paraId="587BB57E" w14:textId="77777777">
        <w:trPr>
          <w:jc w:val="center"/>
        </w:trPr>
        <w:tc>
          <w:tcPr>
            <w:tcW w:w="2268" w:type="dxa"/>
          </w:tcPr>
          <w:p w14:paraId="2BD3B9EA" w14:textId="77777777" w:rsidR="004B7518" w:rsidRDefault="00000000">
            <w:r>
              <w:rPr>
                <w:sz w:val="18"/>
              </w:rPr>
              <w:t>DR</w:t>
            </w:r>
          </w:p>
        </w:tc>
        <w:tc>
          <w:tcPr>
            <w:tcW w:w="7370" w:type="dxa"/>
          </w:tcPr>
          <w:p w14:paraId="7490222B" w14:textId="77777777" w:rsidR="004B7518" w:rsidRDefault="00000000">
            <w:r>
              <w:rPr>
                <w:sz w:val="18"/>
              </w:rPr>
              <w:t>Demand Response</w:t>
            </w:r>
          </w:p>
        </w:tc>
      </w:tr>
      <w:tr w:rsidR="004B7518" w14:paraId="422F1C30" w14:textId="77777777">
        <w:trPr>
          <w:jc w:val="center"/>
        </w:trPr>
        <w:tc>
          <w:tcPr>
            <w:tcW w:w="2268" w:type="dxa"/>
            <w:shd w:val="clear" w:color="auto" w:fill="F2F2F2"/>
          </w:tcPr>
          <w:p w14:paraId="1CEE95F1" w14:textId="77777777" w:rsidR="004B7518" w:rsidRDefault="00000000">
            <w:r>
              <w:rPr>
                <w:sz w:val="18"/>
              </w:rPr>
              <w:t>TOU</w:t>
            </w:r>
          </w:p>
        </w:tc>
        <w:tc>
          <w:tcPr>
            <w:tcW w:w="7370" w:type="dxa"/>
            <w:shd w:val="clear" w:color="auto" w:fill="F2F2F2"/>
          </w:tcPr>
          <w:p w14:paraId="07FAF900" w14:textId="77777777" w:rsidR="004B7518" w:rsidRDefault="00000000">
            <w:r>
              <w:rPr>
                <w:sz w:val="18"/>
              </w:rPr>
              <w:t>Time-of-Use</w:t>
            </w:r>
          </w:p>
        </w:tc>
      </w:tr>
      <w:tr w:rsidR="004B7518" w14:paraId="7062F4BA" w14:textId="77777777">
        <w:trPr>
          <w:jc w:val="center"/>
        </w:trPr>
        <w:tc>
          <w:tcPr>
            <w:tcW w:w="2268" w:type="dxa"/>
          </w:tcPr>
          <w:p w14:paraId="24593734" w14:textId="77777777" w:rsidR="004B7518" w:rsidRDefault="00000000">
            <w:r>
              <w:rPr>
                <w:sz w:val="18"/>
              </w:rPr>
              <w:t>RTP</w:t>
            </w:r>
          </w:p>
        </w:tc>
        <w:tc>
          <w:tcPr>
            <w:tcW w:w="7370" w:type="dxa"/>
          </w:tcPr>
          <w:p w14:paraId="0DA79099" w14:textId="77777777" w:rsidR="004B7518" w:rsidRDefault="00000000">
            <w:r>
              <w:rPr>
                <w:sz w:val="18"/>
              </w:rPr>
              <w:t>Real-Time Pricing</w:t>
            </w:r>
          </w:p>
        </w:tc>
      </w:tr>
      <w:tr w:rsidR="004B7518" w14:paraId="596AE2B3" w14:textId="77777777">
        <w:trPr>
          <w:jc w:val="center"/>
        </w:trPr>
        <w:tc>
          <w:tcPr>
            <w:tcW w:w="2268" w:type="dxa"/>
            <w:shd w:val="clear" w:color="auto" w:fill="F2F2F2"/>
          </w:tcPr>
          <w:p w14:paraId="1F5377C9" w14:textId="77777777" w:rsidR="004B7518" w:rsidRDefault="00000000">
            <w:r>
              <w:rPr>
                <w:sz w:val="18"/>
              </w:rPr>
              <w:t>CPP</w:t>
            </w:r>
          </w:p>
        </w:tc>
        <w:tc>
          <w:tcPr>
            <w:tcW w:w="7370" w:type="dxa"/>
            <w:shd w:val="clear" w:color="auto" w:fill="F2F2F2"/>
          </w:tcPr>
          <w:p w14:paraId="6027295E" w14:textId="77777777" w:rsidR="004B7518" w:rsidRDefault="00000000">
            <w:r>
              <w:rPr>
                <w:sz w:val="18"/>
              </w:rPr>
              <w:t>Critical Peak Pricing</w:t>
            </w:r>
          </w:p>
        </w:tc>
      </w:tr>
      <w:tr w:rsidR="004B7518" w14:paraId="4FBD61A6" w14:textId="77777777">
        <w:trPr>
          <w:jc w:val="center"/>
        </w:trPr>
        <w:tc>
          <w:tcPr>
            <w:tcW w:w="2268" w:type="dxa"/>
          </w:tcPr>
          <w:p w14:paraId="7487C7EA" w14:textId="77777777" w:rsidR="004B7518" w:rsidRDefault="00000000">
            <w:r>
              <w:rPr>
                <w:sz w:val="18"/>
              </w:rPr>
              <w:t>OCPP</w:t>
            </w:r>
          </w:p>
        </w:tc>
        <w:tc>
          <w:tcPr>
            <w:tcW w:w="7370" w:type="dxa"/>
          </w:tcPr>
          <w:p w14:paraId="180D4283" w14:textId="77777777" w:rsidR="004B7518" w:rsidRDefault="00000000">
            <w:r>
              <w:rPr>
                <w:sz w:val="18"/>
              </w:rPr>
              <w:t>Open Charge Point Protocol</w:t>
            </w:r>
          </w:p>
        </w:tc>
      </w:tr>
      <w:tr w:rsidR="004B7518" w14:paraId="7395C137" w14:textId="77777777">
        <w:trPr>
          <w:jc w:val="center"/>
        </w:trPr>
        <w:tc>
          <w:tcPr>
            <w:tcW w:w="2268" w:type="dxa"/>
            <w:shd w:val="clear" w:color="auto" w:fill="F2F2F2"/>
          </w:tcPr>
          <w:p w14:paraId="2F57F0C7" w14:textId="77777777" w:rsidR="004B7518" w:rsidRDefault="00000000">
            <w:r>
              <w:rPr>
                <w:sz w:val="18"/>
              </w:rPr>
              <w:t>ISO 15118</w:t>
            </w:r>
          </w:p>
        </w:tc>
        <w:tc>
          <w:tcPr>
            <w:tcW w:w="7370" w:type="dxa"/>
            <w:shd w:val="clear" w:color="auto" w:fill="F2F2F2"/>
          </w:tcPr>
          <w:p w14:paraId="5BBCC31B" w14:textId="77777777" w:rsidR="004B7518" w:rsidRDefault="00000000">
            <w:r>
              <w:rPr>
                <w:sz w:val="18"/>
              </w:rPr>
              <w:t>ISO/IEC standard for V2G communication interface</w:t>
            </w:r>
          </w:p>
        </w:tc>
      </w:tr>
      <w:tr w:rsidR="004B7518" w14:paraId="217F9715" w14:textId="77777777">
        <w:trPr>
          <w:jc w:val="center"/>
        </w:trPr>
        <w:tc>
          <w:tcPr>
            <w:tcW w:w="2268" w:type="dxa"/>
          </w:tcPr>
          <w:p w14:paraId="53225616" w14:textId="77777777" w:rsidR="004B7518" w:rsidRDefault="00000000">
            <w:r>
              <w:rPr>
                <w:sz w:val="18"/>
              </w:rPr>
              <w:t>VPP</w:t>
            </w:r>
          </w:p>
        </w:tc>
        <w:tc>
          <w:tcPr>
            <w:tcW w:w="7370" w:type="dxa"/>
          </w:tcPr>
          <w:p w14:paraId="674D749D" w14:textId="77777777" w:rsidR="004B7518" w:rsidRDefault="00000000">
            <w:r>
              <w:rPr>
                <w:sz w:val="18"/>
              </w:rPr>
              <w:t>Virtual Power Plant</w:t>
            </w:r>
          </w:p>
        </w:tc>
      </w:tr>
      <w:tr w:rsidR="004B7518" w14:paraId="4389F53F" w14:textId="77777777">
        <w:trPr>
          <w:jc w:val="center"/>
        </w:trPr>
        <w:tc>
          <w:tcPr>
            <w:tcW w:w="2268" w:type="dxa"/>
            <w:shd w:val="clear" w:color="auto" w:fill="F2F2F2"/>
          </w:tcPr>
          <w:p w14:paraId="36D3D79F" w14:textId="77777777" w:rsidR="004B7518" w:rsidRDefault="00000000">
            <w:r>
              <w:rPr>
                <w:sz w:val="18"/>
              </w:rPr>
              <w:t>EMS</w:t>
            </w:r>
          </w:p>
        </w:tc>
        <w:tc>
          <w:tcPr>
            <w:tcW w:w="7370" w:type="dxa"/>
            <w:shd w:val="clear" w:color="auto" w:fill="F2F2F2"/>
          </w:tcPr>
          <w:p w14:paraId="7803C42D" w14:textId="77777777" w:rsidR="004B7518" w:rsidRDefault="00000000">
            <w:r>
              <w:rPr>
                <w:sz w:val="18"/>
              </w:rPr>
              <w:t>Energy Management System</w:t>
            </w:r>
          </w:p>
        </w:tc>
      </w:tr>
      <w:tr w:rsidR="004B7518" w14:paraId="5895D18B" w14:textId="77777777">
        <w:trPr>
          <w:jc w:val="center"/>
        </w:trPr>
        <w:tc>
          <w:tcPr>
            <w:tcW w:w="2268" w:type="dxa"/>
          </w:tcPr>
          <w:p w14:paraId="1E925851" w14:textId="77777777" w:rsidR="004B7518" w:rsidRDefault="00000000">
            <w:r>
              <w:rPr>
                <w:sz w:val="18"/>
              </w:rPr>
              <w:t>BSS</w:t>
            </w:r>
          </w:p>
        </w:tc>
        <w:tc>
          <w:tcPr>
            <w:tcW w:w="7370" w:type="dxa"/>
          </w:tcPr>
          <w:p w14:paraId="6F52DA83" w14:textId="77777777" w:rsidR="004B7518" w:rsidRDefault="00000000">
            <w:r>
              <w:rPr>
                <w:sz w:val="18"/>
              </w:rPr>
              <w:t>Battery Swapping Station</w:t>
            </w:r>
          </w:p>
        </w:tc>
      </w:tr>
      <w:tr w:rsidR="004B7518" w14:paraId="3E36FA60" w14:textId="77777777">
        <w:trPr>
          <w:jc w:val="center"/>
        </w:trPr>
        <w:tc>
          <w:tcPr>
            <w:tcW w:w="2268" w:type="dxa"/>
            <w:shd w:val="clear" w:color="auto" w:fill="F2F2F2"/>
          </w:tcPr>
          <w:p w14:paraId="0694A860" w14:textId="77777777" w:rsidR="004B7518" w:rsidRDefault="00000000">
            <w:r>
              <w:rPr>
                <w:sz w:val="18"/>
              </w:rPr>
              <w:t>SAIDI</w:t>
            </w:r>
          </w:p>
        </w:tc>
        <w:tc>
          <w:tcPr>
            <w:tcW w:w="7370" w:type="dxa"/>
            <w:shd w:val="clear" w:color="auto" w:fill="F2F2F2"/>
          </w:tcPr>
          <w:p w14:paraId="100C2D6A" w14:textId="77777777" w:rsidR="004B7518" w:rsidRDefault="00000000">
            <w:r>
              <w:rPr>
                <w:sz w:val="18"/>
              </w:rPr>
              <w:t>System Average Interruption Duration Index</w:t>
            </w:r>
          </w:p>
        </w:tc>
      </w:tr>
      <w:tr w:rsidR="004B7518" w14:paraId="36F86558" w14:textId="77777777">
        <w:trPr>
          <w:jc w:val="center"/>
        </w:trPr>
        <w:tc>
          <w:tcPr>
            <w:tcW w:w="2268" w:type="dxa"/>
          </w:tcPr>
          <w:p w14:paraId="5E2FF78F" w14:textId="77777777" w:rsidR="004B7518" w:rsidRDefault="00000000">
            <w:r>
              <w:rPr>
                <w:sz w:val="18"/>
              </w:rPr>
              <w:t>SAIFI</w:t>
            </w:r>
          </w:p>
        </w:tc>
        <w:tc>
          <w:tcPr>
            <w:tcW w:w="7370" w:type="dxa"/>
          </w:tcPr>
          <w:p w14:paraId="71391C1C" w14:textId="77777777" w:rsidR="004B7518" w:rsidRDefault="00000000">
            <w:r>
              <w:rPr>
                <w:sz w:val="18"/>
              </w:rPr>
              <w:t>System Average Interruption Frequency Index</w:t>
            </w:r>
          </w:p>
        </w:tc>
      </w:tr>
      <w:tr w:rsidR="004B7518" w14:paraId="6E9B367B" w14:textId="77777777">
        <w:trPr>
          <w:jc w:val="center"/>
        </w:trPr>
        <w:tc>
          <w:tcPr>
            <w:tcW w:w="2268" w:type="dxa"/>
            <w:shd w:val="clear" w:color="auto" w:fill="F2F2F2"/>
          </w:tcPr>
          <w:p w14:paraId="7254AE84" w14:textId="77777777" w:rsidR="004B7518" w:rsidRDefault="00000000">
            <w:r>
              <w:rPr>
                <w:sz w:val="18"/>
              </w:rPr>
              <w:t>ENS</w:t>
            </w:r>
          </w:p>
        </w:tc>
        <w:tc>
          <w:tcPr>
            <w:tcW w:w="7370" w:type="dxa"/>
            <w:shd w:val="clear" w:color="auto" w:fill="F2F2F2"/>
          </w:tcPr>
          <w:p w14:paraId="35B7FE15" w14:textId="77777777" w:rsidR="004B7518" w:rsidRDefault="00000000">
            <w:r>
              <w:rPr>
                <w:sz w:val="18"/>
              </w:rPr>
              <w:t>Energy Not Supplied</w:t>
            </w:r>
          </w:p>
        </w:tc>
      </w:tr>
      <w:tr w:rsidR="004B7518" w14:paraId="1BCA6E22" w14:textId="77777777">
        <w:trPr>
          <w:jc w:val="center"/>
        </w:trPr>
        <w:tc>
          <w:tcPr>
            <w:tcW w:w="2268" w:type="dxa"/>
          </w:tcPr>
          <w:p w14:paraId="5385F821" w14:textId="77777777" w:rsidR="004B7518" w:rsidRDefault="00000000">
            <w:r>
              <w:rPr>
                <w:sz w:val="18"/>
              </w:rPr>
              <w:t>HIF</w:t>
            </w:r>
          </w:p>
        </w:tc>
        <w:tc>
          <w:tcPr>
            <w:tcW w:w="7370" w:type="dxa"/>
          </w:tcPr>
          <w:p w14:paraId="558CF61C" w14:textId="77777777" w:rsidR="004B7518" w:rsidRDefault="00000000">
            <w:r>
              <w:rPr>
                <w:sz w:val="18"/>
              </w:rPr>
              <w:t>High Impedance Fault</w:t>
            </w:r>
          </w:p>
        </w:tc>
      </w:tr>
      <w:tr w:rsidR="004B7518" w14:paraId="3DD1E0D0" w14:textId="77777777">
        <w:trPr>
          <w:jc w:val="center"/>
        </w:trPr>
        <w:tc>
          <w:tcPr>
            <w:tcW w:w="2268" w:type="dxa"/>
            <w:shd w:val="clear" w:color="auto" w:fill="F2F2F2"/>
          </w:tcPr>
          <w:p w14:paraId="3FEFDFA6" w14:textId="77777777" w:rsidR="004B7518" w:rsidRDefault="00000000">
            <w:r>
              <w:rPr>
                <w:sz w:val="18"/>
              </w:rPr>
              <w:t>DoS</w:t>
            </w:r>
          </w:p>
        </w:tc>
        <w:tc>
          <w:tcPr>
            <w:tcW w:w="7370" w:type="dxa"/>
            <w:shd w:val="clear" w:color="auto" w:fill="F2F2F2"/>
          </w:tcPr>
          <w:p w14:paraId="7063C037" w14:textId="77777777" w:rsidR="004B7518" w:rsidRDefault="00000000">
            <w:r>
              <w:rPr>
                <w:sz w:val="18"/>
              </w:rPr>
              <w:t>Denial of Service</w:t>
            </w:r>
          </w:p>
        </w:tc>
      </w:tr>
      <w:tr w:rsidR="004B7518" w14:paraId="300484ED" w14:textId="77777777">
        <w:trPr>
          <w:jc w:val="center"/>
        </w:trPr>
        <w:tc>
          <w:tcPr>
            <w:tcW w:w="2268" w:type="dxa"/>
          </w:tcPr>
          <w:p w14:paraId="37AA5584" w14:textId="77777777" w:rsidR="004B7518" w:rsidRDefault="00000000">
            <w:r>
              <w:rPr>
                <w:sz w:val="18"/>
              </w:rPr>
              <w:t>HIL</w:t>
            </w:r>
          </w:p>
        </w:tc>
        <w:tc>
          <w:tcPr>
            <w:tcW w:w="7370" w:type="dxa"/>
          </w:tcPr>
          <w:p w14:paraId="1C9F8D82" w14:textId="77777777" w:rsidR="004B7518" w:rsidRDefault="00000000">
            <w:r>
              <w:rPr>
                <w:sz w:val="18"/>
              </w:rPr>
              <w:t>Hardware-in-the-Loop</w:t>
            </w:r>
          </w:p>
        </w:tc>
      </w:tr>
      <w:tr w:rsidR="004B7518" w14:paraId="26E61132" w14:textId="77777777">
        <w:trPr>
          <w:jc w:val="center"/>
        </w:trPr>
        <w:tc>
          <w:tcPr>
            <w:tcW w:w="2268" w:type="dxa"/>
            <w:shd w:val="clear" w:color="auto" w:fill="F2F2F2"/>
          </w:tcPr>
          <w:p w14:paraId="386C43A0" w14:textId="77777777" w:rsidR="004B7518" w:rsidRDefault="00000000">
            <w:r>
              <w:rPr>
                <w:sz w:val="18"/>
              </w:rPr>
              <w:t>MILP</w:t>
            </w:r>
          </w:p>
        </w:tc>
        <w:tc>
          <w:tcPr>
            <w:tcW w:w="7370" w:type="dxa"/>
            <w:shd w:val="clear" w:color="auto" w:fill="F2F2F2"/>
          </w:tcPr>
          <w:p w14:paraId="2C6B2E90" w14:textId="77777777" w:rsidR="004B7518" w:rsidRDefault="00000000">
            <w:r>
              <w:rPr>
                <w:sz w:val="18"/>
              </w:rPr>
              <w:t>Mixed-Integer Linear Programming</w:t>
            </w:r>
          </w:p>
        </w:tc>
      </w:tr>
      <w:tr w:rsidR="004B7518" w14:paraId="42A42510" w14:textId="77777777">
        <w:trPr>
          <w:jc w:val="center"/>
        </w:trPr>
        <w:tc>
          <w:tcPr>
            <w:tcW w:w="2268" w:type="dxa"/>
          </w:tcPr>
          <w:p w14:paraId="632E7E8F" w14:textId="77777777" w:rsidR="004B7518" w:rsidRDefault="00000000">
            <w:r>
              <w:rPr>
                <w:sz w:val="18"/>
              </w:rPr>
              <w:t>DRL</w:t>
            </w:r>
          </w:p>
        </w:tc>
        <w:tc>
          <w:tcPr>
            <w:tcW w:w="7370" w:type="dxa"/>
          </w:tcPr>
          <w:p w14:paraId="09BA1429" w14:textId="77777777" w:rsidR="004B7518" w:rsidRDefault="00000000">
            <w:r>
              <w:rPr>
                <w:sz w:val="18"/>
              </w:rPr>
              <w:t>Deep Reinforcement Learning</w:t>
            </w:r>
          </w:p>
        </w:tc>
      </w:tr>
      <w:tr w:rsidR="004B7518" w14:paraId="2E6D58FA" w14:textId="77777777">
        <w:trPr>
          <w:jc w:val="center"/>
        </w:trPr>
        <w:tc>
          <w:tcPr>
            <w:tcW w:w="2268" w:type="dxa"/>
            <w:shd w:val="clear" w:color="auto" w:fill="F2F2F2"/>
          </w:tcPr>
          <w:p w14:paraId="2E2EAB2F" w14:textId="77777777" w:rsidR="004B7518" w:rsidRDefault="00000000">
            <w:r>
              <w:rPr>
                <w:sz w:val="18"/>
              </w:rPr>
              <w:t>LFP</w:t>
            </w:r>
          </w:p>
        </w:tc>
        <w:tc>
          <w:tcPr>
            <w:tcW w:w="7370" w:type="dxa"/>
            <w:shd w:val="clear" w:color="auto" w:fill="F2F2F2"/>
          </w:tcPr>
          <w:p w14:paraId="4F69F1C8" w14:textId="77777777" w:rsidR="004B7518" w:rsidRDefault="00000000">
            <w:r>
              <w:rPr>
                <w:sz w:val="18"/>
              </w:rPr>
              <w:t>Lithium Iron Phosphate</w:t>
            </w:r>
          </w:p>
        </w:tc>
      </w:tr>
      <w:tr w:rsidR="004B7518" w14:paraId="3BA90F71" w14:textId="77777777">
        <w:trPr>
          <w:jc w:val="center"/>
        </w:trPr>
        <w:tc>
          <w:tcPr>
            <w:tcW w:w="2268" w:type="dxa"/>
          </w:tcPr>
          <w:p w14:paraId="33FB4810" w14:textId="77777777" w:rsidR="004B7518" w:rsidRDefault="00000000">
            <w:r>
              <w:rPr>
                <w:sz w:val="18"/>
              </w:rPr>
              <w:t>NMC</w:t>
            </w:r>
          </w:p>
        </w:tc>
        <w:tc>
          <w:tcPr>
            <w:tcW w:w="7370" w:type="dxa"/>
          </w:tcPr>
          <w:p w14:paraId="4A084E1A" w14:textId="77777777" w:rsidR="004B7518" w:rsidRDefault="00000000">
            <w:r>
              <w:rPr>
                <w:sz w:val="18"/>
              </w:rPr>
              <w:t>Nickel Manganese Cobalt</w:t>
            </w:r>
          </w:p>
        </w:tc>
      </w:tr>
      <w:tr w:rsidR="004B7518" w14:paraId="0F063E37" w14:textId="77777777">
        <w:trPr>
          <w:jc w:val="center"/>
        </w:trPr>
        <w:tc>
          <w:tcPr>
            <w:tcW w:w="2268" w:type="dxa"/>
            <w:shd w:val="clear" w:color="auto" w:fill="F2F2F2"/>
          </w:tcPr>
          <w:p w14:paraId="5FC22D47" w14:textId="77777777" w:rsidR="004B7518" w:rsidRDefault="00000000">
            <w:r>
              <w:rPr>
                <w:sz w:val="18"/>
              </w:rPr>
              <w:t>SEI</w:t>
            </w:r>
          </w:p>
        </w:tc>
        <w:tc>
          <w:tcPr>
            <w:tcW w:w="7370" w:type="dxa"/>
            <w:shd w:val="clear" w:color="auto" w:fill="F2F2F2"/>
          </w:tcPr>
          <w:p w14:paraId="374FE4B8" w14:textId="77777777" w:rsidR="004B7518" w:rsidRDefault="00000000">
            <w:r>
              <w:rPr>
                <w:sz w:val="18"/>
              </w:rPr>
              <w:t>Solid Electrolyte Interphase</w:t>
            </w:r>
          </w:p>
        </w:tc>
      </w:tr>
      <w:tr w:rsidR="004B7518" w14:paraId="1B3BE054" w14:textId="77777777">
        <w:trPr>
          <w:jc w:val="center"/>
        </w:trPr>
        <w:tc>
          <w:tcPr>
            <w:tcW w:w="2268" w:type="dxa"/>
          </w:tcPr>
          <w:p w14:paraId="7D8D6F83" w14:textId="77777777" w:rsidR="004B7518" w:rsidRDefault="00000000">
            <w:r>
              <w:rPr>
                <w:sz w:val="18"/>
              </w:rPr>
              <w:t>SOC</w:t>
            </w:r>
          </w:p>
        </w:tc>
        <w:tc>
          <w:tcPr>
            <w:tcW w:w="7370" w:type="dxa"/>
          </w:tcPr>
          <w:p w14:paraId="35FBE2E3" w14:textId="77777777" w:rsidR="004B7518" w:rsidRDefault="00000000">
            <w:r>
              <w:rPr>
                <w:sz w:val="18"/>
              </w:rPr>
              <w:t>State of Charge</w:t>
            </w:r>
          </w:p>
        </w:tc>
      </w:tr>
    </w:tbl>
    <w:p w14:paraId="6319C364" w14:textId="77777777" w:rsidR="004B7518" w:rsidRDefault="004B7518"/>
    <w:p w14:paraId="6E69BB1A" w14:textId="77777777" w:rsidR="004B7518" w:rsidRDefault="00000000">
      <w:pPr>
        <w:pStyle w:val="Heading1"/>
      </w:pPr>
      <w:r>
        <w:rPr>
          <w:rFonts w:ascii="Times New Roman" w:hAnsi="Times New Roman"/>
          <w:color w:val="000000"/>
        </w:rPr>
        <w:lastRenderedPageBreak/>
        <w:t>1. Introduction</w:t>
      </w:r>
    </w:p>
    <w:p w14:paraId="693BC43C" w14:textId="77777777" w:rsidR="004B7518" w:rsidRDefault="00000000">
      <w:pPr>
        <w:pStyle w:val="Heading2"/>
      </w:pPr>
      <w:r>
        <w:rPr>
          <w:rFonts w:ascii="Times New Roman" w:hAnsi="Times New Roman"/>
          <w:color w:val="000000"/>
        </w:rPr>
        <w:t>1.1 Background and Motivation</w:t>
      </w:r>
    </w:p>
    <w:p w14:paraId="34E4324D" w14:textId="77777777" w:rsidR="004B7518" w:rsidRDefault="00000000">
      <w:pPr>
        <w:spacing w:after="120" w:line="360" w:lineRule="exact"/>
        <w:jc w:val="both"/>
      </w:pPr>
      <w:r>
        <w:t>The global push for decarbonization of energy and transport has led to unprecedented growth in electric vehicle adoption. Nearly one in five automobiles sold globally in 2024 was electric, and the International Energy Agency projects that EVs will constitute over 30% of new car sales by 2030 [1], [3]. Bloomberg New Energy Finance estimates that the global EV fleet could reach 200 million units by the end of the decade, driven by declining battery costs, expanding charging infrastructure, and increasingly stringent emissions regulations [3]. This transportation electrification represents one of the most significant shifts in energy demand patterns since the widespread adoption of air conditioning in the mid-twentieth century [2], [4].</w:t>
      </w:r>
    </w:p>
    <w:p w14:paraId="316A7B28" w14:textId="77777777" w:rsidR="004B7518" w:rsidRDefault="00000000">
      <w:pPr>
        <w:spacing w:after="120" w:line="360" w:lineRule="exact"/>
        <w:jc w:val="both"/>
      </w:pPr>
      <w:r>
        <w:t>However, the accelerating integration of EVs poses substantial challenges for electric grid stability, reliability, and power quality. Most distribution networks were not designed to accommodate the concentrated, high-power loads that EV charging introduces. Uncoordinated Level 2 charging of a single vehicle (3.3–19.2 kW) can double a typical household's peak demand, and clusters of fast-charging stations (50–350 kW per port) create localized load concentrations that can overwhelm feeder capacity and trigger voltage violations [5], [6], [17]. Muratori [68] demonstrated through national-scale simulation that uncontrolled EV charging could increase residential peak demand by up to 40% under 30% EV penetration. Clement-Nyns et al. [17] showed that uncoordinated PHEV charging can cause voltage drops exceeding 10% on weak low-voltage feeders. Furthermore, the stochastic nature of EV arrival, departure, and charging requirements adds significant uncertainty to distribution system planning and operations [15], [46].</w:t>
      </w:r>
    </w:p>
    <w:p w14:paraId="5D03766F" w14:textId="77777777" w:rsidR="004B7518" w:rsidRDefault="00000000">
      <w:pPr>
        <w:spacing w:after="120" w:line="360" w:lineRule="exact"/>
        <w:jc w:val="both"/>
      </w:pPr>
      <w:r>
        <w:t>Conversely, electric vehicles offer unique opportunities to enhance grid stability and reliability if their charging is managed intelligently. EV batteries represent a massive, distributed energy storage resource: a fleet of one million EVs with average 60 kWh batteries provides approximately 60 GWh of storage capacity [8], [95]. Kempton and Tomić [8] pioneered the V2G concept, demonstrating that EVs can provide frequency regulation, spinning reserves, and peak shaving while generating net revenue for vehicle owners. Subsequent studies have confirmed that coordinated EV charging can reduce peak load, improve voltage profiles, absorb excess renewable generation, and defer infrastructure upgrades [22], [39], [84]. The dual nature of EVs—simultaneously posing challenges as uncontrolled loads and offering solutions as controllable resources—makes their integration a central question for smart grid evolution [25], [49].</w:t>
      </w:r>
    </w:p>
    <w:p w14:paraId="68E37669" w14:textId="77777777" w:rsidR="004B7518" w:rsidRDefault="00000000">
      <w:pPr>
        <w:spacing w:after="120" w:line="360" w:lineRule="exact"/>
        <w:jc w:val="both"/>
      </w:pPr>
      <w:r>
        <w:lastRenderedPageBreak/>
        <w:t>Realizing these benefits requires integrating EVs within the broader smart grid framework of intelligent control, communication, and market-based coordination. Smart charging algorithms, demand response programs, aggregator-mediated services, and V2G-enabled ancillary services all depend on robust communication infrastructure, standardized protocols, and real-time data exchange [85], [115]. The ISO 15118 standard for vehicle-to-grid communication, the Open Charge Point Protocol (OCPP) for charger-management system interaction, and emerging IEC 61850 extensions for EV integration represent important steps toward interoperability [85], [182]. However, significant gaps remain in cybersecurity, scalability, and the alignment of technical capabilities with market structures and user incentives [205], [206].</w:t>
      </w:r>
    </w:p>
    <w:p w14:paraId="79427E2C" w14:textId="77777777" w:rsidR="004B7518" w:rsidRDefault="00000000">
      <w:pPr>
        <w:jc w:val="center"/>
      </w:pPr>
      <w:r>
        <w:rPr>
          <w:noProof/>
        </w:rPr>
        <w:drawing>
          <wp:inline distT="0" distB="0" distL="0" distR="0" wp14:anchorId="464D0FEB" wp14:editId="15687A8C">
            <wp:extent cx="5029200" cy="24823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ublications_trend.png"/>
                    <pic:cNvPicPr/>
                  </pic:nvPicPr>
                  <pic:blipFill>
                    <a:blip r:embed="rId8"/>
                    <a:stretch>
                      <a:fillRect/>
                    </a:stretch>
                  </pic:blipFill>
                  <pic:spPr>
                    <a:xfrm>
                      <a:off x="0" y="0"/>
                      <a:ext cx="5029200" cy="2482362"/>
                    </a:xfrm>
                    <a:prstGeom prst="rect">
                      <a:avLst/>
                    </a:prstGeom>
                  </pic:spPr>
                </pic:pic>
              </a:graphicData>
            </a:graphic>
          </wp:inline>
        </w:drawing>
      </w:r>
    </w:p>
    <w:p w14:paraId="06EF4AA2" w14:textId="77777777" w:rsidR="004B7518" w:rsidRDefault="00000000">
      <w:pPr>
        <w:jc w:val="center"/>
      </w:pPr>
      <w:r>
        <w:rPr>
          <w:i/>
          <w:sz w:val="20"/>
        </w:rPr>
        <w:t>Figure 1: Annual research publications on EV-grid integration (2010–2024)</w:t>
      </w:r>
    </w:p>
    <w:p w14:paraId="250EEB04" w14:textId="77777777" w:rsidR="004B7518" w:rsidRDefault="00000000">
      <w:pPr>
        <w:spacing w:after="120" w:line="360" w:lineRule="exact"/>
        <w:jc w:val="both"/>
      </w:pPr>
      <w:r>
        <w:t>Figure 1 illustrates the exponential growth in research publications on EV-grid integration from 2010 to 2024, reflecting the expanding academic and industrial interest in this domain. Early studies focused primarily on impact assessment and simple charging coordination [17], [48], while more recent work has expanded to include V2G services, machine learning-based optimization, market mechanisms, and cybersecurity [38], [69], [124]. This proliferation of research necessitates a comprehensive, structured review that synthesizes findings across the full spectrum of EV-grid interaction topics.</w:t>
      </w:r>
    </w:p>
    <w:p w14:paraId="485ABAD7" w14:textId="77777777" w:rsidR="004B7518" w:rsidRDefault="00000000">
      <w:pPr>
        <w:pStyle w:val="Heading2"/>
      </w:pPr>
      <w:r>
        <w:rPr>
          <w:rFonts w:ascii="Times New Roman" w:hAnsi="Times New Roman"/>
          <w:color w:val="000000"/>
        </w:rPr>
        <w:t>1.2 Contributions and Significance</w:t>
      </w:r>
    </w:p>
    <w:p w14:paraId="5BBEA165" w14:textId="77777777" w:rsidR="004B7518" w:rsidRDefault="00000000">
      <w:pPr>
        <w:spacing w:after="120" w:line="360" w:lineRule="exact"/>
        <w:jc w:val="both"/>
      </w:pPr>
      <w:r>
        <w:t xml:space="preserve">This paper offers a comprehensive survey of literature from 2010 through 2024 on the integration of electric vehicles into power grids, with a focus on stability and reliability. The principal contributions are as follows. First, in terms of coverage, we systematically collected and reviewed over 250 publications from major databases including IEEE Xplore, ScienceDirect, </w:t>
      </w:r>
      <w:r>
        <w:lastRenderedPageBreak/>
        <w:t>and Web of Science, covering journals, conference proceedings, and technical reports. Following the systematic review guidelines of Kitchenham and Charters [28], we employed structured search strings combining terms such as 'electric vehicle,' 'smart grid,' 'V2G,' 'charging coordination,' 'frequency regulation,' 'demand response,' 'distribution reliability,' and 'cybersecurity.' Second, in terms of critical synthesis, we critically analyze existing reviews and key studies to identify consensus, gaps, and conflicting evidence in the literature. Table 2 compares our review with prior survey papers, highlighting the unique breadth and depth of our coverage. Third, in terms of a research roadmap, we propose a conceptual framework (see Figure 2) that organizes EV integration approaches into two primary domains: (A) EV-enabled real-time grid management and (B) EV-driven reliability, protection, and resilience, with cross-cutting themes of data, interoperability, market design, and AI.</w:t>
      </w:r>
    </w:p>
    <w:p w14:paraId="3B4290FC" w14:textId="77777777" w:rsidR="004B7518" w:rsidRDefault="00000000">
      <w:pPr>
        <w:jc w:val="center"/>
      </w:pPr>
      <w:r>
        <w:rPr>
          <w:b/>
          <w:sz w:val="20"/>
        </w:rPr>
        <w:t>Table 1: Research Review Methodology and Scope</w:t>
      </w:r>
    </w:p>
    <w:tbl>
      <w:tblPr>
        <w:tblStyle w:val="TableGrid"/>
        <w:tblW w:w="0" w:type="auto"/>
        <w:jc w:val="center"/>
        <w:tblLook w:val="04A0" w:firstRow="1" w:lastRow="0" w:firstColumn="1" w:lastColumn="0" w:noHBand="0" w:noVBand="1"/>
      </w:tblPr>
      <w:tblGrid>
        <w:gridCol w:w="2259"/>
        <w:gridCol w:w="7317"/>
      </w:tblGrid>
      <w:tr w:rsidR="004B7518" w14:paraId="00D1EABA" w14:textId="77777777">
        <w:trPr>
          <w:jc w:val="center"/>
        </w:trPr>
        <w:tc>
          <w:tcPr>
            <w:tcW w:w="2268" w:type="dxa"/>
            <w:shd w:val="clear" w:color="auto" w:fill="D9E2F3"/>
          </w:tcPr>
          <w:p w14:paraId="03C0DF9A" w14:textId="77777777" w:rsidR="004B7518" w:rsidRDefault="00000000">
            <w:pPr>
              <w:jc w:val="center"/>
            </w:pPr>
            <w:r>
              <w:rPr>
                <w:b/>
                <w:sz w:val="18"/>
              </w:rPr>
              <w:t>Aspect</w:t>
            </w:r>
          </w:p>
        </w:tc>
        <w:tc>
          <w:tcPr>
            <w:tcW w:w="7370" w:type="dxa"/>
            <w:shd w:val="clear" w:color="auto" w:fill="D9E2F3"/>
          </w:tcPr>
          <w:p w14:paraId="194ED86F" w14:textId="77777777" w:rsidR="004B7518" w:rsidRDefault="00000000">
            <w:pPr>
              <w:jc w:val="center"/>
            </w:pPr>
            <w:r>
              <w:rPr>
                <w:b/>
                <w:sz w:val="18"/>
              </w:rPr>
              <w:t>Description</w:t>
            </w:r>
          </w:p>
        </w:tc>
      </w:tr>
      <w:tr w:rsidR="004B7518" w14:paraId="7816625F" w14:textId="77777777">
        <w:trPr>
          <w:jc w:val="center"/>
        </w:trPr>
        <w:tc>
          <w:tcPr>
            <w:tcW w:w="2268" w:type="dxa"/>
          </w:tcPr>
          <w:p w14:paraId="1026913A" w14:textId="77777777" w:rsidR="004B7518" w:rsidRDefault="00000000">
            <w:r>
              <w:rPr>
                <w:sz w:val="18"/>
              </w:rPr>
              <w:t>Review Type</w:t>
            </w:r>
          </w:p>
        </w:tc>
        <w:tc>
          <w:tcPr>
            <w:tcW w:w="7370" w:type="dxa"/>
          </w:tcPr>
          <w:p w14:paraId="329E25A1" w14:textId="77777777" w:rsidR="004B7518" w:rsidRDefault="00000000">
            <w:r>
              <w:rPr>
                <w:sz w:val="18"/>
              </w:rPr>
              <w:t>Systematic literature review following Kitchenham &amp; Charters [28] guidelines</w:t>
            </w:r>
          </w:p>
        </w:tc>
      </w:tr>
      <w:tr w:rsidR="004B7518" w14:paraId="4E97D3D1" w14:textId="77777777">
        <w:trPr>
          <w:jc w:val="center"/>
        </w:trPr>
        <w:tc>
          <w:tcPr>
            <w:tcW w:w="2268" w:type="dxa"/>
            <w:shd w:val="clear" w:color="auto" w:fill="F2F2F2"/>
          </w:tcPr>
          <w:p w14:paraId="0DC8C6A5" w14:textId="77777777" w:rsidR="004B7518" w:rsidRDefault="00000000">
            <w:r>
              <w:rPr>
                <w:sz w:val="18"/>
              </w:rPr>
              <w:t>Time Span</w:t>
            </w:r>
          </w:p>
        </w:tc>
        <w:tc>
          <w:tcPr>
            <w:tcW w:w="7370" w:type="dxa"/>
            <w:shd w:val="clear" w:color="auto" w:fill="F2F2F2"/>
          </w:tcPr>
          <w:p w14:paraId="6A796801" w14:textId="77777777" w:rsidR="004B7518" w:rsidRDefault="00000000">
            <w:r>
              <w:rPr>
                <w:sz w:val="18"/>
              </w:rPr>
              <w:t>2010–2024 (with key 2025 preprints included)</w:t>
            </w:r>
          </w:p>
        </w:tc>
      </w:tr>
      <w:tr w:rsidR="004B7518" w14:paraId="659D540B" w14:textId="77777777">
        <w:trPr>
          <w:jc w:val="center"/>
        </w:trPr>
        <w:tc>
          <w:tcPr>
            <w:tcW w:w="2268" w:type="dxa"/>
          </w:tcPr>
          <w:p w14:paraId="31A5D085" w14:textId="77777777" w:rsidR="004B7518" w:rsidRDefault="00000000">
            <w:r>
              <w:rPr>
                <w:sz w:val="18"/>
              </w:rPr>
              <w:t>Databases</w:t>
            </w:r>
          </w:p>
        </w:tc>
        <w:tc>
          <w:tcPr>
            <w:tcW w:w="7370" w:type="dxa"/>
          </w:tcPr>
          <w:p w14:paraId="413D3EC1" w14:textId="77777777" w:rsidR="004B7518" w:rsidRDefault="00000000">
            <w:r>
              <w:rPr>
                <w:sz w:val="18"/>
              </w:rPr>
              <w:t>IEEE Xplore, ScienceDirect (Elsevier), Web of Science, Scopus, ACM Digital Library</w:t>
            </w:r>
          </w:p>
        </w:tc>
      </w:tr>
      <w:tr w:rsidR="004B7518" w14:paraId="23E42D44" w14:textId="77777777">
        <w:trPr>
          <w:jc w:val="center"/>
        </w:trPr>
        <w:tc>
          <w:tcPr>
            <w:tcW w:w="2268" w:type="dxa"/>
            <w:shd w:val="clear" w:color="auto" w:fill="F2F2F2"/>
          </w:tcPr>
          <w:p w14:paraId="5FAE1358" w14:textId="77777777" w:rsidR="004B7518" w:rsidRDefault="00000000">
            <w:r>
              <w:rPr>
                <w:sz w:val="18"/>
              </w:rPr>
              <w:t>Search Terms</w:t>
            </w:r>
          </w:p>
        </w:tc>
        <w:tc>
          <w:tcPr>
            <w:tcW w:w="7370" w:type="dxa"/>
            <w:shd w:val="clear" w:color="auto" w:fill="F2F2F2"/>
          </w:tcPr>
          <w:p w14:paraId="3428FFA5" w14:textId="77777777" w:rsidR="004B7518" w:rsidRDefault="00000000">
            <w:r>
              <w:rPr>
                <w:sz w:val="18"/>
              </w:rPr>
              <w:t>'electric vehicle' AND ('smart grid' OR 'V2G' OR 'charging' OR 'frequency regulation' OR 'demand response' OR 'reliability' OR 'cybersecurity')</w:t>
            </w:r>
          </w:p>
        </w:tc>
      </w:tr>
      <w:tr w:rsidR="004B7518" w14:paraId="386AC3C1" w14:textId="77777777">
        <w:trPr>
          <w:jc w:val="center"/>
        </w:trPr>
        <w:tc>
          <w:tcPr>
            <w:tcW w:w="2268" w:type="dxa"/>
          </w:tcPr>
          <w:p w14:paraId="03A958C2" w14:textId="77777777" w:rsidR="004B7518" w:rsidRDefault="00000000">
            <w:r>
              <w:rPr>
                <w:sz w:val="18"/>
              </w:rPr>
              <w:t>Inclusion Criteria</w:t>
            </w:r>
          </w:p>
        </w:tc>
        <w:tc>
          <w:tcPr>
            <w:tcW w:w="7370" w:type="dxa"/>
          </w:tcPr>
          <w:p w14:paraId="12BEAFCB" w14:textId="77777777" w:rsidR="004B7518" w:rsidRDefault="00000000">
            <w:r>
              <w:rPr>
                <w:sz w:val="18"/>
              </w:rPr>
              <w:t>Peer-reviewed journal/conference papers; technical reports from recognized agencies; English language</w:t>
            </w:r>
          </w:p>
        </w:tc>
      </w:tr>
      <w:tr w:rsidR="004B7518" w14:paraId="603B8E3C" w14:textId="77777777">
        <w:trPr>
          <w:jc w:val="center"/>
        </w:trPr>
        <w:tc>
          <w:tcPr>
            <w:tcW w:w="2268" w:type="dxa"/>
            <w:shd w:val="clear" w:color="auto" w:fill="F2F2F2"/>
          </w:tcPr>
          <w:p w14:paraId="72E4A81D" w14:textId="77777777" w:rsidR="004B7518" w:rsidRDefault="00000000">
            <w:r>
              <w:rPr>
                <w:sz w:val="18"/>
              </w:rPr>
              <w:t>Exclusion Criteria</w:t>
            </w:r>
          </w:p>
        </w:tc>
        <w:tc>
          <w:tcPr>
            <w:tcW w:w="7370" w:type="dxa"/>
            <w:shd w:val="clear" w:color="auto" w:fill="F2F2F2"/>
          </w:tcPr>
          <w:p w14:paraId="49125B0B" w14:textId="77777777" w:rsidR="004B7518" w:rsidRDefault="00000000">
            <w:r>
              <w:rPr>
                <w:sz w:val="18"/>
              </w:rPr>
              <w:t>Non-peer-reviewed sources; papers focused solely on battery chemistry or EV drivetrain without grid interaction</w:t>
            </w:r>
          </w:p>
        </w:tc>
      </w:tr>
      <w:tr w:rsidR="004B7518" w14:paraId="66EDB428" w14:textId="77777777">
        <w:trPr>
          <w:jc w:val="center"/>
        </w:trPr>
        <w:tc>
          <w:tcPr>
            <w:tcW w:w="2268" w:type="dxa"/>
          </w:tcPr>
          <w:p w14:paraId="67CC7A72" w14:textId="77777777" w:rsidR="004B7518" w:rsidRDefault="00000000">
            <w:r>
              <w:rPr>
                <w:sz w:val="18"/>
              </w:rPr>
              <w:t>Total Papers Reviewed</w:t>
            </w:r>
          </w:p>
        </w:tc>
        <w:tc>
          <w:tcPr>
            <w:tcW w:w="7370" w:type="dxa"/>
          </w:tcPr>
          <w:p w14:paraId="2A8261C6" w14:textId="77777777" w:rsidR="004B7518" w:rsidRDefault="00000000">
            <w:r>
              <w:rPr>
                <w:sz w:val="18"/>
              </w:rPr>
              <w:t>250+ publications</w:t>
            </w:r>
          </w:p>
        </w:tc>
      </w:tr>
      <w:tr w:rsidR="004B7518" w14:paraId="5A39D9E8" w14:textId="77777777">
        <w:trPr>
          <w:jc w:val="center"/>
        </w:trPr>
        <w:tc>
          <w:tcPr>
            <w:tcW w:w="2268" w:type="dxa"/>
            <w:shd w:val="clear" w:color="auto" w:fill="F2F2F2"/>
          </w:tcPr>
          <w:p w14:paraId="48254A75" w14:textId="77777777" w:rsidR="004B7518" w:rsidRDefault="00000000">
            <w:r>
              <w:rPr>
                <w:sz w:val="18"/>
              </w:rPr>
              <w:t>Categorization</w:t>
            </w:r>
          </w:p>
        </w:tc>
        <w:tc>
          <w:tcPr>
            <w:tcW w:w="7370" w:type="dxa"/>
            <w:shd w:val="clear" w:color="auto" w:fill="F2F2F2"/>
          </w:tcPr>
          <w:p w14:paraId="59A641DE" w14:textId="77777777" w:rsidR="004B7518" w:rsidRDefault="00000000">
            <w:r>
              <w:rPr>
                <w:sz w:val="18"/>
              </w:rPr>
              <w:t>Two domains: (A) EV-enabled real-time grid management; (B) EV-driven reliability, protection, and resilience</w:t>
            </w:r>
          </w:p>
        </w:tc>
      </w:tr>
      <w:tr w:rsidR="004B7518" w14:paraId="52D5BF70" w14:textId="77777777">
        <w:trPr>
          <w:jc w:val="center"/>
        </w:trPr>
        <w:tc>
          <w:tcPr>
            <w:tcW w:w="2268" w:type="dxa"/>
          </w:tcPr>
          <w:p w14:paraId="78698793" w14:textId="77777777" w:rsidR="004B7518" w:rsidRDefault="00000000">
            <w:r>
              <w:rPr>
                <w:sz w:val="18"/>
              </w:rPr>
              <w:t>Quality Assessment</w:t>
            </w:r>
          </w:p>
        </w:tc>
        <w:tc>
          <w:tcPr>
            <w:tcW w:w="7370" w:type="dxa"/>
          </w:tcPr>
          <w:p w14:paraId="0382FAA2" w14:textId="77777777" w:rsidR="004B7518" w:rsidRDefault="00000000">
            <w:r>
              <w:rPr>
                <w:sz w:val="18"/>
              </w:rPr>
              <w:t>Each paper evaluated for methodological rigor, relevance, and contribution significance</w:t>
            </w:r>
          </w:p>
        </w:tc>
      </w:tr>
    </w:tbl>
    <w:p w14:paraId="6D1E1A6E" w14:textId="77777777" w:rsidR="004B7518" w:rsidRDefault="004B7518"/>
    <w:p w14:paraId="36E8D9A2" w14:textId="77777777" w:rsidR="004B7518" w:rsidRDefault="00000000">
      <w:pPr>
        <w:jc w:val="center"/>
      </w:pPr>
      <w:r>
        <w:rPr>
          <w:b/>
          <w:sz w:val="20"/>
        </w:rPr>
        <w:t>Table 2: Comparison of Prior Review Papers on EV Integration</w:t>
      </w:r>
    </w:p>
    <w:tbl>
      <w:tblPr>
        <w:tblStyle w:val="TableGrid"/>
        <w:tblW w:w="0" w:type="auto"/>
        <w:jc w:val="center"/>
        <w:tblLook w:val="04A0" w:firstRow="1" w:lastRow="0" w:firstColumn="1" w:lastColumn="0" w:noHBand="0" w:noVBand="1"/>
      </w:tblPr>
      <w:tblGrid>
        <w:gridCol w:w="1417"/>
        <w:gridCol w:w="1701"/>
        <w:gridCol w:w="680"/>
        <w:gridCol w:w="1134"/>
        <w:gridCol w:w="946"/>
        <w:gridCol w:w="1020"/>
        <w:gridCol w:w="1306"/>
        <w:gridCol w:w="850"/>
      </w:tblGrid>
      <w:tr w:rsidR="004B7518" w14:paraId="37AD9AB8" w14:textId="77777777">
        <w:trPr>
          <w:jc w:val="center"/>
        </w:trPr>
        <w:tc>
          <w:tcPr>
            <w:tcW w:w="1417" w:type="dxa"/>
            <w:shd w:val="clear" w:color="auto" w:fill="D9E2F3"/>
          </w:tcPr>
          <w:p w14:paraId="1DF1F671" w14:textId="77777777" w:rsidR="004B7518" w:rsidRDefault="00000000">
            <w:pPr>
              <w:jc w:val="center"/>
            </w:pPr>
            <w:r>
              <w:rPr>
                <w:b/>
                <w:sz w:val="18"/>
              </w:rPr>
              <w:t>Reference</w:t>
            </w:r>
          </w:p>
        </w:tc>
        <w:tc>
          <w:tcPr>
            <w:tcW w:w="1701" w:type="dxa"/>
            <w:shd w:val="clear" w:color="auto" w:fill="D9E2F3"/>
          </w:tcPr>
          <w:p w14:paraId="668817AD" w14:textId="77777777" w:rsidR="004B7518" w:rsidRDefault="00000000">
            <w:pPr>
              <w:jc w:val="center"/>
            </w:pPr>
            <w:r>
              <w:rPr>
                <w:b/>
                <w:sz w:val="18"/>
              </w:rPr>
              <w:t>Focus Area</w:t>
            </w:r>
          </w:p>
        </w:tc>
        <w:tc>
          <w:tcPr>
            <w:tcW w:w="680" w:type="dxa"/>
            <w:shd w:val="clear" w:color="auto" w:fill="D9E2F3"/>
          </w:tcPr>
          <w:p w14:paraId="0E0144C2" w14:textId="77777777" w:rsidR="004B7518" w:rsidRDefault="00000000">
            <w:pPr>
              <w:jc w:val="center"/>
            </w:pPr>
            <w:r>
              <w:rPr>
                <w:b/>
                <w:sz w:val="18"/>
              </w:rPr>
              <w:t>Year</w:t>
            </w:r>
          </w:p>
        </w:tc>
        <w:tc>
          <w:tcPr>
            <w:tcW w:w="1134" w:type="dxa"/>
            <w:shd w:val="clear" w:color="auto" w:fill="D9E2F3"/>
          </w:tcPr>
          <w:p w14:paraId="61B77215" w14:textId="77777777" w:rsidR="004B7518" w:rsidRDefault="00000000">
            <w:pPr>
              <w:jc w:val="center"/>
            </w:pPr>
            <w:r>
              <w:rPr>
                <w:b/>
                <w:sz w:val="18"/>
              </w:rPr>
              <w:t>Papers Reviewed</w:t>
            </w:r>
          </w:p>
        </w:tc>
        <w:tc>
          <w:tcPr>
            <w:tcW w:w="850" w:type="dxa"/>
            <w:shd w:val="clear" w:color="auto" w:fill="D9E2F3"/>
          </w:tcPr>
          <w:p w14:paraId="55A084E4" w14:textId="77777777" w:rsidR="004B7518" w:rsidRDefault="00000000">
            <w:pPr>
              <w:jc w:val="center"/>
            </w:pPr>
            <w:r>
              <w:rPr>
                <w:b/>
                <w:sz w:val="18"/>
              </w:rPr>
              <w:t>V2G Coverage</w:t>
            </w:r>
          </w:p>
        </w:tc>
        <w:tc>
          <w:tcPr>
            <w:tcW w:w="1020" w:type="dxa"/>
            <w:shd w:val="clear" w:color="auto" w:fill="D9E2F3"/>
          </w:tcPr>
          <w:p w14:paraId="0A1702F0" w14:textId="77777777" w:rsidR="004B7518" w:rsidRDefault="00000000">
            <w:pPr>
              <w:jc w:val="center"/>
            </w:pPr>
            <w:r>
              <w:rPr>
                <w:b/>
                <w:sz w:val="18"/>
              </w:rPr>
              <w:t>Reliability</w:t>
            </w:r>
          </w:p>
        </w:tc>
        <w:tc>
          <w:tcPr>
            <w:tcW w:w="1134" w:type="dxa"/>
            <w:shd w:val="clear" w:color="auto" w:fill="D9E2F3"/>
          </w:tcPr>
          <w:p w14:paraId="2FD85814" w14:textId="77777777" w:rsidR="004B7518" w:rsidRDefault="00000000">
            <w:pPr>
              <w:jc w:val="center"/>
            </w:pPr>
            <w:r>
              <w:rPr>
                <w:b/>
                <w:sz w:val="18"/>
              </w:rPr>
              <w:t>Cybersecurity</w:t>
            </w:r>
          </w:p>
        </w:tc>
        <w:tc>
          <w:tcPr>
            <w:tcW w:w="850" w:type="dxa"/>
            <w:shd w:val="clear" w:color="auto" w:fill="D9E2F3"/>
          </w:tcPr>
          <w:p w14:paraId="19B7B529" w14:textId="77777777" w:rsidR="004B7518" w:rsidRDefault="00000000">
            <w:pPr>
              <w:jc w:val="center"/>
            </w:pPr>
            <w:r>
              <w:rPr>
                <w:b/>
                <w:sz w:val="18"/>
              </w:rPr>
              <w:t>AI/ML</w:t>
            </w:r>
          </w:p>
        </w:tc>
      </w:tr>
      <w:tr w:rsidR="004B7518" w14:paraId="3BBC009F" w14:textId="77777777">
        <w:trPr>
          <w:jc w:val="center"/>
        </w:trPr>
        <w:tc>
          <w:tcPr>
            <w:tcW w:w="1417" w:type="dxa"/>
          </w:tcPr>
          <w:p w14:paraId="1A1560DC" w14:textId="77777777" w:rsidR="004B7518" w:rsidRDefault="00000000">
            <w:r>
              <w:rPr>
                <w:sz w:val="18"/>
              </w:rPr>
              <w:t>[6] Zhang et al.</w:t>
            </w:r>
          </w:p>
        </w:tc>
        <w:tc>
          <w:tcPr>
            <w:tcW w:w="1701" w:type="dxa"/>
          </w:tcPr>
          <w:p w14:paraId="41318D7F" w14:textId="77777777" w:rsidR="004B7518" w:rsidRDefault="00000000">
            <w:r>
              <w:rPr>
                <w:sz w:val="18"/>
              </w:rPr>
              <w:t>EV impacts on grid</w:t>
            </w:r>
          </w:p>
        </w:tc>
        <w:tc>
          <w:tcPr>
            <w:tcW w:w="680" w:type="dxa"/>
          </w:tcPr>
          <w:p w14:paraId="250E161B" w14:textId="77777777" w:rsidR="004B7518" w:rsidRDefault="00000000">
            <w:r>
              <w:rPr>
                <w:sz w:val="18"/>
              </w:rPr>
              <w:t>2023</w:t>
            </w:r>
          </w:p>
        </w:tc>
        <w:tc>
          <w:tcPr>
            <w:tcW w:w="1134" w:type="dxa"/>
          </w:tcPr>
          <w:p w14:paraId="2872E2E6" w14:textId="77777777" w:rsidR="004B7518" w:rsidRDefault="00000000">
            <w:r>
              <w:rPr>
                <w:sz w:val="18"/>
              </w:rPr>
              <w:t>180+</w:t>
            </w:r>
          </w:p>
        </w:tc>
        <w:tc>
          <w:tcPr>
            <w:tcW w:w="850" w:type="dxa"/>
          </w:tcPr>
          <w:p w14:paraId="5A776A45" w14:textId="77777777" w:rsidR="004B7518" w:rsidRDefault="00000000">
            <w:r>
              <w:rPr>
                <w:sz w:val="18"/>
              </w:rPr>
              <w:t>Partial</w:t>
            </w:r>
          </w:p>
        </w:tc>
        <w:tc>
          <w:tcPr>
            <w:tcW w:w="1020" w:type="dxa"/>
          </w:tcPr>
          <w:p w14:paraId="3234B54E" w14:textId="77777777" w:rsidR="004B7518" w:rsidRDefault="00000000">
            <w:r>
              <w:rPr>
                <w:sz w:val="18"/>
              </w:rPr>
              <w:t>Yes</w:t>
            </w:r>
          </w:p>
        </w:tc>
        <w:tc>
          <w:tcPr>
            <w:tcW w:w="1134" w:type="dxa"/>
          </w:tcPr>
          <w:p w14:paraId="2B1C3BD1" w14:textId="77777777" w:rsidR="004B7518" w:rsidRDefault="00000000">
            <w:r>
              <w:rPr>
                <w:sz w:val="18"/>
              </w:rPr>
              <w:t>No</w:t>
            </w:r>
          </w:p>
        </w:tc>
        <w:tc>
          <w:tcPr>
            <w:tcW w:w="850" w:type="dxa"/>
          </w:tcPr>
          <w:p w14:paraId="752F8987" w14:textId="77777777" w:rsidR="004B7518" w:rsidRDefault="00000000">
            <w:r>
              <w:rPr>
                <w:sz w:val="18"/>
              </w:rPr>
              <w:t>No</w:t>
            </w:r>
          </w:p>
        </w:tc>
      </w:tr>
      <w:tr w:rsidR="004B7518" w14:paraId="6552B9C2" w14:textId="77777777">
        <w:trPr>
          <w:jc w:val="center"/>
        </w:trPr>
        <w:tc>
          <w:tcPr>
            <w:tcW w:w="1417" w:type="dxa"/>
            <w:shd w:val="clear" w:color="auto" w:fill="F2F2F2"/>
          </w:tcPr>
          <w:p w14:paraId="3670A1EA" w14:textId="77777777" w:rsidR="004B7518" w:rsidRDefault="00000000">
            <w:r>
              <w:rPr>
                <w:sz w:val="18"/>
              </w:rPr>
              <w:t>[25] Faria et al.</w:t>
            </w:r>
          </w:p>
        </w:tc>
        <w:tc>
          <w:tcPr>
            <w:tcW w:w="1701" w:type="dxa"/>
            <w:shd w:val="clear" w:color="auto" w:fill="F2F2F2"/>
          </w:tcPr>
          <w:p w14:paraId="1A0052CB" w14:textId="77777777" w:rsidR="004B7518" w:rsidRDefault="00000000">
            <w:r>
              <w:rPr>
                <w:sz w:val="18"/>
              </w:rPr>
              <w:t>EV integration survey</w:t>
            </w:r>
          </w:p>
        </w:tc>
        <w:tc>
          <w:tcPr>
            <w:tcW w:w="680" w:type="dxa"/>
            <w:shd w:val="clear" w:color="auto" w:fill="F2F2F2"/>
          </w:tcPr>
          <w:p w14:paraId="197505D9" w14:textId="77777777" w:rsidR="004B7518" w:rsidRDefault="00000000">
            <w:r>
              <w:rPr>
                <w:sz w:val="18"/>
              </w:rPr>
              <w:t>2023</w:t>
            </w:r>
          </w:p>
        </w:tc>
        <w:tc>
          <w:tcPr>
            <w:tcW w:w="1134" w:type="dxa"/>
            <w:shd w:val="clear" w:color="auto" w:fill="F2F2F2"/>
          </w:tcPr>
          <w:p w14:paraId="396E0FFA" w14:textId="77777777" w:rsidR="004B7518" w:rsidRDefault="00000000">
            <w:r>
              <w:rPr>
                <w:sz w:val="18"/>
              </w:rPr>
              <w:t>150+</w:t>
            </w:r>
          </w:p>
        </w:tc>
        <w:tc>
          <w:tcPr>
            <w:tcW w:w="850" w:type="dxa"/>
            <w:shd w:val="clear" w:color="auto" w:fill="F2F2F2"/>
          </w:tcPr>
          <w:p w14:paraId="4E67C1DC" w14:textId="77777777" w:rsidR="004B7518" w:rsidRDefault="00000000">
            <w:r>
              <w:rPr>
                <w:sz w:val="18"/>
              </w:rPr>
              <w:t>Yes</w:t>
            </w:r>
          </w:p>
        </w:tc>
        <w:tc>
          <w:tcPr>
            <w:tcW w:w="1020" w:type="dxa"/>
            <w:shd w:val="clear" w:color="auto" w:fill="F2F2F2"/>
          </w:tcPr>
          <w:p w14:paraId="7D84FF2B" w14:textId="77777777" w:rsidR="004B7518" w:rsidRDefault="00000000">
            <w:r>
              <w:rPr>
                <w:sz w:val="18"/>
              </w:rPr>
              <w:t>Partial</w:t>
            </w:r>
          </w:p>
        </w:tc>
        <w:tc>
          <w:tcPr>
            <w:tcW w:w="1134" w:type="dxa"/>
            <w:shd w:val="clear" w:color="auto" w:fill="F2F2F2"/>
          </w:tcPr>
          <w:p w14:paraId="723E0430" w14:textId="77777777" w:rsidR="004B7518" w:rsidRDefault="00000000">
            <w:r>
              <w:rPr>
                <w:sz w:val="18"/>
              </w:rPr>
              <w:t>No</w:t>
            </w:r>
          </w:p>
        </w:tc>
        <w:tc>
          <w:tcPr>
            <w:tcW w:w="850" w:type="dxa"/>
            <w:shd w:val="clear" w:color="auto" w:fill="F2F2F2"/>
          </w:tcPr>
          <w:p w14:paraId="5033911C" w14:textId="77777777" w:rsidR="004B7518" w:rsidRDefault="00000000">
            <w:r>
              <w:rPr>
                <w:sz w:val="18"/>
              </w:rPr>
              <w:t>No</w:t>
            </w:r>
          </w:p>
        </w:tc>
      </w:tr>
      <w:tr w:rsidR="004B7518" w14:paraId="0C536FE6" w14:textId="77777777">
        <w:trPr>
          <w:jc w:val="center"/>
        </w:trPr>
        <w:tc>
          <w:tcPr>
            <w:tcW w:w="1417" w:type="dxa"/>
          </w:tcPr>
          <w:p w14:paraId="31AD3878" w14:textId="77777777" w:rsidR="004B7518" w:rsidRDefault="00000000">
            <w:r>
              <w:rPr>
                <w:sz w:val="18"/>
              </w:rPr>
              <w:t>[49] Zheng et al.</w:t>
            </w:r>
          </w:p>
        </w:tc>
        <w:tc>
          <w:tcPr>
            <w:tcW w:w="1701" w:type="dxa"/>
          </w:tcPr>
          <w:p w14:paraId="5D5C2A22" w14:textId="77777777" w:rsidR="004B7518" w:rsidRDefault="00000000">
            <w:r>
              <w:rPr>
                <w:sz w:val="18"/>
              </w:rPr>
              <w:t>PEV integration review</w:t>
            </w:r>
          </w:p>
        </w:tc>
        <w:tc>
          <w:tcPr>
            <w:tcW w:w="680" w:type="dxa"/>
          </w:tcPr>
          <w:p w14:paraId="33C952B0" w14:textId="77777777" w:rsidR="004B7518" w:rsidRDefault="00000000">
            <w:r>
              <w:rPr>
                <w:sz w:val="18"/>
              </w:rPr>
              <w:t>2021</w:t>
            </w:r>
          </w:p>
        </w:tc>
        <w:tc>
          <w:tcPr>
            <w:tcW w:w="1134" w:type="dxa"/>
          </w:tcPr>
          <w:p w14:paraId="4D75F8D6" w14:textId="77777777" w:rsidR="004B7518" w:rsidRDefault="00000000">
            <w:r>
              <w:rPr>
                <w:sz w:val="18"/>
              </w:rPr>
              <w:t>200+</w:t>
            </w:r>
          </w:p>
        </w:tc>
        <w:tc>
          <w:tcPr>
            <w:tcW w:w="850" w:type="dxa"/>
          </w:tcPr>
          <w:p w14:paraId="41D80DD9" w14:textId="77777777" w:rsidR="004B7518" w:rsidRDefault="00000000">
            <w:r>
              <w:rPr>
                <w:sz w:val="18"/>
              </w:rPr>
              <w:t>Yes</w:t>
            </w:r>
          </w:p>
        </w:tc>
        <w:tc>
          <w:tcPr>
            <w:tcW w:w="1020" w:type="dxa"/>
          </w:tcPr>
          <w:p w14:paraId="18980B16" w14:textId="77777777" w:rsidR="004B7518" w:rsidRDefault="00000000">
            <w:r>
              <w:rPr>
                <w:sz w:val="18"/>
              </w:rPr>
              <w:t>Yes</w:t>
            </w:r>
          </w:p>
        </w:tc>
        <w:tc>
          <w:tcPr>
            <w:tcW w:w="1134" w:type="dxa"/>
          </w:tcPr>
          <w:p w14:paraId="1BEE08E3" w14:textId="77777777" w:rsidR="004B7518" w:rsidRDefault="00000000">
            <w:r>
              <w:rPr>
                <w:sz w:val="18"/>
              </w:rPr>
              <w:t>No</w:t>
            </w:r>
          </w:p>
        </w:tc>
        <w:tc>
          <w:tcPr>
            <w:tcW w:w="850" w:type="dxa"/>
          </w:tcPr>
          <w:p w14:paraId="15D7A14B" w14:textId="77777777" w:rsidR="004B7518" w:rsidRDefault="00000000">
            <w:r>
              <w:rPr>
                <w:sz w:val="18"/>
              </w:rPr>
              <w:t>Partial</w:t>
            </w:r>
          </w:p>
        </w:tc>
      </w:tr>
      <w:tr w:rsidR="004B7518" w14:paraId="780FBA4E" w14:textId="77777777">
        <w:trPr>
          <w:jc w:val="center"/>
        </w:trPr>
        <w:tc>
          <w:tcPr>
            <w:tcW w:w="1417" w:type="dxa"/>
            <w:shd w:val="clear" w:color="auto" w:fill="F2F2F2"/>
          </w:tcPr>
          <w:p w14:paraId="77F88020" w14:textId="77777777" w:rsidR="004B7518" w:rsidRDefault="00000000">
            <w:r>
              <w:rPr>
                <w:sz w:val="18"/>
              </w:rPr>
              <w:t>[20] Hu et al.</w:t>
            </w:r>
          </w:p>
        </w:tc>
        <w:tc>
          <w:tcPr>
            <w:tcW w:w="1701" w:type="dxa"/>
            <w:shd w:val="clear" w:color="auto" w:fill="F2F2F2"/>
          </w:tcPr>
          <w:p w14:paraId="135846F6" w14:textId="77777777" w:rsidR="004B7518" w:rsidRDefault="00000000">
            <w:r>
              <w:rPr>
                <w:sz w:val="18"/>
              </w:rPr>
              <w:t xml:space="preserve">EV fleet </w:t>
            </w:r>
            <w:r>
              <w:rPr>
                <w:sz w:val="18"/>
              </w:rPr>
              <w:lastRenderedPageBreak/>
              <w:t>management</w:t>
            </w:r>
          </w:p>
        </w:tc>
        <w:tc>
          <w:tcPr>
            <w:tcW w:w="680" w:type="dxa"/>
            <w:shd w:val="clear" w:color="auto" w:fill="F2F2F2"/>
          </w:tcPr>
          <w:p w14:paraId="3CA6FE3E" w14:textId="77777777" w:rsidR="004B7518" w:rsidRDefault="00000000">
            <w:r>
              <w:rPr>
                <w:sz w:val="18"/>
              </w:rPr>
              <w:lastRenderedPageBreak/>
              <w:t>2021</w:t>
            </w:r>
          </w:p>
        </w:tc>
        <w:tc>
          <w:tcPr>
            <w:tcW w:w="1134" w:type="dxa"/>
            <w:shd w:val="clear" w:color="auto" w:fill="F2F2F2"/>
          </w:tcPr>
          <w:p w14:paraId="6D74772C" w14:textId="77777777" w:rsidR="004B7518" w:rsidRDefault="00000000">
            <w:r>
              <w:rPr>
                <w:sz w:val="18"/>
              </w:rPr>
              <w:t>130+</w:t>
            </w:r>
          </w:p>
        </w:tc>
        <w:tc>
          <w:tcPr>
            <w:tcW w:w="850" w:type="dxa"/>
            <w:shd w:val="clear" w:color="auto" w:fill="F2F2F2"/>
          </w:tcPr>
          <w:p w14:paraId="280CCD58" w14:textId="77777777" w:rsidR="004B7518" w:rsidRDefault="00000000">
            <w:r>
              <w:rPr>
                <w:sz w:val="18"/>
              </w:rPr>
              <w:t>Yes</w:t>
            </w:r>
          </w:p>
        </w:tc>
        <w:tc>
          <w:tcPr>
            <w:tcW w:w="1020" w:type="dxa"/>
            <w:shd w:val="clear" w:color="auto" w:fill="F2F2F2"/>
          </w:tcPr>
          <w:p w14:paraId="0E2E7446" w14:textId="77777777" w:rsidR="004B7518" w:rsidRDefault="00000000">
            <w:r>
              <w:rPr>
                <w:sz w:val="18"/>
              </w:rPr>
              <w:t>Partial</w:t>
            </w:r>
          </w:p>
        </w:tc>
        <w:tc>
          <w:tcPr>
            <w:tcW w:w="1134" w:type="dxa"/>
            <w:shd w:val="clear" w:color="auto" w:fill="F2F2F2"/>
          </w:tcPr>
          <w:p w14:paraId="272F69F6" w14:textId="77777777" w:rsidR="004B7518" w:rsidRDefault="00000000">
            <w:r>
              <w:rPr>
                <w:sz w:val="18"/>
              </w:rPr>
              <w:t>No</w:t>
            </w:r>
          </w:p>
        </w:tc>
        <w:tc>
          <w:tcPr>
            <w:tcW w:w="850" w:type="dxa"/>
            <w:shd w:val="clear" w:color="auto" w:fill="F2F2F2"/>
          </w:tcPr>
          <w:p w14:paraId="6100D59C" w14:textId="77777777" w:rsidR="004B7518" w:rsidRDefault="00000000">
            <w:r>
              <w:rPr>
                <w:sz w:val="18"/>
              </w:rPr>
              <w:t>No</w:t>
            </w:r>
          </w:p>
        </w:tc>
      </w:tr>
      <w:tr w:rsidR="004B7518" w14:paraId="74D2279A" w14:textId="77777777">
        <w:trPr>
          <w:jc w:val="center"/>
        </w:trPr>
        <w:tc>
          <w:tcPr>
            <w:tcW w:w="1417" w:type="dxa"/>
          </w:tcPr>
          <w:p w14:paraId="0E6B2D1D" w14:textId="77777777" w:rsidR="004B7518" w:rsidRDefault="00000000">
            <w:r>
              <w:rPr>
                <w:sz w:val="18"/>
              </w:rPr>
              <w:t>[21] Al-Ogaili et al.</w:t>
            </w:r>
          </w:p>
        </w:tc>
        <w:tc>
          <w:tcPr>
            <w:tcW w:w="1701" w:type="dxa"/>
          </w:tcPr>
          <w:p w14:paraId="40AE5EDE" w14:textId="77777777" w:rsidR="004B7518" w:rsidRDefault="00000000">
            <w:r>
              <w:rPr>
                <w:sz w:val="18"/>
              </w:rPr>
              <w:t>Scheduling &amp; forecasting</w:t>
            </w:r>
          </w:p>
        </w:tc>
        <w:tc>
          <w:tcPr>
            <w:tcW w:w="680" w:type="dxa"/>
          </w:tcPr>
          <w:p w14:paraId="7C7A405D" w14:textId="77777777" w:rsidR="004B7518" w:rsidRDefault="00000000">
            <w:r>
              <w:rPr>
                <w:sz w:val="18"/>
              </w:rPr>
              <w:t>2021</w:t>
            </w:r>
          </w:p>
        </w:tc>
        <w:tc>
          <w:tcPr>
            <w:tcW w:w="1134" w:type="dxa"/>
          </w:tcPr>
          <w:p w14:paraId="79042831" w14:textId="77777777" w:rsidR="004B7518" w:rsidRDefault="00000000">
            <w:r>
              <w:rPr>
                <w:sz w:val="18"/>
              </w:rPr>
              <w:t>120+</w:t>
            </w:r>
          </w:p>
        </w:tc>
        <w:tc>
          <w:tcPr>
            <w:tcW w:w="850" w:type="dxa"/>
          </w:tcPr>
          <w:p w14:paraId="2F86DC1C" w14:textId="77777777" w:rsidR="004B7518" w:rsidRDefault="00000000">
            <w:r>
              <w:rPr>
                <w:sz w:val="18"/>
              </w:rPr>
              <w:t>Partial</w:t>
            </w:r>
          </w:p>
        </w:tc>
        <w:tc>
          <w:tcPr>
            <w:tcW w:w="1020" w:type="dxa"/>
          </w:tcPr>
          <w:p w14:paraId="63B6DED5" w14:textId="77777777" w:rsidR="004B7518" w:rsidRDefault="00000000">
            <w:r>
              <w:rPr>
                <w:sz w:val="18"/>
              </w:rPr>
              <w:t>No</w:t>
            </w:r>
          </w:p>
        </w:tc>
        <w:tc>
          <w:tcPr>
            <w:tcW w:w="1134" w:type="dxa"/>
          </w:tcPr>
          <w:p w14:paraId="798F8836" w14:textId="77777777" w:rsidR="004B7518" w:rsidRDefault="00000000">
            <w:r>
              <w:rPr>
                <w:sz w:val="18"/>
              </w:rPr>
              <w:t>No</w:t>
            </w:r>
          </w:p>
        </w:tc>
        <w:tc>
          <w:tcPr>
            <w:tcW w:w="850" w:type="dxa"/>
          </w:tcPr>
          <w:p w14:paraId="126982F8" w14:textId="77777777" w:rsidR="004B7518" w:rsidRDefault="00000000">
            <w:r>
              <w:rPr>
                <w:sz w:val="18"/>
              </w:rPr>
              <w:t>Partial</w:t>
            </w:r>
          </w:p>
        </w:tc>
      </w:tr>
      <w:tr w:rsidR="004B7518" w14:paraId="233574B4" w14:textId="77777777">
        <w:trPr>
          <w:jc w:val="center"/>
        </w:trPr>
        <w:tc>
          <w:tcPr>
            <w:tcW w:w="1417" w:type="dxa"/>
            <w:shd w:val="clear" w:color="auto" w:fill="F2F2F2"/>
          </w:tcPr>
          <w:p w14:paraId="3D463209" w14:textId="77777777" w:rsidR="004B7518" w:rsidRDefault="00000000">
            <w:r>
              <w:rPr>
                <w:sz w:val="18"/>
              </w:rPr>
              <w:t>[85] Das et al.</w:t>
            </w:r>
          </w:p>
        </w:tc>
        <w:tc>
          <w:tcPr>
            <w:tcW w:w="1701" w:type="dxa"/>
            <w:shd w:val="clear" w:color="auto" w:fill="F2F2F2"/>
          </w:tcPr>
          <w:p w14:paraId="48FA5D1C" w14:textId="77777777" w:rsidR="004B7518" w:rsidRDefault="00000000">
            <w:r>
              <w:rPr>
                <w:sz w:val="18"/>
              </w:rPr>
              <w:t>EV standards &amp; charging</w:t>
            </w:r>
          </w:p>
        </w:tc>
        <w:tc>
          <w:tcPr>
            <w:tcW w:w="680" w:type="dxa"/>
            <w:shd w:val="clear" w:color="auto" w:fill="F2F2F2"/>
          </w:tcPr>
          <w:p w14:paraId="47D2CCD8" w14:textId="77777777" w:rsidR="004B7518" w:rsidRDefault="00000000">
            <w:r>
              <w:rPr>
                <w:sz w:val="18"/>
              </w:rPr>
              <w:t>2021</w:t>
            </w:r>
          </w:p>
        </w:tc>
        <w:tc>
          <w:tcPr>
            <w:tcW w:w="1134" w:type="dxa"/>
            <w:shd w:val="clear" w:color="auto" w:fill="F2F2F2"/>
          </w:tcPr>
          <w:p w14:paraId="7D0953DB" w14:textId="77777777" w:rsidR="004B7518" w:rsidRDefault="00000000">
            <w:r>
              <w:rPr>
                <w:sz w:val="18"/>
              </w:rPr>
              <w:t>160+</w:t>
            </w:r>
          </w:p>
        </w:tc>
        <w:tc>
          <w:tcPr>
            <w:tcW w:w="850" w:type="dxa"/>
            <w:shd w:val="clear" w:color="auto" w:fill="F2F2F2"/>
          </w:tcPr>
          <w:p w14:paraId="69E2ED25" w14:textId="77777777" w:rsidR="004B7518" w:rsidRDefault="00000000">
            <w:r>
              <w:rPr>
                <w:sz w:val="18"/>
              </w:rPr>
              <w:t>Yes</w:t>
            </w:r>
          </w:p>
        </w:tc>
        <w:tc>
          <w:tcPr>
            <w:tcW w:w="1020" w:type="dxa"/>
            <w:shd w:val="clear" w:color="auto" w:fill="F2F2F2"/>
          </w:tcPr>
          <w:p w14:paraId="41B0968F" w14:textId="77777777" w:rsidR="004B7518" w:rsidRDefault="00000000">
            <w:r>
              <w:rPr>
                <w:sz w:val="18"/>
              </w:rPr>
              <w:t>Partial</w:t>
            </w:r>
          </w:p>
        </w:tc>
        <w:tc>
          <w:tcPr>
            <w:tcW w:w="1134" w:type="dxa"/>
            <w:shd w:val="clear" w:color="auto" w:fill="F2F2F2"/>
          </w:tcPr>
          <w:p w14:paraId="2E8CB7EE" w14:textId="77777777" w:rsidR="004B7518" w:rsidRDefault="00000000">
            <w:r>
              <w:rPr>
                <w:sz w:val="18"/>
              </w:rPr>
              <w:t>No</w:t>
            </w:r>
          </w:p>
        </w:tc>
        <w:tc>
          <w:tcPr>
            <w:tcW w:w="850" w:type="dxa"/>
            <w:shd w:val="clear" w:color="auto" w:fill="F2F2F2"/>
          </w:tcPr>
          <w:p w14:paraId="6778DFFA" w14:textId="77777777" w:rsidR="004B7518" w:rsidRDefault="00000000">
            <w:r>
              <w:rPr>
                <w:sz w:val="18"/>
              </w:rPr>
              <w:t>No</w:t>
            </w:r>
          </w:p>
        </w:tc>
      </w:tr>
      <w:tr w:rsidR="004B7518" w14:paraId="467AC3DA" w14:textId="77777777">
        <w:trPr>
          <w:jc w:val="center"/>
        </w:trPr>
        <w:tc>
          <w:tcPr>
            <w:tcW w:w="1417" w:type="dxa"/>
          </w:tcPr>
          <w:p w14:paraId="54CAF308" w14:textId="77777777" w:rsidR="004B7518" w:rsidRDefault="00000000">
            <w:r>
              <w:rPr>
                <w:sz w:val="18"/>
              </w:rPr>
              <w:t>[95] Tan et al.</w:t>
            </w:r>
          </w:p>
        </w:tc>
        <w:tc>
          <w:tcPr>
            <w:tcW w:w="1701" w:type="dxa"/>
          </w:tcPr>
          <w:p w14:paraId="08DA6B5A" w14:textId="77777777" w:rsidR="004B7518" w:rsidRDefault="00000000">
            <w:r>
              <w:rPr>
                <w:sz w:val="18"/>
              </w:rPr>
              <w:t>V2G &amp; optimization</w:t>
            </w:r>
          </w:p>
        </w:tc>
        <w:tc>
          <w:tcPr>
            <w:tcW w:w="680" w:type="dxa"/>
          </w:tcPr>
          <w:p w14:paraId="3E550F52" w14:textId="77777777" w:rsidR="004B7518" w:rsidRDefault="00000000">
            <w:r>
              <w:rPr>
                <w:sz w:val="18"/>
              </w:rPr>
              <w:t>2022</w:t>
            </w:r>
          </w:p>
        </w:tc>
        <w:tc>
          <w:tcPr>
            <w:tcW w:w="1134" w:type="dxa"/>
          </w:tcPr>
          <w:p w14:paraId="60399C65" w14:textId="77777777" w:rsidR="004B7518" w:rsidRDefault="00000000">
            <w:r>
              <w:rPr>
                <w:sz w:val="18"/>
              </w:rPr>
              <w:t>100+</w:t>
            </w:r>
          </w:p>
        </w:tc>
        <w:tc>
          <w:tcPr>
            <w:tcW w:w="850" w:type="dxa"/>
          </w:tcPr>
          <w:p w14:paraId="1D31C634" w14:textId="77777777" w:rsidR="004B7518" w:rsidRDefault="00000000">
            <w:r>
              <w:rPr>
                <w:sz w:val="18"/>
              </w:rPr>
              <w:t>Yes</w:t>
            </w:r>
          </w:p>
        </w:tc>
        <w:tc>
          <w:tcPr>
            <w:tcW w:w="1020" w:type="dxa"/>
          </w:tcPr>
          <w:p w14:paraId="198D87DE" w14:textId="77777777" w:rsidR="004B7518" w:rsidRDefault="00000000">
            <w:r>
              <w:rPr>
                <w:sz w:val="18"/>
              </w:rPr>
              <w:t>No</w:t>
            </w:r>
          </w:p>
        </w:tc>
        <w:tc>
          <w:tcPr>
            <w:tcW w:w="1134" w:type="dxa"/>
          </w:tcPr>
          <w:p w14:paraId="65A2145B" w14:textId="77777777" w:rsidR="004B7518" w:rsidRDefault="00000000">
            <w:r>
              <w:rPr>
                <w:sz w:val="18"/>
              </w:rPr>
              <w:t>No</w:t>
            </w:r>
          </w:p>
        </w:tc>
        <w:tc>
          <w:tcPr>
            <w:tcW w:w="850" w:type="dxa"/>
          </w:tcPr>
          <w:p w14:paraId="15F3D68E" w14:textId="77777777" w:rsidR="004B7518" w:rsidRDefault="00000000">
            <w:r>
              <w:rPr>
                <w:sz w:val="18"/>
              </w:rPr>
              <w:t>No</w:t>
            </w:r>
          </w:p>
        </w:tc>
      </w:tr>
      <w:tr w:rsidR="004B7518" w14:paraId="6FA0464D" w14:textId="77777777">
        <w:trPr>
          <w:jc w:val="center"/>
        </w:trPr>
        <w:tc>
          <w:tcPr>
            <w:tcW w:w="1417" w:type="dxa"/>
            <w:shd w:val="clear" w:color="auto" w:fill="F2F2F2"/>
          </w:tcPr>
          <w:p w14:paraId="6EB859DC" w14:textId="77777777" w:rsidR="004B7518" w:rsidRDefault="00000000">
            <w:r>
              <w:rPr>
                <w:sz w:val="18"/>
              </w:rPr>
              <w:t>[205] Yilmaz &amp; Krein</w:t>
            </w:r>
          </w:p>
        </w:tc>
        <w:tc>
          <w:tcPr>
            <w:tcW w:w="1701" w:type="dxa"/>
            <w:shd w:val="clear" w:color="auto" w:fill="F2F2F2"/>
          </w:tcPr>
          <w:p w14:paraId="315C3AB1" w14:textId="77777777" w:rsidR="004B7518" w:rsidRDefault="00000000">
            <w:r>
              <w:rPr>
                <w:sz w:val="18"/>
              </w:rPr>
              <w:t>V2G impact review</w:t>
            </w:r>
          </w:p>
        </w:tc>
        <w:tc>
          <w:tcPr>
            <w:tcW w:w="680" w:type="dxa"/>
            <w:shd w:val="clear" w:color="auto" w:fill="F2F2F2"/>
          </w:tcPr>
          <w:p w14:paraId="3A447630" w14:textId="77777777" w:rsidR="004B7518" w:rsidRDefault="00000000">
            <w:r>
              <w:rPr>
                <w:sz w:val="18"/>
              </w:rPr>
              <w:t>2022</w:t>
            </w:r>
          </w:p>
        </w:tc>
        <w:tc>
          <w:tcPr>
            <w:tcW w:w="1134" w:type="dxa"/>
            <w:shd w:val="clear" w:color="auto" w:fill="F2F2F2"/>
          </w:tcPr>
          <w:p w14:paraId="6F76D9C4" w14:textId="77777777" w:rsidR="004B7518" w:rsidRDefault="00000000">
            <w:r>
              <w:rPr>
                <w:sz w:val="18"/>
              </w:rPr>
              <w:t>140+</w:t>
            </w:r>
          </w:p>
        </w:tc>
        <w:tc>
          <w:tcPr>
            <w:tcW w:w="850" w:type="dxa"/>
            <w:shd w:val="clear" w:color="auto" w:fill="F2F2F2"/>
          </w:tcPr>
          <w:p w14:paraId="3D8D153C" w14:textId="77777777" w:rsidR="004B7518" w:rsidRDefault="00000000">
            <w:r>
              <w:rPr>
                <w:sz w:val="18"/>
              </w:rPr>
              <w:t>Yes</w:t>
            </w:r>
          </w:p>
        </w:tc>
        <w:tc>
          <w:tcPr>
            <w:tcW w:w="1020" w:type="dxa"/>
            <w:shd w:val="clear" w:color="auto" w:fill="F2F2F2"/>
          </w:tcPr>
          <w:p w14:paraId="68748153" w14:textId="77777777" w:rsidR="004B7518" w:rsidRDefault="00000000">
            <w:r>
              <w:rPr>
                <w:sz w:val="18"/>
              </w:rPr>
              <w:t>Partial</w:t>
            </w:r>
          </w:p>
        </w:tc>
        <w:tc>
          <w:tcPr>
            <w:tcW w:w="1134" w:type="dxa"/>
            <w:shd w:val="clear" w:color="auto" w:fill="F2F2F2"/>
          </w:tcPr>
          <w:p w14:paraId="589247E2" w14:textId="77777777" w:rsidR="004B7518" w:rsidRDefault="00000000">
            <w:r>
              <w:rPr>
                <w:sz w:val="18"/>
              </w:rPr>
              <w:t>No</w:t>
            </w:r>
          </w:p>
        </w:tc>
        <w:tc>
          <w:tcPr>
            <w:tcW w:w="850" w:type="dxa"/>
            <w:shd w:val="clear" w:color="auto" w:fill="F2F2F2"/>
          </w:tcPr>
          <w:p w14:paraId="7EDC972B" w14:textId="77777777" w:rsidR="004B7518" w:rsidRDefault="00000000">
            <w:r>
              <w:rPr>
                <w:sz w:val="18"/>
              </w:rPr>
              <w:t>No</w:t>
            </w:r>
          </w:p>
        </w:tc>
      </w:tr>
      <w:tr w:rsidR="004B7518" w14:paraId="59C40F92" w14:textId="77777777">
        <w:trPr>
          <w:jc w:val="center"/>
        </w:trPr>
        <w:tc>
          <w:tcPr>
            <w:tcW w:w="1417" w:type="dxa"/>
          </w:tcPr>
          <w:p w14:paraId="72B5F793" w14:textId="77777777" w:rsidR="004B7518" w:rsidRDefault="00000000">
            <w:r>
              <w:rPr>
                <w:sz w:val="18"/>
              </w:rPr>
              <w:t>This paper</w:t>
            </w:r>
          </w:p>
        </w:tc>
        <w:tc>
          <w:tcPr>
            <w:tcW w:w="1701" w:type="dxa"/>
          </w:tcPr>
          <w:p w14:paraId="49E7A921" w14:textId="77777777" w:rsidR="004B7518" w:rsidRDefault="00000000">
            <w:r>
              <w:rPr>
                <w:sz w:val="18"/>
              </w:rPr>
              <w:t>Stability &amp; reliability</w:t>
            </w:r>
          </w:p>
        </w:tc>
        <w:tc>
          <w:tcPr>
            <w:tcW w:w="680" w:type="dxa"/>
          </w:tcPr>
          <w:p w14:paraId="57503206" w14:textId="77777777" w:rsidR="004B7518" w:rsidRDefault="00000000">
            <w:r>
              <w:rPr>
                <w:sz w:val="18"/>
              </w:rPr>
              <w:t>2026</w:t>
            </w:r>
          </w:p>
        </w:tc>
        <w:tc>
          <w:tcPr>
            <w:tcW w:w="1134" w:type="dxa"/>
          </w:tcPr>
          <w:p w14:paraId="3A9C049E" w14:textId="77777777" w:rsidR="004B7518" w:rsidRDefault="00000000">
            <w:r>
              <w:rPr>
                <w:sz w:val="18"/>
              </w:rPr>
              <w:t>250+</w:t>
            </w:r>
          </w:p>
        </w:tc>
        <w:tc>
          <w:tcPr>
            <w:tcW w:w="850" w:type="dxa"/>
          </w:tcPr>
          <w:p w14:paraId="0E6A0595" w14:textId="77777777" w:rsidR="004B7518" w:rsidRDefault="00000000">
            <w:r>
              <w:rPr>
                <w:sz w:val="18"/>
              </w:rPr>
              <w:t>Yes</w:t>
            </w:r>
          </w:p>
        </w:tc>
        <w:tc>
          <w:tcPr>
            <w:tcW w:w="1020" w:type="dxa"/>
          </w:tcPr>
          <w:p w14:paraId="1464D2FD" w14:textId="77777777" w:rsidR="004B7518" w:rsidRDefault="00000000">
            <w:r>
              <w:rPr>
                <w:sz w:val="18"/>
              </w:rPr>
              <w:t>Yes</w:t>
            </w:r>
          </w:p>
        </w:tc>
        <w:tc>
          <w:tcPr>
            <w:tcW w:w="1134" w:type="dxa"/>
          </w:tcPr>
          <w:p w14:paraId="7AFEEDAD" w14:textId="77777777" w:rsidR="004B7518" w:rsidRDefault="00000000">
            <w:r>
              <w:rPr>
                <w:sz w:val="18"/>
              </w:rPr>
              <w:t>Yes</w:t>
            </w:r>
          </w:p>
        </w:tc>
        <w:tc>
          <w:tcPr>
            <w:tcW w:w="850" w:type="dxa"/>
          </w:tcPr>
          <w:p w14:paraId="20F107C7" w14:textId="77777777" w:rsidR="004B7518" w:rsidRDefault="00000000">
            <w:r>
              <w:rPr>
                <w:sz w:val="18"/>
              </w:rPr>
              <w:t>Yes</w:t>
            </w:r>
          </w:p>
        </w:tc>
      </w:tr>
    </w:tbl>
    <w:p w14:paraId="5196294F" w14:textId="77777777" w:rsidR="004B7518" w:rsidRDefault="004B7518"/>
    <w:p w14:paraId="08BB8A4D" w14:textId="77777777" w:rsidR="004B7518" w:rsidRDefault="00000000">
      <w:pPr>
        <w:jc w:val="center"/>
      </w:pPr>
      <w:r>
        <w:rPr>
          <w:noProof/>
        </w:rPr>
        <w:drawing>
          <wp:inline distT="0" distB="0" distL="0" distR="0" wp14:anchorId="64320DF8" wp14:editId="6F4EDD60">
            <wp:extent cx="5029200" cy="3082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axonomy.png"/>
                    <pic:cNvPicPr/>
                  </pic:nvPicPr>
                  <pic:blipFill>
                    <a:blip r:embed="rId9"/>
                    <a:stretch>
                      <a:fillRect/>
                    </a:stretch>
                  </pic:blipFill>
                  <pic:spPr>
                    <a:xfrm>
                      <a:off x="0" y="0"/>
                      <a:ext cx="5029200" cy="3082755"/>
                    </a:xfrm>
                    <a:prstGeom prst="rect">
                      <a:avLst/>
                    </a:prstGeom>
                  </pic:spPr>
                </pic:pic>
              </a:graphicData>
            </a:graphic>
          </wp:inline>
        </w:drawing>
      </w:r>
    </w:p>
    <w:p w14:paraId="1DB57435" w14:textId="77777777" w:rsidR="004B7518" w:rsidRDefault="00000000">
      <w:pPr>
        <w:jc w:val="center"/>
      </w:pPr>
      <w:r>
        <w:rPr>
          <w:i/>
          <w:sz w:val="20"/>
        </w:rPr>
        <w:t>Figure 2: Taxonomy of EV integration approaches for smart grid stability and reliability</w:t>
      </w:r>
    </w:p>
    <w:p w14:paraId="5537CCA0" w14:textId="77777777" w:rsidR="004B7518" w:rsidRDefault="00000000">
      <w:pPr>
        <w:pStyle w:val="Heading2"/>
      </w:pPr>
      <w:r>
        <w:rPr>
          <w:rFonts w:ascii="Times New Roman" w:hAnsi="Times New Roman"/>
          <w:color w:val="000000"/>
        </w:rPr>
        <w:t>1.3 Paper Organization</w:t>
      </w:r>
    </w:p>
    <w:p w14:paraId="58B1F8E1" w14:textId="77777777" w:rsidR="004B7518" w:rsidRDefault="00000000">
      <w:pPr>
        <w:spacing w:after="120" w:line="360" w:lineRule="exact"/>
        <w:jc w:val="both"/>
      </w:pPr>
      <w:r>
        <w:t xml:space="preserve">The remainder of this paper is organized as follows. Section 2 presents foundational concepts, including EV technologies and charging standards, battery and state-of-charge modeling, smart grid architecture and EV integration points, and mathematical models for EV-grid interaction. Section 3 addresses EV-enabled real-time grid management, covering charging demand modeling and forecasting, smart charging and demand response, and EVs for grid stability and aggregation. Section 4 examines EV-driven reliability, protection, and resilience, including impacts on distribution system reliability, protection and fault current issues, and cyber-physical </w:t>
      </w:r>
      <w:r>
        <w:lastRenderedPageBreak/>
        <w:t>security. Section 5 discusses cross-cutting challenges and future directions, encompassing data interoperability and standardization, user behavior and market design, and AI, edge computing, and large-scale deployment. Section 6 provides the conclusion. An Appendix summarizes available datasets, test systems, and key performance metrics used in EV-grid research.</w:t>
      </w:r>
    </w:p>
    <w:p w14:paraId="3EA5B903" w14:textId="77777777" w:rsidR="004B7518" w:rsidRDefault="00000000">
      <w:pPr>
        <w:pStyle w:val="Heading1"/>
      </w:pPr>
      <w:r>
        <w:rPr>
          <w:rFonts w:ascii="Times New Roman" w:hAnsi="Times New Roman"/>
          <w:color w:val="000000"/>
        </w:rPr>
        <w:t>2. Foundational Concepts</w:t>
      </w:r>
    </w:p>
    <w:p w14:paraId="76B789CB" w14:textId="77777777" w:rsidR="004B7518" w:rsidRDefault="00000000">
      <w:pPr>
        <w:pStyle w:val="Heading2"/>
      </w:pPr>
      <w:r>
        <w:rPr>
          <w:rFonts w:ascii="Times New Roman" w:hAnsi="Times New Roman"/>
          <w:color w:val="000000"/>
        </w:rPr>
        <w:t>2.1 EV Technologies and Charging Standards</w:t>
      </w:r>
    </w:p>
    <w:p w14:paraId="7A2E2B8D" w14:textId="77777777" w:rsidR="004B7518" w:rsidRDefault="00000000">
      <w:pPr>
        <w:spacing w:after="120" w:line="360" w:lineRule="exact"/>
        <w:jc w:val="both"/>
      </w:pPr>
      <w:r>
        <w:t>Electric vehicles can be broadly categorized into battery electric vehicles (BEVs), plug-in hybrid electric vehicles (PHEVs), hybrid electric vehicles (HEVs), and fuel cell electric vehicles (FCEVs) [14], [47]. BEVs, such as the Tesla Model 3, Nissan Leaf, and BYD Seal, rely exclusively on battery packs for propulsion and represent the fastest-growing segment, with global sales exceeding 10 million units in 2024 [1]. PHEVs, like the Mitsubishi Outlander PHEV and Toyota Prius Prime, combine a battery pack with an internal combustion engine, providing electric-only range of 40–80 km before switching to hybrid mode [47], [140]. FCEVs, exemplified by the Toyota Mirai and Hyundai Nexo, generate electricity from hydrogen through fuel cells, offering fast refueling but facing infrastructure challenges [47]. From a grid integration perspective, BEVs and PHEVs are the primary concern as they draw power from the electrical grid for charging [14].</w:t>
      </w:r>
    </w:p>
    <w:p w14:paraId="5849B556" w14:textId="77777777" w:rsidR="004B7518" w:rsidRDefault="00000000">
      <w:pPr>
        <w:spacing w:after="120" w:line="360" w:lineRule="exact"/>
        <w:jc w:val="both"/>
      </w:pPr>
      <w:r>
        <w:t>Charging standards define the power levels, connectors, and communication protocols for EV-grid connection. The principal charging levels are Level 1 (1.2–1.9 kW, AC, 120/230V), Level 2 (3.3–19.2 kW, AC, 208–240V), and DC Fast Charging (DCFC, 50–350 kW and beyond) [14], [85]. Table 3 provides a detailed comparison. Regionally, the dominant connector standards include SAE J1772 (Type 1) and IEC 62196 (Type 2) for AC charging, and CCS Combo 1/2, CHAdeMO, and GB/T for DC fast charging [85], [205]. The emergence of Megawatt Charging Systems (MCS) for heavy-duty vehicles, capable of delivering up to 3.75 MW, represents the next frontier in charging technology [85]. Bidirectional on-board chargers enabling V2G operation are currently available from several manufacturers, though their market penetration remains limited to approximately 5% of new EVs sold in 2024 [1].</w:t>
      </w:r>
    </w:p>
    <w:p w14:paraId="1EBE7A7D" w14:textId="77777777" w:rsidR="004B7518" w:rsidRDefault="00000000">
      <w:pPr>
        <w:jc w:val="center"/>
      </w:pPr>
      <w:r>
        <w:rPr>
          <w:b/>
          <w:sz w:val="20"/>
        </w:rPr>
        <w:t>Table 3: EV Types and Charging Levels Comparison</w:t>
      </w:r>
    </w:p>
    <w:tbl>
      <w:tblPr>
        <w:tblStyle w:val="TableGrid"/>
        <w:tblW w:w="0" w:type="auto"/>
        <w:jc w:val="center"/>
        <w:tblLook w:val="04A0" w:firstRow="1" w:lastRow="0" w:firstColumn="1" w:lastColumn="0" w:noHBand="0" w:noVBand="1"/>
      </w:tblPr>
      <w:tblGrid>
        <w:gridCol w:w="1247"/>
        <w:gridCol w:w="1134"/>
        <w:gridCol w:w="1020"/>
        <w:gridCol w:w="1417"/>
        <w:gridCol w:w="1417"/>
        <w:gridCol w:w="1134"/>
        <w:gridCol w:w="1701"/>
      </w:tblGrid>
      <w:tr w:rsidR="004B7518" w14:paraId="4D1BB156" w14:textId="77777777">
        <w:trPr>
          <w:jc w:val="center"/>
        </w:trPr>
        <w:tc>
          <w:tcPr>
            <w:tcW w:w="1247" w:type="dxa"/>
            <w:shd w:val="clear" w:color="auto" w:fill="D9E2F3"/>
          </w:tcPr>
          <w:p w14:paraId="0C6DC383" w14:textId="77777777" w:rsidR="004B7518" w:rsidRDefault="00000000">
            <w:pPr>
              <w:jc w:val="center"/>
            </w:pPr>
            <w:r>
              <w:rPr>
                <w:b/>
                <w:sz w:val="18"/>
              </w:rPr>
              <w:t>Charging Level</w:t>
            </w:r>
          </w:p>
        </w:tc>
        <w:tc>
          <w:tcPr>
            <w:tcW w:w="1134" w:type="dxa"/>
            <w:shd w:val="clear" w:color="auto" w:fill="D9E2F3"/>
          </w:tcPr>
          <w:p w14:paraId="69F2319C" w14:textId="77777777" w:rsidR="004B7518" w:rsidRDefault="00000000">
            <w:pPr>
              <w:jc w:val="center"/>
            </w:pPr>
            <w:r>
              <w:rPr>
                <w:b/>
                <w:sz w:val="18"/>
              </w:rPr>
              <w:t>Power Range</w:t>
            </w:r>
          </w:p>
        </w:tc>
        <w:tc>
          <w:tcPr>
            <w:tcW w:w="1020" w:type="dxa"/>
            <w:shd w:val="clear" w:color="auto" w:fill="D9E2F3"/>
          </w:tcPr>
          <w:p w14:paraId="0B661048" w14:textId="77777777" w:rsidR="004B7518" w:rsidRDefault="00000000">
            <w:pPr>
              <w:jc w:val="center"/>
            </w:pPr>
            <w:r>
              <w:rPr>
                <w:b/>
                <w:sz w:val="18"/>
              </w:rPr>
              <w:t>Voltage</w:t>
            </w:r>
          </w:p>
        </w:tc>
        <w:tc>
          <w:tcPr>
            <w:tcW w:w="1417" w:type="dxa"/>
            <w:shd w:val="clear" w:color="auto" w:fill="D9E2F3"/>
          </w:tcPr>
          <w:p w14:paraId="658B4F21" w14:textId="77777777" w:rsidR="004B7518" w:rsidRDefault="00000000">
            <w:pPr>
              <w:jc w:val="center"/>
            </w:pPr>
            <w:r>
              <w:rPr>
                <w:b/>
                <w:sz w:val="18"/>
              </w:rPr>
              <w:t>Typical Connector</w:t>
            </w:r>
          </w:p>
        </w:tc>
        <w:tc>
          <w:tcPr>
            <w:tcW w:w="1417" w:type="dxa"/>
            <w:shd w:val="clear" w:color="auto" w:fill="D9E2F3"/>
          </w:tcPr>
          <w:p w14:paraId="2C678EF0" w14:textId="77777777" w:rsidR="004B7518" w:rsidRDefault="00000000">
            <w:pPr>
              <w:jc w:val="center"/>
            </w:pPr>
            <w:r>
              <w:rPr>
                <w:b/>
                <w:sz w:val="18"/>
              </w:rPr>
              <w:t>Charge Time (60 kWh)</w:t>
            </w:r>
          </w:p>
        </w:tc>
        <w:tc>
          <w:tcPr>
            <w:tcW w:w="1134" w:type="dxa"/>
            <w:shd w:val="clear" w:color="auto" w:fill="D9E2F3"/>
          </w:tcPr>
          <w:p w14:paraId="1BE360E3" w14:textId="77777777" w:rsidR="004B7518" w:rsidRDefault="00000000">
            <w:pPr>
              <w:jc w:val="center"/>
            </w:pPr>
            <w:r>
              <w:rPr>
                <w:b/>
                <w:sz w:val="18"/>
              </w:rPr>
              <w:t>V2G Capable</w:t>
            </w:r>
          </w:p>
        </w:tc>
        <w:tc>
          <w:tcPr>
            <w:tcW w:w="1701" w:type="dxa"/>
            <w:shd w:val="clear" w:color="auto" w:fill="D9E2F3"/>
          </w:tcPr>
          <w:p w14:paraId="7D0893D1" w14:textId="77777777" w:rsidR="004B7518" w:rsidRDefault="00000000">
            <w:pPr>
              <w:jc w:val="center"/>
            </w:pPr>
            <w:r>
              <w:rPr>
                <w:b/>
                <w:sz w:val="18"/>
              </w:rPr>
              <w:t>Primary Use Case</w:t>
            </w:r>
          </w:p>
        </w:tc>
      </w:tr>
      <w:tr w:rsidR="004B7518" w14:paraId="117F1BF2" w14:textId="77777777">
        <w:trPr>
          <w:jc w:val="center"/>
        </w:trPr>
        <w:tc>
          <w:tcPr>
            <w:tcW w:w="1247" w:type="dxa"/>
          </w:tcPr>
          <w:p w14:paraId="3A6F0630" w14:textId="77777777" w:rsidR="004B7518" w:rsidRDefault="00000000">
            <w:r>
              <w:rPr>
                <w:sz w:val="18"/>
              </w:rPr>
              <w:t>Level 1 (AC)</w:t>
            </w:r>
          </w:p>
        </w:tc>
        <w:tc>
          <w:tcPr>
            <w:tcW w:w="1134" w:type="dxa"/>
          </w:tcPr>
          <w:p w14:paraId="504D2006" w14:textId="77777777" w:rsidR="004B7518" w:rsidRDefault="00000000">
            <w:r>
              <w:rPr>
                <w:sz w:val="18"/>
              </w:rPr>
              <w:t>1.2–1.9 kW</w:t>
            </w:r>
          </w:p>
        </w:tc>
        <w:tc>
          <w:tcPr>
            <w:tcW w:w="1020" w:type="dxa"/>
          </w:tcPr>
          <w:p w14:paraId="39D2760C" w14:textId="77777777" w:rsidR="004B7518" w:rsidRDefault="00000000">
            <w:r>
              <w:rPr>
                <w:sz w:val="18"/>
              </w:rPr>
              <w:t>120/230V</w:t>
            </w:r>
          </w:p>
        </w:tc>
        <w:tc>
          <w:tcPr>
            <w:tcW w:w="1417" w:type="dxa"/>
          </w:tcPr>
          <w:p w14:paraId="5A078B77" w14:textId="77777777" w:rsidR="004B7518" w:rsidRDefault="00000000">
            <w:r>
              <w:rPr>
                <w:sz w:val="18"/>
              </w:rPr>
              <w:t>SAE J1772 / Type 2</w:t>
            </w:r>
          </w:p>
        </w:tc>
        <w:tc>
          <w:tcPr>
            <w:tcW w:w="1417" w:type="dxa"/>
          </w:tcPr>
          <w:p w14:paraId="6E7E3DA7" w14:textId="77777777" w:rsidR="004B7518" w:rsidRDefault="00000000">
            <w:r>
              <w:rPr>
                <w:sz w:val="18"/>
              </w:rPr>
              <w:t>40–50 hours</w:t>
            </w:r>
          </w:p>
        </w:tc>
        <w:tc>
          <w:tcPr>
            <w:tcW w:w="1134" w:type="dxa"/>
          </w:tcPr>
          <w:p w14:paraId="7C101F4F" w14:textId="77777777" w:rsidR="004B7518" w:rsidRDefault="00000000">
            <w:r>
              <w:rPr>
                <w:sz w:val="18"/>
              </w:rPr>
              <w:t>Rare</w:t>
            </w:r>
          </w:p>
        </w:tc>
        <w:tc>
          <w:tcPr>
            <w:tcW w:w="1701" w:type="dxa"/>
          </w:tcPr>
          <w:p w14:paraId="118E0C6B" w14:textId="77777777" w:rsidR="004B7518" w:rsidRDefault="00000000">
            <w:r>
              <w:rPr>
                <w:sz w:val="18"/>
              </w:rPr>
              <w:t>Overnight residential</w:t>
            </w:r>
          </w:p>
        </w:tc>
      </w:tr>
      <w:tr w:rsidR="004B7518" w14:paraId="7AE042B1" w14:textId="77777777">
        <w:trPr>
          <w:jc w:val="center"/>
        </w:trPr>
        <w:tc>
          <w:tcPr>
            <w:tcW w:w="1247" w:type="dxa"/>
            <w:shd w:val="clear" w:color="auto" w:fill="F2F2F2"/>
          </w:tcPr>
          <w:p w14:paraId="545FD9CC" w14:textId="77777777" w:rsidR="004B7518" w:rsidRDefault="00000000">
            <w:r>
              <w:rPr>
                <w:sz w:val="18"/>
              </w:rPr>
              <w:lastRenderedPageBreak/>
              <w:t>Level 2 (AC)</w:t>
            </w:r>
          </w:p>
        </w:tc>
        <w:tc>
          <w:tcPr>
            <w:tcW w:w="1134" w:type="dxa"/>
            <w:shd w:val="clear" w:color="auto" w:fill="F2F2F2"/>
          </w:tcPr>
          <w:p w14:paraId="7C333A80" w14:textId="77777777" w:rsidR="004B7518" w:rsidRDefault="00000000">
            <w:r>
              <w:rPr>
                <w:sz w:val="18"/>
              </w:rPr>
              <w:t>3.3–19.2 kW</w:t>
            </w:r>
          </w:p>
        </w:tc>
        <w:tc>
          <w:tcPr>
            <w:tcW w:w="1020" w:type="dxa"/>
            <w:shd w:val="clear" w:color="auto" w:fill="F2F2F2"/>
          </w:tcPr>
          <w:p w14:paraId="54584712" w14:textId="77777777" w:rsidR="004B7518" w:rsidRDefault="00000000">
            <w:r>
              <w:rPr>
                <w:sz w:val="18"/>
              </w:rPr>
              <w:t>208–240V</w:t>
            </w:r>
          </w:p>
        </w:tc>
        <w:tc>
          <w:tcPr>
            <w:tcW w:w="1417" w:type="dxa"/>
            <w:shd w:val="clear" w:color="auto" w:fill="F2F2F2"/>
          </w:tcPr>
          <w:p w14:paraId="59AB6012" w14:textId="77777777" w:rsidR="004B7518" w:rsidRDefault="00000000">
            <w:r>
              <w:rPr>
                <w:sz w:val="18"/>
              </w:rPr>
              <w:t>SAE J1772 / Type 2</w:t>
            </w:r>
          </w:p>
        </w:tc>
        <w:tc>
          <w:tcPr>
            <w:tcW w:w="1417" w:type="dxa"/>
            <w:shd w:val="clear" w:color="auto" w:fill="F2F2F2"/>
          </w:tcPr>
          <w:p w14:paraId="1E9166E9" w14:textId="77777777" w:rsidR="004B7518" w:rsidRDefault="00000000">
            <w:r>
              <w:rPr>
                <w:sz w:val="18"/>
              </w:rPr>
              <w:t>4–10 hours</w:t>
            </w:r>
          </w:p>
        </w:tc>
        <w:tc>
          <w:tcPr>
            <w:tcW w:w="1134" w:type="dxa"/>
            <w:shd w:val="clear" w:color="auto" w:fill="F2F2F2"/>
          </w:tcPr>
          <w:p w14:paraId="4B25C05A" w14:textId="77777777" w:rsidR="004B7518" w:rsidRDefault="00000000">
            <w:r>
              <w:rPr>
                <w:sz w:val="18"/>
              </w:rPr>
              <w:t>Yes (with bidirectional OBC)</w:t>
            </w:r>
          </w:p>
        </w:tc>
        <w:tc>
          <w:tcPr>
            <w:tcW w:w="1701" w:type="dxa"/>
            <w:shd w:val="clear" w:color="auto" w:fill="F2F2F2"/>
          </w:tcPr>
          <w:p w14:paraId="02511005" w14:textId="77777777" w:rsidR="004B7518" w:rsidRDefault="00000000">
            <w:r>
              <w:rPr>
                <w:sz w:val="18"/>
              </w:rPr>
              <w:t>Workplace, residential, public</w:t>
            </w:r>
          </w:p>
        </w:tc>
      </w:tr>
      <w:tr w:rsidR="004B7518" w14:paraId="39FF5FC8" w14:textId="77777777">
        <w:trPr>
          <w:jc w:val="center"/>
        </w:trPr>
        <w:tc>
          <w:tcPr>
            <w:tcW w:w="1247" w:type="dxa"/>
          </w:tcPr>
          <w:p w14:paraId="086B66F5" w14:textId="77777777" w:rsidR="004B7518" w:rsidRDefault="00000000">
            <w:r>
              <w:rPr>
                <w:sz w:val="18"/>
              </w:rPr>
              <w:t>DC Fast Charging</w:t>
            </w:r>
          </w:p>
        </w:tc>
        <w:tc>
          <w:tcPr>
            <w:tcW w:w="1134" w:type="dxa"/>
          </w:tcPr>
          <w:p w14:paraId="1B5989B7" w14:textId="77777777" w:rsidR="004B7518" w:rsidRDefault="00000000">
            <w:r>
              <w:rPr>
                <w:sz w:val="18"/>
              </w:rPr>
              <w:t>50–150 kW</w:t>
            </w:r>
          </w:p>
        </w:tc>
        <w:tc>
          <w:tcPr>
            <w:tcW w:w="1020" w:type="dxa"/>
          </w:tcPr>
          <w:p w14:paraId="5504FA9C" w14:textId="77777777" w:rsidR="004B7518" w:rsidRDefault="00000000">
            <w:r>
              <w:rPr>
                <w:sz w:val="18"/>
              </w:rPr>
              <w:t>200–500V DC</w:t>
            </w:r>
          </w:p>
        </w:tc>
        <w:tc>
          <w:tcPr>
            <w:tcW w:w="1417" w:type="dxa"/>
          </w:tcPr>
          <w:p w14:paraId="3B0F174D" w14:textId="77777777" w:rsidR="004B7518" w:rsidRDefault="00000000">
            <w:r>
              <w:rPr>
                <w:sz w:val="18"/>
              </w:rPr>
              <w:t>CCS / CHAdeMO / GB/T</w:t>
            </w:r>
          </w:p>
        </w:tc>
        <w:tc>
          <w:tcPr>
            <w:tcW w:w="1417" w:type="dxa"/>
          </w:tcPr>
          <w:p w14:paraId="4CFDBCA3" w14:textId="77777777" w:rsidR="004B7518" w:rsidRDefault="00000000">
            <w:r>
              <w:rPr>
                <w:sz w:val="18"/>
              </w:rPr>
              <w:t>30–80 min</w:t>
            </w:r>
          </w:p>
        </w:tc>
        <w:tc>
          <w:tcPr>
            <w:tcW w:w="1134" w:type="dxa"/>
          </w:tcPr>
          <w:p w14:paraId="3D3AA6FC" w14:textId="77777777" w:rsidR="004B7518" w:rsidRDefault="00000000">
            <w:r>
              <w:rPr>
                <w:sz w:val="18"/>
              </w:rPr>
              <w:t>Emerging</w:t>
            </w:r>
          </w:p>
        </w:tc>
        <w:tc>
          <w:tcPr>
            <w:tcW w:w="1701" w:type="dxa"/>
          </w:tcPr>
          <w:p w14:paraId="0E24EF5C" w14:textId="77777777" w:rsidR="004B7518" w:rsidRDefault="00000000">
            <w:r>
              <w:rPr>
                <w:sz w:val="18"/>
              </w:rPr>
              <w:t>Highway, urban fast charging</w:t>
            </w:r>
          </w:p>
        </w:tc>
      </w:tr>
      <w:tr w:rsidR="004B7518" w14:paraId="20EA6137" w14:textId="77777777">
        <w:trPr>
          <w:jc w:val="center"/>
        </w:trPr>
        <w:tc>
          <w:tcPr>
            <w:tcW w:w="1247" w:type="dxa"/>
            <w:shd w:val="clear" w:color="auto" w:fill="F2F2F2"/>
          </w:tcPr>
          <w:p w14:paraId="150A60D0" w14:textId="77777777" w:rsidR="004B7518" w:rsidRDefault="00000000">
            <w:r>
              <w:rPr>
                <w:sz w:val="18"/>
              </w:rPr>
              <w:t>Ultra-Fast DC</w:t>
            </w:r>
          </w:p>
        </w:tc>
        <w:tc>
          <w:tcPr>
            <w:tcW w:w="1134" w:type="dxa"/>
            <w:shd w:val="clear" w:color="auto" w:fill="F2F2F2"/>
          </w:tcPr>
          <w:p w14:paraId="4A30C748" w14:textId="77777777" w:rsidR="004B7518" w:rsidRDefault="00000000">
            <w:r>
              <w:rPr>
                <w:sz w:val="18"/>
              </w:rPr>
              <w:t>150–350 kW</w:t>
            </w:r>
          </w:p>
        </w:tc>
        <w:tc>
          <w:tcPr>
            <w:tcW w:w="1020" w:type="dxa"/>
            <w:shd w:val="clear" w:color="auto" w:fill="F2F2F2"/>
          </w:tcPr>
          <w:p w14:paraId="4C59E614" w14:textId="77777777" w:rsidR="004B7518" w:rsidRDefault="00000000">
            <w:r>
              <w:rPr>
                <w:sz w:val="18"/>
              </w:rPr>
              <w:t>400–800V DC</w:t>
            </w:r>
          </w:p>
        </w:tc>
        <w:tc>
          <w:tcPr>
            <w:tcW w:w="1417" w:type="dxa"/>
            <w:shd w:val="clear" w:color="auto" w:fill="F2F2F2"/>
          </w:tcPr>
          <w:p w14:paraId="2FDC6DB3" w14:textId="77777777" w:rsidR="004B7518" w:rsidRDefault="00000000">
            <w:r>
              <w:rPr>
                <w:sz w:val="18"/>
              </w:rPr>
              <w:t>CCS / NACS</w:t>
            </w:r>
          </w:p>
        </w:tc>
        <w:tc>
          <w:tcPr>
            <w:tcW w:w="1417" w:type="dxa"/>
            <w:shd w:val="clear" w:color="auto" w:fill="F2F2F2"/>
          </w:tcPr>
          <w:p w14:paraId="36693D1A" w14:textId="77777777" w:rsidR="004B7518" w:rsidRDefault="00000000">
            <w:r>
              <w:rPr>
                <w:sz w:val="18"/>
              </w:rPr>
              <w:t>15–30 min</w:t>
            </w:r>
          </w:p>
        </w:tc>
        <w:tc>
          <w:tcPr>
            <w:tcW w:w="1134" w:type="dxa"/>
            <w:shd w:val="clear" w:color="auto" w:fill="F2F2F2"/>
          </w:tcPr>
          <w:p w14:paraId="7E59D673" w14:textId="77777777" w:rsidR="004B7518" w:rsidRDefault="00000000">
            <w:r>
              <w:rPr>
                <w:sz w:val="18"/>
              </w:rPr>
              <w:t>No (currently)</w:t>
            </w:r>
          </w:p>
        </w:tc>
        <w:tc>
          <w:tcPr>
            <w:tcW w:w="1701" w:type="dxa"/>
            <w:shd w:val="clear" w:color="auto" w:fill="F2F2F2"/>
          </w:tcPr>
          <w:p w14:paraId="5784E8F8" w14:textId="77777777" w:rsidR="004B7518" w:rsidRDefault="00000000">
            <w:r>
              <w:rPr>
                <w:sz w:val="18"/>
              </w:rPr>
              <w:t>Premium fast charging</w:t>
            </w:r>
          </w:p>
        </w:tc>
      </w:tr>
      <w:tr w:rsidR="004B7518" w14:paraId="212EED6A" w14:textId="77777777">
        <w:trPr>
          <w:jc w:val="center"/>
        </w:trPr>
        <w:tc>
          <w:tcPr>
            <w:tcW w:w="1247" w:type="dxa"/>
          </w:tcPr>
          <w:p w14:paraId="5AA03CC4" w14:textId="77777777" w:rsidR="004B7518" w:rsidRDefault="00000000">
            <w:r>
              <w:rPr>
                <w:sz w:val="18"/>
              </w:rPr>
              <w:t>MCS (Heavy-Duty)</w:t>
            </w:r>
          </w:p>
        </w:tc>
        <w:tc>
          <w:tcPr>
            <w:tcW w:w="1134" w:type="dxa"/>
          </w:tcPr>
          <w:p w14:paraId="50481779" w14:textId="77777777" w:rsidR="004B7518" w:rsidRDefault="00000000">
            <w:r>
              <w:rPr>
                <w:sz w:val="18"/>
              </w:rPr>
              <w:t>Up to 3.75 MW</w:t>
            </w:r>
          </w:p>
        </w:tc>
        <w:tc>
          <w:tcPr>
            <w:tcW w:w="1020" w:type="dxa"/>
          </w:tcPr>
          <w:p w14:paraId="78B968DA" w14:textId="77777777" w:rsidR="004B7518" w:rsidRDefault="00000000">
            <w:r>
              <w:rPr>
                <w:sz w:val="18"/>
              </w:rPr>
              <w:t>800–1250V DC</w:t>
            </w:r>
          </w:p>
        </w:tc>
        <w:tc>
          <w:tcPr>
            <w:tcW w:w="1417" w:type="dxa"/>
          </w:tcPr>
          <w:p w14:paraId="7BF8629C" w14:textId="77777777" w:rsidR="004B7518" w:rsidRDefault="00000000">
            <w:r>
              <w:rPr>
                <w:sz w:val="18"/>
              </w:rPr>
              <w:t>MCS connector</w:t>
            </w:r>
          </w:p>
        </w:tc>
        <w:tc>
          <w:tcPr>
            <w:tcW w:w="1417" w:type="dxa"/>
          </w:tcPr>
          <w:p w14:paraId="02EBFEC6" w14:textId="77777777" w:rsidR="004B7518" w:rsidRDefault="00000000">
            <w:r>
              <w:rPr>
                <w:sz w:val="18"/>
              </w:rPr>
              <w:t>30–60 min (300+ kWh)</w:t>
            </w:r>
          </w:p>
        </w:tc>
        <w:tc>
          <w:tcPr>
            <w:tcW w:w="1134" w:type="dxa"/>
          </w:tcPr>
          <w:p w14:paraId="3299AE66" w14:textId="77777777" w:rsidR="004B7518" w:rsidRDefault="00000000">
            <w:r>
              <w:rPr>
                <w:sz w:val="18"/>
              </w:rPr>
              <w:t>Planned</w:t>
            </w:r>
          </w:p>
        </w:tc>
        <w:tc>
          <w:tcPr>
            <w:tcW w:w="1701" w:type="dxa"/>
          </w:tcPr>
          <w:p w14:paraId="4CC448F0" w14:textId="77777777" w:rsidR="004B7518" w:rsidRDefault="00000000">
            <w:r>
              <w:rPr>
                <w:sz w:val="18"/>
              </w:rPr>
              <w:t>Trucks, buses, mining</w:t>
            </w:r>
          </w:p>
        </w:tc>
      </w:tr>
    </w:tbl>
    <w:p w14:paraId="2056C743" w14:textId="77777777" w:rsidR="004B7518" w:rsidRDefault="004B7518"/>
    <w:p w14:paraId="3C272151" w14:textId="77777777" w:rsidR="004B7518" w:rsidRDefault="00000000">
      <w:pPr>
        <w:jc w:val="center"/>
      </w:pPr>
      <w:r>
        <w:rPr>
          <w:noProof/>
        </w:rPr>
        <w:drawing>
          <wp:inline distT="0" distB="0" distL="0" distR="0" wp14:anchorId="3F8F9680" wp14:editId="028D7243">
            <wp:extent cx="5029200" cy="2662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v_types.png"/>
                    <pic:cNvPicPr/>
                  </pic:nvPicPr>
                  <pic:blipFill>
                    <a:blip r:embed="rId10"/>
                    <a:stretch>
                      <a:fillRect/>
                    </a:stretch>
                  </pic:blipFill>
                  <pic:spPr>
                    <a:xfrm>
                      <a:off x="0" y="0"/>
                      <a:ext cx="5029200" cy="2662829"/>
                    </a:xfrm>
                    <a:prstGeom prst="rect">
                      <a:avLst/>
                    </a:prstGeom>
                  </pic:spPr>
                </pic:pic>
              </a:graphicData>
            </a:graphic>
          </wp:inline>
        </w:drawing>
      </w:r>
    </w:p>
    <w:p w14:paraId="4436014F" w14:textId="77777777" w:rsidR="004B7518" w:rsidRDefault="00000000">
      <w:pPr>
        <w:jc w:val="center"/>
      </w:pPr>
      <w:r>
        <w:rPr>
          <w:i/>
          <w:sz w:val="20"/>
        </w:rPr>
        <w:t>Figure 3: Categorization of EVs and grid integration modes (G2V, V2G, V2H, V2V)</w:t>
      </w:r>
    </w:p>
    <w:p w14:paraId="66DD0837" w14:textId="77777777" w:rsidR="004B7518" w:rsidRDefault="00000000">
      <w:pPr>
        <w:spacing w:after="120" w:line="360" w:lineRule="exact"/>
        <w:jc w:val="both"/>
      </w:pPr>
      <w:r>
        <w:t>Communication between the EV, the charger, and the grid management system is governed by several key protocols. The Open Charge Point Protocol (OCPP) manages communication between charging stations and central management systems, currently at version 2.0.1 with enhanced security features [85], [115]. ISO 15118 defines the vehicle-to-grid communication interface, supporting Plug-and-Charge authentication and V2G energy transfer messaging [85], [182]. Table 4 summarizes the communication protocols relevant to EV charging. The interoperability of these protocols across different vendors and grid operators remains a significant challenge, particularly for cross-border EV travel and transactive energy markets [115], [216].</w:t>
      </w:r>
    </w:p>
    <w:p w14:paraId="489121FD" w14:textId="77777777" w:rsidR="004B7518" w:rsidRDefault="00000000">
      <w:pPr>
        <w:jc w:val="center"/>
      </w:pPr>
      <w:r>
        <w:rPr>
          <w:b/>
          <w:sz w:val="20"/>
        </w:rPr>
        <w:t>Table 4: Communication Protocols for EV Charging</w:t>
      </w:r>
    </w:p>
    <w:tbl>
      <w:tblPr>
        <w:tblStyle w:val="TableGrid"/>
        <w:tblW w:w="0" w:type="auto"/>
        <w:jc w:val="center"/>
        <w:tblLook w:val="04A0" w:firstRow="1" w:lastRow="0" w:firstColumn="1" w:lastColumn="0" w:noHBand="0" w:noVBand="1"/>
      </w:tblPr>
      <w:tblGrid>
        <w:gridCol w:w="1247"/>
        <w:gridCol w:w="816"/>
        <w:gridCol w:w="1457"/>
        <w:gridCol w:w="1984"/>
        <w:gridCol w:w="1006"/>
        <w:gridCol w:w="1417"/>
      </w:tblGrid>
      <w:tr w:rsidR="004B7518" w14:paraId="40372AD1" w14:textId="77777777">
        <w:trPr>
          <w:jc w:val="center"/>
        </w:trPr>
        <w:tc>
          <w:tcPr>
            <w:tcW w:w="1247" w:type="dxa"/>
            <w:shd w:val="clear" w:color="auto" w:fill="D9E2F3"/>
          </w:tcPr>
          <w:p w14:paraId="02D1B1FE" w14:textId="77777777" w:rsidR="004B7518" w:rsidRDefault="00000000">
            <w:pPr>
              <w:jc w:val="center"/>
            </w:pPr>
            <w:r>
              <w:rPr>
                <w:b/>
                <w:sz w:val="18"/>
              </w:rPr>
              <w:lastRenderedPageBreak/>
              <w:t>Protocol</w:t>
            </w:r>
          </w:p>
        </w:tc>
        <w:tc>
          <w:tcPr>
            <w:tcW w:w="680" w:type="dxa"/>
            <w:shd w:val="clear" w:color="auto" w:fill="D9E2F3"/>
          </w:tcPr>
          <w:p w14:paraId="41A610E6" w14:textId="77777777" w:rsidR="004B7518" w:rsidRDefault="00000000">
            <w:pPr>
              <w:jc w:val="center"/>
            </w:pPr>
            <w:r>
              <w:rPr>
                <w:b/>
                <w:sz w:val="18"/>
              </w:rPr>
              <w:t>Version</w:t>
            </w:r>
          </w:p>
        </w:tc>
        <w:tc>
          <w:tcPr>
            <w:tcW w:w="1417" w:type="dxa"/>
            <w:shd w:val="clear" w:color="auto" w:fill="D9E2F3"/>
          </w:tcPr>
          <w:p w14:paraId="1AE3272B" w14:textId="77777777" w:rsidR="004B7518" w:rsidRDefault="00000000">
            <w:pPr>
              <w:jc w:val="center"/>
            </w:pPr>
            <w:r>
              <w:rPr>
                <w:b/>
                <w:sz w:val="18"/>
              </w:rPr>
              <w:t>Communication Path</w:t>
            </w:r>
          </w:p>
        </w:tc>
        <w:tc>
          <w:tcPr>
            <w:tcW w:w="1984" w:type="dxa"/>
            <w:shd w:val="clear" w:color="auto" w:fill="D9E2F3"/>
          </w:tcPr>
          <w:p w14:paraId="17625E69" w14:textId="77777777" w:rsidR="004B7518" w:rsidRDefault="00000000">
            <w:pPr>
              <w:jc w:val="center"/>
            </w:pPr>
            <w:r>
              <w:rPr>
                <w:b/>
                <w:sz w:val="18"/>
              </w:rPr>
              <w:t>Key Features</w:t>
            </w:r>
          </w:p>
        </w:tc>
        <w:tc>
          <w:tcPr>
            <w:tcW w:w="850" w:type="dxa"/>
            <w:shd w:val="clear" w:color="auto" w:fill="D9E2F3"/>
          </w:tcPr>
          <w:p w14:paraId="33CCA80E" w14:textId="77777777" w:rsidR="004B7518" w:rsidRDefault="00000000">
            <w:pPr>
              <w:jc w:val="center"/>
            </w:pPr>
            <w:r>
              <w:rPr>
                <w:b/>
                <w:sz w:val="18"/>
              </w:rPr>
              <w:t>V2G Support</w:t>
            </w:r>
          </w:p>
        </w:tc>
        <w:tc>
          <w:tcPr>
            <w:tcW w:w="1417" w:type="dxa"/>
            <w:shd w:val="clear" w:color="auto" w:fill="D9E2F3"/>
          </w:tcPr>
          <w:p w14:paraId="4D57E69E" w14:textId="77777777" w:rsidR="004B7518" w:rsidRDefault="00000000">
            <w:pPr>
              <w:jc w:val="center"/>
            </w:pPr>
            <w:r>
              <w:rPr>
                <w:b/>
                <w:sz w:val="18"/>
              </w:rPr>
              <w:t>Security</w:t>
            </w:r>
          </w:p>
        </w:tc>
      </w:tr>
      <w:tr w:rsidR="004B7518" w14:paraId="73254843" w14:textId="77777777">
        <w:trPr>
          <w:jc w:val="center"/>
        </w:trPr>
        <w:tc>
          <w:tcPr>
            <w:tcW w:w="1247" w:type="dxa"/>
          </w:tcPr>
          <w:p w14:paraId="1F727197" w14:textId="77777777" w:rsidR="004B7518" w:rsidRDefault="00000000">
            <w:r>
              <w:rPr>
                <w:sz w:val="18"/>
              </w:rPr>
              <w:t>OCPP</w:t>
            </w:r>
          </w:p>
        </w:tc>
        <w:tc>
          <w:tcPr>
            <w:tcW w:w="680" w:type="dxa"/>
          </w:tcPr>
          <w:p w14:paraId="047C6349" w14:textId="77777777" w:rsidR="004B7518" w:rsidRDefault="00000000">
            <w:r>
              <w:rPr>
                <w:sz w:val="18"/>
              </w:rPr>
              <w:t>2.0.1</w:t>
            </w:r>
          </w:p>
        </w:tc>
        <w:tc>
          <w:tcPr>
            <w:tcW w:w="1417" w:type="dxa"/>
          </w:tcPr>
          <w:p w14:paraId="32F98830" w14:textId="77777777" w:rsidR="004B7518" w:rsidRDefault="00000000">
            <w:r>
              <w:rPr>
                <w:sz w:val="18"/>
              </w:rPr>
              <w:t>Charger ↔ CMS</w:t>
            </w:r>
          </w:p>
        </w:tc>
        <w:tc>
          <w:tcPr>
            <w:tcW w:w="1984" w:type="dxa"/>
          </w:tcPr>
          <w:p w14:paraId="29EA7AC5" w14:textId="77777777" w:rsidR="004B7518" w:rsidRDefault="00000000">
            <w:r>
              <w:rPr>
                <w:sz w:val="18"/>
              </w:rPr>
              <w:t>Remote start/stop, firmware updates, transaction mgmt</w:t>
            </w:r>
          </w:p>
        </w:tc>
        <w:tc>
          <w:tcPr>
            <w:tcW w:w="850" w:type="dxa"/>
          </w:tcPr>
          <w:p w14:paraId="2374AF89" w14:textId="77777777" w:rsidR="004B7518" w:rsidRDefault="00000000">
            <w:r>
              <w:rPr>
                <w:sz w:val="18"/>
              </w:rPr>
              <w:t>Yes (2.0.1+)</w:t>
            </w:r>
          </w:p>
        </w:tc>
        <w:tc>
          <w:tcPr>
            <w:tcW w:w="1417" w:type="dxa"/>
          </w:tcPr>
          <w:p w14:paraId="4E7ED7B0" w14:textId="77777777" w:rsidR="004B7518" w:rsidRDefault="00000000">
            <w:r>
              <w:rPr>
                <w:sz w:val="18"/>
              </w:rPr>
              <w:t>TLS 1.2+, certificate-based</w:t>
            </w:r>
          </w:p>
        </w:tc>
      </w:tr>
      <w:tr w:rsidR="004B7518" w14:paraId="538C201E" w14:textId="77777777">
        <w:trPr>
          <w:jc w:val="center"/>
        </w:trPr>
        <w:tc>
          <w:tcPr>
            <w:tcW w:w="1247" w:type="dxa"/>
            <w:shd w:val="clear" w:color="auto" w:fill="F2F2F2"/>
          </w:tcPr>
          <w:p w14:paraId="78521D8F" w14:textId="77777777" w:rsidR="004B7518" w:rsidRDefault="00000000">
            <w:r>
              <w:rPr>
                <w:sz w:val="18"/>
              </w:rPr>
              <w:t>ISO 15118</w:t>
            </w:r>
          </w:p>
        </w:tc>
        <w:tc>
          <w:tcPr>
            <w:tcW w:w="680" w:type="dxa"/>
            <w:shd w:val="clear" w:color="auto" w:fill="F2F2F2"/>
          </w:tcPr>
          <w:p w14:paraId="0144F475" w14:textId="77777777" w:rsidR="004B7518" w:rsidRDefault="00000000">
            <w:r>
              <w:rPr>
                <w:sz w:val="18"/>
              </w:rPr>
              <w:t>Ed. 2</w:t>
            </w:r>
          </w:p>
        </w:tc>
        <w:tc>
          <w:tcPr>
            <w:tcW w:w="1417" w:type="dxa"/>
            <w:shd w:val="clear" w:color="auto" w:fill="F2F2F2"/>
          </w:tcPr>
          <w:p w14:paraId="4D62E992" w14:textId="77777777" w:rsidR="004B7518" w:rsidRDefault="00000000">
            <w:r>
              <w:rPr>
                <w:sz w:val="18"/>
              </w:rPr>
              <w:t>Vehicle ↔ Charger/SECC</w:t>
            </w:r>
          </w:p>
        </w:tc>
        <w:tc>
          <w:tcPr>
            <w:tcW w:w="1984" w:type="dxa"/>
            <w:shd w:val="clear" w:color="auto" w:fill="F2F2F2"/>
          </w:tcPr>
          <w:p w14:paraId="66A7614D" w14:textId="77777777" w:rsidR="004B7518" w:rsidRDefault="00000000">
            <w:r>
              <w:rPr>
                <w:sz w:val="18"/>
              </w:rPr>
              <w:t>Plug-and-Charge, V2G messaging, contract certs</w:t>
            </w:r>
          </w:p>
        </w:tc>
        <w:tc>
          <w:tcPr>
            <w:tcW w:w="850" w:type="dxa"/>
            <w:shd w:val="clear" w:color="auto" w:fill="F2F2F2"/>
          </w:tcPr>
          <w:p w14:paraId="3E4CB56B" w14:textId="77777777" w:rsidR="004B7518" w:rsidRDefault="00000000">
            <w:r>
              <w:rPr>
                <w:sz w:val="18"/>
              </w:rPr>
              <w:t>Yes</w:t>
            </w:r>
          </w:p>
        </w:tc>
        <w:tc>
          <w:tcPr>
            <w:tcW w:w="1417" w:type="dxa"/>
            <w:shd w:val="clear" w:color="auto" w:fill="F2F2F2"/>
          </w:tcPr>
          <w:p w14:paraId="1FD899AC" w14:textId="77777777" w:rsidR="004B7518" w:rsidRDefault="00000000">
            <w:r>
              <w:rPr>
                <w:sz w:val="18"/>
              </w:rPr>
              <w:t>TLS, certificate chain</w:t>
            </w:r>
          </w:p>
        </w:tc>
      </w:tr>
      <w:tr w:rsidR="004B7518" w14:paraId="765D5140" w14:textId="77777777">
        <w:trPr>
          <w:jc w:val="center"/>
        </w:trPr>
        <w:tc>
          <w:tcPr>
            <w:tcW w:w="1247" w:type="dxa"/>
          </w:tcPr>
          <w:p w14:paraId="41B9076C" w14:textId="77777777" w:rsidR="004B7518" w:rsidRDefault="00000000">
            <w:r>
              <w:rPr>
                <w:sz w:val="18"/>
              </w:rPr>
              <w:t>DIN 70121</w:t>
            </w:r>
          </w:p>
        </w:tc>
        <w:tc>
          <w:tcPr>
            <w:tcW w:w="680" w:type="dxa"/>
          </w:tcPr>
          <w:p w14:paraId="725EA2FB" w14:textId="77777777" w:rsidR="004B7518" w:rsidRDefault="00000000">
            <w:r>
              <w:rPr>
                <w:sz w:val="18"/>
              </w:rPr>
              <w:t>2012</w:t>
            </w:r>
          </w:p>
        </w:tc>
        <w:tc>
          <w:tcPr>
            <w:tcW w:w="1417" w:type="dxa"/>
          </w:tcPr>
          <w:p w14:paraId="339F74D7" w14:textId="77777777" w:rsidR="004B7518" w:rsidRDefault="00000000">
            <w:r>
              <w:rPr>
                <w:sz w:val="18"/>
              </w:rPr>
              <w:t>Vehicle ↔ DC Charger</w:t>
            </w:r>
          </w:p>
        </w:tc>
        <w:tc>
          <w:tcPr>
            <w:tcW w:w="1984" w:type="dxa"/>
          </w:tcPr>
          <w:p w14:paraId="0752271D" w14:textId="77777777" w:rsidR="004B7518" w:rsidRDefault="00000000">
            <w:r>
              <w:rPr>
                <w:sz w:val="18"/>
              </w:rPr>
              <w:t>DC charging control, basic comm</w:t>
            </w:r>
          </w:p>
        </w:tc>
        <w:tc>
          <w:tcPr>
            <w:tcW w:w="850" w:type="dxa"/>
          </w:tcPr>
          <w:p w14:paraId="75B33031" w14:textId="77777777" w:rsidR="004B7518" w:rsidRDefault="00000000">
            <w:r>
              <w:rPr>
                <w:sz w:val="18"/>
              </w:rPr>
              <w:t>No</w:t>
            </w:r>
          </w:p>
        </w:tc>
        <w:tc>
          <w:tcPr>
            <w:tcW w:w="1417" w:type="dxa"/>
          </w:tcPr>
          <w:p w14:paraId="764CAB87" w14:textId="77777777" w:rsidR="004B7518" w:rsidRDefault="00000000">
            <w:r>
              <w:rPr>
                <w:sz w:val="18"/>
              </w:rPr>
              <w:t>Basic encryption</w:t>
            </w:r>
          </w:p>
        </w:tc>
      </w:tr>
      <w:tr w:rsidR="004B7518" w14:paraId="2FB7B11A" w14:textId="77777777">
        <w:trPr>
          <w:jc w:val="center"/>
        </w:trPr>
        <w:tc>
          <w:tcPr>
            <w:tcW w:w="1247" w:type="dxa"/>
            <w:shd w:val="clear" w:color="auto" w:fill="F2F2F2"/>
          </w:tcPr>
          <w:p w14:paraId="75030426" w14:textId="77777777" w:rsidR="004B7518" w:rsidRDefault="00000000">
            <w:r>
              <w:rPr>
                <w:sz w:val="18"/>
              </w:rPr>
              <w:t>IEC 61850</w:t>
            </w:r>
          </w:p>
        </w:tc>
        <w:tc>
          <w:tcPr>
            <w:tcW w:w="680" w:type="dxa"/>
            <w:shd w:val="clear" w:color="auto" w:fill="F2F2F2"/>
          </w:tcPr>
          <w:p w14:paraId="0FC32868" w14:textId="77777777" w:rsidR="004B7518" w:rsidRDefault="00000000">
            <w:r>
              <w:rPr>
                <w:sz w:val="18"/>
              </w:rPr>
              <w:t>Ed. 2.1</w:t>
            </w:r>
          </w:p>
        </w:tc>
        <w:tc>
          <w:tcPr>
            <w:tcW w:w="1417" w:type="dxa"/>
            <w:shd w:val="clear" w:color="auto" w:fill="F2F2F2"/>
          </w:tcPr>
          <w:p w14:paraId="4CF1E856" w14:textId="77777777" w:rsidR="004B7518" w:rsidRDefault="00000000">
            <w:r>
              <w:rPr>
                <w:sz w:val="18"/>
              </w:rPr>
              <w:t>Charger ↔ Grid Control</w:t>
            </w:r>
          </w:p>
        </w:tc>
        <w:tc>
          <w:tcPr>
            <w:tcW w:w="1984" w:type="dxa"/>
            <w:shd w:val="clear" w:color="auto" w:fill="F2F2F2"/>
          </w:tcPr>
          <w:p w14:paraId="776AFAD0" w14:textId="77777777" w:rsidR="004B7518" w:rsidRDefault="00000000">
            <w:r>
              <w:rPr>
                <w:sz w:val="18"/>
              </w:rPr>
              <w:t>Substation automation, GOOSE messaging</w:t>
            </w:r>
          </w:p>
        </w:tc>
        <w:tc>
          <w:tcPr>
            <w:tcW w:w="850" w:type="dxa"/>
            <w:shd w:val="clear" w:color="auto" w:fill="F2F2F2"/>
          </w:tcPr>
          <w:p w14:paraId="5E24FA04" w14:textId="77777777" w:rsidR="004B7518" w:rsidRDefault="00000000">
            <w:r>
              <w:rPr>
                <w:sz w:val="18"/>
              </w:rPr>
              <w:t>Extensions</w:t>
            </w:r>
          </w:p>
        </w:tc>
        <w:tc>
          <w:tcPr>
            <w:tcW w:w="1417" w:type="dxa"/>
            <w:shd w:val="clear" w:color="auto" w:fill="F2F2F2"/>
          </w:tcPr>
          <w:p w14:paraId="4B98606A" w14:textId="77777777" w:rsidR="004B7518" w:rsidRDefault="00000000">
            <w:r>
              <w:rPr>
                <w:sz w:val="18"/>
              </w:rPr>
              <w:t>IPsec, TLS</w:t>
            </w:r>
          </w:p>
        </w:tc>
      </w:tr>
      <w:tr w:rsidR="004B7518" w14:paraId="12B59369" w14:textId="77777777">
        <w:trPr>
          <w:jc w:val="center"/>
        </w:trPr>
        <w:tc>
          <w:tcPr>
            <w:tcW w:w="1247" w:type="dxa"/>
          </w:tcPr>
          <w:p w14:paraId="3512102E" w14:textId="77777777" w:rsidR="004B7518" w:rsidRDefault="00000000">
            <w:r>
              <w:rPr>
                <w:sz w:val="18"/>
              </w:rPr>
              <w:t>OpenADR</w:t>
            </w:r>
          </w:p>
        </w:tc>
        <w:tc>
          <w:tcPr>
            <w:tcW w:w="680" w:type="dxa"/>
          </w:tcPr>
          <w:p w14:paraId="11039778" w14:textId="77777777" w:rsidR="004B7518" w:rsidRDefault="00000000">
            <w:r>
              <w:rPr>
                <w:sz w:val="18"/>
              </w:rPr>
              <w:t>2.0b</w:t>
            </w:r>
          </w:p>
        </w:tc>
        <w:tc>
          <w:tcPr>
            <w:tcW w:w="1417" w:type="dxa"/>
          </w:tcPr>
          <w:p w14:paraId="51D69981" w14:textId="77777777" w:rsidR="004B7518" w:rsidRDefault="00000000">
            <w:r>
              <w:rPr>
                <w:sz w:val="18"/>
              </w:rPr>
              <w:t>Aggregator ↔ Charger/CMS</w:t>
            </w:r>
          </w:p>
        </w:tc>
        <w:tc>
          <w:tcPr>
            <w:tcW w:w="1984" w:type="dxa"/>
          </w:tcPr>
          <w:p w14:paraId="30CBCB92" w14:textId="77777777" w:rsidR="004B7518" w:rsidRDefault="00000000">
            <w:r>
              <w:rPr>
                <w:sz w:val="18"/>
              </w:rPr>
              <w:t>Demand response signals, price events</w:t>
            </w:r>
          </w:p>
        </w:tc>
        <w:tc>
          <w:tcPr>
            <w:tcW w:w="850" w:type="dxa"/>
          </w:tcPr>
          <w:p w14:paraId="154D747C" w14:textId="77777777" w:rsidR="004B7518" w:rsidRDefault="00000000">
            <w:r>
              <w:rPr>
                <w:sz w:val="18"/>
              </w:rPr>
              <w:t>Yes</w:t>
            </w:r>
          </w:p>
        </w:tc>
        <w:tc>
          <w:tcPr>
            <w:tcW w:w="1417" w:type="dxa"/>
          </w:tcPr>
          <w:p w14:paraId="577A87B8" w14:textId="77777777" w:rsidR="004B7518" w:rsidRDefault="00000000">
            <w:r>
              <w:rPr>
                <w:sz w:val="18"/>
              </w:rPr>
              <w:t>XML signature, TLS</w:t>
            </w:r>
          </w:p>
        </w:tc>
      </w:tr>
      <w:tr w:rsidR="004B7518" w14:paraId="3DE9ED4F" w14:textId="77777777">
        <w:trPr>
          <w:jc w:val="center"/>
        </w:trPr>
        <w:tc>
          <w:tcPr>
            <w:tcW w:w="1247" w:type="dxa"/>
            <w:shd w:val="clear" w:color="auto" w:fill="F2F2F2"/>
          </w:tcPr>
          <w:p w14:paraId="5AE4D665" w14:textId="77777777" w:rsidR="004B7518" w:rsidRDefault="00000000">
            <w:r>
              <w:rPr>
                <w:sz w:val="18"/>
              </w:rPr>
              <w:t>HomePlug Green Phy</w:t>
            </w:r>
          </w:p>
        </w:tc>
        <w:tc>
          <w:tcPr>
            <w:tcW w:w="680" w:type="dxa"/>
            <w:shd w:val="clear" w:color="auto" w:fill="F2F2F2"/>
          </w:tcPr>
          <w:p w14:paraId="1801C3D3" w14:textId="77777777" w:rsidR="004B7518" w:rsidRDefault="00000000">
            <w:r>
              <w:rPr>
                <w:sz w:val="18"/>
              </w:rPr>
              <w:t>1.1</w:t>
            </w:r>
          </w:p>
        </w:tc>
        <w:tc>
          <w:tcPr>
            <w:tcW w:w="1417" w:type="dxa"/>
            <w:shd w:val="clear" w:color="auto" w:fill="F2F2F2"/>
          </w:tcPr>
          <w:p w14:paraId="16C2350B" w14:textId="77777777" w:rsidR="004B7518" w:rsidRDefault="00000000">
            <w:r>
              <w:rPr>
                <w:sz w:val="18"/>
              </w:rPr>
              <w:t>Vehicle ↔ Charger (PLC)</w:t>
            </w:r>
          </w:p>
        </w:tc>
        <w:tc>
          <w:tcPr>
            <w:tcW w:w="1984" w:type="dxa"/>
            <w:shd w:val="clear" w:color="auto" w:fill="F2F2F2"/>
          </w:tcPr>
          <w:p w14:paraId="3379B419" w14:textId="77777777" w:rsidR="004B7518" w:rsidRDefault="00000000">
            <w:r>
              <w:rPr>
                <w:sz w:val="18"/>
              </w:rPr>
              <w:t>Power line carrier for ISO 15118</w:t>
            </w:r>
          </w:p>
        </w:tc>
        <w:tc>
          <w:tcPr>
            <w:tcW w:w="850" w:type="dxa"/>
            <w:shd w:val="clear" w:color="auto" w:fill="F2F2F2"/>
          </w:tcPr>
          <w:p w14:paraId="5EFEF966" w14:textId="77777777" w:rsidR="004B7518" w:rsidRDefault="00000000">
            <w:r>
              <w:rPr>
                <w:sz w:val="18"/>
              </w:rPr>
              <w:t>Yes</w:t>
            </w:r>
          </w:p>
        </w:tc>
        <w:tc>
          <w:tcPr>
            <w:tcW w:w="1417" w:type="dxa"/>
            <w:shd w:val="clear" w:color="auto" w:fill="F2F2F2"/>
          </w:tcPr>
          <w:p w14:paraId="76B2A17B" w14:textId="77777777" w:rsidR="004B7518" w:rsidRDefault="00000000">
            <w:r>
              <w:rPr>
                <w:sz w:val="18"/>
              </w:rPr>
              <w:t>128-bit AES</w:t>
            </w:r>
          </w:p>
        </w:tc>
      </w:tr>
    </w:tbl>
    <w:p w14:paraId="5241D2D4" w14:textId="77777777" w:rsidR="004B7518" w:rsidRDefault="004B7518"/>
    <w:p w14:paraId="4241F4C5" w14:textId="77777777" w:rsidR="004B7518" w:rsidRDefault="00000000">
      <w:pPr>
        <w:pStyle w:val="Heading2"/>
      </w:pPr>
      <w:r>
        <w:rPr>
          <w:rFonts w:ascii="Times New Roman" w:hAnsi="Times New Roman"/>
          <w:color w:val="000000"/>
        </w:rPr>
        <w:t>2.2 Battery and SoC Modeling</w:t>
      </w:r>
    </w:p>
    <w:p w14:paraId="7757F6AA" w14:textId="77777777" w:rsidR="004B7518" w:rsidRDefault="00000000">
      <w:pPr>
        <w:spacing w:after="120" w:line="360" w:lineRule="exact"/>
        <w:jc w:val="both"/>
      </w:pPr>
      <w:r>
        <w:t>Accurate battery modeling is fundamental to understanding and optimizing EV-grid interactions. Lithium-ion batteries dominate the EV market, with cathode chemistries including lithium iron phosphate (LFP), nickel manganese cobalt (NMC), nickel cobalt aluminum (NCA), and lithium manganese oxide (LMO) [24], [26]. LFP batteries, used extensively by BYD and increasingly by Tesla, offer superior cycle life (2,000–5,000 cycles to 80% capacity) and thermal stability but lower energy density (140–180 Wh/kg) compared to NMC (200–280 Wh/kg, 1,000–2,000 cycles) [24], [259]. Table 5 compares battery characteristics across major EV models. The state of charge (SoC) is the most critical parameter for grid interaction, determining available energy for V2G discharge and remaining capacity for charging [131].</w:t>
      </w:r>
    </w:p>
    <w:p w14:paraId="049ED471" w14:textId="77777777" w:rsidR="004B7518" w:rsidRDefault="00000000">
      <w:pPr>
        <w:jc w:val="center"/>
      </w:pPr>
      <w:r>
        <w:rPr>
          <w:b/>
          <w:sz w:val="20"/>
        </w:rPr>
        <w:t>Table 5: Battery Characteristics of Major EV Models</w:t>
      </w:r>
    </w:p>
    <w:tbl>
      <w:tblPr>
        <w:tblStyle w:val="TableGrid"/>
        <w:tblW w:w="0" w:type="auto"/>
        <w:jc w:val="center"/>
        <w:tblLook w:val="04A0" w:firstRow="1" w:lastRow="0" w:firstColumn="1" w:lastColumn="0" w:noHBand="0" w:noVBand="1"/>
      </w:tblPr>
      <w:tblGrid>
        <w:gridCol w:w="1417"/>
        <w:gridCol w:w="1134"/>
        <w:gridCol w:w="906"/>
        <w:gridCol w:w="850"/>
        <w:gridCol w:w="850"/>
        <w:gridCol w:w="1176"/>
        <w:gridCol w:w="1134"/>
      </w:tblGrid>
      <w:tr w:rsidR="004B7518" w14:paraId="4B8D1D35" w14:textId="77777777">
        <w:trPr>
          <w:jc w:val="center"/>
        </w:trPr>
        <w:tc>
          <w:tcPr>
            <w:tcW w:w="1417" w:type="dxa"/>
            <w:shd w:val="clear" w:color="auto" w:fill="D9E2F3"/>
          </w:tcPr>
          <w:p w14:paraId="5C48B01E" w14:textId="77777777" w:rsidR="004B7518" w:rsidRDefault="00000000">
            <w:pPr>
              <w:jc w:val="center"/>
            </w:pPr>
            <w:r>
              <w:rPr>
                <w:b/>
                <w:sz w:val="18"/>
              </w:rPr>
              <w:t>EV Model</w:t>
            </w:r>
          </w:p>
        </w:tc>
        <w:tc>
          <w:tcPr>
            <w:tcW w:w="1134" w:type="dxa"/>
            <w:shd w:val="clear" w:color="auto" w:fill="D9E2F3"/>
          </w:tcPr>
          <w:p w14:paraId="6B994A29" w14:textId="77777777" w:rsidR="004B7518" w:rsidRDefault="00000000">
            <w:pPr>
              <w:jc w:val="center"/>
            </w:pPr>
            <w:r>
              <w:rPr>
                <w:b/>
                <w:sz w:val="18"/>
              </w:rPr>
              <w:t>Battery Chemistry</w:t>
            </w:r>
          </w:p>
        </w:tc>
        <w:tc>
          <w:tcPr>
            <w:tcW w:w="850" w:type="dxa"/>
            <w:shd w:val="clear" w:color="auto" w:fill="D9E2F3"/>
          </w:tcPr>
          <w:p w14:paraId="72BEE9DF" w14:textId="77777777" w:rsidR="004B7518" w:rsidRDefault="00000000">
            <w:pPr>
              <w:jc w:val="center"/>
            </w:pPr>
            <w:r>
              <w:rPr>
                <w:b/>
                <w:sz w:val="18"/>
              </w:rPr>
              <w:t>Capacity (kWh)</w:t>
            </w:r>
          </w:p>
        </w:tc>
        <w:tc>
          <w:tcPr>
            <w:tcW w:w="850" w:type="dxa"/>
            <w:shd w:val="clear" w:color="auto" w:fill="D9E2F3"/>
          </w:tcPr>
          <w:p w14:paraId="211F0E45" w14:textId="77777777" w:rsidR="004B7518" w:rsidRDefault="00000000">
            <w:pPr>
              <w:jc w:val="center"/>
            </w:pPr>
            <w:r>
              <w:rPr>
                <w:b/>
                <w:sz w:val="18"/>
              </w:rPr>
              <w:t>Range (km)</w:t>
            </w:r>
          </w:p>
        </w:tc>
        <w:tc>
          <w:tcPr>
            <w:tcW w:w="850" w:type="dxa"/>
            <w:shd w:val="clear" w:color="auto" w:fill="D9E2F3"/>
          </w:tcPr>
          <w:p w14:paraId="3F732317" w14:textId="77777777" w:rsidR="004B7518" w:rsidRDefault="00000000">
            <w:pPr>
              <w:jc w:val="center"/>
            </w:pPr>
            <w:r>
              <w:rPr>
                <w:b/>
                <w:sz w:val="18"/>
              </w:rPr>
              <w:t>Max Charge (kW)</w:t>
            </w:r>
          </w:p>
        </w:tc>
        <w:tc>
          <w:tcPr>
            <w:tcW w:w="1134" w:type="dxa"/>
            <w:shd w:val="clear" w:color="auto" w:fill="D9E2F3"/>
          </w:tcPr>
          <w:p w14:paraId="3F1601C5" w14:textId="77777777" w:rsidR="004B7518" w:rsidRDefault="00000000">
            <w:pPr>
              <w:jc w:val="center"/>
            </w:pPr>
            <w:r>
              <w:rPr>
                <w:b/>
                <w:sz w:val="18"/>
              </w:rPr>
              <w:t>V2G Capable</w:t>
            </w:r>
          </w:p>
        </w:tc>
        <w:tc>
          <w:tcPr>
            <w:tcW w:w="1134" w:type="dxa"/>
            <w:shd w:val="clear" w:color="auto" w:fill="D9E2F3"/>
          </w:tcPr>
          <w:p w14:paraId="4A4EC94B" w14:textId="77777777" w:rsidR="004B7518" w:rsidRDefault="00000000">
            <w:pPr>
              <w:jc w:val="center"/>
            </w:pPr>
            <w:r>
              <w:rPr>
                <w:b/>
                <w:sz w:val="18"/>
              </w:rPr>
              <w:t>Est. Cycle Life</w:t>
            </w:r>
          </w:p>
        </w:tc>
      </w:tr>
      <w:tr w:rsidR="004B7518" w14:paraId="632C15A2" w14:textId="77777777">
        <w:trPr>
          <w:jc w:val="center"/>
        </w:trPr>
        <w:tc>
          <w:tcPr>
            <w:tcW w:w="1417" w:type="dxa"/>
          </w:tcPr>
          <w:p w14:paraId="7FA667B8" w14:textId="77777777" w:rsidR="004B7518" w:rsidRDefault="00000000">
            <w:r>
              <w:rPr>
                <w:sz w:val="18"/>
              </w:rPr>
              <w:t>Tesla Model 3 LR</w:t>
            </w:r>
          </w:p>
        </w:tc>
        <w:tc>
          <w:tcPr>
            <w:tcW w:w="1134" w:type="dxa"/>
          </w:tcPr>
          <w:p w14:paraId="2DE60C82" w14:textId="77777777" w:rsidR="004B7518" w:rsidRDefault="00000000">
            <w:r>
              <w:rPr>
                <w:sz w:val="18"/>
              </w:rPr>
              <w:t>NCA/LFP</w:t>
            </w:r>
          </w:p>
        </w:tc>
        <w:tc>
          <w:tcPr>
            <w:tcW w:w="850" w:type="dxa"/>
          </w:tcPr>
          <w:p w14:paraId="6D7AAB12" w14:textId="77777777" w:rsidR="004B7518" w:rsidRDefault="00000000">
            <w:r>
              <w:rPr>
                <w:sz w:val="18"/>
              </w:rPr>
              <w:t>78</w:t>
            </w:r>
          </w:p>
        </w:tc>
        <w:tc>
          <w:tcPr>
            <w:tcW w:w="850" w:type="dxa"/>
          </w:tcPr>
          <w:p w14:paraId="1601B532" w14:textId="77777777" w:rsidR="004B7518" w:rsidRDefault="00000000">
            <w:r>
              <w:rPr>
                <w:sz w:val="18"/>
              </w:rPr>
              <w:t>560</w:t>
            </w:r>
          </w:p>
        </w:tc>
        <w:tc>
          <w:tcPr>
            <w:tcW w:w="850" w:type="dxa"/>
          </w:tcPr>
          <w:p w14:paraId="5A91091E" w14:textId="77777777" w:rsidR="004B7518" w:rsidRDefault="00000000">
            <w:r>
              <w:rPr>
                <w:sz w:val="18"/>
              </w:rPr>
              <w:t>250</w:t>
            </w:r>
          </w:p>
        </w:tc>
        <w:tc>
          <w:tcPr>
            <w:tcW w:w="1134" w:type="dxa"/>
          </w:tcPr>
          <w:p w14:paraId="0917A875" w14:textId="77777777" w:rsidR="004B7518" w:rsidRDefault="00000000">
            <w:r>
              <w:rPr>
                <w:sz w:val="18"/>
              </w:rPr>
              <w:t>Partial</w:t>
            </w:r>
          </w:p>
        </w:tc>
        <w:tc>
          <w:tcPr>
            <w:tcW w:w="1134" w:type="dxa"/>
          </w:tcPr>
          <w:p w14:paraId="6BA63AD6" w14:textId="77777777" w:rsidR="004B7518" w:rsidRDefault="00000000">
            <w:r>
              <w:rPr>
                <w:sz w:val="18"/>
              </w:rPr>
              <w:t>1,500–2,000</w:t>
            </w:r>
          </w:p>
        </w:tc>
      </w:tr>
      <w:tr w:rsidR="004B7518" w14:paraId="2AF9DBFA" w14:textId="77777777">
        <w:trPr>
          <w:jc w:val="center"/>
        </w:trPr>
        <w:tc>
          <w:tcPr>
            <w:tcW w:w="1417" w:type="dxa"/>
            <w:shd w:val="clear" w:color="auto" w:fill="F2F2F2"/>
          </w:tcPr>
          <w:p w14:paraId="2D46C54A" w14:textId="77777777" w:rsidR="004B7518" w:rsidRDefault="00000000">
            <w:r>
              <w:rPr>
                <w:sz w:val="18"/>
              </w:rPr>
              <w:t>Tesla Model Y</w:t>
            </w:r>
          </w:p>
        </w:tc>
        <w:tc>
          <w:tcPr>
            <w:tcW w:w="1134" w:type="dxa"/>
            <w:shd w:val="clear" w:color="auto" w:fill="F2F2F2"/>
          </w:tcPr>
          <w:p w14:paraId="0F0B6EC5" w14:textId="77777777" w:rsidR="004B7518" w:rsidRDefault="00000000">
            <w:r>
              <w:rPr>
                <w:sz w:val="18"/>
              </w:rPr>
              <w:t>LFP/NMC</w:t>
            </w:r>
          </w:p>
        </w:tc>
        <w:tc>
          <w:tcPr>
            <w:tcW w:w="850" w:type="dxa"/>
            <w:shd w:val="clear" w:color="auto" w:fill="F2F2F2"/>
          </w:tcPr>
          <w:p w14:paraId="44A52899" w14:textId="77777777" w:rsidR="004B7518" w:rsidRDefault="00000000">
            <w:r>
              <w:rPr>
                <w:sz w:val="18"/>
              </w:rPr>
              <w:t>60–78</w:t>
            </w:r>
          </w:p>
        </w:tc>
        <w:tc>
          <w:tcPr>
            <w:tcW w:w="850" w:type="dxa"/>
            <w:shd w:val="clear" w:color="auto" w:fill="F2F2F2"/>
          </w:tcPr>
          <w:p w14:paraId="0F1355CB" w14:textId="77777777" w:rsidR="004B7518" w:rsidRDefault="00000000">
            <w:r>
              <w:rPr>
                <w:sz w:val="18"/>
              </w:rPr>
              <w:t>430–530</w:t>
            </w:r>
          </w:p>
        </w:tc>
        <w:tc>
          <w:tcPr>
            <w:tcW w:w="850" w:type="dxa"/>
            <w:shd w:val="clear" w:color="auto" w:fill="F2F2F2"/>
          </w:tcPr>
          <w:p w14:paraId="73CF08E9" w14:textId="77777777" w:rsidR="004B7518" w:rsidRDefault="00000000">
            <w:r>
              <w:rPr>
                <w:sz w:val="18"/>
              </w:rPr>
              <w:t>250</w:t>
            </w:r>
          </w:p>
        </w:tc>
        <w:tc>
          <w:tcPr>
            <w:tcW w:w="1134" w:type="dxa"/>
            <w:shd w:val="clear" w:color="auto" w:fill="F2F2F2"/>
          </w:tcPr>
          <w:p w14:paraId="6895CD60" w14:textId="77777777" w:rsidR="004B7518" w:rsidRDefault="00000000">
            <w:r>
              <w:rPr>
                <w:sz w:val="18"/>
              </w:rPr>
              <w:t>Partial</w:t>
            </w:r>
          </w:p>
        </w:tc>
        <w:tc>
          <w:tcPr>
            <w:tcW w:w="1134" w:type="dxa"/>
            <w:shd w:val="clear" w:color="auto" w:fill="F2F2F2"/>
          </w:tcPr>
          <w:p w14:paraId="55F4CA18" w14:textId="77777777" w:rsidR="004B7518" w:rsidRDefault="00000000">
            <w:r>
              <w:rPr>
                <w:sz w:val="18"/>
              </w:rPr>
              <w:t>1,500–2,000</w:t>
            </w:r>
          </w:p>
        </w:tc>
      </w:tr>
      <w:tr w:rsidR="004B7518" w14:paraId="6325F857" w14:textId="77777777">
        <w:trPr>
          <w:jc w:val="center"/>
        </w:trPr>
        <w:tc>
          <w:tcPr>
            <w:tcW w:w="1417" w:type="dxa"/>
          </w:tcPr>
          <w:p w14:paraId="4E78D6D1" w14:textId="77777777" w:rsidR="004B7518" w:rsidRDefault="00000000">
            <w:r>
              <w:rPr>
                <w:sz w:val="18"/>
              </w:rPr>
              <w:t>Nissan Leaf</w:t>
            </w:r>
          </w:p>
        </w:tc>
        <w:tc>
          <w:tcPr>
            <w:tcW w:w="1134" w:type="dxa"/>
          </w:tcPr>
          <w:p w14:paraId="0CD5F755" w14:textId="77777777" w:rsidR="004B7518" w:rsidRDefault="00000000">
            <w:r>
              <w:rPr>
                <w:sz w:val="18"/>
              </w:rPr>
              <w:t>LMO/LNO</w:t>
            </w:r>
          </w:p>
        </w:tc>
        <w:tc>
          <w:tcPr>
            <w:tcW w:w="850" w:type="dxa"/>
          </w:tcPr>
          <w:p w14:paraId="077E1E79" w14:textId="77777777" w:rsidR="004B7518" w:rsidRDefault="00000000">
            <w:r>
              <w:rPr>
                <w:sz w:val="18"/>
              </w:rPr>
              <w:t>40–62</w:t>
            </w:r>
          </w:p>
        </w:tc>
        <w:tc>
          <w:tcPr>
            <w:tcW w:w="850" w:type="dxa"/>
          </w:tcPr>
          <w:p w14:paraId="0C63A9FA" w14:textId="77777777" w:rsidR="004B7518" w:rsidRDefault="00000000">
            <w:r>
              <w:rPr>
                <w:sz w:val="18"/>
              </w:rPr>
              <w:t>270–385</w:t>
            </w:r>
          </w:p>
        </w:tc>
        <w:tc>
          <w:tcPr>
            <w:tcW w:w="850" w:type="dxa"/>
          </w:tcPr>
          <w:p w14:paraId="667CA121" w14:textId="77777777" w:rsidR="004B7518" w:rsidRDefault="00000000">
            <w:r>
              <w:rPr>
                <w:sz w:val="18"/>
              </w:rPr>
              <w:t>50–100</w:t>
            </w:r>
          </w:p>
        </w:tc>
        <w:tc>
          <w:tcPr>
            <w:tcW w:w="1134" w:type="dxa"/>
          </w:tcPr>
          <w:p w14:paraId="563E4980" w14:textId="77777777" w:rsidR="004B7518" w:rsidRDefault="00000000">
            <w:r>
              <w:rPr>
                <w:sz w:val="18"/>
              </w:rPr>
              <w:t>Yes (CHAdeMO)</w:t>
            </w:r>
          </w:p>
        </w:tc>
        <w:tc>
          <w:tcPr>
            <w:tcW w:w="1134" w:type="dxa"/>
          </w:tcPr>
          <w:p w14:paraId="2E969D86" w14:textId="77777777" w:rsidR="004B7518" w:rsidRDefault="00000000">
            <w:r>
              <w:rPr>
                <w:sz w:val="18"/>
              </w:rPr>
              <w:t>1,000–1,500</w:t>
            </w:r>
          </w:p>
        </w:tc>
      </w:tr>
      <w:tr w:rsidR="004B7518" w14:paraId="05FE86D9" w14:textId="77777777">
        <w:trPr>
          <w:jc w:val="center"/>
        </w:trPr>
        <w:tc>
          <w:tcPr>
            <w:tcW w:w="1417" w:type="dxa"/>
            <w:shd w:val="clear" w:color="auto" w:fill="F2F2F2"/>
          </w:tcPr>
          <w:p w14:paraId="42B51991" w14:textId="77777777" w:rsidR="004B7518" w:rsidRDefault="00000000">
            <w:r>
              <w:rPr>
                <w:sz w:val="18"/>
              </w:rPr>
              <w:t>BYD Seal</w:t>
            </w:r>
          </w:p>
        </w:tc>
        <w:tc>
          <w:tcPr>
            <w:tcW w:w="1134" w:type="dxa"/>
            <w:shd w:val="clear" w:color="auto" w:fill="F2F2F2"/>
          </w:tcPr>
          <w:p w14:paraId="38A2A219" w14:textId="77777777" w:rsidR="004B7518" w:rsidRDefault="00000000">
            <w:r>
              <w:rPr>
                <w:sz w:val="18"/>
              </w:rPr>
              <w:t>LFP (Blade)</w:t>
            </w:r>
          </w:p>
        </w:tc>
        <w:tc>
          <w:tcPr>
            <w:tcW w:w="850" w:type="dxa"/>
            <w:shd w:val="clear" w:color="auto" w:fill="F2F2F2"/>
          </w:tcPr>
          <w:p w14:paraId="52316B6D" w14:textId="77777777" w:rsidR="004B7518" w:rsidRDefault="00000000">
            <w:r>
              <w:rPr>
                <w:sz w:val="18"/>
              </w:rPr>
              <w:t>82</w:t>
            </w:r>
          </w:p>
        </w:tc>
        <w:tc>
          <w:tcPr>
            <w:tcW w:w="850" w:type="dxa"/>
            <w:shd w:val="clear" w:color="auto" w:fill="F2F2F2"/>
          </w:tcPr>
          <w:p w14:paraId="4CF32657" w14:textId="77777777" w:rsidR="004B7518" w:rsidRDefault="00000000">
            <w:r>
              <w:rPr>
                <w:sz w:val="18"/>
              </w:rPr>
              <w:t>570</w:t>
            </w:r>
          </w:p>
        </w:tc>
        <w:tc>
          <w:tcPr>
            <w:tcW w:w="850" w:type="dxa"/>
            <w:shd w:val="clear" w:color="auto" w:fill="F2F2F2"/>
          </w:tcPr>
          <w:p w14:paraId="2712A71B" w14:textId="77777777" w:rsidR="004B7518" w:rsidRDefault="00000000">
            <w:r>
              <w:rPr>
                <w:sz w:val="18"/>
              </w:rPr>
              <w:t>150</w:t>
            </w:r>
          </w:p>
        </w:tc>
        <w:tc>
          <w:tcPr>
            <w:tcW w:w="1134" w:type="dxa"/>
            <w:shd w:val="clear" w:color="auto" w:fill="F2F2F2"/>
          </w:tcPr>
          <w:p w14:paraId="11A185F0" w14:textId="77777777" w:rsidR="004B7518" w:rsidRDefault="00000000">
            <w:r>
              <w:rPr>
                <w:sz w:val="18"/>
              </w:rPr>
              <w:t>Planned</w:t>
            </w:r>
          </w:p>
        </w:tc>
        <w:tc>
          <w:tcPr>
            <w:tcW w:w="1134" w:type="dxa"/>
            <w:shd w:val="clear" w:color="auto" w:fill="F2F2F2"/>
          </w:tcPr>
          <w:p w14:paraId="7C9BF477" w14:textId="77777777" w:rsidR="004B7518" w:rsidRDefault="00000000">
            <w:r>
              <w:rPr>
                <w:sz w:val="18"/>
              </w:rPr>
              <w:t>3,000–5,000</w:t>
            </w:r>
          </w:p>
        </w:tc>
      </w:tr>
      <w:tr w:rsidR="004B7518" w14:paraId="3135D2E4" w14:textId="77777777">
        <w:trPr>
          <w:jc w:val="center"/>
        </w:trPr>
        <w:tc>
          <w:tcPr>
            <w:tcW w:w="1417" w:type="dxa"/>
          </w:tcPr>
          <w:p w14:paraId="1087F200" w14:textId="77777777" w:rsidR="004B7518" w:rsidRDefault="00000000">
            <w:r>
              <w:rPr>
                <w:sz w:val="18"/>
              </w:rPr>
              <w:lastRenderedPageBreak/>
              <w:t>Hyundai Ioniq 5</w:t>
            </w:r>
          </w:p>
        </w:tc>
        <w:tc>
          <w:tcPr>
            <w:tcW w:w="1134" w:type="dxa"/>
          </w:tcPr>
          <w:p w14:paraId="4A5BA232" w14:textId="77777777" w:rsidR="004B7518" w:rsidRDefault="00000000">
            <w:r>
              <w:rPr>
                <w:sz w:val="18"/>
              </w:rPr>
              <w:t>NMC</w:t>
            </w:r>
          </w:p>
        </w:tc>
        <w:tc>
          <w:tcPr>
            <w:tcW w:w="850" w:type="dxa"/>
          </w:tcPr>
          <w:p w14:paraId="386A3AD8" w14:textId="77777777" w:rsidR="004B7518" w:rsidRDefault="00000000">
            <w:r>
              <w:rPr>
                <w:sz w:val="18"/>
              </w:rPr>
              <w:t>77</w:t>
            </w:r>
          </w:p>
        </w:tc>
        <w:tc>
          <w:tcPr>
            <w:tcW w:w="850" w:type="dxa"/>
          </w:tcPr>
          <w:p w14:paraId="5E6052C6" w14:textId="77777777" w:rsidR="004B7518" w:rsidRDefault="00000000">
            <w:r>
              <w:rPr>
                <w:sz w:val="18"/>
              </w:rPr>
              <w:t>481</w:t>
            </w:r>
          </w:p>
        </w:tc>
        <w:tc>
          <w:tcPr>
            <w:tcW w:w="850" w:type="dxa"/>
          </w:tcPr>
          <w:p w14:paraId="30545BC2" w14:textId="77777777" w:rsidR="004B7518" w:rsidRDefault="00000000">
            <w:r>
              <w:rPr>
                <w:sz w:val="18"/>
              </w:rPr>
              <w:t>239</w:t>
            </w:r>
          </w:p>
        </w:tc>
        <w:tc>
          <w:tcPr>
            <w:tcW w:w="1134" w:type="dxa"/>
          </w:tcPr>
          <w:p w14:paraId="2F50F58C" w14:textId="77777777" w:rsidR="004B7518" w:rsidRDefault="00000000">
            <w:r>
              <w:rPr>
                <w:sz w:val="18"/>
              </w:rPr>
              <w:t>Planned (V2L)</w:t>
            </w:r>
          </w:p>
        </w:tc>
        <w:tc>
          <w:tcPr>
            <w:tcW w:w="1134" w:type="dxa"/>
          </w:tcPr>
          <w:p w14:paraId="4FE8CE0E" w14:textId="77777777" w:rsidR="004B7518" w:rsidRDefault="00000000">
            <w:r>
              <w:rPr>
                <w:sz w:val="18"/>
              </w:rPr>
              <w:t>1,500–2,000</w:t>
            </w:r>
          </w:p>
        </w:tc>
      </w:tr>
      <w:tr w:rsidR="004B7518" w14:paraId="7D5F30A5" w14:textId="77777777">
        <w:trPr>
          <w:jc w:val="center"/>
        </w:trPr>
        <w:tc>
          <w:tcPr>
            <w:tcW w:w="1417" w:type="dxa"/>
            <w:shd w:val="clear" w:color="auto" w:fill="F2F2F2"/>
          </w:tcPr>
          <w:p w14:paraId="78E84C91" w14:textId="77777777" w:rsidR="004B7518" w:rsidRDefault="00000000">
            <w:r>
              <w:rPr>
                <w:sz w:val="18"/>
              </w:rPr>
              <w:t>VW ID.4</w:t>
            </w:r>
          </w:p>
        </w:tc>
        <w:tc>
          <w:tcPr>
            <w:tcW w:w="1134" w:type="dxa"/>
            <w:shd w:val="clear" w:color="auto" w:fill="F2F2F2"/>
          </w:tcPr>
          <w:p w14:paraId="02CE4B6B" w14:textId="77777777" w:rsidR="004B7518" w:rsidRDefault="00000000">
            <w:r>
              <w:rPr>
                <w:sz w:val="18"/>
              </w:rPr>
              <w:t>NMC</w:t>
            </w:r>
          </w:p>
        </w:tc>
        <w:tc>
          <w:tcPr>
            <w:tcW w:w="850" w:type="dxa"/>
            <w:shd w:val="clear" w:color="auto" w:fill="F2F2F2"/>
          </w:tcPr>
          <w:p w14:paraId="3F2FFB59" w14:textId="77777777" w:rsidR="004B7518" w:rsidRDefault="00000000">
            <w:r>
              <w:rPr>
                <w:sz w:val="18"/>
              </w:rPr>
              <w:t>77</w:t>
            </w:r>
          </w:p>
        </w:tc>
        <w:tc>
          <w:tcPr>
            <w:tcW w:w="850" w:type="dxa"/>
            <w:shd w:val="clear" w:color="auto" w:fill="F2F2F2"/>
          </w:tcPr>
          <w:p w14:paraId="2ECA5702" w14:textId="77777777" w:rsidR="004B7518" w:rsidRDefault="00000000">
            <w:r>
              <w:rPr>
                <w:sz w:val="18"/>
              </w:rPr>
              <w:t>520</w:t>
            </w:r>
          </w:p>
        </w:tc>
        <w:tc>
          <w:tcPr>
            <w:tcW w:w="850" w:type="dxa"/>
            <w:shd w:val="clear" w:color="auto" w:fill="F2F2F2"/>
          </w:tcPr>
          <w:p w14:paraId="2378B1C2" w14:textId="77777777" w:rsidR="004B7518" w:rsidRDefault="00000000">
            <w:r>
              <w:rPr>
                <w:sz w:val="18"/>
              </w:rPr>
              <w:t>135</w:t>
            </w:r>
          </w:p>
        </w:tc>
        <w:tc>
          <w:tcPr>
            <w:tcW w:w="1134" w:type="dxa"/>
            <w:shd w:val="clear" w:color="auto" w:fill="F2F2F2"/>
          </w:tcPr>
          <w:p w14:paraId="684824A2" w14:textId="77777777" w:rsidR="004B7518" w:rsidRDefault="00000000">
            <w:r>
              <w:rPr>
                <w:sz w:val="18"/>
              </w:rPr>
              <w:t>Planned</w:t>
            </w:r>
          </w:p>
        </w:tc>
        <w:tc>
          <w:tcPr>
            <w:tcW w:w="1134" w:type="dxa"/>
            <w:shd w:val="clear" w:color="auto" w:fill="F2F2F2"/>
          </w:tcPr>
          <w:p w14:paraId="32B24DCB" w14:textId="77777777" w:rsidR="004B7518" w:rsidRDefault="00000000">
            <w:r>
              <w:rPr>
                <w:sz w:val="18"/>
              </w:rPr>
              <w:t>1,500–2,000</w:t>
            </w:r>
          </w:p>
        </w:tc>
      </w:tr>
      <w:tr w:rsidR="004B7518" w14:paraId="5C66BA83" w14:textId="77777777">
        <w:trPr>
          <w:jc w:val="center"/>
        </w:trPr>
        <w:tc>
          <w:tcPr>
            <w:tcW w:w="1417" w:type="dxa"/>
          </w:tcPr>
          <w:p w14:paraId="47DA2A38" w14:textId="77777777" w:rsidR="004B7518" w:rsidRDefault="00000000">
            <w:r>
              <w:rPr>
                <w:sz w:val="18"/>
              </w:rPr>
              <w:t>Chevrolet Bolt EUV</w:t>
            </w:r>
          </w:p>
        </w:tc>
        <w:tc>
          <w:tcPr>
            <w:tcW w:w="1134" w:type="dxa"/>
          </w:tcPr>
          <w:p w14:paraId="17927EFD" w14:textId="77777777" w:rsidR="004B7518" w:rsidRDefault="00000000">
            <w:r>
              <w:rPr>
                <w:sz w:val="18"/>
              </w:rPr>
              <w:t>LGM/NMC</w:t>
            </w:r>
          </w:p>
        </w:tc>
        <w:tc>
          <w:tcPr>
            <w:tcW w:w="850" w:type="dxa"/>
          </w:tcPr>
          <w:p w14:paraId="6A1E5ED0" w14:textId="77777777" w:rsidR="004B7518" w:rsidRDefault="00000000">
            <w:r>
              <w:rPr>
                <w:sz w:val="18"/>
              </w:rPr>
              <w:t>65</w:t>
            </w:r>
          </w:p>
        </w:tc>
        <w:tc>
          <w:tcPr>
            <w:tcW w:w="850" w:type="dxa"/>
          </w:tcPr>
          <w:p w14:paraId="2A284687" w14:textId="77777777" w:rsidR="004B7518" w:rsidRDefault="00000000">
            <w:r>
              <w:rPr>
                <w:sz w:val="18"/>
              </w:rPr>
              <w:t>397</w:t>
            </w:r>
          </w:p>
        </w:tc>
        <w:tc>
          <w:tcPr>
            <w:tcW w:w="850" w:type="dxa"/>
          </w:tcPr>
          <w:p w14:paraId="66267146" w14:textId="77777777" w:rsidR="004B7518" w:rsidRDefault="00000000">
            <w:r>
              <w:rPr>
                <w:sz w:val="18"/>
              </w:rPr>
              <w:t>55</w:t>
            </w:r>
          </w:p>
        </w:tc>
        <w:tc>
          <w:tcPr>
            <w:tcW w:w="1134" w:type="dxa"/>
          </w:tcPr>
          <w:p w14:paraId="6BD4682A" w14:textId="77777777" w:rsidR="004B7518" w:rsidRDefault="00000000">
            <w:r>
              <w:rPr>
                <w:sz w:val="18"/>
              </w:rPr>
              <w:t>No</w:t>
            </w:r>
          </w:p>
        </w:tc>
        <w:tc>
          <w:tcPr>
            <w:tcW w:w="1134" w:type="dxa"/>
          </w:tcPr>
          <w:p w14:paraId="4EACF603" w14:textId="77777777" w:rsidR="004B7518" w:rsidRDefault="00000000">
            <w:r>
              <w:rPr>
                <w:sz w:val="18"/>
              </w:rPr>
              <w:t>1,500–2,000</w:t>
            </w:r>
          </w:p>
        </w:tc>
      </w:tr>
      <w:tr w:rsidR="004B7518" w14:paraId="0414E455" w14:textId="77777777">
        <w:trPr>
          <w:jc w:val="center"/>
        </w:trPr>
        <w:tc>
          <w:tcPr>
            <w:tcW w:w="1417" w:type="dxa"/>
            <w:shd w:val="clear" w:color="auto" w:fill="F2F2F2"/>
          </w:tcPr>
          <w:p w14:paraId="6C0E233B" w14:textId="77777777" w:rsidR="004B7518" w:rsidRDefault="00000000">
            <w:r>
              <w:rPr>
                <w:sz w:val="18"/>
              </w:rPr>
              <w:t>MG4 Extended</w:t>
            </w:r>
          </w:p>
        </w:tc>
        <w:tc>
          <w:tcPr>
            <w:tcW w:w="1134" w:type="dxa"/>
            <w:shd w:val="clear" w:color="auto" w:fill="F2F2F2"/>
          </w:tcPr>
          <w:p w14:paraId="756A80FF" w14:textId="77777777" w:rsidR="004B7518" w:rsidRDefault="00000000">
            <w:r>
              <w:rPr>
                <w:sz w:val="18"/>
              </w:rPr>
              <w:t>LFP</w:t>
            </w:r>
          </w:p>
        </w:tc>
        <w:tc>
          <w:tcPr>
            <w:tcW w:w="850" w:type="dxa"/>
            <w:shd w:val="clear" w:color="auto" w:fill="F2F2F2"/>
          </w:tcPr>
          <w:p w14:paraId="11E3AC81" w14:textId="77777777" w:rsidR="004B7518" w:rsidRDefault="00000000">
            <w:r>
              <w:rPr>
                <w:sz w:val="18"/>
              </w:rPr>
              <w:t>77</w:t>
            </w:r>
          </w:p>
        </w:tc>
        <w:tc>
          <w:tcPr>
            <w:tcW w:w="850" w:type="dxa"/>
            <w:shd w:val="clear" w:color="auto" w:fill="F2F2F2"/>
          </w:tcPr>
          <w:p w14:paraId="665D79B2" w14:textId="77777777" w:rsidR="004B7518" w:rsidRDefault="00000000">
            <w:r>
              <w:rPr>
                <w:sz w:val="18"/>
              </w:rPr>
              <w:t>530</w:t>
            </w:r>
          </w:p>
        </w:tc>
        <w:tc>
          <w:tcPr>
            <w:tcW w:w="850" w:type="dxa"/>
            <w:shd w:val="clear" w:color="auto" w:fill="F2F2F2"/>
          </w:tcPr>
          <w:p w14:paraId="2B12A1A5" w14:textId="77777777" w:rsidR="004B7518" w:rsidRDefault="00000000">
            <w:r>
              <w:rPr>
                <w:sz w:val="18"/>
              </w:rPr>
              <w:t>140</w:t>
            </w:r>
          </w:p>
        </w:tc>
        <w:tc>
          <w:tcPr>
            <w:tcW w:w="1134" w:type="dxa"/>
            <w:shd w:val="clear" w:color="auto" w:fill="F2F2F2"/>
          </w:tcPr>
          <w:p w14:paraId="04CFF3B6" w14:textId="77777777" w:rsidR="004B7518" w:rsidRDefault="00000000">
            <w:r>
              <w:rPr>
                <w:sz w:val="18"/>
              </w:rPr>
              <w:t>V2L</w:t>
            </w:r>
          </w:p>
        </w:tc>
        <w:tc>
          <w:tcPr>
            <w:tcW w:w="1134" w:type="dxa"/>
            <w:shd w:val="clear" w:color="auto" w:fill="F2F2F2"/>
          </w:tcPr>
          <w:p w14:paraId="38C54C82" w14:textId="77777777" w:rsidR="004B7518" w:rsidRDefault="00000000">
            <w:r>
              <w:rPr>
                <w:sz w:val="18"/>
              </w:rPr>
              <w:t>2,000–3,000</w:t>
            </w:r>
          </w:p>
        </w:tc>
      </w:tr>
    </w:tbl>
    <w:p w14:paraId="308840D6" w14:textId="77777777" w:rsidR="004B7518" w:rsidRDefault="004B7518"/>
    <w:p w14:paraId="762C0ECE" w14:textId="77777777" w:rsidR="004B7518" w:rsidRDefault="00000000">
      <w:pPr>
        <w:spacing w:after="120" w:line="360" w:lineRule="exact"/>
        <w:jc w:val="both"/>
      </w:pPr>
      <w:r>
        <w:t>SoC estimation methods can be categorized into direct measurement, model-based, and data-driven approaches. Direct methods include Coulomb counting (current integration) and open-circuit voltage (OCV) lookup, both of which suffer from accumulated error and the need for long rest periods, respectively [131]. Model-based methods, particularly extended Kalman filters (EKF) and unscented Kalman filters (UKF), combine battery equivalent circuit models with real-time state estimation and have become the industry standard for battery management systems [24], [131]. Li et al. [131] provided a methodical investigation of SoC estimation techniques, showing that UKF-based methods achieve root mean square errors below 2% under dynamic driving profiles. More recently, data-driven methods using neural networks, Gaussian process regression, and support vector machines have demonstrated promising accuracy without requiring detailed electrochemical models [240], [241]. Severson et al. [241] showed that early-cycle voltage features can predict battery cycle life with 91% accuracy using elastic net regression, opening possibilities for prognostic health management in V2G applications.</w:t>
      </w:r>
    </w:p>
    <w:p w14:paraId="1340F677" w14:textId="77777777" w:rsidR="004B7518" w:rsidRDefault="00000000">
      <w:pPr>
        <w:spacing w:after="120" w:line="360" w:lineRule="exact"/>
        <w:jc w:val="both"/>
      </w:pPr>
      <w:r>
        <w:t>Battery degradation is a critical concern for V2G operations, as additional cycling for grid services accelerates capacity fade and increases aging costs. Degradation mechanisms include solid electrolyte interphase (SEI) growth, lithium plating, cathode structural degradation, and electrolyte decomposition [247], [250]. Calendar aging dominates at high SoC and elevated temperatures, while cycle aging depends on depth of discharge (DoD), C-rate, and temperature [234], [249]. Ahmadian et al. [54] developed V2G scheduling strategies that minimize battery degradation, showing that smart V2G can reduce annual capacity fade by up to 30% compared to uncontrolled V2G. Uddin et al. [247] demonstrated that optimal V2G facilitated by an integrated vehicle and smart-grid system can actually extend battery lifetime by maintaining SoC in the 30–70% range that minimizes degradation stress. Petit et al. [234] developed empirical aging models showing that V2G-induced additional degradation costs can be offset by regulation service revenue, with net benefits depending on market prices and cycling patterns. Xu et al. [238] presented a comprehensive degradation model for cell life assessment that captures both calendar and cycle aging in a unified framework, which has been widely adopted in subsequent V2G optimization studies.</w:t>
      </w:r>
    </w:p>
    <w:p w14:paraId="3E3BEFFF" w14:textId="77777777" w:rsidR="004B7518" w:rsidRDefault="00000000">
      <w:pPr>
        <w:pStyle w:val="Heading2"/>
      </w:pPr>
      <w:r>
        <w:rPr>
          <w:rFonts w:ascii="Times New Roman" w:hAnsi="Times New Roman"/>
          <w:color w:val="000000"/>
        </w:rPr>
        <w:lastRenderedPageBreak/>
        <w:t>2.3 Smart Grid Architecture and EV Integration Points</w:t>
      </w:r>
    </w:p>
    <w:p w14:paraId="1C72EF64" w14:textId="77777777" w:rsidR="004B7518" w:rsidRDefault="00000000">
      <w:pPr>
        <w:spacing w:after="120" w:line="360" w:lineRule="exact"/>
        <w:jc w:val="both"/>
      </w:pPr>
      <w:r>
        <w:t>Smart grids integrate advanced sensing, communication, control, and information technologies to enhance the efficiency, reliability, and sustainability of electricity delivery [203], [211]. The integration of EVs into smart grids occurs at multiple points in the power system hierarchy, from low-voltage residential networks to high-voltage transmission systems. At the distribution level, EVs connect through residential charging points (Level 1/2), workplace and public AC stations (Level 2), and fast-charging stations (DCFC), each creating distinct impacts on feeder loading, voltage profiles, and transformer utilization [17], [44]. At the transmission level, aggregated EV fleets can participate in wholesale electricity markets for energy, capacity, and ancillary services through aggregator entities or virtual power plants (VPPs) [95], [134].</w:t>
      </w:r>
    </w:p>
    <w:p w14:paraId="00569C6F" w14:textId="77777777" w:rsidR="004B7518" w:rsidRDefault="00000000">
      <w:pPr>
        <w:spacing w:after="120" w:line="360" w:lineRule="exact"/>
        <w:jc w:val="both"/>
      </w:pPr>
      <w:r>
        <w:t>The hierarchical control architecture for EV-grid integration typically comprises three levels: (i) local control at the EV/pile level, implementing charging rate limits and reactive power support; (ii) distribution system coordination, managing feeder-level constraints through centralized or distributed optimization; and (iii) transmission/market-level aggregation, enabling EV fleets to bid into wholesale markets [52], [87]. Figure 5 illustrates this hierarchical architecture. Communication between these levels relies on diverse technologies including cellular (4G/5G), fiber optic, power line carrier (PLC), and Wi-Fi, with latency requirements ranging from milliseconds for frequency regulation to minutes for energy scheduling [115], [203]. The interoperability of these communication systems, governed by protocols such as OCPP, ISO 15118, and IEC 61850, is essential for seamless EV integration [85], [182].</w:t>
      </w:r>
    </w:p>
    <w:p w14:paraId="15BBFE48" w14:textId="77777777" w:rsidR="004B7518" w:rsidRDefault="00000000">
      <w:pPr>
        <w:jc w:val="center"/>
      </w:pPr>
      <w:r>
        <w:rPr>
          <w:noProof/>
        </w:rPr>
        <w:drawing>
          <wp:inline distT="0" distB="0" distL="0" distR="0" wp14:anchorId="07652BF1" wp14:editId="4F53677D">
            <wp:extent cx="5029200" cy="3065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png"/>
                    <pic:cNvPicPr/>
                  </pic:nvPicPr>
                  <pic:blipFill>
                    <a:blip r:embed="rId11"/>
                    <a:stretch>
                      <a:fillRect/>
                    </a:stretch>
                  </pic:blipFill>
                  <pic:spPr>
                    <a:xfrm>
                      <a:off x="0" y="0"/>
                      <a:ext cx="5029200" cy="3065165"/>
                    </a:xfrm>
                    <a:prstGeom prst="rect">
                      <a:avLst/>
                    </a:prstGeom>
                  </pic:spPr>
                </pic:pic>
              </a:graphicData>
            </a:graphic>
          </wp:inline>
        </w:drawing>
      </w:r>
    </w:p>
    <w:p w14:paraId="6816CD39" w14:textId="77777777" w:rsidR="004B7518" w:rsidRDefault="00000000">
      <w:pPr>
        <w:jc w:val="center"/>
      </w:pPr>
      <w:r>
        <w:rPr>
          <w:i/>
          <w:sz w:val="20"/>
        </w:rPr>
        <w:t>Figure 4: Hierarchical control and communication architecture for EV-grid integration</w:t>
      </w:r>
    </w:p>
    <w:p w14:paraId="4DCBED56" w14:textId="77777777" w:rsidR="004B7518" w:rsidRDefault="00000000">
      <w:pPr>
        <w:spacing w:after="120" w:line="360" w:lineRule="exact"/>
        <w:jc w:val="both"/>
      </w:pPr>
      <w:r>
        <w:lastRenderedPageBreak/>
        <w:t>EV integration points also include emerging concepts such as battery swapping stations (BSS), which decouple charging from driving by enabling rapid battery exchange, and inductive/wireless charging systems that eliminate physical connectors [232], [233]. Battery swapping, widely deployed in China by NIO and CATL, enables EVs to resume driving in under 5 minutes while depleted batteries are charged during off-peak periods, effectively shifting the charging load [246]. Wireless charging, though currently limited to low-power stationary applications (3–11 kW), has been demonstrated for dynamic charging on electrified road segments and could fundamentally change the relationship between EVs and the grid by enabling continuous energy transfer [232], [234]. Zhang et al. [234] provided a comprehensive overview of wireless power transfer technologies, noting that efficiency levels of 85–93% have been achieved at 11 kW, though higher-power dynamic charging remains at the demonstration stage.</w:t>
      </w:r>
    </w:p>
    <w:p w14:paraId="235CE24C" w14:textId="77777777" w:rsidR="004B7518" w:rsidRDefault="00000000">
      <w:pPr>
        <w:pStyle w:val="Heading2"/>
      </w:pPr>
      <w:r>
        <w:rPr>
          <w:rFonts w:ascii="Times New Roman" w:hAnsi="Times New Roman"/>
          <w:color w:val="000000"/>
        </w:rPr>
        <w:t>2.4 Mathematical Models for EV-Grid Interaction</w:t>
      </w:r>
    </w:p>
    <w:p w14:paraId="3D624039" w14:textId="77777777" w:rsidR="004B7518" w:rsidRDefault="00000000">
      <w:pPr>
        <w:spacing w:after="120" w:line="360" w:lineRule="exact"/>
        <w:jc w:val="both"/>
      </w:pPr>
      <w:r>
        <w:t>Mathematical modeling of EV-grid interactions requires representing multiple interconnected subsystems: the EV fleet's arrival/departure patterns and charging requirements, the power flow constraints of the distribution network, the dynamics of frequency and voltage regulation, and the economic objectives of various stakeholders [46], [62]. The most common modeling framework formulates EV scheduling as an optimization problem. For a fleet of N EVs connected over time horizon T, the generic objective is to minimize total charging cost subject to network constraints and individual EV requirements. The formulation typically includes decision variables for charging/discharging power p_i(t) for each EV i at time t, subject to constraints including: SoC bounds (SoC_min ≤ SoC_i(t) ≤ SoC_max), charging power limits (0 ≤ p_i(t) ≤ P_max,i), energy requirements (SoC_i(t_depart) ≥ SoC_target,i), and network constraints (voltage limits, line flow limits, transformer capacity) [39], [62].</w:t>
      </w:r>
    </w:p>
    <w:p w14:paraId="7D469089" w14:textId="77777777" w:rsidR="004B7518" w:rsidRDefault="00000000">
      <w:pPr>
        <w:spacing w:after="120" w:line="360" w:lineRule="exact"/>
        <w:jc w:val="both"/>
      </w:pPr>
      <w:r>
        <w:t xml:space="preserve">The power balance constraint at each node n and time t can be expressed as: P_n(t) = P_load,n(t) + Σ_i∈N_n p_i(t) − P_gen,n(t), where P_load,n is the non-EV load, N_n is the set of EVs at node n, and P_gen,n is local generation [63], [71]. For V2G operation, p_i(t) can be negative (discharging), and the battery dynamics follow: SoC_i(t+1) = SoC_i(t) + (η_ch · p_i^+(t) − p_i^-(t)/η_dis) · Δt / E_i, where η_ch and η_dis are charging and discharging efficiencies, and E_i is the battery capacity [61], [64]. The scheduling problem can be formulated as linear programming (LP), mixed-integer linear programming (MILP), convex optimization, or stochastic programming depending on the treatment of uncertainties and integer variables [71], [73]. Ma et al. [62] proposed a decentralized charging control formulation using valley-filling objectives, proving convergence to the optimal solution under mild assumptions. Gan et al. [167] developed an optimal decentralized protocol using dual decomposition, achieving near-optimal performance </w:t>
      </w:r>
      <w:r>
        <w:lastRenderedPageBreak/>
        <w:t>with O(1/N) optimality gap. More recently, robust optimization and distributionally robust optimization approaches have been proposed to handle the deep uncertainty in EV mobility patterns and renewable generation [39], [84].</w:t>
      </w:r>
    </w:p>
    <w:p w14:paraId="1723E310" w14:textId="77777777" w:rsidR="004B7518" w:rsidRDefault="00000000">
      <w:pPr>
        <w:pStyle w:val="Heading1"/>
      </w:pPr>
      <w:r>
        <w:rPr>
          <w:rFonts w:ascii="Times New Roman" w:hAnsi="Times New Roman"/>
          <w:color w:val="000000"/>
        </w:rPr>
        <w:t>3. EV-Enabled Real-Time Grid Management</w:t>
      </w:r>
    </w:p>
    <w:p w14:paraId="56CAAA10" w14:textId="77777777" w:rsidR="004B7518" w:rsidRDefault="00000000">
      <w:pPr>
        <w:pStyle w:val="Heading2"/>
      </w:pPr>
      <w:r>
        <w:rPr>
          <w:rFonts w:ascii="Times New Roman" w:hAnsi="Times New Roman"/>
          <w:color w:val="000000"/>
        </w:rPr>
        <w:t>3.1 EV Charging Demand Modeling and Forecasting</w:t>
      </w:r>
    </w:p>
    <w:p w14:paraId="37EB0C11" w14:textId="77777777" w:rsidR="004B7518" w:rsidRDefault="00000000">
      <w:pPr>
        <w:spacing w:after="120" w:line="360" w:lineRule="exact"/>
        <w:jc w:val="both"/>
      </w:pPr>
      <w:r>
        <w:t>Accurate modeling and forecasting of EV charging demand is a prerequisite for effective grid management. EV charging load differs fundamentally from conventional residential or commercial loads due to its high power density, spatial concentration at charging facilities, temporal correlation with travel patterns, and stochastic variability driven by user behavior [46], [63]. Qian et al. [63] developed one of the earliest models for load demand due to EV battery charging in distribution systems, incorporating vehicle type distributions, driving patterns, and charging start times. Their results showed that under 20% EV penetration, uncoordinated evening charging could increase peak load by 15–25% on typical residential feeders. Bae and Kwasinski [197] proposed a spatial and temporal model that captures the geographic distribution of charging demand across urban areas, revealing significant clustering effects near highway exits and commercial centers.</w:t>
      </w:r>
    </w:p>
    <w:p w14:paraId="4F3AC35D" w14:textId="77777777" w:rsidR="004B7518" w:rsidRDefault="00000000">
      <w:pPr>
        <w:jc w:val="center"/>
      </w:pPr>
      <w:r>
        <w:rPr>
          <w:b/>
          <w:sz w:val="20"/>
        </w:rPr>
        <w:t>Table 6: Representative Studies on EV Demand Modeling</w:t>
      </w:r>
    </w:p>
    <w:tbl>
      <w:tblPr>
        <w:tblStyle w:val="TableGrid"/>
        <w:tblW w:w="0" w:type="auto"/>
        <w:jc w:val="center"/>
        <w:tblLook w:val="04A0" w:firstRow="1" w:lastRow="0" w:firstColumn="1" w:lastColumn="0" w:noHBand="0" w:noVBand="1"/>
      </w:tblPr>
      <w:tblGrid>
        <w:gridCol w:w="1247"/>
        <w:gridCol w:w="1134"/>
        <w:gridCol w:w="1087"/>
        <w:gridCol w:w="1037"/>
        <w:gridCol w:w="1116"/>
        <w:gridCol w:w="3118"/>
      </w:tblGrid>
      <w:tr w:rsidR="004B7518" w14:paraId="272C78C9" w14:textId="77777777">
        <w:trPr>
          <w:jc w:val="center"/>
        </w:trPr>
        <w:tc>
          <w:tcPr>
            <w:tcW w:w="1247" w:type="dxa"/>
            <w:shd w:val="clear" w:color="auto" w:fill="D9E2F3"/>
          </w:tcPr>
          <w:p w14:paraId="1C65A2CD" w14:textId="77777777" w:rsidR="004B7518" w:rsidRDefault="00000000">
            <w:pPr>
              <w:jc w:val="center"/>
            </w:pPr>
            <w:r>
              <w:rPr>
                <w:b/>
                <w:sz w:val="18"/>
              </w:rPr>
              <w:t>Reference</w:t>
            </w:r>
          </w:p>
        </w:tc>
        <w:tc>
          <w:tcPr>
            <w:tcW w:w="1134" w:type="dxa"/>
            <w:shd w:val="clear" w:color="auto" w:fill="D9E2F3"/>
          </w:tcPr>
          <w:p w14:paraId="0223480D" w14:textId="77777777" w:rsidR="004B7518" w:rsidRDefault="00000000">
            <w:pPr>
              <w:jc w:val="center"/>
            </w:pPr>
            <w:r>
              <w:rPr>
                <w:b/>
                <w:sz w:val="18"/>
              </w:rPr>
              <w:t>Approach</w:t>
            </w:r>
          </w:p>
        </w:tc>
        <w:tc>
          <w:tcPr>
            <w:tcW w:w="850" w:type="dxa"/>
            <w:shd w:val="clear" w:color="auto" w:fill="D9E2F3"/>
          </w:tcPr>
          <w:p w14:paraId="1E8FC955" w14:textId="77777777" w:rsidR="004B7518" w:rsidRDefault="00000000">
            <w:pPr>
              <w:jc w:val="center"/>
            </w:pPr>
            <w:r>
              <w:rPr>
                <w:b/>
                <w:sz w:val="18"/>
              </w:rPr>
              <w:t>Spatial Resolution</w:t>
            </w:r>
          </w:p>
        </w:tc>
        <w:tc>
          <w:tcPr>
            <w:tcW w:w="850" w:type="dxa"/>
            <w:shd w:val="clear" w:color="auto" w:fill="D9E2F3"/>
          </w:tcPr>
          <w:p w14:paraId="0D2B749C" w14:textId="77777777" w:rsidR="004B7518" w:rsidRDefault="00000000">
            <w:pPr>
              <w:jc w:val="center"/>
            </w:pPr>
            <w:r>
              <w:rPr>
                <w:b/>
                <w:sz w:val="18"/>
              </w:rPr>
              <w:t>Temporal Resolution</w:t>
            </w:r>
          </w:p>
        </w:tc>
        <w:tc>
          <w:tcPr>
            <w:tcW w:w="850" w:type="dxa"/>
            <w:shd w:val="clear" w:color="auto" w:fill="D9E2F3"/>
          </w:tcPr>
          <w:p w14:paraId="57254E07" w14:textId="77777777" w:rsidR="004B7518" w:rsidRDefault="00000000">
            <w:pPr>
              <w:jc w:val="center"/>
            </w:pPr>
            <w:r>
              <w:rPr>
                <w:b/>
                <w:sz w:val="18"/>
              </w:rPr>
              <w:t>EV Penetration</w:t>
            </w:r>
          </w:p>
        </w:tc>
        <w:tc>
          <w:tcPr>
            <w:tcW w:w="3118" w:type="dxa"/>
            <w:shd w:val="clear" w:color="auto" w:fill="D9E2F3"/>
          </w:tcPr>
          <w:p w14:paraId="4D2F35B7" w14:textId="77777777" w:rsidR="004B7518" w:rsidRDefault="00000000">
            <w:pPr>
              <w:jc w:val="center"/>
            </w:pPr>
            <w:r>
              <w:rPr>
                <w:b/>
                <w:sz w:val="18"/>
              </w:rPr>
              <w:t>Key Finding</w:t>
            </w:r>
          </w:p>
        </w:tc>
      </w:tr>
      <w:tr w:rsidR="004B7518" w14:paraId="4165B19F" w14:textId="77777777">
        <w:trPr>
          <w:jc w:val="center"/>
        </w:trPr>
        <w:tc>
          <w:tcPr>
            <w:tcW w:w="1247" w:type="dxa"/>
          </w:tcPr>
          <w:p w14:paraId="70227F8C" w14:textId="77777777" w:rsidR="004B7518" w:rsidRDefault="00000000">
            <w:r>
              <w:rPr>
                <w:sz w:val="18"/>
              </w:rPr>
              <w:t>[63] Qian et al.</w:t>
            </w:r>
          </w:p>
        </w:tc>
        <w:tc>
          <w:tcPr>
            <w:tcW w:w="1134" w:type="dxa"/>
          </w:tcPr>
          <w:p w14:paraId="76841777" w14:textId="77777777" w:rsidR="004B7518" w:rsidRDefault="00000000">
            <w:r>
              <w:rPr>
                <w:sz w:val="18"/>
              </w:rPr>
              <w:t>Probabilistic</w:t>
            </w:r>
          </w:p>
        </w:tc>
        <w:tc>
          <w:tcPr>
            <w:tcW w:w="850" w:type="dxa"/>
          </w:tcPr>
          <w:p w14:paraId="448528F1" w14:textId="77777777" w:rsidR="004B7518" w:rsidRDefault="00000000">
            <w:r>
              <w:rPr>
                <w:sz w:val="18"/>
              </w:rPr>
              <w:t>Feeder-level</w:t>
            </w:r>
          </w:p>
        </w:tc>
        <w:tc>
          <w:tcPr>
            <w:tcW w:w="850" w:type="dxa"/>
          </w:tcPr>
          <w:p w14:paraId="43807101" w14:textId="77777777" w:rsidR="004B7518" w:rsidRDefault="00000000">
            <w:r>
              <w:rPr>
                <w:sz w:val="18"/>
              </w:rPr>
              <w:t>1 hour</w:t>
            </w:r>
          </w:p>
        </w:tc>
        <w:tc>
          <w:tcPr>
            <w:tcW w:w="850" w:type="dxa"/>
          </w:tcPr>
          <w:p w14:paraId="317C09D5" w14:textId="77777777" w:rsidR="004B7518" w:rsidRDefault="00000000">
            <w:r>
              <w:rPr>
                <w:sz w:val="18"/>
              </w:rPr>
              <w:t>10–30%</w:t>
            </w:r>
          </w:p>
        </w:tc>
        <w:tc>
          <w:tcPr>
            <w:tcW w:w="3118" w:type="dxa"/>
          </w:tcPr>
          <w:p w14:paraId="7E91FB61" w14:textId="77777777" w:rsidR="004B7518" w:rsidRDefault="00000000">
            <w:r>
              <w:rPr>
                <w:sz w:val="18"/>
              </w:rPr>
              <w:t>Peak load increase 15–25% at 20% penetration</w:t>
            </w:r>
          </w:p>
        </w:tc>
      </w:tr>
      <w:tr w:rsidR="004B7518" w14:paraId="4B654448" w14:textId="77777777">
        <w:trPr>
          <w:jc w:val="center"/>
        </w:trPr>
        <w:tc>
          <w:tcPr>
            <w:tcW w:w="1247" w:type="dxa"/>
            <w:shd w:val="clear" w:color="auto" w:fill="F2F2F2"/>
          </w:tcPr>
          <w:p w14:paraId="755C047D" w14:textId="77777777" w:rsidR="004B7518" w:rsidRDefault="00000000">
            <w:r>
              <w:rPr>
                <w:sz w:val="18"/>
              </w:rPr>
              <w:t>[197] Bae &amp; Kwasinski</w:t>
            </w:r>
          </w:p>
        </w:tc>
        <w:tc>
          <w:tcPr>
            <w:tcW w:w="1134" w:type="dxa"/>
            <w:shd w:val="clear" w:color="auto" w:fill="F2F2F2"/>
          </w:tcPr>
          <w:p w14:paraId="6625268B" w14:textId="77777777" w:rsidR="004B7518" w:rsidRDefault="00000000">
            <w:r>
              <w:rPr>
                <w:sz w:val="18"/>
              </w:rPr>
              <w:t>Spatial-temporal</w:t>
            </w:r>
          </w:p>
        </w:tc>
        <w:tc>
          <w:tcPr>
            <w:tcW w:w="850" w:type="dxa"/>
            <w:shd w:val="clear" w:color="auto" w:fill="F2F2F2"/>
          </w:tcPr>
          <w:p w14:paraId="3A449B82" w14:textId="77777777" w:rsidR="004B7518" w:rsidRDefault="00000000">
            <w:r>
              <w:rPr>
                <w:sz w:val="18"/>
              </w:rPr>
              <w:t>Urban grid</w:t>
            </w:r>
          </w:p>
        </w:tc>
        <w:tc>
          <w:tcPr>
            <w:tcW w:w="850" w:type="dxa"/>
            <w:shd w:val="clear" w:color="auto" w:fill="F2F2F2"/>
          </w:tcPr>
          <w:p w14:paraId="750E8B1D" w14:textId="77777777" w:rsidR="004B7518" w:rsidRDefault="00000000">
            <w:r>
              <w:rPr>
                <w:sz w:val="18"/>
              </w:rPr>
              <w:t>15 min</w:t>
            </w:r>
          </w:p>
        </w:tc>
        <w:tc>
          <w:tcPr>
            <w:tcW w:w="850" w:type="dxa"/>
            <w:shd w:val="clear" w:color="auto" w:fill="F2F2F2"/>
          </w:tcPr>
          <w:p w14:paraId="49FBBCEA" w14:textId="77777777" w:rsidR="004B7518" w:rsidRDefault="00000000">
            <w:r>
              <w:rPr>
                <w:sz w:val="18"/>
              </w:rPr>
              <w:t>10–20%</w:t>
            </w:r>
          </w:p>
        </w:tc>
        <w:tc>
          <w:tcPr>
            <w:tcW w:w="3118" w:type="dxa"/>
            <w:shd w:val="clear" w:color="auto" w:fill="F2F2F2"/>
          </w:tcPr>
          <w:p w14:paraId="598B2DB4" w14:textId="77777777" w:rsidR="004B7518" w:rsidRDefault="00000000">
            <w:r>
              <w:rPr>
                <w:sz w:val="18"/>
              </w:rPr>
              <w:t>Clustering at highway exits and commercial centers</w:t>
            </w:r>
          </w:p>
        </w:tc>
      </w:tr>
      <w:tr w:rsidR="004B7518" w14:paraId="710AD78F" w14:textId="77777777">
        <w:trPr>
          <w:jc w:val="center"/>
        </w:trPr>
        <w:tc>
          <w:tcPr>
            <w:tcW w:w="1247" w:type="dxa"/>
          </w:tcPr>
          <w:p w14:paraId="06F95B98" w14:textId="77777777" w:rsidR="004B7518" w:rsidRDefault="00000000">
            <w:r>
              <w:rPr>
                <w:sz w:val="18"/>
              </w:rPr>
              <w:t>[68] Muratori</w:t>
            </w:r>
          </w:p>
        </w:tc>
        <w:tc>
          <w:tcPr>
            <w:tcW w:w="1134" w:type="dxa"/>
          </w:tcPr>
          <w:p w14:paraId="273B9D1A" w14:textId="77777777" w:rsidR="004B7518" w:rsidRDefault="00000000">
            <w:r>
              <w:rPr>
                <w:sz w:val="18"/>
              </w:rPr>
              <w:t>National simulation</w:t>
            </w:r>
          </w:p>
        </w:tc>
        <w:tc>
          <w:tcPr>
            <w:tcW w:w="850" w:type="dxa"/>
          </w:tcPr>
          <w:p w14:paraId="3506C1D7" w14:textId="77777777" w:rsidR="004B7518" w:rsidRDefault="00000000">
            <w:r>
              <w:rPr>
                <w:sz w:val="18"/>
              </w:rPr>
              <w:t>National</w:t>
            </w:r>
          </w:p>
        </w:tc>
        <w:tc>
          <w:tcPr>
            <w:tcW w:w="850" w:type="dxa"/>
          </w:tcPr>
          <w:p w14:paraId="5F473550" w14:textId="77777777" w:rsidR="004B7518" w:rsidRDefault="00000000">
            <w:r>
              <w:rPr>
                <w:sz w:val="18"/>
              </w:rPr>
              <w:t>1 hour</w:t>
            </w:r>
          </w:p>
        </w:tc>
        <w:tc>
          <w:tcPr>
            <w:tcW w:w="850" w:type="dxa"/>
          </w:tcPr>
          <w:p w14:paraId="49D52098" w14:textId="77777777" w:rsidR="004B7518" w:rsidRDefault="00000000">
            <w:r>
              <w:rPr>
                <w:sz w:val="18"/>
              </w:rPr>
              <w:t>Up to 100%</w:t>
            </w:r>
          </w:p>
        </w:tc>
        <w:tc>
          <w:tcPr>
            <w:tcW w:w="3118" w:type="dxa"/>
          </w:tcPr>
          <w:p w14:paraId="10503B97" w14:textId="77777777" w:rsidR="004B7518" w:rsidRDefault="00000000">
            <w:r>
              <w:rPr>
                <w:sz w:val="18"/>
              </w:rPr>
              <w:t>40% peak demand increase possible under uncontrolled charging</w:t>
            </w:r>
          </w:p>
        </w:tc>
      </w:tr>
      <w:tr w:rsidR="004B7518" w14:paraId="6421CF9D" w14:textId="77777777">
        <w:trPr>
          <w:jc w:val="center"/>
        </w:trPr>
        <w:tc>
          <w:tcPr>
            <w:tcW w:w="1247" w:type="dxa"/>
            <w:shd w:val="clear" w:color="auto" w:fill="F2F2F2"/>
          </w:tcPr>
          <w:p w14:paraId="47FC82A2" w14:textId="77777777" w:rsidR="004B7518" w:rsidRDefault="00000000">
            <w:r>
              <w:rPr>
                <w:sz w:val="18"/>
              </w:rPr>
              <w:t>[15] Mu et al.</w:t>
            </w:r>
          </w:p>
        </w:tc>
        <w:tc>
          <w:tcPr>
            <w:tcW w:w="1134" w:type="dxa"/>
            <w:shd w:val="clear" w:color="auto" w:fill="F2F2F2"/>
          </w:tcPr>
          <w:p w14:paraId="3D2C5A17" w14:textId="77777777" w:rsidR="004B7518" w:rsidRDefault="00000000">
            <w:r>
              <w:rPr>
                <w:sz w:val="18"/>
              </w:rPr>
              <w:t>Spatial-temporal MC</w:t>
            </w:r>
          </w:p>
        </w:tc>
        <w:tc>
          <w:tcPr>
            <w:tcW w:w="850" w:type="dxa"/>
            <w:shd w:val="clear" w:color="auto" w:fill="F2F2F2"/>
          </w:tcPr>
          <w:p w14:paraId="69890B01" w14:textId="77777777" w:rsidR="004B7518" w:rsidRDefault="00000000">
            <w:r>
              <w:rPr>
                <w:sz w:val="18"/>
              </w:rPr>
              <w:t>Distribution grid</w:t>
            </w:r>
          </w:p>
        </w:tc>
        <w:tc>
          <w:tcPr>
            <w:tcW w:w="850" w:type="dxa"/>
            <w:shd w:val="clear" w:color="auto" w:fill="F2F2F2"/>
          </w:tcPr>
          <w:p w14:paraId="49781FB9" w14:textId="77777777" w:rsidR="004B7518" w:rsidRDefault="00000000">
            <w:r>
              <w:rPr>
                <w:sz w:val="18"/>
              </w:rPr>
              <w:t>1 hour</w:t>
            </w:r>
          </w:p>
        </w:tc>
        <w:tc>
          <w:tcPr>
            <w:tcW w:w="850" w:type="dxa"/>
            <w:shd w:val="clear" w:color="auto" w:fill="F2F2F2"/>
          </w:tcPr>
          <w:p w14:paraId="2065C770" w14:textId="77777777" w:rsidR="004B7518" w:rsidRDefault="00000000">
            <w:r>
              <w:rPr>
                <w:sz w:val="18"/>
              </w:rPr>
              <w:t>5–50%</w:t>
            </w:r>
          </w:p>
        </w:tc>
        <w:tc>
          <w:tcPr>
            <w:tcW w:w="3118" w:type="dxa"/>
            <w:shd w:val="clear" w:color="auto" w:fill="F2F2F2"/>
          </w:tcPr>
          <w:p w14:paraId="7BA0D53F" w14:textId="77777777" w:rsidR="004B7518" w:rsidRDefault="00000000">
            <w:r>
              <w:rPr>
                <w:sz w:val="18"/>
              </w:rPr>
              <w:t>Voltage violations begin at 15% penetration on weak feeders</w:t>
            </w:r>
          </w:p>
        </w:tc>
      </w:tr>
      <w:tr w:rsidR="004B7518" w14:paraId="7D6BDF11" w14:textId="77777777">
        <w:trPr>
          <w:jc w:val="center"/>
        </w:trPr>
        <w:tc>
          <w:tcPr>
            <w:tcW w:w="1247" w:type="dxa"/>
          </w:tcPr>
          <w:p w14:paraId="0026B273" w14:textId="77777777" w:rsidR="004B7518" w:rsidRDefault="00000000">
            <w:r>
              <w:rPr>
                <w:sz w:val="18"/>
              </w:rPr>
              <w:t>[277] Arias &amp; Bae</w:t>
            </w:r>
          </w:p>
        </w:tc>
        <w:tc>
          <w:tcPr>
            <w:tcW w:w="1134" w:type="dxa"/>
          </w:tcPr>
          <w:p w14:paraId="67989548" w14:textId="77777777" w:rsidR="004B7518" w:rsidRDefault="00000000">
            <w:r>
              <w:rPr>
                <w:sz w:val="18"/>
              </w:rPr>
              <w:t>Big data analytics</w:t>
            </w:r>
          </w:p>
        </w:tc>
        <w:tc>
          <w:tcPr>
            <w:tcW w:w="850" w:type="dxa"/>
          </w:tcPr>
          <w:p w14:paraId="63A3CB24" w14:textId="77777777" w:rsidR="004B7518" w:rsidRDefault="00000000">
            <w:r>
              <w:rPr>
                <w:sz w:val="18"/>
              </w:rPr>
              <w:t>City-scale</w:t>
            </w:r>
          </w:p>
        </w:tc>
        <w:tc>
          <w:tcPr>
            <w:tcW w:w="850" w:type="dxa"/>
          </w:tcPr>
          <w:p w14:paraId="1DB50018" w14:textId="77777777" w:rsidR="004B7518" w:rsidRDefault="00000000">
            <w:r>
              <w:rPr>
                <w:sz w:val="18"/>
              </w:rPr>
              <w:t>5 min</w:t>
            </w:r>
          </w:p>
        </w:tc>
        <w:tc>
          <w:tcPr>
            <w:tcW w:w="850" w:type="dxa"/>
          </w:tcPr>
          <w:p w14:paraId="43D14E4B" w14:textId="77777777" w:rsidR="004B7518" w:rsidRDefault="00000000">
            <w:r>
              <w:rPr>
                <w:sz w:val="18"/>
              </w:rPr>
              <w:t>Actual data</w:t>
            </w:r>
          </w:p>
        </w:tc>
        <w:tc>
          <w:tcPr>
            <w:tcW w:w="3118" w:type="dxa"/>
          </w:tcPr>
          <w:p w14:paraId="4FB56837" w14:textId="77777777" w:rsidR="004B7518" w:rsidRDefault="00000000">
            <w:r>
              <w:rPr>
                <w:sz w:val="18"/>
              </w:rPr>
              <w:t>Machine learning improves forecast accuracy by 15–25% over baselines</w:t>
            </w:r>
          </w:p>
        </w:tc>
      </w:tr>
      <w:tr w:rsidR="004B7518" w14:paraId="0A3E9668" w14:textId="77777777">
        <w:trPr>
          <w:jc w:val="center"/>
        </w:trPr>
        <w:tc>
          <w:tcPr>
            <w:tcW w:w="1247" w:type="dxa"/>
            <w:shd w:val="clear" w:color="auto" w:fill="F2F2F2"/>
          </w:tcPr>
          <w:p w14:paraId="2E598E41" w14:textId="77777777" w:rsidR="004B7518" w:rsidRDefault="00000000">
            <w:r>
              <w:rPr>
                <w:sz w:val="18"/>
              </w:rPr>
              <w:t>[273] Amini et al.</w:t>
            </w:r>
          </w:p>
        </w:tc>
        <w:tc>
          <w:tcPr>
            <w:tcW w:w="1134" w:type="dxa"/>
            <w:shd w:val="clear" w:color="auto" w:fill="F2F2F2"/>
          </w:tcPr>
          <w:p w14:paraId="3CB32FDA" w14:textId="77777777" w:rsidR="004B7518" w:rsidRDefault="00000000">
            <w:r>
              <w:rPr>
                <w:sz w:val="18"/>
              </w:rPr>
              <w:t>ARIMA + copula</w:t>
            </w:r>
          </w:p>
        </w:tc>
        <w:tc>
          <w:tcPr>
            <w:tcW w:w="850" w:type="dxa"/>
            <w:shd w:val="clear" w:color="auto" w:fill="F2F2F2"/>
          </w:tcPr>
          <w:p w14:paraId="413F88AD" w14:textId="77777777" w:rsidR="004B7518" w:rsidRDefault="00000000">
            <w:r>
              <w:rPr>
                <w:sz w:val="18"/>
              </w:rPr>
              <w:t>Regional</w:t>
            </w:r>
          </w:p>
        </w:tc>
        <w:tc>
          <w:tcPr>
            <w:tcW w:w="850" w:type="dxa"/>
            <w:shd w:val="clear" w:color="auto" w:fill="F2F2F2"/>
          </w:tcPr>
          <w:p w14:paraId="3D6B1D74" w14:textId="77777777" w:rsidR="004B7518" w:rsidRDefault="00000000">
            <w:r>
              <w:rPr>
                <w:sz w:val="18"/>
              </w:rPr>
              <w:t>1 hour</w:t>
            </w:r>
          </w:p>
        </w:tc>
        <w:tc>
          <w:tcPr>
            <w:tcW w:w="850" w:type="dxa"/>
            <w:shd w:val="clear" w:color="auto" w:fill="F2F2F2"/>
          </w:tcPr>
          <w:p w14:paraId="5155C55B" w14:textId="77777777" w:rsidR="004B7518" w:rsidRDefault="00000000">
            <w:r>
              <w:rPr>
                <w:sz w:val="18"/>
              </w:rPr>
              <w:t>10–30%</w:t>
            </w:r>
          </w:p>
        </w:tc>
        <w:tc>
          <w:tcPr>
            <w:tcW w:w="3118" w:type="dxa"/>
            <w:shd w:val="clear" w:color="auto" w:fill="F2F2F2"/>
          </w:tcPr>
          <w:p w14:paraId="62810235" w14:textId="77777777" w:rsidR="004B7518" w:rsidRDefault="00000000">
            <w:r>
              <w:rPr>
                <w:sz w:val="18"/>
              </w:rPr>
              <w:t>ARIMA-copula captures spatio-temporal correlations</w:t>
            </w:r>
          </w:p>
        </w:tc>
      </w:tr>
      <w:tr w:rsidR="004B7518" w14:paraId="1B48899D" w14:textId="77777777">
        <w:trPr>
          <w:jc w:val="center"/>
        </w:trPr>
        <w:tc>
          <w:tcPr>
            <w:tcW w:w="1247" w:type="dxa"/>
          </w:tcPr>
          <w:p w14:paraId="1E1CBD85" w14:textId="77777777" w:rsidR="004B7518" w:rsidRDefault="00000000">
            <w:r>
              <w:rPr>
                <w:sz w:val="18"/>
              </w:rPr>
              <w:t>[276] Fischer et al.</w:t>
            </w:r>
          </w:p>
        </w:tc>
        <w:tc>
          <w:tcPr>
            <w:tcW w:w="1134" w:type="dxa"/>
          </w:tcPr>
          <w:p w14:paraId="4F9F5176" w14:textId="77777777" w:rsidR="004B7518" w:rsidRDefault="00000000">
            <w:r>
              <w:rPr>
                <w:sz w:val="18"/>
              </w:rPr>
              <w:t>Stochastic behavioral</w:t>
            </w:r>
          </w:p>
        </w:tc>
        <w:tc>
          <w:tcPr>
            <w:tcW w:w="850" w:type="dxa"/>
          </w:tcPr>
          <w:p w14:paraId="2E04F3E9" w14:textId="77777777" w:rsidR="004B7518" w:rsidRDefault="00000000">
            <w:r>
              <w:rPr>
                <w:sz w:val="18"/>
              </w:rPr>
              <w:t>LV network</w:t>
            </w:r>
          </w:p>
        </w:tc>
        <w:tc>
          <w:tcPr>
            <w:tcW w:w="850" w:type="dxa"/>
          </w:tcPr>
          <w:p w14:paraId="0F0DF588" w14:textId="77777777" w:rsidR="004B7518" w:rsidRDefault="00000000">
            <w:r>
              <w:rPr>
                <w:sz w:val="18"/>
              </w:rPr>
              <w:t>15 min</w:t>
            </w:r>
          </w:p>
        </w:tc>
        <w:tc>
          <w:tcPr>
            <w:tcW w:w="850" w:type="dxa"/>
          </w:tcPr>
          <w:p w14:paraId="25912B9D" w14:textId="77777777" w:rsidR="004B7518" w:rsidRDefault="00000000">
            <w:r>
              <w:rPr>
                <w:sz w:val="18"/>
              </w:rPr>
              <w:t>Variable</w:t>
            </w:r>
          </w:p>
        </w:tc>
        <w:tc>
          <w:tcPr>
            <w:tcW w:w="3118" w:type="dxa"/>
          </w:tcPr>
          <w:p w14:paraId="4D42EB45" w14:textId="77777777" w:rsidR="004B7518" w:rsidRDefault="00000000">
            <w:r>
              <w:rPr>
                <w:sz w:val="18"/>
              </w:rPr>
              <w:t>Socio-economic factors explain 40% of charging variability</w:t>
            </w:r>
          </w:p>
        </w:tc>
      </w:tr>
    </w:tbl>
    <w:p w14:paraId="48D413D1" w14:textId="77777777" w:rsidR="004B7518" w:rsidRDefault="004B7518"/>
    <w:p w14:paraId="0B091338" w14:textId="77777777" w:rsidR="004B7518" w:rsidRDefault="00000000">
      <w:pPr>
        <w:spacing w:after="120" w:line="360" w:lineRule="exact"/>
        <w:jc w:val="both"/>
      </w:pPr>
      <w:r>
        <w:t>EV load forecasting methods can be broadly categorized into statistical time-series methods, machine learning approaches, and hybrid models. Statistical methods include autoregressive integrated moving average (ARIMA) models, which Amini et al. [273] applied to decoupled time-series forecasting of EV charging demand, demonstrating that ARIMA-copula combinations effectively capture spatio-temporal load correlations. Machine learning approaches have gained prominence, with long short-term memory (LSTM) networks, convolutional neural networks (CNNs), and gradient boosting methods achieving superior accuracy for short-term forecasting [38], [277]. Arias and Bae [277] developed a big data-based forecasting model using Apache Spark for distributed processing, achieving mean absolute percentage errors below 8% for day-ahead predictions. Deep reinforcement learning (DRL) approaches, such as the deep Q-learning method proposed by Zhu et al. [124], simultaneously address forecasting and charging optimization, reducing peak load by 18–32% compared to uncontrolled scenarios.</w:t>
      </w:r>
    </w:p>
    <w:p w14:paraId="7632FA19" w14:textId="77777777" w:rsidR="004B7518" w:rsidRDefault="00000000">
      <w:pPr>
        <w:jc w:val="center"/>
      </w:pPr>
      <w:r>
        <w:rPr>
          <w:noProof/>
        </w:rPr>
        <w:drawing>
          <wp:inline distT="0" distB="0" distL="0" distR="0" wp14:anchorId="4DB5F3F3" wp14:editId="585CA21E">
            <wp:extent cx="5029200" cy="22551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orecasting_pipeline.png"/>
                    <pic:cNvPicPr/>
                  </pic:nvPicPr>
                  <pic:blipFill>
                    <a:blip r:embed="rId12"/>
                    <a:stretch>
                      <a:fillRect/>
                    </a:stretch>
                  </pic:blipFill>
                  <pic:spPr>
                    <a:xfrm>
                      <a:off x="0" y="0"/>
                      <a:ext cx="5029200" cy="2255199"/>
                    </a:xfrm>
                    <a:prstGeom prst="rect">
                      <a:avLst/>
                    </a:prstGeom>
                  </pic:spPr>
                </pic:pic>
              </a:graphicData>
            </a:graphic>
          </wp:inline>
        </w:drawing>
      </w:r>
    </w:p>
    <w:p w14:paraId="1CB1781C" w14:textId="77777777" w:rsidR="004B7518" w:rsidRDefault="00000000">
      <w:pPr>
        <w:jc w:val="center"/>
      </w:pPr>
      <w:r>
        <w:rPr>
          <w:i/>
          <w:sz w:val="20"/>
        </w:rPr>
        <w:t>Figure 5: EV load forecasting pipeline: from raw data to grid operation decisions</w:t>
      </w:r>
    </w:p>
    <w:p w14:paraId="5F599AB8" w14:textId="77777777" w:rsidR="004B7518" w:rsidRDefault="00000000">
      <w:pPr>
        <w:spacing w:after="120" w:line="360" w:lineRule="exact"/>
        <w:jc w:val="both"/>
      </w:pPr>
      <w:r>
        <w:t>Figure 5 illustrates the typical EV load forecasting pipeline, from data collection through preprocessing, feature engineering, model training, and integration with grid operation decisions. Key input features include historical charging data, weather conditions, calendar effects (weekday/weekend, holidays), traffic patterns, and electricity prices [128], [273]. The choice of forecasting horizon—short-term (minutes to hours), medium-term (day-ahead), and long-term (seasonal to annual)—depends on the application: real-time dispatch, day-ahead scheduling, or infrastructure planning, respectively [128]. A significant challenge remains in forecasting extreme charging events and spatially localized demand spikes, which can trigger protection system operations and voltage collapse in weak networks [5], [100].</w:t>
      </w:r>
    </w:p>
    <w:p w14:paraId="0B9168CD" w14:textId="77777777" w:rsidR="004B7518" w:rsidRDefault="00000000">
      <w:pPr>
        <w:pStyle w:val="Heading2"/>
      </w:pPr>
      <w:r>
        <w:rPr>
          <w:rFonts w:ascii="Times New Roman" w:hAnsi="Times New Roman"/>
          <w:color w:val="000000"/>
        </w:rPr>
        <w:lastRenderedPageBreak/>
        <w:t>3.2 Smart Charging and Demand Response</w:t>
      </w:r>
    </w:p>
    <w:p w14:paraId="646E3FC9" w14:textId="77777777" w:rsidR="004B7518" w:rsidRDefault="00000000">
      <w:pPr>
        <w:spacing w:after="120" w:line="360" w:lineRule="exact"/>
        <w:jc w:val="both"/>
      </w:pPr>
      <w:r>
        <w:t>Smart charging refers to the coordinated control of EV charging to achieve system-level objectives while satisfying individual EV energy requirements. Unlike uncontrolled charging, where vehicles draw power immediately upon connection at maximum rate, smart charging modulates charging power, shifts charging to off-peak periods, and leverages bidirectional V2G capabilities to provide grid services [25], [170]. The spectrum of smart charging strategies ranges from simple time-of-use (TOU) price response to sophisticated real-time optimization with network constraints. Figure 6 classifies EV charging control strategies along dimensions of control architecture (centralized, distributed, decentralized), optimization objective (cost minimization, valley filling, voltage regulation), and information requirements (global vs. local).</w:t>
      </w:r>
    </w:p>
    <w:p w14:paraId="7491EE83" w14:textId="77777777" w:rsidR="004B7518" w:rsidRDefault="00000000">
      <w:pPr>
        <w:jc w:val="center"/>
      </w:pPr>
      <w:r>
        <w:rPr>
          <w:noProof/>
        </w:rPr>
        <w:drawing>
          <wp:inline distT="0" distB="0" distL="0" distR="0" wp14:anchorId="74C447DD" wp14:editId="2905E9DD">
            <wp:extent cx="5029200" cy="28442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trol_strategies.png"/>
                    <pic:cNvPicPr/>
                  </pic:nvPicPr>
                  <pic:blipFill>
                    <a:blip r:embed="rId13"/>
                    <a:stretch>
                      <a:fillRect/>
                    </a:stretch>
                  </pic:blipFill>
                  <pic:spPr>
                    <a:xfrm>
                      <a:off x="0" y="0"/>
                      <a:ext cx="5029200" cy="2844223"/>
                    </a:xfrm>
                    <a:prstGeom prst="rect">
                      <a:avLst/>
                    </a:prstGeom>
                  </pic:spPr>
                </pic:pic>
              </a:graphicData>
            </a:graphic>
          </wp:inline>
        </w:drawing>
      </w:r>
    </w:p>
    <w:p w14:paraId="1D781865" w14:textId="77777777" w:rsidR="004B7518" w:rsidRDefault="00000000">
      <w:pPr>
        <w:jc w:val="center"/>
      </w:pPr>
      <w:r>
        <w:rPr>
          <w:i/>
          <w:sz w:val="20"/>
        </w:rPr>
        <w:t>Figure 6: Classification of EV charging control strategies</w:t>
      </w:r>
    </w:p>
    <w:p w14:paraId="234C9776" w14:textId="77777777" w:rsidR="004B7518" w:rsidRDefault="00000000">
      <w:pPr>
        <w:spacing w:after="120" w:line="360" w:lineRule="exact"/>
        <w:jc w:val="both"/>
      </w:pPr>
      <w:r>
        <w:t>Centralized control approaches assume a single entity (aggregator or DSO) with full visibility and control authority over all EVs in a region. Deilami et al. [37] proposed a real-time coordination algorithm based on particle swarm optimization, demonstrating 35–45% peak load reduction and significant voltage improvement. Sundström and Binding [50] formulated the charging coordination problem as a convex optimization, achieving optimal valley-filling with computation times suitable for real-time deployment. Yi et al. [276] developed a highly efficient centralized framework for large EV populations using Lagrangian relaxation, scaling to hundreds of thousands of vehicles with sub-second computation times. However, centralized approaches face scalability and privacy challenges, as they require collecting detailed information about each EV's state and preferences [62], [167].</w:t>
      </w:r>
    </w:p>
    <w:p w14:paraId="4C5B4942" w14:textId="77777777" w:rsidR="004B7518" w:rsidRDefault="00000000">
      <w:pPr>
        <w:spacing w:after="120" w:line="360" w:lineRule="exact"/>
        <w:jc w:val="both"/>
      </w:pPr>
      <w:r>
        <w:lastRenderedPageBreak/>
        <w:t>Decentralized and distributed control approaches address these limitations by requiring only local information or limited communication between neighbors. Ma et al. [62] proposed a decentralized valley-filling algorithm where each EV independently adjusts its charging profile based on a broadcast price signal, proving convergence to the social optimum. Gan et al. [167] developed an optimal decentralized protocol using dual decomposition, achieving near-optimal performance with O(1/N) optimality gap. Ma et al. [220] extended this to an augmented Lagrangian formulation for the aggregator problem, showing improved convergence rates. More recently, multi-agent reinforcement learning approaches have emerged, where each EV acts as a learning agent interacting with the grid environment [152], [69]. Baldassari et al. [69] applied deep reinforcement learning (specifically DDPG) for coordinated EV charging, demonstrating 28% cost reduction and 22% peak shaving compared to uncontrolled charging.</w:t>
      </w:r>
    </w:p>
    <w:p w14:paraId="65163613" w14:textId="77777777" w:rsidR="004B7518" w:rsidRDefault="00000000">
      <w:pPr>
        <w:jc w:val="center"/>
      </w:pPr>
      <w:r>
        <w:rPr>
          <w:noProof/>
        </w:rPr>
        <w:drawing>
          <wp:inline distT="0" distB="0" distL="0" distR="0" wp14:anchorId="62E9916F" wp14:editId="357D3A79">
            <wp:extent cx="5029200" cy="20652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aily_timeline.png"/>
                    <pic:cNvPicPr/>
                  </pic:nvPicPr>
                  <pic:blipFill>
                    <a:blip r:embed="rId14"/>
                    <a:stretch>
                      <a:fillRect/>
                    </a:stretch>
                  </pic:blipFill>
                  <pic:spPr>
                    <a:xfrm>
                      <a:off x="0" y="0"/>
                      <a:ext cx="5029200" cy="2065212"/>
                    </a:xfrm>
                    <a:prstGeom prst="rect">
                      <a:avLst/>
                    </a:prstGeom>
                  </pic:spPr>
                </pic:pic>
              </a:graphicData>
            </a:graphic>
          </wp:inline>
        </w:drawing>
      </w:r>
    </w:p>
    <w:p w14:paraId="20257396" w14:textId="77777777" w:rsidR="004B7518" w:rsidRDefault="00000000">
      <w:pPr>
        <w:jc w:val="center"/>
      </w:pPr>
      <w:r>
        <w:rPr>
          <w:i/>
          <w:sz w:val="20"/>
        </w:rPr>
        <w:t>Figure 7: Typical daily timeline of an EV with smart charging and V2G opportunities</w:t>
      </w:r>
    </w:p>
    <w:p w14:paraId="57CFFE8F" w14:textId="77777777" w:rsidR="004B7518" w:rsidRDefault="00000000">
      <w:pPr>
        <w:jc w:val="center"/>
      </w:pPr>
      <w:r>
        <w:rPr>
          <w:b/>
          <w:sz w:val="20"/>
        </w:rPr>
        <w:t>Table 7: Smart Charging and Demand Response Studies</w:t>
      </w:r>
    </w:p>
    <w:tbl>
      <w:tblPr>
        <w:tblStyle w:val="TableGrid"/>
        <w:tblW w:w="0" w:type="auto"/>
        <w:jc w:val="center"/>
        <w:tblLook w:val="04A0" w:firstRow="1" w:lastRow="0" w:firstColumn="1" w:lastColumn="0" w:noHBand="0" w:noVBand="1"/>
      </w:tblPr>
      <w:tblGrid>
        <w:gridCol w:w="1247"/>
        <w:gridCol w:w="1216"/>
        <w:gridCol w:w="1276"/>
        <w:gridCol w:w="1134"/>
        <w:gridCol w:w="576"/>
        <w:gridCol w:w="1007"/>
        <w:gridCol w:w="2551"/>
      </w:tblGrid>
      <w:tr w:rsidR="004B7518" w14:paraId="7F2FFA83" w14:textId="77777777">
        <w:trPr>
          <w:jc w:val="center"/>
        </w:trPr>
        <w:tc>
          <w:tcPr>
            <w:tcW w:w="1247" w:type="dxa"/>
            <w:shd w:val="clear" w:color="auto" w:fill="D9E2F3"/>
          </w:tcPr>
          <w:p w14:paraId="61658F36" w14:textId="77777777" w:rsidR="004B7518" w:rsidRDefault="00000000">
            <w:pPr>
              <w:jc w:val="center"/>
            </w:pPr>
            <w:r>
              <w:rPr>
                <w:b/>
                <w:sz w:val="18"/>
              </w:rPr>
              <w:t>Reference</w:t>
            </w:r>
          </w:p>
        </w:tc>
        <w:tc>
          <w:tcPr>
            <w:tcW w:w="850" w:type="dxa"/>
            <w:shd w:val="clear" w:color="auto" w:fill="D9E2F3"/>
          </w:tcPr>
          <w:p w14:paraId="1033ED9A" w14:textId="77777777" w:rsidR="004B7518" w:rsidRDefault="00000000">
            <w:pPr>
              <w:jc w:val="center"/>
            </w:pPr>
            <w:r>
              <w:rPr>
                <w:b/>
                <w:sz w:val="18"/>
              </w:rPr>
              <w:t>Control Type</w:t>
            </w:r>
          </w:p>
        </w:tc>
        <w:tc>
          <w:tcPr>
            <w:tcW w:w="1020" w:type="dxa"/>
            <w:shd w:val="clear" w:color="auto" w:fill="D9E2F3"/>
          </w:tcPr>
          <w:p w14:paraId="332EDE66" w14:textId="77777777" w:rsidR="004B7518" w:rsidRDefault="00000000">
            <w:pPr>
              <w:jc w:val="center"/>
            </w:pPr>
            <w:r>
              <w:rPr>
                <w:b/>
                <w:sz w:val="18"/>
              </w:rPr>
              <w:t>Optimization Method</w:t>
            </w:r>
          </w:p>
        </w:tc>
        <w:tc>
          <w:tcPr>
            <w:tcW w:w="1134" w:type="dxa"/>
            <w:shd w:val="clear" w:color="auto" w:fill="D9E2F3"/>
          </w:tcPr>
          <w:p w14:paraId="2816C466" w14:textId="77777777" w:rsidR="004B7518" w:rsidRDefault="00000000">
            <w:pPr>
              <w:jc w:val="center"/>
            </w:pPr>
            <w:r>
              <w:rPr>
                <w:b/>
                <w:sz w:val="18"/>
              </w:rPr>
              <w:t>Objective</w:t>
            </w:r>
          </w:p>
        </w:tc>
        <w:tc>
          <w:tcPr>
            <w:tcW w:w="454" w:type="dxa"/>
            <w:shd w:val="clear" w:color="auto" w:fill="D9E2F3"/>
          </w:tcPr>
          <w:p w14:paraId="0C7952A0" w14:textId="77777777" w:rsidR="004B7518" w:rsidRDefault="00000000">
            <w:pPr>
              <w:jc w:val="center"/>
            </w:pPr>
            <w:r>
              <w:rPr>
                <w:b/>
                <w:sz w:val="18"/>
              </w:rPr>
              <w:t>V2G</w:t>
            </w:r>
          </w:p>
        </w:tc>
        <w:tc>
          <w:tcPr>
            <w:tcW w:w="850" w:type="dxa"/>
            <w:shd w:val="clear" w:color="auto" w:fill="D9E2F3"/>
          </w:tcPr>
          <w:p w14:paraId="2563883D" w14:textId="77777777" w:rsidR="004B7518" w:rsidRDefault="00000000">
            <w:pPr>
              <w:jc w:val="center"/>
            </w:pPr>
            <w:r>
              <w:rPr>
                <w:b/>
                <w:sz w:val="18"/>
              </w:rPr>
              <w:t>Peak Reduction</w:t>
            </w:r>
          </w:p>
        </w:tc>
        <w:tc>
          <w:tcPr>
            <w:tcW w:w="2551" w:type="dxa"/>
            <w:shd w:val="clear" w:color="auto" w:fill="D9E2F3"/>
          </w:tcPr>
          <w:p w14:paraId="766E43E7" w14:textId="77777777" w:rsidR="004B7518" w:rsidRDefault="00000000">
            <w:pPr>
              <w:jc w:val="center"/>
            </w:pPr>
            <w:r>
              <w:rPr>
                <w:b/>
                <w:sz w:val="18"/>
              </w:rPr>
              <w:t>Key Result</w:t>
            </w:r>
          </w:p>
        </w:tc>
      </w:tr>
      <w:tr w:rsidR="004B7518" w14:paraId="43786659" w14:textId="77777777">
        <w:trPr>
          <w:jc w:val="center"/>
        </w:trPr>
        <w:tc>
          <w:tcPr>
            <w:tcW w:w="1247" w:type="dxa"/>
          </w:tcPr>
          <w:p w14:paraId="6EAA6EB2" w14:textId="77777777" w:rsidR="004B7518" w:rsidRDefault="00000000">
            <w:r>
              <w:rPr>
                <w:sz w:val="18"/>
              </w:rPr>
              <w:t>[37] Deilami et al.</w:t>
            </w:r>
          </w:p>
        </w:tc>
        <w:tc>
          <w:tcPr>
            <w:tcW w:w="850" w:type="dxa"/>
          </w:tcPr>
          <w:p w14:paraId="1B658D4A" w14:textId="77777777" w:rsidR="004B7518" w:rsidRDefault="00000000">
            <w:r>
              <w:rPr>
                <w:sz w:val="18"/>
              </w:rPr>
              <w:t>Centralized</w:t>
            </w:r>
          </w:p>
        </w:tc>
        <w:tc>
          <w:tcPr>
            <w:tcW w:w="1020" w:type="dxa"/>
          </w:tcPr>
          <w:p w14:paraId="21EA15A5" w14:textId="77777777" w:rsidR="004B7518" w:rsidRDefault="00000000">
            <w:r>
              <w:rPr>
                <w:sz w:val="18"/>
              </w:rPr>
              <w:t>PSO</w:t>
            </w:r>
          </w:p>
        </w:tc>
        <w:tc>
          <w:tcPr>
            <w:tcW w:w="1134" w:type="dxa"/>
          </w:tcPr>
          <w:p w14:paraId="2C4D128A" w14:textId="77777777" w:rsidR="004B7518" w:rsidRDefault="00000000">
            <w:r>
              <w:rPr>
                <w:sz w:val="18"/>
              </w:rPr>
              <w:t>Min cost, voltage reg</w:t>
            </w:r>
          </w:p>
        </w:tc>
        <w:tc>
          <w:tcPr>
            <w:tcW w:w="454" w:type="dxa"/>
          </w:tcPr>
          <w:p w14:paraId="23CD096F" w14:textId="77777777" w:rsidR="004B7518" w:rsidRDefault="00000000">
            <w:r>
              <w:rPr>
                <w:sz w:val="18"/>
              </w:rPr>
              <w:t>No</w:t>
            </w:r>
          </w:p>
        </w:tc>
        <w:tc>
          <w:tcPr>
            <w:tcW w:w="850" w:type="dxa"/>
          </w:tcPr>
          <w:p w14:paraId="0BEF9DE0" w14:textId="77777777" w:rsidR="004B7518" w:rsidRDefault="00000000">
            <w:r>
              <w:rPr>
                <w:sz w:val="18"/>
              </w:rPr>
              <w:t>35–45%</w:t>
            </w:r>
          </w:p>
        </w:tc>
        <w:tc>
          <w:tcPr>
            <w:tcW w:w="2551" w:type="dxa"/>
          </w:tcPr>
          <w:p w14:paraId="028856D9" w14:textId="77777777" w:rsidR="004B7518" w:rsidRDefault="00000000">
            <w:r>
              <w:rPr>
                <w:sz w:val="18"/>
              </w:rPr>
              <w:t>Real-time feasible for &lt;500 EVs</w:t>
            </w:r>
          </w:p>
        </w:tc>
      </w:tr>
      <w:tr w:rsidR="004B7518" w14:paraId="5014537F" w14:textId="77777777">
        <w:trPr>
          <w:jc w:val="center"/>
        </w:trPr>
        <w:tc>
          <w:tcPr>
            <w:tcW w:w="1247" w:type="dxa"/>
            <w:shd w:val="clear" w:color="auto" w:fill="F2F2F2"/>
          </w:tcPr>
          <w:p w14:paraId="7CFB41EB" w14:textId="77777777" w:rsidR="004B7518" w:rsidRDefault="00000000">
            <w:r>
              <w:rPr>
                <w:sz w:val="18"/>
              </w:rPr>
              <w:t>[50] Sundström &amp; Binding</w:t>
            </w:r>
          </w:p>
        </w:tc>
        <w:tc>
          <w:tcPr>
            <w:tcW w:w="850" w:type="dxa"/>
            <w:shd w:val="clear" w:color="auto" w:fill="F2F2F2"/>
          </w:tcPr>
          <w:p w14:paraId="4E1CC031" w14:textId="77777777" w:rsidR="004B7518" w:rsidRDefault="00000000">
            <w:r>
              <w:rPr>
                <w:sz w:val="18"/>
              </w:rPr>
              <w:t>Centralized</w:t>
            </w:r>
          </w:p>
        </w:tc>
        <w:tc>
          <w:tcPr>
            <w:tcW w:w="1020" w:type="dxa"/>
            <w:shd w:val="clear" w:color="auto" w:fill="F2F2F2"/>
          </w:tcPr>
          <w:p w14:paraId="40060053" w14:textId="77777777" w:rsidR="004B7518" w:rsidRDefault="00000000">
            <w:r>
              <w:rPr>
                <w:sz w:val="18"/>
              </w:rPr>
              <w:t>Convex opt.</w:t>
            </w:r>
          </w:p>
        </w:tc>
        <w:tc>
          <w:tcPr>
            <w:tcW w:w="1134" w:type="dxa"/>
            <w:shd w:val="clear" w:color="auto" w:fill="F2F2F2"/>
          </w:tcPr>
          <w:p w14:paraId="414758E7" w14:textId="77777777" w:rsidR="004B7518" w:rsidRDefault="00000000">
            <w:r>
              <w:rPr>
                <w:sz w:val="18"/>
              </w:rPr>
              <w:t>Valley filling</w:t>
            </w:r>
          </w:p>
        </w:tc>
        <w:tc>
          <w:tcPr>
            <w:tcW w:w="454" w:type="dxa"/>
            <w:shd w:val="clear" w:color="auto" w:fill="F2F2F2"/>
          </w:tcPr>
          <w:p w14:paraId="692A6D35" w14:textId="77777777" w:rsidR="004B7518" w:rsidRDefault="00000000">
            <w:r>
              <w:rPr>
                <w:sz w:val="18"/>
              </w:rPr>
              <w:t>No</w:t>
            </w:r>
          </w:p>
        </w:tc>
        <w:tc>
          <w:tcPr>
            <w:tcW w:w="850" w:type="dxa"/>
            <w:shd w:val="clear" w:color="auto" w:fill="F2F2F2"/>
          </w:tcPr>
          <w:p w14:paraId="1BAC7B8C" w14:textId="77777777" w:rsidR="004B7518" w:rsidRDefault="00000000">
            <w:r>
              <w:rPr>
                <w:sz w:val="18"/>
              </w:rPr>
              <w:t>30–40%</w:t>
            </w:r>
          </w:p>
        </w:tc>
        <w:tc>
          <w:tcPr>
            <w:tcW w:w="2551" w:type="dxa"/>
            <w:shd w:val="clear" w:color="auto" w:fill="F2F2F2"/>
          </w:tcPr>
          <w:p w14:paraId="430C75E9" w14:textId="77777777" w:rsidR="004B7518" w:rsidRDefault="00000000">
            <w:r>
              <w:rPr>
                <w:sz w:val="18"/>
              </w:rPr>
              <w:t>Computation &lt;5 min for 10,000 EVs</w:t>
            </w:r>
          </w:p>
        </w:tc>
      </w:tr>
      <w:tr w:rsidR="004B7518" w14:paraId="6406AAD7" w14:textId="77777777">
        <w:trPr>
          <w:jc w:val="center"/>
        </w:trPr>
        <w:tc>
          <w:tcPr>
            <w:tcW w:w="1247" w:type="dxa"/>
          </w:tcPr>
          <w:p w14:paraId="36D3FF89" w14:textId="77777777" w:rsidR="004B7518" w:rsidRDefault="00000000">
            <w:r>
              <w:rPr>
                <w:sz w:val="18"/>
              </w:rPr>
              <w:t>[62] Ma et al.</w:t>
            </w:r>
          </w:p>
        </w:tc>
        <w:tc>
          <w:tcPr>
            <w:tcW w:w="850" w:type="dxa"/>
          </w:tcPr>
          <w:p w14:paraId="7DFF00C9" w14:textId="77777777" w:rsidR="004B7518" w:rsidRDefault="00000000">
            <w:r>
              <w:rPr>
                <w:sz w:val="18"/>
              </w:rPr>
              <w:t>Decentralized</w:t>
            </w:r>
          </w:p>
        </w:tc>
        <w:tc>
          <w:tcPr>
            <w:tcW w:w="1020" w:type="dxa"/>
          </w:tcPr>
          <w:p w14:paraId="3ACE0CF1" w14:textId="77777777" w:rsidR="004B7518" w:rsidRDefault="00000000">
            <w:r>
              <w:rPr>
                <w:sz w:val="18"/>
              </w:rPr>
              <w:t>Valley-filling alg.</w:t>
            </w:r>
          </w:p>
        </w:tc>
        <w:tc>
          <w:tcPr>
            <w:tcW w:w="1134" w:type="dxa"/>
          </w:tcPr>
          <w:p w14:paraId="0DD33F03" w14:textId="77777777" w:rsidR="004B7518" w:rsidRDefault="00000000">
            <w:r>
              <w:rPr>
                <w:sz w:val="18"/>
              </w:rPr>
              <w:t>Valley filling</w:t>
            </w:r>
          </w:p>
        </w:tc>
        <w:tc>
          <w:tcPr>
            <w:tcW w:w="454" w:type="dxa"/>
          </w:tcPr>
          <w:p w14:paraId="7C25182C" w14:textId="77777777" w:rsidR="004B7518" w:rsidRDefault="00000000">
            <w:r>
              <w:rPr>
                <w:sz w:val="18"/>
              </w:rPr>
              <w:t>No</w:t>
            </w:r>
          </w:p>
        </w:tc>
        <w:tc>
          <w:tcPr>
            <w:tcW w:w="850" w:type="dxa"/>
          </w:tcPr>
          <w:p w14:paraId="361D5821" w14:textId="77777777" w:rsidR="004B7518" w:rsidRDefault="00000000">
            <w:r>
              <w:rPr>
                <w:sz w:val="18"/>
              </w:rPr>
              <w:t>25–35%</w:t>
            </w:r>
          </w:p>
        </w:tc>
        <w:tc>
          <w:tcPr>
            <w:tcW w:w="2551" w:type="dxa"/>
          </w:tcPr>
          <w:p w14:paraId="1ECAC57A" w14:textId="77777777" w:rsidR="004B7518" w:rsidRDefault="00000000">
            <w:r>
              <w:rPr>
                <w:sz w:val="18"/>
              </w:rPr>
              <w:t>Proven convergence to optimum</w:t>
            </w:r>
          </w:p>
        </w:tc>
      </w:tr>
      <w:tr w:rsidR="004B7518" w14:paraId="215F969E" w14:textId="77777777">
        <w:trPr>
          <w:jc w:val="center"/>
        </w:trPr>
        <w:tc>
          <w:tcPr>
            <w:tcW w:w="1247" w:type="dxa"/>
            <w:shd w:val="clear" w:color="auto" w:fill="F2F2F2"/>
          </w:tcPr>
          <w:p w14:paraId="6ED4EBEB" w14:textId="77777777" w:rsidR="004B7518" w:rsidRDefault="00000000">
            <w:r>
              <w:rPr>
                <w:sz w:val="18"/>
              </w:rPr>
              <w:t>[167] Gan et al.</w:t>
            </w:r>
          </w:p>
        </w:tc>
        <w:tc>
          <w:tcPr>
            <w:tcW w:w="850" w:type="dxa"/>
            <w:shd w:val="clear" w:color="auto" w:fill="F2F2F2"/>
          </w:tcPr>
          <w:p w14:paraId="796B9333" w14:textId="77777777" w:rsidR="004B7518" w:rsidRDefault="00000000">
            <w:r>
              <w:rPr>
                <w:sz w:val="18"/>
              </w:rPr>
              <w:t>Decentralized</w:t>
            </w:r>
          </w:p>
        </w:tc>
        <w:tc>
          <w:tcPr>
            <w:tcW w:w="1020" w:type="dxa"/>
            <w:shd w:val="clear" w:color="auto" w:fill="F2F2F2"/>
          </w:tcPr>
          <w:p w14:paraId="2EFAFD0C" w14:textId="77777777" w:rsidR="004B7518" w:rsidRDefault="00000000">
            <w:r>
              <w:rPr>
                <w:sz w:val="18"/>
              </w:rPr>
              <w:t>Dual decomposition</w:t>
            </w:r>
          </w:p>
        </w:tc>
        <w:tc>
          <w:tcPr>
            <w:tcW w:w="1134" w:type="dxa"/>
            <w:shd w:val="clear" w:color="auto" w:fill="F2F2F2"/>
          </w:tcPr>
          <w:p w14:paraId="6DCA7007" w14:textId="77777777" w:rsidR="004B7518" w:rsidRDefault="00000000">
            <w:r>
              <w:rPr>
                <w:sz w:val="18"/>
              </w:rPr>
              <w:t>Min total cost</w:t>
            </w:r>
          </w:p>
        </w:tc>
        <w:tc>
          <w:tcPr>
            <w:tcW w:w="454" w:type="dxa"/>
            <w:shd w:val="clear" w:color="auto" w:fill="F2F2F2"/>
          </w:tcPr>
          <w:p w14:paraId="0A389F01" w14:textId="77777777" w:rsidR="004B7518" w:rsidRDefault="00000000">
            <w:r>
              <w:rPr>
                <w:sz w:val="18"/>
              </w:rPr>
              <w:t>No</w:t>
            </w:r>
          </w:p>
        </w:tc>
        <w:tc>
          <w:tcPr>
            <w:tcW w:w="850" w:type="dxa"/>
            <w:shd w:val="clear" w:color="auto" w:fill="F2F2F2"/>
          </w:tcPr>
          <w:p w14:paraId="3938908D" w14:textId="77777777" w:rsidR="004B7518" w:rsidRDefault="00000000">
            <w:r>
              <w:rPr>
                <w:sz w:val="18"/>
              </w:rPr>
              <w:t>20–30%</w:t>
            </w:r>
          </w:p>
        </w:tc>
        <w:tc>
          <w:tcPr>
            <w:tcW w:w="2551" w:type="dxa"/>
            <w:shd w:val="clear" w:color="auto" w:fill="F2F2F2"/>
          </w:tcPr>
          <w:p w14:paraId="4A0E4AFD" w14:textId="77777777" w:rsidR="004B7518" w:rsidRDefault="00000000">
            <w:r>
              <w:rPr>
                <w:sz w:val="18"/>
              </w:rPr>
              <w:t>O(1/N) optimality gap</w:t>
            </w:r>
          </w:p>
        </w:tc>
      </w:tr>
      <w:tr w:rsidR="004B7518" w14:paraId="0DE4F1EC" w14:textId="77777777">
        <w:trPr>
          <w:jc w:val="center"/>
        </w:trPr>
        <w:tc>
          <w:tcPr>
            <w:tcW w:w="1247" w:type="dxa"/>
          </w:tcPr>
          <w:p w14:paraId="6B21E28B" w14:textId="77777777" w:rsidR="004B7518" w:rsidRDefault="00000000">
            <w:r>
              <w:rPr>
                <w:sz w:val="18"/>
              </w:rPr>
              <w:t xml:space="preserve">[69] Baldassari et </w:t>
            </w:r>
            <w:r>
              <w:rPr>
                <w:sz w:val="18"/>
              </w:rPr>
              <w:lastRenderedPageBreak/>
              <w:t>al.</w:t>
            </w:r>
          </w:p>
        </w:tc>
        <w:tc>
          <w:tcPr>
            <w:tcW w:w="850" w:type="dxa"/>
          </w:tcPr>
          <w:p w14:paraId="0DFCE2B7" w14:textId="77777777" w:rsidR="004B7518" w:rsidRDefault="00000000">
            <w:r>
              <w:rPr>
                <w:sz w:val="18"/>
              </w:rPr>
              <w:lastRenderedPageBreak/>
              <w:t>Distributed DRL</w:t>
            </w:r>
          </w:p>
        </w:tc>
        <w:tc>
          <w:tcPr>
            <w:tcW w:w="1020" w:type="dxa"/>
          </w:tcPr>
          <w:p w14:paraId="39922F78" w14:textId="77777777" w:rsidR="004B7518" w:rsidRDefault="00000000">
            <w:r>
              <w:rPr>
                <w:sz w:val="18"/>
              </w:rPr>
              <w:t>DDPG</w:t>
            </w:r>
          </w:p>
        </w:tc>
        <w:tc>
          <w:tcPr>
            <w:tcW w:w="1134" w:type="dxa"/>
          </w:tcPr>
          <w:p w14:paraId="3833CFC8" w14:textId="77777777" w:rsidR="004B7518" w:rsidRDefault="00000000">
            <w:r>
              <w:rPr>
                <w:sz w:val="18"/>
              </w:rPr>
              <w:t>Min cost + peak</w:t>
            </w:r>
          </w:p>
        </w:tc>
        <w:tc>
          <w:tcPr>
            <w:tcW w:w="454" w:type="dxa"/>
          </w:tcPr>
          <w:p w14:paraId="36B7068C" w14:textId="77777777" w:rsidR="004B7518" w:rsidRDefault="00000000">
            <w:r>
              <w:rPr>
                <w:sz w:val="18"/>
              </w:rPr>
              <w:t>No</w:t>
            </w:r>
          </w:p>
        </w:tc>
        <w:tc>
          <w:tcPr>
            <w:tcW w:w="850" w:type="dxa"/>
          </w:tcPr>
          <w:p w14:paraId="2682E900" w14:textId="77777777" w:rsidR="004B7518" w:rsidRDefault="00000000">
            <w:r>
              <w:rPr>
                <w:sz w:val="18"/>
              </w:rPr>
              <w:t>22%</w:t>
            </w:r>
          </w:p>
        </w:tc>
        <w:tc>
          <w:tcPr>
            <w:tcW w:w="2551" w:type="dxa"/>
          </w:tcPr>
          <w:p w14:paraId="07316B10" w14:textId="77777777" w:rsidR="004B7518" w:rsidRDefault="00000000">
            <w:r>
              <w:rPr>
                <w:sz w:val="18"/>
              </w:rPr>
              <w:t>28% cost reduction</w:t>
            </w:r>
          </w:p>
        </w:tc>
      </w:tr>
      <w:tr w:rsidR="004B7518" w14:paraId="44F719FD" w14:textId="77777777">
        <w:trPr>
          <w:jc w:val="center"/>
        </w:trPr>
        <w:tc>
          <w:tcPr>
            <w:tcW w:w="1247" w:type="dxa"/>
            <w:shd w:val="clear" w:color="auto" w:fill="F2F2F2"/>
          </w:tcPr>
          <w:p w14:paraId="2321AB8D" w14:textId="77777777" w:rsidR="004B7518" w:rsidRDefault="00000000">
            <w:r>
              <w:rPr>
                <w:sz w:val="18"/>
              </w:rPr>
              <w:t>[124] Zhu et al.</w:t>
            </w:r>
          </w:p>
        </w:tc>
        <w:tc>
          <w:tcPr>
            <w:tcW w:w="850" w:type="dxa"/>
            <w:shd w:val="clear" w:color="auto" w:fill="F2F2F2"/>
          </w:tcPr>
          <w:p w14:paraId="5DBEF844" w14:textId="77777777" w:rsidR="004B7518" w:rsidRDefault="00000000">
            <w:r>
              <w:rPr>
                <w:sz w:val="18"/>
              </w:rPr>
              <w:t>Distributed DRL</w:t>
            </w:r>
          </w:p>
        </w:tc>
        <w:tc>
          <w:tcPr>
            <w:tcW w:w="1020" w:type="dxa"/>
            <w:shd w:val="clear" w:color="auto" w:fill="F2F2F2"/>
          </w:tcPr>
          <w:p w14:paraId="024743D0" w14:textId="77777777" w:rsidR="004B7518" w:rsidRDefault="00000000">
            <w:r>
              <w:rPr>
                <w:sz w:val="18"/>
              </w:rPr>
              <w:t>Deep Q-learning</w:t>
            </w:r>
          </w:p>
        </w:tc>
        <w:tc>
          <w:tcPr>
            <w:tcW w:w="1134" w:type="dxa"/>
            <w:shd w:val="clear" w:color="auto" w:fill="F2F2F2"/>
          </w:tcPr>
          <w:p w14:paraId="030146C0" w14:textId="77777777" w:rsidR="004B7518" w:rsidRDefault="00000000">
            <w:r>
              <w:rPr>
                <w:sz w:val="18"/>
              </w:rPr>
              <w:t>Min cost + congestion</w:t>
            </w:r>
          </w:p>
        </w:tc>
        <w:tc>
          <w:tcPr>
            <w:tcW w:w="454" w:type="dxa"/>
            <w:shd w:val="clear" w:color="auto" w:fill="F2F2F2"/>
          </w:tcPr>
          <w:p w14:paraId="6303F277" w14:textId="77777777" w:rsidR="004B7518" w:rsidRDefault="00000000">
            <w:r>
              <w:rPr>
                <w:sz w:val="18"/>
              </w:rPr>
              <w:t>No</w:t>
            </w:r>
          </w:p>
        </w:tc>
        <w:tc>
          <w:tcPr>
            <w:tcW w:w="850" w:type="dxa"/>
            <w:shd w:val="clear" w:color="auto" w:fill="F2F2F2"/>
          </w:tcPr>
          <w:p w14:paraId="2979B158" w14:textId="77777777" w:rsidR="004B7518" w:rsidRDefault="00000000">
            <w:r>
              <w:rPr>
                <w:sz w:val="18"/>
              </w:rPr>
              <w:t>18–32%</w:t>
            </w:r>
          </w:p>
        </w:tc>
        <w:tc>
          <w:tcPr>
            <w:tcW w:w="2551" w:type="dxa"/>
            <w:shd w:val="clear" w:color="auto" w:fill="F2F2F2"/>
          </w:tcPr>
          <w:p w14:paraId="3C95414E" w14:textId="77777777" w:rsidR="004B7518" w:rsidRDefault="00000000">
            <w:r>
              <w:rPr>
                <w:sz w:val="18"/>
              </w:rPr>
              <w:t>Adapts to dynamic pricing</w:t>
            </w:r>
          </w:p>
        </w:tc>
      </w:tr>
      <w:tr w:rsidR="004B7518" w14:paraId="2852432E" w14:textId="77777777">
        <w:trPr>
          <w:jc w:val="center"/>
        </w:trPr>
        <w:tc>
          <w:tcPr>
            <w:tcW w:w="1247" w:type="dxa"/>
          </w:tcPr>
          <w:p w14:paraId="56ACD1C8" w14:textId="77777777" w:rsidR="004B7518" w:rsidRDefault="00000000">
            <w:r>
              <w:rPr>
                <w:sz w:val="18"/>
              </w:rPr>
              <w:t>[27] Al-Ogaili et al.</w:t>
            </w:r>
          </w:p>
        </w:tc>
        <w:tc>
          <w:tcPr>
            <w:tcW w:w="850" w:type="dxa"/>
          </w:tcPr>
          <w:p w14:paraId="3EF8BB73" w14:textId="77777777" w:rsidR="004B7518" w:rsidRDefault="00000000">
            <w:r>
              <w:rPr>
                <w:sz w:val="18"/>
              </w:rPr>
              <w:t>Centralized</w:t>
            </w:r>
          </w:p>
        </w:tc>
        <w:tc>
          <w:tcPr>
            <w:tcW w:w="1020" w:type="dxa"/>
          </w:tcPr>
          <w:p w14:paraId="673C03CA" w14:textId="77777777" w:rsidR="004B7518" w:rsidRDefault="00000000">
            <w:r>
              <w:rPr>
                <w:sz w:val="18"/>
              </w:rPr>
              <w:t>MILP</w:t>
            </w:r>
          </w:p>
        </w:tc>
        <w:tc>
          <w:tcPr>
            <w:tcW w:w="1134" w:type="dxa"/>
          </w:tcPr>
          <w:p w14:paraId="046A547F" w14:textId="77777777" w:rsidR="004B7518" w:rsidRDefault="00000000">
            <w:r>
              <w:rPr>
                <w:sz w:val="18"/>
              </w:rPr>
              <w:t>Min cost + emission</w:t>
            </w:r>
          </w:p>
        </w:tc>
        <w:tc>
          <w:tcPr>
            <w:tcW w:w="454" w:type="dxa"/>
          </w:tcPr>
          <w:p w14:paraId="7E384621" w14:textId="77777777" w:rsidR="004B7518" w:rsidRDefault="00000000">
            <w:r>
              <w:rPr>
                <w:sz w:val="18"/>
              </w:rPr>
              <w:t>Yes</w:t>
            </w:r>
          </w:p>
        </w:tc>
        <w:tc>
          <w:tcPr>
            <w:tcW w:w="850" w:type="dxa"/>
          </w:tcPr>
          <w:p w14:paraId="4FE75074" w14:textId="77777777" w:rsidR="004B7518" w:rsidRDefault="00000000">
            <w:r>
              <w:rPr>
                <w:sz w:val="18"/>
              </w:rPr>
              <w:t>30–40%</w:t>
            </w:r>
          </w:p>
        </w:tc>
        <w:tc>
          <w:tcPr>
            <w:tcW w:w="2551" w:type="dxa"/>
          </w:tcPr>
          <w:p w14:paraId="780664B4" w14:textId="77777777" w:rsidR="004B7518" w:rsidRDefault="00000000">
            <w:r>
              <w:rPr>
                <w:sz w:val="18"/>
              </w:rPr>
              <w:t>Integrates renewable forecasting</w:t>
            </w:r>
          </w:p>
        </w:tc>
      </w:tr>
      <w:tr w:rsidR="004B7518" w14:paraId="737990EE" w14:textId="77777777">
        <w:trPr>
          <w:jc w:val="center"/>
        </w:trPr>
        <w:tc>
          <w:tcPr>
            <w:tcW w:w="1247" w:type="dxa"/>
            <w:shd w:val="clear" w:color="auto" w:fill="F2F2F2"/>
          </w:tcPr>
          <w:p w14:paraId="76E803DD" w14:textId="77777777" w:rsidR="004B7518" w:rsidRDefault="00000000">
            <w:r>
              <w:rPr>
                <w:sz w:val="18"/>
              </w:rPr>
              <w:t>[39] Shaaban et al.</w:t>
            </w:r>
          </w:p>
        </w:tc>
        <w:tc>
          <w:tcPr>
            <w:tcW w:w="850" w:type="dxa"/>
            <w:shd w:val="clear" w:color="auto" w:fill="F2F2F2"/>
          </w:tcPr>
          <w:p w14:paraId="3DE9326A" w14:textId="77777777" w:rsidR="004B7518" w:rsidRDefault="00000000">
            <w:r>
              <w:rPr>
                <w:sz w:val="18"/>
              </w:rPr>
              <w:t>Hybrid</w:t>
            </w:r>
          </w:p>
        </w:tc>
        <w:tc>
          <w:tcPr>
            <w:tcW w:w="1020" w:type="dxa"/>
            <w:shd w:val="clear" w:color="auto" w:fill="F2F2F2"/>
          </w:tcPr>
          <w:p w14:paraId="363FF389" w14:textId="77777777" w:rsidR="004B7518" w:rsidRDefault="00000000">
            <w:r>
              <w:rPr>
                <w:sz w:val="18"/>
              </w:rPr>
              <w:t>Stochastic opt.</w:t>
            </w:r>
          </w:p>
        </w:tc>
        <w:tc>
          <w:tcPr>
            <w:tcW w:w="1134" w:type="dxa"/>
            <w:shd w:val="clear" w:color="auto" w:fill="F2F2F2"/>
          </w:tcPr>
          <w:p w14:paraId="4E6E9F3E" w14:textId="77777777" w:rsidR="004B7518" w:rsidRDefault="00000000">
            <w:r>
              <w:rPr>
                <w:sz w:val="18"/>
              </w:rPr>
              <w:t>Reliability + cost</w:t>
            </w:r>
          </w:p>
        </w:tc>
        <w:tc>
          <w:tcPr>
            <w:tcW w:w="454" w:type="dxa"/>
            <w:shd w:val="clear" w:color="auto" w:fill="F2F2F2"/>
          </w:tcPr>
          <w:p w14:paraId="04DFEA83" w14:textId="77777777" w:rsidR="004B7518" w:rsidRDefault="00000000">
            <w:r>
              <w:rPr>
                <w:sz w:val="18"/>
              </w:rPr>
              <w:t>Yes</w:t>
            </w:r>
          </w:p>
        </w:tc>
        <w:tc>
          <w:tcPr>
            <w:tcW w:w="850" w:type="dxa"/>
            <w:shd w:val="clear" w:color="auto" w:fill="F2F2F2"/>
          </w:tcPr>
          <w:p w14:paraId="1D346707" w14:textId="77777777" w:rsidR="004B7518" w:rsidRDefault="00000000">
            <w:r>
              <w:rPr>
                <w:sz w:val="18"/>
              </w:rPr>
              <w:t>25–35%</w:t>
            </w:r>
          </w:p>
        </w:tc>
        <w:tc>
          <w:tcPr>
            <w:tcW w:w="2551" w:type="dxa"/>
            <w:shd w:val="clear" w:color="auto" w:fill="F2F2F2"/>
          </w:tcPr>
          <w:p w14:paraId="7E613D4C" w14:textId="77777777" w:rsidR="004B7518" w:rsidRDefault="00000000">
            <w:r>
              <w:rPr>
                <w:sz w:val="18"/>
              </w:rPr>
              <w:t>Considers network reconfiguration</w:t>
            </w:r>
          </w:p>
        </w:tc>
      </w:tr>
      <w:tr w:rsidR="004B7518" w14:paraId="11119C53" w14:textId="77777777">
        <w:trPr>
          <w:jc w:val="center"/>
        </w:trPr>
        <w:tc>
          <w:tcPr>
            <w:tcW w:w="1247" w:type="dxa"/>
          </w:tcPr>
          <w:p w14:paraId="19B9F246" w14:textId="77777777" w:rsidR="004B7518" w:rsidRDefault="00000000">
            <w:r>
              <w:rPr>
                <w:sz w:val="18"/>
              </w:rPr>
              <w:t>[265] Sharma et al.</w:t>
            </w:r>
          </w:p>
        </w:tc>
        <w:tc>
          <w:tcPr>
            <w:tcW w:w="850" w:type="dxa"/>
          </w:tcPr>
          <w:p w14:paraId="0D902BFE" w14:textId="77777777" w:rsidR="004B7518" w:rsidRDefault="00000000">
            <w:r>
              <w:rPr>
                <w:sz w:val="18"/>
              </w:rPr>
              <w:t>Centralized</w:t>
            </w:r>
          </w:p>
        </w:tc>
        <w:tc>
          <w:tcPr>
            <w:tcW w:w="1020" w:type="dxa"/>
          </w:tcPr>
          <w:p w14:paraId="6EF46A77" w14:textId="77777777" w:rsidR="004B7518" w:rsidRDefault="00000000">
            <w:r>
              <w:rPr>
                <w:sz w:val="18"/>
              </w:rPr>
              <w:t>LP</w:t>
            </w:r>
          </w:p>
        </w:tc>
        <w:tc>
          <w:tcPr>
            <w:tcW w:w="1134" w:type="dxa"/>
          </w:tcPr>
          <w:p w14:paraId="31A5441A" w14:textId="77777777" w:rsidR="004B7518" w:rsidRDefault="00000000">
            <w:r>
              <w:rPr>
                <w:sz w:val="18"/>
              </w:rPr>
              <w:t>Voltage regulation</w:t>
            </w:r>
          </w:p>
        </w:tc>
        <w:tc>
          <w:tcPr>
            <w:tcW w:w="454" w:type="dxa"/>
          </w:tcPr>
          <w:p w14:paraId="2C327070" w14:textId="77777777" w:rsidR="004B7518" w:rsidRDefault="00000000">
            <w:r>
              <w:rPr>
                <w:sz w:val="18"/>
              </w:rPr>
              <w:t>No</w:t>
            </w:r>
          </w:p>
        </w:tc>
        <w:tc>
          <w:tcPr>
            <w:tcW w:w="850" w:type="dxa"/>
          </w:tcPr>
          <w:p w14:paraId="26104E1C" w14:textId="77777777" w:rsidR="004B7518" w:rsidRDefault="00000000">
            <w:r>
              <w:rPr>
                <w:sz w:val="18"/>
              </w:rPr>
              <w:t>15–25%</w:t>
            </w:r>
          </w:p>
        </w:tc>
        <w:tc>
          <w:tcPr>
            <w:tcW w:w="2551" w:type="dxa"/>
          </w:tcPr>
          <w:p w14:paraId="5A913E58" w14:textId="77777777" w:rsidR="004B7518" w:rsidRDefault="00000000">
            <w:r>
              <w:rPr>
                <w:sz w:val="18"/>
              </w:rPr>
              <w:t>Reactive power from EV chargers</w:t>
            </w:r>
          </w:p>
        </w:tc>
      </w:tr>
      <w:tr w:rsidR="004B7518" w14:paraId="769E9D36" w14:textId="77777777">
        <w:trPr>
          <w:jc w:val="center"/>
        </w:trPr>
        <w:tc>
          <w:tcPr>
            <w:tcW w:w="1247" w:type="dxa"/>
            <w:shd w:val="clear" w:color="auto" w:fill="F2F2F2"/>
          </w:tcPr>
          <w:p w14:paraId="6BA6D445" w14:textId="77777777" w:rsidR="004B7518" w:rsidRDefault="00000000">
            <w:r>
              <w:rPr>
                <w:sz w:val="18"/>
              </w:rPr>
              <w:t>[120] Mobarak &amp; Kim</w:t>
            </w:r>
          </w:p>
        </w:tc>
        <w:tc>
          <w:tcPr>
            <w:tcW w:w="850" w:type="dxa"/>
            <w:shd w:val="clear" w:color="auto" w:fill="F2F2F2"/>
          </w:tcPr>
          <w:p w14:paraId="7A2A5D24" w14:textId="77777777" w:rsidR="004B7518" w:rsidRDefault="00000000">
            <w:r>
              <w:rPr>
                <w:sz w:val="18"/>
              </w:rPr>
              <w:t>Distributed</w:t>
            </w:r>
          </w:p>
        </w:tc>
        <w:tc>
          <w:tcPr>
            <w:tcW w:w="1020" w:type="dxa"/>
            <w:shd w:val="clear" w:color="auto" w:fill="F2F2F2"/>
          </w:tcPr>
          <w:p w14:paraId="46441481" w14:textId="77777777" w:rsidR="004B7518" w:rsidRDefault="00000000">
            <w:r>
              <w:rPr>
                <w:sz w:val="18"/>
              </w:rPr>
              <w:t>Multi-objective opt.</w:t>
            </w:r>
          </w:p>
        </w:tc>
        <w:tc>
          <w:tcPr>
            <w:tcW w:w="1134" w:type="dxa"/>
            <w:shd w:val="clear" w:color="auto" w:fill="F2F2F2"/>
          </w:tcPr>
          <w:p w14:paraId="3CD37E64" w14:textId="77777777" w:rsidR="004B7518" w:rsidRDefault="00000000">
            <w:r>
              <w:rPr>
                <w:sz w:val="18"/>
              </w:rPr>
              <w:t>Voltage balance</w:t>
            </w:r>
          </w:p>
        </w:tc>
        <w:tc>
          <w:tcPr>
            <w:tcW w:w="454" w:type="dxa"/>
            <w:shd w:val="clear" w:color="auto" w:fill="F2F2F2"/>
          </w:tcPr>
          <w:p w14:paraId="18A4A0E4" w14:textId="77777777" w:rsidR="004B7518" w:rsidRDefault="00000000">
            <w:r>
              <w:rPr>
                <w:sz w:val="18"/>
              </w:rPr>
              <w:t>Yes</w:t>
            </w:r>
          </w:p>
        </w:tc>
        <w:tc>
          <w:tcPr>
            <w:tcW w:w="850" w:type="dxa"/>
            <w:shd w:val="clear" w:color="auto" w:fill="F2F2F2"/>
          </w:tcPr>
          <w:p w14:paraId="7EBD0724" w14:textId="77777777" w:rsidR="004B7518" w:rsidRDefault="00000000">
            <w:r>
              <w:rPr>
                <w:sz w:val="18"/>
              </w:rPr>
              <w:t>20–30%</w:t>
            </w:r>
          </w:p>
        </w:tc>
        <w:tc>
          <w:tcPr>
            <w:tcW w:w="2551" w:type="dxa"/>
            <w:shd w:val="clear" w:color="auto" w:fill="F2F2F2"/>
          </w:tcPr>
          <w:p w14:paraId="34C7F8C0" w14:textId="77777777" w:rsidR="004B7518" w:rsidRDefault="00000000">
            <w:r>
              <w:rPr>
                <w:sz w:val="18"/>
              </w:rPr>
              <w:t>Active + reactive power coordination</w:t>
            </w:r>
          </w:p>
        </w:tc>
      </w:tr>
    </w:tbl>
    <w:p w14:paraId="3E021B0D" w14:textId="77777777" w:rsidR="004B7518" w:rsidRDefault="004B7518"/>
    <w:p w14:paraId="71D49411" w14:textId="77777777" w:rsidR="004B7518" w:rsidRDefault="00000000">
      <w:pPr>
        <w:spacing w:after="120" w:line="360" w:lineRule="exact"/>
        <w:jc w:val="both"/>
      </w:pPr>
      <w:r>
        <w:t>Demand response (DR) programs provide the market framework for incentivizing EV owners to participate in smart charging. Time-of-use (TOU) pricing, critical peak pricing (CPP), and real-time pricing (RTP) represent progressively more dynamic price signals that encourage off-peak charging [148], [188]. O'Connell et al. [70] designed day-ahead tariffs specifically for alleviating distribution grid congestion from EVs, showing that optimal tariff structures can reduce peak loading by 30–50% while maintaining user satisfaction above 85%. Zhao et al. [180] incorporated reliability constraints into TOU pricing optimization, demonstrating that reliability-aware pricing reduces expected energy not supplied (ENS) by 40% compared to standard TOU rates. Finn et al. [119] analyzed demand side management of EV charging from both consumer and grid perspectives, finding that TOU pricing with 4-hour off-peak windows provides the best balance of peak reduction and consumer cost savings. The emergence of transactive energy frameworks and peer-to-peer (P2P) energy trading introduces new possibilities for EV owners to directly sell stored energy to neighbors or community microgrids [40], [224].</w:t>
      </w:r>
    </w:p>
    <w:p w14:paraId="034141EC" w14:textId="77777777" w:rsidR="004B7518" w:rsidRDefault="00000000">
      <w:pPr>
        <w:jc w:val="center"/>
      </w:pPr>
      <w:r>
        <w:rPr>
          <w:noProof/>
        </w:rPr>
        <w:drawing>
          <wp:inline distT="0" distB="0" distL="0" distR="0" wp14:anchorId="2039040F" wp14:editId="465D6D98">
            <wp:extent cx="5029200" cy="18633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load_profiles.png"/>
                    <pic:cNvPicPr/>
                  </pic:nvPicPr>
                  <pic:blipFill>
                    <a:blip r:embed="rId15"/>
                    <a:stretch>
                      <a:fillRect/>
                    </a:stretch>
                  </pic:blipFill>
                  <pic:spPr>
                    <a:xfrm>
                      <a:off x="0" y="0"/>
                      <a:ext cx="5029200" cy="1863337"/>
                    </a:xfrm>
                    <a:prstGeom prst="rect">
                      <a:avLst/>
                    </a:prstGeom>
                  </pic:spPr>
                </pic:pic>
              </a:graphicData>
            </a:graphic>
          </wp:inline>
        </w:drawing>
      </w:r>
    </w:p>
    <w:p w14:paraId="798AA404" w14:textId="77777777" w:rsidR="004B7518" w:rsidRDefault="00000000">
      <w:pPr>
        <w:jc w:val="center"/>
      </w:pPr>
      <w:r>
        <w:rPr>
          <w:i/>
          <w:sz w:val="20"/>
        </w:rPr>
        <w:t>Figure 8: Impact of smart charging on load profiles: uncontrolled vs. optimized scenarios</w:t>
      </w:r>
    </w:p>
    <w:p w14:paraId="56C330E1" w14:textId="77777777" w:rsidR="004B7518" w:rsidRDefault="00000000">
      <w:pPr>
        <w:pStyle w:val="Heading2"/>
      </w:pPr>
      <w:r>
        <w:rPr>
          <w:rFonts w:ascii="Times New Roman" w:hAnsi="Times New Roman"/>
          <w:color w:val="000000"/>
        </w:rPr>
        <w:lastRenderedPageBreak/>
        <w:t>3.3 EVs for Grid Stability and Aggregation</w:t>
      </w:r>
    </w:p>
    <w:p w14:paraId="19370939" w14:textId="77777777" w:rsidR="004B7518" w:rsidRDefault="00000000">
      <w:pPr>
        <w:spacing w:after="120" w:line="360" w:lineRule="exact"/>
        <w:jc w:val="both"/>
      </w:pPr>
      <w:r>
        <w:t>Beyond demand management, EVs can actively enhance grid stability through the provision of ancillary services. The most studied application is frequency regulation, where EVs rapidly modulate their charging power or inject power via V2G in response to automatic generation control (AGC) signals [8], [160]. Han et al. [160] developed an optimal V2G aggregator for frequency regulation, demonstrating that an aggregated fleet of 10,000 EVs can provide 5 MW of regulation capacity with 95% compliance to regulation signals. Liu et al. [10] proposed EV dispatch control for supplementary frequency regulation that explicitly considers the expectations of EV owners regarding minimum SoC requirements and departure times, achieving regulation capacity 20% higher than methods that ignore user preferences. Karfopoulos and Hatziargyriou [129] developed a distributed coordination scheme for EVs providing V2G regulation services, where each EV independently responds to a local frequency measurement and a global regulation signal, proving stability under communication delays of up to 5 seconds.</w:t>
      </w:r>
    </w:p>
    <w:p w14:paraId="6F698F3E" w14:textId="77777777" w:rsidR="004B7518" w:rsidRDefault="00000000">
      <w:pPr>
        <w:jc w:val="center"/>
      </w:pPr>
      <w:r>
        <w:rPr>
          <w:b/>
          <w:sz w:val="20"/>
        </w:rPr>
        <w:t>Table 8: EV Frequency Regulation Pilot Projects and Demonstrations</w:t>
      </w:r>
    </w:p>
    <w:tbl>
      <w:tblPr>
        <w:tblStyle w:val="TableGrid"/>
        <w:tblW w:w="0" w:type="auto"/>
        <w:jc w:val="center"/>
        <w:tblLook w:val="04A0" w:firstRow="1" w:lastRow="0" w:firstColumn="1" w:lastColumn="0" w:noHBand="0" w:noVBand="1"/>
      </w:tblPr>
      <w:tblGrid>
        <w:gridCol w:w="1247"/>
        <w:gridCol w:w="1196"/>
        <w:gridCol w:w="850"/>
        <w:gridCol w:w="1226"/>
        <w:gridCol w:w="1057"/>
        <w:gridCol w:w="1256"/>
        <w:gridCol w:w="2268"/>
      </w:tblGrid>
      <w:tr w:rsidR="004B7518" w14:paraId="1FEE3297" w14:textId="77777777">
        <w:trPr>
          <w:jc w:val="center"/>
        </w:trPr>
        <w:tc>
          <w:tcPr>
            <w:tcW w:w="1247" w:type="dxa"/>
            <w:shd w:val="clear" w:color="auto" w:fill="D9E2F3"/>
          </w:tcPr>
          <w:p w14:paraId="3FA93EED" w14:textId="77777777" w:rsidR="004B7518" w:rsidRDefault="00000000">
            <w:pPr>
              <w:jc w:val="center"/>
            </w:pPr>
            <w:r>
              <w:rPr>
                <w:b/>
                <w:sz w:val="18"/>
              </w:rPr>
              <w:t>Project</w:t>
            </w:r>
          </w:p>
        </w:tc>
        <w:tc>
          <w:tcPr>
            <w:tcW w:w="1134" w:type="dxa"/>
            <w:shd w:val="clear" w:color="auto" w:fill="D9E2F3"/>
          </w:tcPr>
          <w:p w14:paraId="5ADFD83F" w14:textId="77777777" w:rsidR="004B7518" w:rsidRDefault="00000000">
            <w:pPr>
              <w:jc w:val="center"/>
            </w:pPr>
            <w:r>
              <w:rPr>
                <w:b/>
                <w:sz w:val="18"/>
              </w:rPr>
              <w:t>Location</w:t>
            </w:r>
          </w:p>
        </w:tc>
        <w:tc>
          <w:tcPr>
            <w:tcW w:w="850" w:type="dxa"/>
            <w:shd w:val="clear" w:color="auto" w:fill="D9E2F3"/>
          </w:tcPr>
          <w:p w14:paraId="5877D408" w14:textId="77777777" w:rsidR="004B7518" w:rsidRDefault="00000000">
            <w:pPr>
              <w:jc w:val="center"/>
            </w:pPr>
            <w:r>
              <w:rPr>
                <w:b/>
                <w:sz w:val="18"/>
              </w:rPr>
              <w:t>Year</w:t>
            </w:r>
          </w:p>
        </w:tc>
        <w:tc>
          <w:tcPr>
            <w:tcW w:w="1020" w:type="dxa"/>
            <w:shd w:val="clear" w:color="auto" w:fill="D9E2F3"/>
          </w:tcPr>
          <w:p w14:paraId="080E2D5F" w14:textId="77777777" w:rsidR="004B7518" w:rsidRDefault="00000000">
            <w:pPr>
              <w:jc w:val="center"/>
            </w:pPr>
            <w:r>
              <w:rPr>
                <w:b/>
                <w:sz w:val="18"/>
              </w:rPr>
              <w:t>EVs Participating</w:t>
            </w:r>
          </w:p>
        </w:tc>
        <w:tc>
          <w:tcPr>
            <w:tcW w:w="1020" w:type="dxa"/>
            <w:shd w:val="clear" w:color="auto" w:fill="D9E2F3"/>
          </w:tcPr>
          <w:p w14:paraId="22EF4FA8" w14:textId="77777777" w:rsidR="004B7518" w:rsidRDefault="00000000">
            <w:pPr>
              <w:jc w:val="center"/>
            </w:pPr>
            <w:r>
              <w:rPr>
                <w:b/>
                <w:sz w:val="18"/>
              </w:rPr>
              <w:t>Regulation Capacity</w:t>
            </w:r>
          </w:p>
        </w:tc>
        <w:tc>
          <w:tcPr>
            <w:tcW w:w="1020" w:type="dxa"/>
            <w:shd w:val="clear" w:color="auto" w:fill="D9E2F3"/>
          </w:tcPr>
          <w:p w14:paraId="51CFB812" w14:textId="77777777" w:rsidR="004B7518" w:rsidRDefault="00000000">
            <w:pPr>
              <w:jc w:val="center"/>
            </w:pPr>
            <w:r>
              <w:rPr>
                <w:b/>
                <w:sz w:val="18"/>
              </w:rPr>
              <w:t>V2G Type</w:t>
            </w:r>
          </w:p>
        </w:tc>
        <w:tc>
          <w:tcPr>
            <w:tcW w:w="2268" w:type="dxa"/>
            <w:shd w:val="clear" w:color="auto" w:fill="D9E2F3"/>
          </w:tcPr>
          <w:p w14:paraId="28D574CA" w14:textId="77777777" w:rsidR="004B7518" w:rsidRDefault="00000000">
            <w:pPr>
              <w:jc w:val="center"/>
            </w:pPr>
            <w:r>
              <w:rPr>
                <w:b/>
                <w:sz w:val="18"/>
              </w:rPr>
              <w:t>Key Outcome</w:t>
            </w:r>
          </w:p>
        </w:tc>
      </w:tr>
      <w:tr w:rsidR="004B7518" w14:paraId="3E1E8AE4" w14:textId="77777777">
        <w:trPr>
          <w:jc w:val="center"/>
        </w:trPr>
        <w:tc>
          <w:tcPr>
            <w:tcW w:w="1247" w:type="dxa"/>
          </w:tcPr>
          <w:p w14:paraId="10179018" w14:textId="77777777" w:rsidR="004B7518" w:rsidRDefault="00000000">
            <w:r>
              <w:rPr>
                <w:sz w:val="18"/>
              </w:rPr>
              <w:t>Nissan ENEL V2G</w:t>
            </w:r>
          </w:p>
        </w:tc>
        <w:tc>
          <w:tcPr>
            <w:tcW w:w="1134" w:type="dxa"/>
          </w:tcPr>
          <w:p w14:paraId="72FF95E6" w14:textId="77777777" w:rsidR="004B7518" w:rsidRDefault="00000000">
            <w:r>
              <w:rPr>
                <w:sz w:val="18"/>
              </w:rPr>
              <w:t>UK/Denmark</w:t>
            </w:r>
          </w:p>
        </w:tc>
        <w:tc>
          <w:tcPr>
            <w:tcW w:w="850" w:type="dxa"/>
          </w:tcPr>
          <w:p w14:paraId="522686B3" w14:textId="77777777" w:rsidR="004B7518" w:rsidRDefault="00000000">
            <w:r>
              <w:rPr>
                <w:sz w:val="18"/>
              </w:rPr>
              <w:t>2016–2020</w:t>
            </w:r>
          </w:p>
        </w:tc>
        <w:tc>
          <w:tcPr>
            <w:tcW w:w="1020" w:type="dxa"/>
          </w:tcPr>
          <w:p w14:paraId="2B0A5B78" w14:textId="77777777" w:rsidR="004B7518" w:rsidRDefault="00000000">
            <w:r>
              <w:rPr>
                <w:sz w:val="18"/>
              </w:rPr>
              <w:t>100+</w:t>
            </w:r>
          </w:p>
        </w:tc>
        <w:tc>
          <w:tcPr>
            <w:tcW w:w="1020" w:type="dxa"/>
          </w:tcPr>
          <w:p w14:paraId="4763C749" w14:textId="77777777" w:rsidR="004B7518" w:rsidRDefault="00000000">
            <w:r>
              <w:rPr>
                <w:sz w:val="18"/>
              </w:rPr>
              <w:t>0.5 MW</w:t>
            </w:r>
          </w:p>
        </w:tc>
        <w:tc>
          <w:tcPr>
            <w:tcW w:w="1020" w:type="dxa"/>
          </w:tcPr>
          <w:p w14:paraId="59E11A4D" w14:textId="77777777" w:rsidR="004B7518" w:rsidRDefault="00000000">
            <w:r>
              <w:rPr>
                <w:sz w:val="18"/>
              </w:rPr>
              <w:t>Bidirectional</w:t>
            </w:r>
          </w:p>
        </w:tc>
        <w:tc>
          <w:tcPr>
            <w:tcW w:w="2268" w:type="dxa"/>
          </w:tcPr>
          <w:p w14:paraId="2BBAF38F" w14:textId="77777777" w:rsidR="004B7518" w:rsidRDefault="00000000">
            <w:r>
              <w:rPr>
                <w:sz w:val="18"/>
              </w:rPr>
              <w:t>Revenue ~£500/vehicle/year from frequency response</w:t>
            </w:r>
          </w:p>
        </w:tc>
      </w:tr>
      <w:tr w:rsidR="004B7518" w14:paraId="4BA807A1" w14:textId="77777777">
        <w:trPr>
          <w:jc w:val="center"/>
        </w:trPr>
        <w:tc>
          <w:tcPr>
            <w:tcW w:w="1247" w:type="dxa"/>
            <w:shd w:val="clear" w:color="auto" w:fill="F2F2F2"/>
          </w:tcPr>
          <w:p w14:paraId="34C333C8" w14:textId="77777777" w:rsidR="004B7518" w:rsidRDefault="00000000">
            <w:r>
              <w:rPr>
                <w:sz w:val="18"/>
              </w:rPr>
              <w:t>Pacific Gas &amp; Electric</w:t>
            </w:r>
          </w:p>
        </w:tc>
        <w:tc>
          <w:tcPr>
            <w:tcW w:w="1134" w:type="dxa"/>
            <w:shd w:val="clear" w:color="auto" w:fill="F2F2F2"/>
          </w:tcPr>
          <w:p w14:paraId="3FA64929" w14:textId="77777777" w:rsidR="004B7518" w:rsidRDefault="00000000">
            <w:r>
              <w:rPr>
                <w:sz w:val="18"/>
              </w:rPr>
              <w:t>California, USA</w:t>
            </w:r>
          </w:p>
        </w:tc>
        <w:tc>
          <w:tcPr>
            <w:tcW w:w="850" w:type="dxa"/>
            <w:shd w:val="clear" w:color="auto" w:fill="F2F2F2"/>
          </w:tcPr>
          <w:p w14:paraId="69518B00" w14:textId="77777777" w:rsidR="004B7518" w:rsidRDefault="00000000">
            <w:r>
              <w:rPr>
                <w:sz w:val="18"/>
              </w:rPr>
              <w:t>2017–2019</w:t>
            </w:r>
          </w:p>
        </w:tc>
        <w:tc>
          <w:tcPr>
            <w:tcW w:w="1020" w:type="dxa"/>
            <w:shd w:val="clear" w:color="auto" w:fill="F2F2F2"/>
          </w:tcPr>
          <w:p w14:paraId="784E686C" w14:textId="77777777" w:rsidR="004B7518" w:rsidRDefault="00000000">
            <w:r>
              <w:rPr>
                <w:sz w:val="18"/>
              </w:rPr>
              <w:t>200</w:t>
            </w:r>
          </w:p>
        </w:tc>
        <w:tc>
          <w:tcPr>
            <w:tcW w:w="1020" w:type="dxa"/>
            <w:shd w:val="clear" w:color="auto" w:fill="F2F2F2"/>
          </w:tcPr>
          <w:p w14:paraId="7308E6E0" w14:textId="77777777" w:rsidR="004B7518" w:rsidRDefault="00000000">
            <w:r>
              <w:rPr>
                <w:sz w:val="18"/>
              </w:rPr>
              <w:t>1 MW</w:t>
            </w:r>
          </w:p>
        </w:tc>
        <w:tc>
          <w:tcPr>
            <w:tcW w:w="1020" w:type="dxa"/>
            <w:shd w:val="clear" w:color="auto" w:fill="F2F2F2"/>
          </w:tcPr>
          <w:p w14:paraId="378E1217" w14:textId="77777777" w:rsidR="004B7518" w:rsidRDefault="00000000">
            <w:r>
              <w:rPr>
                <w:sz w:val="18"/>
              </w:rPr>
              <w:t>Unidirectional</w:t>
            </w:r>
          </w:p>
        </w:tc>
        <w:tc>
          <w:tcPr>
            <w:tcW w:w="2268" w:type="dxa"/>
            <w:shd w:val="clear" w:color="auto" w:fill="F2F2F2"/>
          </w:tcPr>
          <w:p w14:paraId="6058D9CA" w14:textId="77777777" w:rsidR="004B7518" w:rsidRDefault="00000000">
            <w:r>
              <w:rPr>
                <w:sz w:val="18"/>
              </w:rPr>
              <w:t>Unidirectional modulated charging effective for regulation up</w:t>
            </w:r>
          </w:p>
        </w:tc>
      </w:tr>
      <w:tr w:rsidR="004B7518" w14:paraId="2D88F1E9" w14:textId="77777777">
        <w:trPr>
          <w:jc w:val="center"/>
        </w:trPr>
        <w:tc>
          <w:tcPr>
            <w:tcW w:w="1247" w:type="dxa"/>
          </w:tcPr>
          <w:p w14:paraId="08397EE3" w14:textId="77777777" w:rsidR="004B7518" w:rsidRDefault="00000000">
            <w:r>
              <w:rPr>
                <w:sz w:val="18"/>
              </w:rPr>
              <w:t>Knezović et al. field test</w:t>
            </w:r>
          </w:p>
        </w:tc>
        <w:tc>
          <w:tcPr>
            <w:tcW w:w="1134" w:type="dxa"/>
          </w:tcPr>
          <w:p w14:paraId="20C58450" w14:textId="77777777" w:rsidR="004B7518" w:rsidRDefault="00000000">
            <w:r>
              <w:rPr>
                <w:sz w:val="18"/>
              </w:rPr>
              <w:t>Denmark</w:t>
            </w:r>
          </w:p>
        </w:tc>
        <w:tc>
          <w:tcPr>
            <w:tcW w:w="850" w:type="dxa"/>
          </w:tcPr>
          <w:p w14:paraId="5471AD3B" w14:textId="77777777" w:rsidR="004B7518" w:rsidRDefault="00000000">
            <w:r>
              <w:rPr>
                <w:sz w:val="18"/>
              </w:rPr>
              <w:t>2016–2018</w:t>
            </w:r>
          </w:p>
        </w:tc>
        <w:tc>
          <w:tcPr>
            <w:tcW w:w="1020" w:type="dxa"/>
          </w:tcPr>
          <w:p w14:paraId="280F84CE" w14:textId="77777777" w:rsidR="004B7518" w:rsidRDefault="00000000">
            <w:r>
              <w:rPr>
                <w:sz w:val="18"/>
              </w:rPr>
              <w:t>10</w:t>
            </w:r>
          </w:p>
        </w:tc>
        <w:tc>
          <w:tcPr>
            <w:tcW w:w="1020" w:type="dxa"/>
          </w:tcPr>
          <w:p w14:paraId="76669A8A" w14:textId="77777777" w:rsidR="004B7518" w:rsidRDefault="00000000">
            <w:r>
              <w:rPr>
                <w:sz w:val="18"/>
              </w:rPr>
              <w:t>50 kW</w:t>
            </w:r>
          </w:p>
        </w:tc>
        <w:tc>
          <w:tcPr>
            <w:tcW w:w="1020" w:type="dxa"/>
          </w:tcPr>
          <w:p w14:paraId="594399D1" w14:textId="77777777" w:rsidR="004B7518" w:rsidRDefault="00000000">
            <w:r>
              <w:rPr>
                <w:sz w:val="18"/>
              </w:rPr>
              <w:t>Bidirectional</w:t>
            </w:r>
          </w:p>
        </w:tc>
        <w:tc>
          <w:tcPr>
            <w:tcW w:w="2268" w:type="dxa"/>
          </w:tcPr>
          <w:p w14:paraId="1170C02B" w14:textId="77777777" w:rsidR="004B7518" w:rsidRDefault="00000000">
            <w:r>
              <w:rPr>
                <w:sz w:val="18"/>
              </w:rPr>
              <w:t>Validated multiple ancillary services simultaneously</w:t>
            </w:r>
          </w:p>
        </w:tc>
      </w:tr>
      <w:tr w:rsidR="004B7518" w14:paraId="052E7095" w14:textId="77777777">
        <w:trPr>
          <w:jc w:val="center"/>
        </w:trPr>
        <w:tc>
          <w:tcPr>
            <w:tcW w:w="1247" w:type="dxa"/>
            <w:shd w:val="clear" w:color="auto" w:fill="F2F2F2"/>
          </w:tcPr>
          <w:p w14:paraId="79B54BA3" w14:textId="77777777" w:rsidR="004B7518" w:rsidRDefault="00000000">
            <w:r>
              <w:rPr>
                <w:sz w:val="18"/>
              </w:rPr>
              <w:t>Nuvve/Joulez</w:t>
            </w:r>
          </w:p>
        </w:tc>
        <w:tc>
          <w:tcPr>
            <w:tcW w:w="1134" w:type="dxa"/>
            <w:shd w:val="clear" w:color="auto" w:fill="F2F2F2"/>
          </w:tcPr>
          <w:p w14:paraId="3B239DCF" w14:textId="77777777" w:rsidR="004B7518" w:rsidRDefault="00000000">
            <w:r>
              <w:rPr>
                <w:sz w:val="18"/>
              </w:rPr>
              <w:t>Netherlands</w:t>
            </w:r>
          </w:p>
        </w:tc>
        <w:tc>
          <w:tcPr>
            <w:tcW w:w="850" w:type="dxa"/>
            <w:shd w:val="clear" w:color="auto" w:fill="F2F2F2"/>
          </w:tcPr>
          <w:p w14:paraId="6069CFC3" w14:textId="77777777" w:rsidR="004B7518" w:rsidRDefault="00000000">
            <w:r>
              <w:rPr>
                <w:sz w:val="18"/>
              </w:rPr>
              <w:t>2018–2022</w:t>
            </w:r>
          </w:p>
        </w:tc>
        <w:tc>
          <w:tcPr>
            <w:tcW w:w="1020" w:type="dxa"/>
            <w:shd w:val="clear" w:color="auto" w:fill="F2F2F2"/>
          </w:tcPr>
          <w:p w14:paraId="56544335" w14:textId="77777777" w:rsidR="004B7518" w:rsidRDefault="00000000">
            <w:r>
              <w:rPr>
                <w:sz w:val="18"/>
              </w:rPr>
              <w:t>50+</w:t>
            </w:r>
          </w:p>
        </w:tc>
        <w:tc>
          <w:tcPr>
            <w:tcW w:w="1020" w:type="dxa"/>
            <w:shd w:val="clear" w:color="auto" w:fill="F2F2F2"/>
          </w:tcPr>
          <w:p w14:paraId="79A31A26" w14:textId="77777777" w:rsidR="004B7518" w:rsidRDefault="00000000">
            <w:r>
              <w:rPr>
                <w:sz w:val="18"/>
              </w:rPr>
              <w:t>0.3 MW</w:t>
            </w:r>
          </w:p>
        </w:tc>
        <w:tc>
          <w:tcPr>
            <w:tcW w:w="1020" w:type="dxa"/>
            <w:shd w:val="clear" w:color="auto" w:fill="F2F2F2"/>
          </w:tcPr>
          <w:p w14:paraId="012F121A" w14:textId="77777777" w:rsidR="004B7518" w:rsidRDefault="00000000">
            <w:r>
              <w:rPr>
                <w:sz w:val="18"/>
              </w:rPr>
              <w:t>Bidirectional</w:t>
            </w:r>
          </w:p>
        </w:tc>
        <w:tc>
          <w:tcPr>
            <w:tcW w:w="2268" w:type="dxa"/>
            <w:shd w:val="clear" w:color="auto" w:fill="F2F2F2"/>
          </w:tcPr>
          <w:p w14:paraId="05D63150" w14:textId="77777777" w:rsidR="004B7518" w:rsidRDefault="00000000">
            <w:r>
              <w:rPr>
                <w:sz w:val="18"/>
              </w:rPr>
              <w:t>DC fast V2G achieves &gt;90% signal compliance</w:t>
            </w:r>
          </w:p>
        </w:tc>
      </w:tr>
      <w:tr w:rsidR="004B7518" w14:paraId="28227643" w14:textId="77777777">
        <w:trPr>
          <w:jc w:val="center"/>
        </w:trPr>
        <w:tc>
          <w:tcPr>
            <w:tcW w:w="1247" w:type="dxa"/>
          </w:tcPr>
          <w:p w14:paraId="61A1AAAC" w14:textId="77777777" w:rsidR="004B7518" w:rsidRDefault="00000000">
            <w:r>
              <w:rPr>
                <w:sz w:val="18"/>
              </w:rPr>
              <w:t>EV-GRID (EPRI)</w:t>
            </w:r>
          </w:p>
        </w:tc>
        <w:tc>
          <w:tcPr>
            <w:tcW w:w="1134" w:type="dxa"/>
          </w:tcPr>
          <w:p w14:paraId="121D7F4D" w14:textId="77777777" w:rsidR="004B7518" w:rsidRDefault="00000000">
            <w:r>
              <w:rPr>
                <w:sz w:val="18"/>
              </w:rPr>
              <w:t>California, USA</w:t>
            </w:r>
          </w:p>
        </w:tc>
        <w:tc>
          <w:tcPr>
            <w:tcW w:w="850" w:type="dxa"/>
          </w:tcPr>
          <w:p w14:paraId="10A963D3" w14:textId="77777777" w:rsidR="004B7518" w:rsidRDefault="00000000">
            <w:r>
              <w:rPr>
                <w:sz w:val="18"/>
              </w:rPr>
              <w:t>2019–2023</w:t>
            </w:r>
          </w:p>
        </w:tc>
        <w:tc>
          <w:tcPr>
            <w:tcW w:w="1020" w:type="dxa"/>
          </w:tcPr>
          <w:p w14:paraId="4D6747A1" w14:textId="77777777" w:rsidR="004B7518" w:rsidRDefault="00000000">
            <w:r>
              <w:rPr>
                <w:sz w:val="18"/>
              </w:rPr>
              <w:t>30</w:t>
            </w:r>
          </w:p>
        </w:tc>
        <w:tc>
          <w:tcPr>
            <w:tcW w:w="1020" w:type="dxa"/>
          </w:tcPr>
          <w:p w14:paraId="0E33CB40" w14:textId="77777777" w:rsidR="004B7518" w:rsidRDefault="00000000">
            <w:r>
              <w:rPr>
                <w:sz w:val="18"/>
              </w:rPr>
              <w:t>0.15 MW</w:t>
            </w:r>
          </w:p>
        </w:tc>
        <w:tc>
          <w:tcPr>
            <w:tcW w:w="1020" w:type="dxa"/>
          </w:tcPr>
          <w:p w14:paraId="74090EF8" w14:textId="77777777" w:rsidR="004B7518" w:rsidRDefault="00000000">
            <w:r>
              <w:rPr>
                <w:sz w:val="18"/>
              </w:rPr>
              <w:t>Bidirectional</w:t>
            </w:r>
          </w:p>
        </w:tc>
        <w:tc>
          <w:tcPr>
            <w:tcW w:w="2268" w:type="dxa"/>
          </w:tcPr>
          <w:p w14:paraId="1A902D31" w14:textId="77777777" w:rsidR="004B7518" w:rsidRDefault="00000000">
            <w:r>
              <w:rPr>
                <w:sz w:val="18"/>
              </w:rPr>
              <w:t>Demonstrated V2G for both regulation and reserves</w:t>
            </w:r>
          </w:p>
        </w:tc>
      </w:tr>
      <w:tr w:rsidR="004B7518" w14:paraId="7D0E2C8D" w14:textId="77777777">
        <w:trPr>
          <w:jc w:val="center"/>
        </w:trPr>
        <w:tc>
          <w:tcPr>
            <w:tcW w:w="1247" w:type="dxa"/>
            <w:shd w:val="clear" w:color="auto" w:fill="F2F2F2"/>
          </w:tcPr>
          <w:p w14:paraId="4D1FAA6D" w14:textId="77777777" w:rsidR="004B7518" w:rsidRDefault="00000000">
            <w:r>
              <w:rPr>
                <w:sz w:val="18"/>
              </w:rPr>
              <w:t>UDRIVE Project</w:t>
            </w:r>
          </w:p>
        </w:tc>
        <w:tc>
          <w:tcPr>
            <w:tcW w:w="1134" w:type="dxa"/>
            <w:shd w:val="clear" w:color="auto" w:fill="F2F2F2"/>
          </w:tcPr>
          <w:p w14:paraId="52D9F961" w14:textId="77777777" w:rsidR="004B7518" w:rsidRDefault="00000000">
            <w:r>
              <w:rPr>
                <w:sz w:val="18"/>
              </w:rPr>
              <w:t>EU</w:t>
            </w:r>
          </w:p>
        </w:tc>
        <w:tc>
          <w:tcPr>
            <w:tcW w:w="850" w:type="dxa"/>
            <w:shd w:val="clear" w:color="auto" w:fill="F2F2F2"/>
          </w:tcPr>
          <w:p w14:paraId="0F40D9A7" w14:textId="77777777" w:rsidR="004B7518" w:rsidRDefault="00000000">
            <w:r>
              <w:rPr>
                <w:sz w:val="18"/>
              </w:rPr>
              <w:t>2014–2018</w:t>
            </w:r>
          </w:p>
        </w:tc>
        <w:tc>
          <w:tcPr>
            <w:tcW w:w="1020" w:type="dxa"/>
            <w:shd w:val="clear" w:color="auto" w:fill="F2F2F2"/>
          </w:tcPr>
          <w:p w14:paraId="45EAA639" w14:textId="77777777" w:rsidR="004B7518" w:rsidRDefault="00000000">
            <w:r>
              <w:rPr>
                <w:sz w:val="18"/>
              </w:rPr>
              <w:t>200+</w:t>
            </w:r>
          </w:p>
        </w:tc>
        <w:tc>
          <w:tcPr>
            <w:tcW w:w="1020" w:type="dxa"/>
            <w:shd w:val="clear" w:color="auto" w:fill="F2F2F2"/>
          </w:tcPr>
          <w:p w14:paraId="55F7A848" w14:textId="77777777" w:rsidR="004B7518" w:rsidRDefault="00000000">
            <w:r>
              <w:rPr>
                <w:sz w:val="18"/>
              </w:rPr>
              <w:t>N/A</w:t>
            </w:r>
          </w:p>
        </w:tc>
        <w:tc>
          <w:tcPr>
            <w:tcW w:w="1020" w:type="dxa"/>
            <w:shd w:val="clear" w:color="auto" w:fill="F2F2F2"/>
          </w:tcPr>
          <w:p w14:paraId="18FFA840" w14:textId="77777777" w:rsidR="004B7518" w:rsidRDefault="00000000">
            <w:r>
              <w:rPr>
                <w:sz w:val="18"/>
              </w:rPr>
              <w:t>Data collection</w:t>
            </w:r>
          </w:p>
        </w:tc>
        <w:tc>
          <w:tcPr>
            <w:tcW w:w="2268" w:type="dxa"/>
            <w:shd w:val="clear" w:color="auto" w:fill="F2F2F2"/>
          </w:tcPr>
          <w:p w14:paraId="22E66DC7" w14:textId="77777777" w:rsidR="004B7518" w:rsidRDefault="00000000">
            <w:r>
              <w:rPr>
                <w:sz w:val="18"/>
              </w:rPr>
              <w:t>Largest European EV driving/charging dataset</w:t>
            </w:r>
          </w:p>
        </w:tc>
      </w:tr>
      <w:tr w:rsidR="004B7518" w14:paraId="78D23B23" w14:textId="77777777">
        <w:trPr>
          <w:jc w:val="center"/>
        </w:trPr>
        <w:tc>
          <w:tcPr>
            <w:tcW w:w="1247" w:type="dxa"/>
          </w:tcPr>
          <w:p w14:paraId="23D02572" w14:textId="77777777" w:rsidR="004B7518" w:rsidRDefault="00000000">
            <w:r>
              <w:rPr>
                <w:sz w:val="18"/>
              </w:rPr>
              <w:t>Denmark V2G Island</w:t>
            </w:r>
          </w:p>
        </w:tc>
        <w:tc>
          <w:tcPr>
            <w:tcW w:w="1134" w:type="dxa"/>
          </w:tcPr>
          <w:p w14:paraId="03394296" w14:textId="77777777" w:rsidR="004B7518" w:rsidRDefault="00000000">
            <w:r>
              <w:rPr>
                <w:sz w:val="18"/>
              </w:rPr>
              <w:t>Bornholm, DK</w:t>
            </w:r>
          </w:p>
        </w:tc>
        <w:tc>
          <w:tcPr>
            <w:tcW w:w="850" w:type="dxa"/>
          </w:tcPr>
          <w:p w14:paraId="46BC2280" w14:textId="77777777" w:rsidR="004B7518" w:rsidRDefault="00000000">
            <w:r>
              <w:rPr>
                <w:sz w:val="18"/>
              </w:rPr>
              <w:t>2012–2016</w:t>
            </w:r>
          </w:p>
        </w:tc>
        <w:tc>
          <w:tcPr>
            <w:tcW w:w="1020" w:type="dxa"/>
          </w:tcPr>
          <w:p w14:paraId="3A845036" w14:textId="77777777" w:rsidR="004B7518" w:rsidRDefault="00000000">
            <w:r>
              <w:rPr>
                <w:sz w:val="18"/>
              </w:rPr>
              <w:t>40</w:t>
            </w:r>
          </w:p>
        </w:tc>
        <w:tc>
          <w:tcPr>
            <w:tcW w:w="1020" w:type="dxa"/>
          </w:tcPr>
          <w:p w14:paraId="0105EB95" w14:textId="77777777" w:rsidR="004B7518" w:rsidRDefault="00000000">
            <w:r>
              <w:rPr>
                <w:sz w:val="18"/>
              </w:rPr>
              <w:t>0.2 MW</w:t>
            </w:r>
          </w:p>
        </w:tc>
        <w:tc>
          <w:tcPr>
            <w:tcW w:w="1020" w:type="dxa"/>
          </w:tcPr>
          <w:p w14:paraId="5B2B5CF0" w14:textId="77777777" w:rsidR="004B7518" w:rsidRDefault="00000000">
            <w:r>
              <w:rPr>
                <w:sz w:val="18"/>
              </w:rPr>
              <w:t>Bidirectional</w:t>
            </w:r>
          </w:p>
        </w:tc>
        <w:tc>
          <w:tcPr>
            <w:tcW w:w="2268" w:type="dxa"/>
          </w:tcPr>
          <w:p w14:paraId="29994AAB" w14:textId="77777777" w:rsidR="004B7518" w:rsidRDefault="00000000">
            <w:r>
              <w:rPr>
                <w:sz w:val="18"/>
              </w:rPr>
              <w:t>V2G supports 50% wind penetration island grid</w:t>
            </w:r>
          </w:p>
        </w:tc>
      </w:tr>
    </w:tbl>
    <w:p w14:paraId="3433B6AF" w14:textId="77777777" w:rsidR="004B7518" w:rsidRDefault="004B7518"/>
    <w:p w14:paraId="3EF432EA" w14:textId="77777777" w:rsidR="004B7518" w:rsidRDefault="00000000">
      <w:pPr>
        <w:spacing w:after="120" w:line="360" w:lineRule="exact"/>
        <w:jc w:val="both"/>
      </w:pPr>
      <w:r>
        <w:t xml:space="preserve">Virtual power plants (VPPs) aggregate large numbers of distributed energy resources, including EVs, to act as a single dispatchable entity in electricity markets [134], [137]. The VPP concept is particularly relevant for EVs because individual vehicles lack the capacity to participate in </w:t>
      </w:r>
      <w:r>
        <w:lastRenderedPageBreak/>
        <w:t>wholesale markets, but an aggregated fleet can offer significant capacity. Bessa and Matos [35] developed an economic and technical management framework for EV aggregation agents, optimizing bids in day-ahead and balancing markets while considering EV mobility uncertainty. Their results showed that an aggregator managing 1,000 EVs can achieve annual profits of €50,000–150,000 from frequency regulation, depending on EV availability patterns. Vagropoulos et al. [51] extended this to optimal bidding strategies for EV aggregators considering market price uncertainty, using stochastic programming to maximize expected profit while managing risk through conditional value-at-risk (CVaR) constraints. Sortomme and El-Sharkawi [163] optimized combined bidding of V2G ancillary services, showing that simultaneously offering regulation and spinning reserves increases aggregator revenue by 25–40% compared to single-service bidding.</w:t>
      </w:r>
    </w:p>
    <w:p w14:paraId="3951FE98" w14:textId="77777777" w:rsidR="004B7518" w:rsidRDefault="00000000">
      <w:pPr>
        <w:jc w:val="center"/>
      </w:pPr>
      <w:r>
        <w:rPr>
          <w:b/>
          <w:sz w:val="20"/>
        </w:rPr>
        <w:t>Table 9: VPP and Aggregation Demonstrations</w:t>
      </w:r>
    </w:p>
    <w:tbl>
      <w:tblPr>
        <w:tblStyle w:val="TableGrid"/>
        <w:tblW w:w="0" w:type="auto"/>
        <w:jc w:val="center"/>
        <w:tblLook w:val="04A0" w:firstRow="1" w:lastRow="0" w:firstColumn="1" w:lastColumn="0" w:noHBand="0" w:noVBand="1"/>
      </w:tblPr>
      <w:tblGrid>
        <w:gridCol w:w="1595"/>
        <w:gridCol w:w="1166"/>
        <w:gridCol w:w="1226"/>
        <w:gridCol w:w="1236"/>
        <w:gridCol w:w="1134"/>
        <w:gridCol w:w="2268"/>
      </w:tblGrid>
      <w:tr w:rsidR="004B7518" w14:paraId="7A6B3C0B" w14:textId="77777777">
        <w:trPr>
          <w:jc w:val="center"/>
        </w:trPr>
        <w:tc>
          <w:tcPr>
            <w:tcW w:w="1417" w:type="dxa"/>
            <w:shd w:val="clear" w:color="auto" w:fill="D9E2F3"/>
          </w:tcPr>
          <w:p w14:paraId="19A0E0EB" w14:textId="77777777" w:rsidR="004B7518" w:rsidRDefault="00000000">
            <w:pPr>
              <w:jc w:val="center"/>
            </w:pPr>
            <w:r>
              <w:rPr>
                <w:b/>
                <w:sz w:val="18"/>
              </w:rPr>
              <w:t>Reference/Project</w:t>
            </w:r>
          </w:p>
        </w:tc>
        <w:tc>
          <w:tcPr>
            <w:tcW w:w="1020" w:type="dxa"/>
            <w:shd w:val="clear" w:color="auto" w:fill="D9E2F3"/>
          </w:tcPr>
          <w:p w14:paraId="4BE146BA" w14:textId="77777777" w:rsidR="004B7518" w:rsidRDefault="00000000">
            <w:pPr>
              <w:jc w:val="center"/>
            </w:pPr>
            <w:r>
              <w:rPr>
                <w:b/>
                <w:sz w:val="18"/>
              </w:rPr>
              <w:t>Aggregation Size</w:t>
            </w:r>
          </w:p>
        </w:tc>
        <w:tc>
          <w:tcPr>
            <w:tcW w:w="1134" w:type="dxa"/>
            <w:shd w:val="clear" w:color="auto" w:fill="D9E2F3"/>
          </w:tcPr>
          <w:p w14:paraId="1C631F9F" w14:textId="77777777" w:rsidR="004B7518" w:rsidRDefault="00000000">
            <w:pPr>
              <w:jc w:val="center"/>
            </w:pPr>
            <w:r>
              <w:rPr>
                <w:b/>
                <w:sz w:val="18"/>
              </w:rPr>
              <w:t>Market Participation</w:t>
            </w:r>
          </w:p>
        </w:tc>
        <w:tc>
          <w:tcPr>
            <w:tcW w:w="1134" w:type="dxa"/>
            <w:shd w:val="clear" w:color="auto" w:fill="D9E2F3"/>
          </w:tcPr>
          <w:p w14:paraId="21C0C645" w14:textId="77777777" w:rsidR="004B7518" w:rsidRDefault="00000000">
            <w:pPr>
              <w:jc w:val="center"/>
            </w:pPr>
            <w:r>
              <w:rPr>
                <w:b/>
                <w:sz w:val="18"/>
              </w:rPr>
              <w:t>Optimization Method</w:t>
            </w:r>
          </w:p>
        </w:tc>
        <w:tc>
          <w:tcPr>
            <w:tcW w:w="1134" w:type="dxa"/>
            <w:shd w:val="clear" w:color="auto" w:fill="D9E2F3"/>
          </w:tcPr>
          <w:p w14:paraId="7B82FEAF" w14:textId="77777777" w:rsidR="004B7518" w:rsidRDefault="00000000">
            <w:pPr>
              <w:jc w:val="center"/>
            </w:pPr>
            <w:r>
              <w:rPr>
                <w:b/>
                <w:sz w:val="18"/>
              </w:rPr>
              <w:t>Annual Revenue (est.)</w:t>
            </w:r>
          </w:p>
        </w:tc>
        <w:tc>
          <w:tcPr>
            <w:tcW w:w="2268" w:type="dxa"/>
            <w:shd w:val="clear" w:color="auto" w:fill="D9E2F3"/>
          </w:tcPr>
          <w:p w14:paraId="6B717390" w14:textId="77777777" w:rsidR="004B7518" w:rsidRDefault="00000000">
            <w:pPr>
              <w:jc w:val="center"/>
            </w:pPr>
            <w:r>
              <w:rPr>
                <w:b/>
                <w:sz w:val="18"/>
              </w:rPr>
              <w:t>Key Insight</w:t>
            </w:r>
          </w:p>
        </w:tc>
      </w:tr>
      <w:tr w:rsidR="004B7518" w14:paraId="106091F7" w14:textId="77777777">
        <w:trPr>
          <w:jc w:val="center"/>
        </w:trPr>
        <w:tc>
          <w:tcPr>
            <w:tcW w:w="1417" w:type="dxa"/>
          </w:tcPr>
          <w:p w14:paraId="7EEB5F03" w14:textId="77777777" w:rsidR="004B7518" w:rsidRDefault="00000000">
            <w:r>
              <w:rPr>
                <w:sz w:val="18"/>
              </w:rPr>
              <w:t>[35] Bessa &amp; Matos</w:t>
            </w:r>
          </w:p>
        </w:tc>
        <w:tc>
          <w:tcPr>
            <w:tcW w:w="1020" w:type="dxa"/>
          </w:tcPr>
          <w:p w14:paraId="26A90162" w14:textId="77777777" w:rsidR="004B7518" w:rsidRDefault="00000000">
            <w:r>
              <w:rPr>
                <w:sz w:val="18"/>
              </w:rPr>
              <w:t>1,000 EVs</w:t>
            </w:r>
          </w:p>
        </w:tc>
        <w:tc>
          <w:tcPr>
            <w:tcW w:w="1134" w:type="dxa"/>
          </w:tcPr>
          <w:p w14:paraId="3CA6D9DA" w14:textId="77777777" w:rsidR="004B7518" w:rsidRDefault="00000000">
            <w:r>
              <w:rPr>
                <w:sz w:val="18"/>
              </w:rPr>
              <w:t>Day-ahead + balancing</w:t>
            </w:r>
          </w:p>
        </w:tc>
        <w:tc>
          <w:tcPr>
            <w:tcW w:w="1134" w:type="dxa"/>
          </w:tcPr>
          <w:p w14:paraId="68006472" w14:textId="77777777" w:rsidR="004B7518" w:rsidRDefault="00000000">
            <w:r>
              <w:rPr>
                <w:sz w:val="18"/>
              </w:rPr>
              <w:t>Stochastic programming</w:t>
            </w:r>
          </w:p>
        </w:tc>
        <w:tc>
          <w:tcPr>
            <w:tcW w:w="1134" w:type="dxa"/>
          </w:tcPr>
          <w:p w14:paraId="721A6AF6" w14:textId="77777777" w:rsidR="004B7518" w:rsidRDefault="00000000">
            <w:r>
              <w:rPr>
                <w:sz w:val="18"/>
              </w:rPr>
              <w:t>€50K–150K</w:t>
            </w:r>
          </w:p>
        </w:tc>
        <w:tc>
          <w:tcPr>
            <w:tcW w:w="2268" w:type="dxa"/>
          </w:tcPr>
          <w:p w14:paraId="7A8661BD" w14:textId="77777777" w:rsidR="004B7518" w:rsidRDefault="00000000">
            <w:r>
              <w:rPr>
                <w:sz w:val="18"/>
              </w:rPr>
              <w:t>Mobility uncertainty is dominant risk factor</w:t>
            </w:r>
          </w:p>
        </w:tc>
      </w:tr>
      <w:tr w:rsidR="004B7518" w14:paraId="028CD78A" w14:textId="77777777">
        <w:trPr>
          <w:jc w:val="center"/>
        </w:trPr>
        <w:tc>
          <w:tcPr>
            <w:tcW w:w="1417" w:type="dxa"/>
            <w:shd w:val="clear" w:color="auto" w:fill="F2F2F2"/>
          </w:tcPr>
          <w:p w14:paraId="63CC5F69" w14:textId="77777777" w:rsidR="004B7518" w:rsidRDefault="00000000">
            <w:r>
              <w:rPr>
                <w:sz w:val="18"/>
              </w:rPr>
              <w:t>[51] Vagropoulos et al.</w:t>
            </w:r>
          </w:p>
        </w:tc>
        <w:tc>
          <w:tcPr>
            <w:tcW w:w="1020" w:type="dxa"/>
            <w:shd w:val="clear" w:color="auto" w:fill="F2F2F2"/>
          </w:tcPr>
          <w:p w14:paraId="32751F34" w14:textId="77777777" w:rsidR="004B7518" w:rsidRDefault="00000000">
            <w:r>
              <w:rPr>
                <w:sz w:val="18"/>
              </w:rPr>
              <w:t>500 EVs</w:t>
            </w:r>
          </w:p>
        </w:tc>
        <w:tc>
          <w:tcPr>
            <w:tcW w:w="1134" w:type="dxa"/>
            <w:shd w:val="clear" w:color="auto" w:fill="F2F2F2"/>
          </w:tcPr>
          <w:p w14:paraId="523AE27C" w14:textId="77777777" w:rsidR="004B7518" w:rsidRDefault="00000000">
            <w:r>
              <w:rPr>
                <w:sz w:val="18"/>
              </w:rPr>
              <w:t>Day-ahead regulation</w:t>
            </w:r>
          </w:p>
        </w:tc>
        <w:tc>
          <w:tcPr>
            <w:tcW w:w="1134" w:type="dxa"/>
            <w:shd w:val="clear" w:color="auto" w:fill="F2F2F2"/>
          </w:tcPr>
          <w:p w14:paraId="380F8BA9" w14:textId="77777777" w:rsidR="004B7518" w:rsidRDefault="00000000">
            <w:r>
              <w:rPr>
                <w:sz w:val="18"/>
              </w:rPr>
              <w:t>Stochastic + CVaR</w:t>
            </w:r>
          </w:p>
        </w:tc>
        <w:tc>
          <w:tcPr>
            <w:tcW w:w="1134" w:type="dxa"/>
            <w:shd w:val="clear" w:color="auto" w:fill="F2F2F2"/>
          </w:tcPr>
          <w:p w14:paraId="476D995A" w14:textId="77777777" w:rsidR="004B7518" w:rsidRDefault="00000000">
            <w:r>
              <w:rPr>
                <w:sz w:val="18"/>
              </w:rPr>
              <w:t>€30K–80K</w:t>
            </w:r>
          </w:p>
        </w:tc>
        <w:tc>
          <w:tcPr>
            <w:tcW w:w="2268" w:type="dxa"/>
            <w:shd w:val="clear" w:color="auto" w:fill="F2F2F2"/>
          </w:tcPr>
          <w:p w14:paraId="52A0EC0F" w14:textId="77777777" w:rsidR="004B7518" w:rsidRDefault="00000000">
            <w:r>
              <w:rPr>
                <w:sz w:val="18"/>
              </w:rPr>
              <w:t>CVaR constraints reduce profit variance by 50%</w:t>
            </w:r>
          </w:p>
        </w:tc>
      </w:tr>
      <w:tr w:rsidR="004B7518" w14:paraId="43080C73" w14:textId="77777777">
        <w:trPr>
          <w:jc w:val="center"/>
        </w:trPr>
        <w:tc>
          <w:tcPr>
            <w:tcW w:w="1417" w:type="dxa"/>
          </w:tcPr>
          <w:p w14:paraId="703585AC" w14:textId="77777777" w:rsidR="004B7518" w:rsidRDefault="00000000">
            <w:r>
              <w:rPr>
                <w:sz w:val="18"/>
              </w:rPr>
              <w:t>[163] Sortomme &amp; El-Sharkawi</w:t>
            </w:r>
          </w:p>
        </w:tc>
        <w:tc>
          <w:tcPr>
            <w:tcW w:w="1020" w:type="dxa"/>
          </w:tcPr>
          <w:p w14:paraId="50560EB2" w14:textId="77777777" w:rsidR="004B7518" w:rsidRDefault="00000000">
            <w:r>
              <w:rPr>
                <w:sz w:val="18"/>
              </w:rPr>
              <w:t>10,000 EVs</w:t>
            </w:r>
          </w:p>
        </w:tc>
        <w:tc>
          <w:tcPr>
            <w:tcW w:w="1134" w:type="dxa"/>
          </w:tcPr>
          <w:p w14:paraId="107EB322" w14:textId="77777777" w:rsidR="004B7518" w:rsidRDefault="00000000">
            <w:r>
              <w:rPr>
                <w:sz w:val="18"/>
              </w:rPr>
              <w:t>Regulation + reserves</w:t>
            </w:r>
          </w:p>
        </w:tc>
        <w:tc>
          <w:tcPr>
            <w:tcW w:w="1134" w:type="dxa"/>
          </w:tcPr>
          <w:p w14:paraId="67AAEB7A" w14:textId="77777777" w:rsidR="004B7518" w:rsidRDefault="00000000">
            <w:r>
              <w:rPr>
                <w:sz w:val="18"/>
              </w:rPr>
              <w:t>MILP</w:t>
            </w:r>
          </w:p>
        </w:tc>
        <w:tc>
          <w:tcPr>
            <w:tcW w:w="1134" w:type="dxa"/>
          </w:tcPr>
          <w:p w14:paraId="23189624" w14:textId="77777777" w:rsidR="004B7518" w:rsidRDefault="00000000">
            <w:r>
              <w:rPr>
                <w:sz w:val="18"/>
              </w:rPr>
              <w:t>$200K–500K</w:t>
            </w:r>
          </w:p>
        </w:tc>
        <w:tc>
          <w:tcPr>
            <w:tcW w:w="2268" w:type="dxa"/>
          </w:tcPr>
          <w:p w14:paraId="0144AF5C" w14:textId="77777777" w:rsidR="004B7518" w:rsidRDefault="00000000">
            <w:r>
              <w:rPr>
                <w:sz w:val="18"/>
              </w:rPr>
              <w:t>Combined service bidding increases revenue 25–40%</w:t>
            </w:r>
          </w:p>
        </w:tc>
      </w:tr>
      <w:tr w:rsidR="004B7518" w14:paraId="6B1AAFB3" w14:textId="77777777">
        <w:trPr>
          <w:jc w:val="center"/>
        </w:trPr>
        <w:tc>
          <w:tcPr>
            <w:tcW w:w="1417" w:type="dxa"/>
            <w:shd w:val="clear" w:color="auto" w:fill="F2F2F2"/>
          </w:tcPr>
          <w:p w14:paraId="26D2822E" w14:textId="77777777" w:rsidR="004B7518" w:rsidRDefault="00000000">
            <w:r>
              <w:rPr>
                <w:sz w:val="18"/>
              </w:rPr>
              <w:t>[134] Morais et al.</w:t>
            </w:r>
          </w:p>
        </w:tc>
        <w:tc>
          <w:tcPr>
            <w:tcW w:w="1020" w:type="dxa"/>
            <w:shd w:val="clear" w:color="auto" w:fill="F2F2F2"/>
          </w:tcPr>
          <w:p w14:paraId="74D8DAF3" w14:textId="77777777" w:rsidR="004B7518" w:rsidRDefault="00000000">
            <w:r>
              <w:rPr>
                <w:sz w:val="18"/>
              </w:rPr>
              <w:t>200 EVs + DER</w:t>
            </w:r>
          </w:p>
        </w:tc>
        <w:tc>
          <w:tcPr>
            <w:tcW w:w="1134" w:type="dxa"/>
            <w:shd w:val="clear" w:color="auto" w:fill="F2F2F2"/>
          </w:tcPr>
          <w:p w14:paraId="3E549DFB" w14:textId="77777777" w:rsidR="004B7518" w:rsidRDefault="00000000">
            <w:r>
              <w:rPr>
                <w:sz w:val="18"/>
              </w:rPr>
              <w:t>Energy + reserves</w:t>
            </w:r>
          </w:p>
        </w:tc>
        <w:tc>
          <w:tcPr>
            <w:tcW w:w="1134" w:type="dxa"/>
            <w:shd w:val="clear" w:color="auto" w:fill="F2F2F2"/>
          </w:tcPr>
          <w:p w14:paraId="4F3D69D8" w14:textId="77777777" w:rsidR="004B7518" w:rsidRDefault="00000000">
            <w:r>
              <w:rPr>
                <w:sz w:val="18"/>
              </w:rPr>
              <w:t>Multi-agent negotiation</w:t>
            </w:r>
          </w:p>
        </w:tc>
        <w:tc>
          <w:tcPr>
            <w:tcW w:w="1134" w:type="dxa"/>
            <w:shd w:val="clear" w:color="auto" w:fill="F2F2F2"/>
          </w:tcPr>
          <w:p w14:paraId="02125E23" w14:textId="77777777" w:rsidR="004B7518" w:rsidRDefault="00000000">
            <w:r>
              <w:rPr>
                <w:sz w:val="18"/>
              </w:rPr>
              <w:t>Variable</w:t>
            </w:r>
          </w:p>
        </w:tc>
        <w:tc>
          <w:tcPr>
            <w:tcW w:w="2268" w:type="dxa"/>
            <w:shd w:val="clear" w:color="auto" w:fill="F2F2F2"/>
          </w:tcPr>
          <w:p w14:paraId="15B20FF4" w14:textId="77777777" w:rsidR="004B7518" w:rsidRDefault="00000000">
            <w:r>
              <w:rPr>
                <w:sz w:val="18"/>
              </w:rPr>
              <w:t>VPP negotiation converges in &lt;50 iterations</w:t>
            </w:r>
          </w:p>
        </w:tc>
      </w:tr>
      <w:tr w:rsidR="004B7518" w14:paraId="68E36214" w14:textId="77777777">
        <w:trPr>
          <w:jc w:val="center"/>
        </w:trPr>
        <w:tc>
          <w:tcPr>
            <w:tcW w:w="1417" w:type="dxa"/>
          </w:tcPr>
          <w:p w14:paraId="79D34F60" w14:textId="77777777" w:rsidR="004B7518" w:rsidRDefault="00000000">
            <w:r>
              <w:rPr>
                <w:sz w:val="18"/>
              </w:rPr>
              <w:t>[202] Knezović et al.</w:t>
            </w:r>
          </w:p>
        </w:tc>
        <w:tc>
          <w:tcPr>
            <w:tcW w:w="1020" w:type="dxa"/>
          </w:tcPr>
          <w:p w14:paraId="3A98FEB3" w14:textId="77777777" w:rsidR="004B7518" w:rsidRDefault="00000000">
            <w:r>
              <w:rPr>
                <w:sz w:val="18"/>
              </w:rPr>
              <w:t>10 EVs</w:t>
            </w:r>
          </w:p>
        </w:tc>
        <w:tc>
          <w:tcPr>
            <w:tcW w:w="1134" w:type="dxa"/>
          </w:tcPr>
          <w:p w14:paraId="1A6FF75D" w14:textId="77777777" w:rsidR="004B7518" w:rsidRDefault="00000000">
            <w:r>
              <w:rPr>
                <w:sz w:val="18"/>
              </w:rPr>
              <w:t>Ancillary services</w:t>
            </w:r>
          </w:p>
        </w:tc>
        <w:tc>
          <w:tcPr>
            <w:tcW w:w="1134" w:type="dxa"/>
          </w:tcPr>
          <w:p w14:paraId="5471788F" w14:textId="77777777" w:rsidR="004B7518" w:rsidRDefault="00000000">
            <w:r>
              <w:rPr>
                <w:sz w:val="18"/>
              </w:rPr>
              <w:t>Rule-based + opt.</w:t>
            </w:r>
          </w:p>
        </w:tc>
        <w:tc>
          <w:tcPr>
            <w:tcW w:w="1134" w:type="dxa"/>
          </w:tcPr>
          <w:p w14:paraId="202AF49F" w14:textId="77777777" w:rsidR="004B7518" w:rsidRDefault="00000000">
            <w:r>
              <w:rPr>
                <w:sz w:val="18"/>
              </w:rPr>
              <w:t>DKK 2K/vehicle</w:t>
            </w:r>
          </w:p>
        </w:tc>
        <w:tc>
          <w:tcPr>
            <w:tcW w:w="2268" w:type="dxa"/>
          </w:tcPr>
          <w:p w14:paraId="2AF7361B" w14:textId="77777777" w:rsidR="004B7518" w:rsidRDefault="00000000">
            <w:r>
              <w:rPr>
                <w:sz w:val="18"/>
              </w:rPr>
              <w:t>Field-validated multiple services simultaneously</w:t>
            </w:r>
          </w:p>
        </w:tc>
      </w:tr>
      <w:tr w:rsidR="004B7518" w14:paraId="3E6C6DD8" w14:textId="77777777">
        <w:trPr>
          <w:jc w:val="center"/>
        </w:trPr>
        <w:tc>
          <w:tcPr>
            <w:tcW w:w="1417" w:type="dxa"/>
            <w:shd w:val="clear" w:color="auto" w:fill="F2F2F2"/>
          </w:tcPr>
          <w:p w14:paraId="763682E9" w14:textId="77777777" w:rsidR="004B7518" w:rsidRDefault="00000000">
            <w:r>
              <w:rPr>
                <w:sz w:val="18"/>
              </w:rPr>
              <w:t>[344] González Vayá &amp; Andersson</w:t>
            </w:r>
          </w:p>
        </w:tc>
        <w:tc>
          <w:tcPr>
            <w:tcW w:w="1020" w:type="dxa"/>
            <w:shd w:val="clear" w:color="auto" w:fill="F2F2F2"/>
          </w:tcPr>
          <w:p w14:paraId="24492932" w14:textId="77777777" w:rsidR="004B7518" w:rsidRDefault="00000000">
            <w:r>
              <w:rPr>
                <w:sz w:val="18"/>
              </w:rPr>
              <w:t>5,000 EVs</w:t>
            </w:r>
          </w:p>
        </w:tc>
        <w:tc>
          <w:tcPr>
            <w:tcW w:w="1134" w:type="dxa"/>
            <w:shd w:val="clear" w:color="auto" w:fill="F2F2F2"/>
          </w:tcPr>
          <w:p w14:paraId="25BE2314" w14:textId="77777777" w:rsidR="004B7518" w:rsidRDefault="00000000">
            <w:r>
              <w:rPr>
                <w:sz w:val="18"/>
              </w:rPr>
              <w:t>Day-ahead + intraday</w:t>
            </w:r>
          </w:p>
        </w:tc>
        <w:tc>
          <w:tcPr>
            <w:tcW w:w="1134" w:type="dxa"/>
            <w:shd w:val="clear" w:color="auto" w:fill="F2F2F2"/>
          </w:tcPr>
          <w:p w14:paraId="0A548DC9" w14:textId="77777777" w:rsidR="004B7518" w:rsidRDefault="00000000">
            <w:r>
              <w:rPr>
                <w:sz w:val="18"/>
              </w:rPr>
              <w:t>Robust optimization</w:t>
            </w:r>
          </w:p>
        </w:tc>
        <w:tc>
          <w:tcPr>
            <w:tcW w:w="1134" w:type="dxa"/>
            <w:shd w:val="clear" w:color="auto" w:fill="F2F2F2"/>
          </w:tcPr>
          <w:p w14:paraId="68D0117D" w14:textId="77777777" w:rsidR="004B7518" w:rsidRDefault="00000000">
            <w:r>
              <w:rPr>
                <w:sz w:val="18"/>
              </w:rPr>
              <w:t>€100K–300K</w:t>
            </w:r>
          </w:p>
        </w:tc>
        <w:tc>
          <w:tcPr>
            <w:tcW w:w="2268" w:type="dxa"/>
            <w:shd w:val="clear" w:color="auto" w:fill="F2F2F2"/>
          </w:tcPr>
          <w:p w14:paraId="113BCE77" w14:textId="77777777" w:rsidR="004B7518" w:rsidRDefault="00000000">
            <w:r>
              <w:rPr>
                <w:sz w:val="18"/>
              </w:rPr>
              <w:t>Robust optimization outperforms deterministic by 15%</w:t>
            </w:r>
          </w:p>
        </w:tc>
      </w:tr>
    </w:tbl>
    <w:p w14:paraId="60BEBD4D" w14:textId="77777777" w:rsidR="004B7518" w:rsidRDefault="004B7518"/>
    <w:p w14:paraId="107117E7" w14:textId="77777777" w:rsidR="004B7518" w:rsidRDefault="00000000">
      <w:pPr>
        <w:spacing w:after="120" w:line="360" w:lineRule="exact"/>
        <w:jc w:val="both"/>
      </w:pPr>
      <w:r>
        <w:t xml:space="preserve">The integration of EVs with renewable energy sources represents a particularly promising application. Lund and Kempton [183] demonstrated that V2G-enabled EVs can store excess wind generation during low-demand periods and discharge during peak periods, effectively increasing the grid's ability to absorb intermittent renewables by 15–25%. Ghofrani et al. [108] developed smart scheduling algorithms for grid-enabled EVs to support wind power integration, showing that coordinated EV charging can reduce wind curtailment by 30–50% in systems with high wind penetration. Marra et al. [260] investigated EV charging in low-voltage feeders with </w:t>
      </w:r>
      <w:r>
        <w:lastRenderedPageBreak/>
        <w:t>photovoltaics, demonstrating that smart charging can increase PV self-consumption by 40–60% while maintaining feeder voltages within statutory limits. Chaudhari et al. [143] optimized energy storage deployment in PV-integrated EV charging stations using hybrid optimization, showing that optimally sized batteries reduce operating costs by 25–35% and improve PV utilization by 45%.</w:t>
      </w:r>
    </w:p>
    <w:p w14:paraId="5DAEC618" w14:textId="77777777" w:rsidR="004B7518" w:rsidRDefault="00000000">
      <w:pPr>
        <w:jc w:val="center"/>
      </w:pPr>
      <w:r>
        <w:rPr>
          <w:noProof/>
        </w:rPr>
        <w:drawing>
          <wp:inline distT="0" distB="0" distL="0" distR="0" wp14:anchorId="09423843" wp14:editId="4C752639">
            <wp:extent cx="5029200" cy="20694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research_distribution.png"/>
                    <pic:cNvPicPr/>
                  </pic:nvPicPr>
                  <pic:blipFill>
                    <a:blip r:embed="rId16"/>
                    <a:stretch>
                      <a:fillRect/>
                    </a:stretch>
                  </pic:blipFill>
                  <pic:spPr>
                    <a:xfrm>
                      <a:off x="0" y="0"/>
                      <a:ext cx="5029200" cy="2069438"/>
                    </a:xfrm>
                    <a:prstGeom prst="rect">
                      <a:avLst/>
                    </a:prstGeom>
                  </pic:spPr>
                </pic:pic>
              </a:graphicData>
            </a:graphic>
          </wp:inline>
        </w:drawing>
      </w:r>
    </w:p>
    <w:p w14:paraId="14F26402" w14:textId="77777777" w:rsidR="004B7518" w:rsidRDefault="00000000">
      <w:pPr>
        <w:jc w:val="center"/>
      </w:pPr>
      <w:r>
        <w:rPr>
          <w:i/>
          <w:sz w:val="20"/>
        </w:rPr>
        <w:t>Figure 9: Distribution of solution approaches in EV-grid integration literature</w:t>
      </w:r>
    </w:p>
    <w:p w14:paraId="31F359AC" w14:textId="77777777" w:rsidR="004B7518" w:rsidRDefault="00000000">
      <w:pPr>
        <w:pStyle w:val="Heading1"/>
      </w:pPr>
      <w:r>
        <w:rPr>
          <w:rFonts w:ascii="Times New Roman" w:hAnsi="Times New Roman"/>
          <w:color w:val="000000"/>
        </w:rPr>
        <w:t>4. EV-Driven Reliability, Protection, and Resilience</w:t>
      </w:r>
    </w:p>
    <w:p w14:paraId="5FC3F71F" w14:textId="77777777" w:rsidR="004B7518" w:rsidRDefault="00000000">
      <w:pPr>
        <w:pStyle w:val="Heading2"/>
      </w:pPr>
      <w:r>
        <w:rPr>
          <w:rFonts w:ascii="Times New Roman" w:hAnsi="Times New Roman"/>
          <w:color w:val="000000"/>
        </w:rPr>
        <w:t>4.1 Impact on Distribution System Reliability</w:t>
      </w:r>
    </w:p>
    <w:p w14:paraId="7BEC3FB8" w14:textId="77777777" w:rsidR="004B7518" w:rsidRDefault="00000000">
      <w:pPr>
        <w:spacing w:after="120" w:line="360" w:lineRule="exact"/>
        <w:jc w:val="both"/>
      </w:pPr>
      <w:r>
        <w:t>The integration of EVs has profound implications for distribution system reliability, affecting both component-level and system-level reliability indices. At the component level, increased loading from EV charging accelerates transformer aging and can lead to premature failure. Salah et al. [189] conducted a Swiss case study showing that uncoordinated EV charging reduces distribution transformer expected lifetime from 30 years to as low as 10–15 years under 30% EV penetration, primarily due to elevated hot-spot temperatures during evening charging peaks. Brinkel et al. [125] posed the critical question of whether grid reinforcement or smart charging is the more cost-effective strategy, finding that smart charging with dynamic tariffs can defer transformer replacement by 5–10 years at a fraction of the reinforcement cost. Figure 10 illustrates the relationship between EV penetration levels, transformer aging rates, and key reliability indices.</w:t>
      </w:r>
    </w:p>
    <w:p w14:paraId="31555F6B" w14:textId="77777777" w:rsidR="004B7518" w:rsidRDefault="00000000">
      <w:pPr>
        <w:jc w:val="center"/>
      </w:pPr>
      <w:r>
        <w:rPr>
          <w:noProof/>
        </w:rPr>
        <w:lastRenderedPageBreak/>
        <w:drawing>
          <wp:inline distT="0" distB="0" distL="0" distR="0" wp14:anchorId="45484846" wp14:editId="01099108">
            <wp:extent cx="5029200" cy="20694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reliability.png"/>
                    <pic:cNvPicPr/>
                  </pic:nvPicPr>
                  <pic:blipFill>
                    <a:blip r:embed="rId17"/>
                    <a:stretch>
                      <a:fillRect/>
                    </a:stretch>
                  </pic:blipFill>
                  <pic:spPr>
                    <a:xfrm>
                      <a:off x="0" y="0"/>
                      <a:ext cx="5029200" cy="2069438"/>
                    </a:xfrm>
                    <a:prstGeom prst="rect">
                      <a:avLst/>
                    </a:prstGeom>
                  </pic:spPr>
                </pic:pic>
              </a:graphicData>
            </a:graphic>
          </wp:inline>
        </w:drawing>
      </w:r>
    </w:p>
    <w:p w14:paraId="333A632A" w14:textId="77777777" w:rsidR="004B7518" w:rsidRDefault="00000000">
      <w:pPr>
        <w:jc w:val="center"/>
      </w:pPr>
      <w:r>
        <w:rPr>
          <w:i/>
          <w:sz w:val="20"/>
        </w:rPr>
        <w:t>Figure 10: Transformer aging and reliability indices as a function of EV penetration level</w:t>
      </w:r>
    </w:p>
    <w:p w14:paraId="61FB0D2F" w14:textId="77777777" w:rsidR="004B7518" w:rsidRDefault="00000000">
      <w:pPr>
        <w:jc w:val="center"/>
      </w:pPr>
      <w:r>
        <w:rPr>
          <w:b/>
          <w:sz w:val="20"/>
        </w:rPr>
        <w:t>Table 10: Impact Studies on Transformer Loading and Aging</w:t>
      </w:r>
    </w:p>
    <w:tbl>
      <w:tblPr>
        <w:tblStyle w:val="TableGrid"/>
        <w:tblW w:w="0" w:type="auto"/>
        <w:jc w:val="center"/>
        <w:tblLook w:val="04A0" w:firstRow="1" w:lastRow="0" w:firstColumn="1" w:lastColumn="0" w:noHBand="0" w:noVBand="1"/>
      </w:tblPr>
      <w:tblGrid>
        <w:gridCol w:w="1417"/>
        <w:gridCol w:w="1116"/>
        <w:gridCol w:w="1247"/>
        <w:gridCol w:w="1134"/>
        <w:gridCol w:w="1286"/>
        <w:gridCol w:w="1984"/>
      </w:tblGrid>
      <w:tr w:rsidR="004B7518" w14:paraId="22C77580" w14:textId="77777777">
        <w:trPr>
          <w:jc w:val="center"/>
        </w:trPr>
        <w:tc>
          <w:tcPr>
            <w:tcW w:w="1417" w:type="dxa"/>
            <w:shd w:val="clear" w:color="auto" w:fill="D9E2F3"/>
          </w:tcPr>
          <w:p w14:paraId="7735B67D" w14:textId="77777777" w:rsidR="004B7518" w:rsidRDefault="00000000">
            <w:pPr>
              <w:jc w:val="center"/>
            </w:pPr>
            <w:r>
              <w:rPr>
                <w:b/>
                <w:sz w:val="18"/>
              </w:rPr>
              <w:t>Reference</w:t>
            </w:r>
          </w:p>
        </w:tc>
        <w:tc>
          <w:tcPr>
            <w:tcW w:w="850" w:type="dxa"/>
            <w:shd w:val="clear" w:color="auto" w:fill="D9E2F3"/>
          </w:tcPr>
          <w:p w14:paraId="62A6C142" w14:textId="77777777" w:rsidR="004B7518" w:rsidRDefault="00000000">
            <w:pPr>
              <w:jc w:val="center"/>
            </w:pPr>
            <w:r>
              <w:rPr>
                <w:b/>
                <w:sz w:val="18"/>
              </w:rPr>
              <w:t>EV Penetration</w:t>
            </w:r>
          </w:p>
        </w:tc>
        <w:tc>
          <w:tcPr>
            <w:tcW w:w="1247" w:type="dxa"/>
            <w:shd w:val="clear" w:color="auto" w:fill="D9E2F3"/>
          </w:tcPr>
          <w:p w14:paraId="3250F7E4" w14:textId="77777777" w:rsidR="004B7518" w:rsidRDefault="00000000">
            <w:pPr>
              <w:jc w:val="center"/>
            </w:pPr>
            <w:r>
              <w:rPr>
                <w:b/>
                <w:sz w:val="18"/>
              </w:rPr>
              <w:t>Transformer Loading Increase</w:t>
            </w:r>
          </w:p>
        </w:tc>
        <w:tc>
          <w:tcPr>
            <w:tcW w:w="1134" w:type="dxa"/>
            <w:shd w:val="clear" w:color="auto" w:fill="D9E2F3"/>
          </w:tcPr>
          <w:p w14:paraId="6742A36B" w14:textId="77777777" w:rsidR="004B7518" w:rsidRDefault="00000000">
            <w:pPr>
              <w:jc w:val="center"/>
            </w:pPr>
            <w:r>
              <w:rPr>
                <w:b/>
                <w:sz w:val="18"/>
              </w:rPr>
              <w:t>Lifetime Reduction</w:t>
            </w:r>
          </w:p>
        </w:tc>
        <w:tc>
          <w:tcPr>
            <w:tcW w:w="1247" w:type="dxa"/>
            <w:shd w:val="clear" w:color="auto" w:fill="D9E2F3"/>
          </w:tcPr>
          <w:p w14:paraId="0284258E" w14:textId="77777777" w:rsidR="004B7518" w:rsidRDefault="00000000">
            <w:pPr>
              <w:jc w:val="center"/>
            </w:pPr>
            <w:r>
              <w:rPr>
                <w:b/>
                <w:sz w:val="18"/>
              </w:rPr>
              <w:t>Mitigation</w:t>
            </w:r>
          </w:p>
        </w:tc>
        <w:tc>
          <w:tcPr>
            <w:tcW w:w="1984" w:type="dxa"/>
            <w:shd w:val="clear" w:color="auto" w:fill="D9E2F3"/>
          </w:tcPr>
          <w:p w14:paraId="22A1585C" w14:textId="77777777" w:rsidR="004B7518" w:rsidRDefault="00000000">
            <w:pPr>
              <w:jc w:val="center"/>
            </w:pPr>
            <w:r>
              <w:rPr>
                <w:b/>
                <w:sz w:val="18"/>
              </w:rPr>
              <w:t>Cost Impact</w:t>
            </w:r>
          </w:p>
        </w:tc>
      </w:tr>
      <w:tr w:rsidR="004B7518" w14:paraId="7CBF9513" w14:textId="77777777">
        <w:trPr>
          <w:jc w:val="center"/>
        </w:trPr>
        <w:tc>
          <w:tcPr>
            <w:tcW w:w="1417" w:type="dxa"/>
          </w:tcPr>
          <w:p w14:paraId="58F38332" w14:textId="77777777" w:rsidR="004B7518" w:rsidRDefault="00000000">
            <w:r>
              <w:rPr>
                <w:sz w:val="18"/>
              </w:rPr>
              <w:t>[189] Salah et al.</w:t>
            </w:r>
          </w:p>
        </w:tc>
        <w:tc>
          <w:tcPr>
            <w:tcW w:w="850" w:type="dxa"/>
          </w:tcPr>
          <w:p w14:paraId="10FCEAE3" w14:textId="77777777" w:rsidR="004B7518" w:rsidRDefault="00000000">
            <w:r>
              <w:rPr>
                <w:sz w:val="18"/>
              </w:rPr>
              <w:t>30%</w:t>
            </w:r>
          </w:p>
        </w:tc>
        <w:tc>
          <w:tcPr>
            <w:tcW w:w="1247" w:type="dxa"/>
          </w:tcPr>
          <w:p w14:paraId="51CBB226" w14:textId="77777777" w:rsidR="004B7518" w:rsidRDefault="00000000">
            <w:r>
              <w:rPr>
                <w:sz w:val="18"/>
              </w:rPr>
              <w:t>40–65%</w:t>
            </w:r>
          </w:p>
        </w:tc>
        <w:tc>
          <w:tcPr>
            <w:tcW w:w="1134" w:type="dxa"/>
          </w:tcPr>
          <w:p w14:paraId="0E7E31AD" w14:textId="77777777" w:rsidR="004B7518" w:rsidRDefault="00000000">
            <w:r>
              <w:rPr>
                <w:sz w:val="18"/>
              </w:rPr>
              <w:t>30→10–15 years</w:t>
            </w:r>
          </w:p>
        </w:tc>
        <w:tc>
          <w:tcPr>
            <w:tcW w:w="1247" w:type="dxa"/>
          </w:tcPr>
          <w:p w14:paraId="1A447378" w14:textId="77777777" w:rsidR="004B7518" w:rsidRDefault="00000000">
            <w:r>
              <w:rPr>
                <w:sz w:val="18"/>
              </w:rPr>
              <w:t>Smart charging</w:t>
            </w:r>
          </w:p>
        </w:tc>
        <w:tc>
          <w:tcPr>
            <w:tcW w:w="1984" w:type="dxa"/>
          </w:tcPr>
          <w:p w14:paraId="4F0E9038" w14:textId="77777777" w:rsidR="004B7518" w:rsidRDefault="00000000">
            <w:r>
              <w:rPr>
                <w:sz w:val="18"/>
              </w:rPr>
              <w:t>Defers $50K replacement by 5–10 years</w:t>
            </w:r>
          </w:p>
        </w:tc>
      </w:tr>
      <w:tr w:rsidR="004B7518" w14:paraId="5D2F3F26" w14:textId="77777777">
        <w:trPr>
          <w:jc w:val="center"/>
        </w:trPr>
        <w:tc>
          <w:tcPr>
            <w:tcW w:w="1417" w:type="dxa"/>
            <w:shd w:val="clear" w:color="auto" w:fill="F2F2F2"/>
          </w:tcPr>
          <w:p w14:paraId="5CC6E6D9" w14:textId="77777777" w:rsidR="004B7518" w:rsidRDefault="00000000">
            <w:r>
              <w:rPr>
                <w:sz w:val="18"/>
              </w:rPr>
              <w:t>[125] Brinkel et al.</w:t>
            </w:r>
          </w:p>
        </w:tc>
        <w:tc>
          <w:tcPr>
            <w:tcW w:w="850" w:type="dxa"/>
            <w:shd w:val="clear" w:color="auto" w:fill="F2F2F2"/>
          </w:tcPr>
          <w:p w14:paraId="5592F0DE" w14:textId="77777777" w:rsidR="004B7518" w:rsidRDefault="00000000">
            <w:r>
              <w:rPr>
                <w:sz w:val="18"/>
              </w:rPr>
              <w:t>20–40%</w:t>
            </w:r>
          </w:p>
        </w:tc>
        <w:tc>
          <w:tcPr>
            <w:tcW w:w="1247" w:type="dxa"/>
            <w:shd w:val="clear" w:color="auto" w:fill="F2F2F2"/>
          </w:tcPr>
          <w:p w14:paraId="012F4CEB" w14:textId="77777777" w:rsidR="004B7518" w:rsidRDefault="00000000">
            <w:r>
              <w:rPr>
                <w:sz w:val="18"/>
              </w:rPr>
              <w:t>30–55%</w:t>
            </w:r>
          </w:p>
        </w:tc>
        <w:tc>
          <w:tcPr>
            <w:tcW w:w="1134" w:type="dxa"/>
            <w:shd w:val="clear" w:color="auto" w:fill="F2F2F2"/>
          </w:tcPr>
          <w:p w14:paraId="0EA685CD" w14:textId="77777777" w:rsidR="004B7518" w:rsidRDefault="00000000">
            <w:r>
              <w:rPr>
                <w:sz w:val="18"/>
              </w:rPr>
              <w:t>Significant aging</w:t>
            </w:r>
          </w:p>
        </w:tc>
        <w:tc>
          <w:tcPr>
            <w:tcW w:w="1247" w:type="dxa"/>
            <w:shd w:val="clear" w:color="auto" w:fill="F2F2F2"/>
          </w:tcPr>
          <w:p w14:paraId="2567C651" w14:textId="77777777" w:rsidR="004B7518" w:rsidRDefault="00000000">
            <w:r>
              <w:rPr>
                <w:sz w:val="18"/>
              </w:rPr>
              <w:t>Dynamic tariffs</w:t>
            </w:r>
          </w:p>
        </w:tc>
        <w:tc>
          <w:tcPr>
            <w:tcW w:w="1984" w:type="dxa"/>
            <w:shd w:val="clear" w:color="auto" w:fill="F2F2F2"/>
          </w:tcPr>
          <w:p w14:paraId="192FE34A" w14:textId="77777777" w:rsidR="004B7518" w:rsidRDefault="00000000">
            <w:r>
              <w:rPr>
                <w:sz w:val="18"/>
              </w:rPr>
              <w:t>Smart charging costs 10–20% of reinforcement</w:t>
            </w:r>
          </w:p>
        </w:tc>
      </w:tr>
      <w:tr w:rsidR="004B7518" w14:paraId="3BE0A22D" w14:textId="77777777">
        <w:trPr>
          <w:jc w:val="center"/>
        </w:trPr>
        <w:tc>
          <w:tcPr>
            <w:tcW w:w="1417" w:type="dxa"/>
          </w:tcPr>
          <w:p w14:paraId="78966BE8" w14:textId="77777777" w:rsidR="004B7518" w:rsidRDefault="00000000">
            <w:r>
              <w:rPr>
                <w:sz w:val="18"/>
              </w:rPr>
              <w:t>[44] Pieltain Fernández et al.</w:t>
            </w:r>
          </w:p>
        </w:tc>
        <w:tc>
          <w:tcPr>
            <w:tcW w:w="850" w:type="dxa"/>
          </w:tcPr>
          <w:p w14:paraId="3DB6965F" w14:textId="77777777" w:rsidR="004B7518" w:rsidRDefault="00000000">
            <w:r>
              <w:rPr>
                <w:sz w:val="18"/>
              </w:rPr>
              <w:t>10–60%</w:t>
            </w:r>
          </w:p>
        </w:tc>
        <w:tc>
          <w:tcPr>
            <w:tcW w:w="1247" w:type="dxa"/>
          </w:tcPr>
          <w:p w14:paraId="20B3945A" w14:textId="77777777" w:rsidR="004B7518" w:rsidRDefault="00000000">
            <w:r>
              <w:rPr>
                <w:sz w:val="18"/>
              </w:rPr>
              <w:t>25–80%</w:t>
            </w:r>
          </w:p>
        </w:tc>
        <w:tc>
          <w:tcPr>
            <w:tcW w:w="1134" w:type="dxa"/>
          </w:tcPr>
          <w:p w14:paraId="244F125F" w14:textId="77777777" w:rsidR="004B7518" w:rsidRDefault="00000000">
            <w:r>
              <w:rPr>
                <w:sz w:val="18"/>
              </w:rPr>
              <w:t>Accelerated</w:t>
            </w:r>
          </w:p>
        </w:tc>
        <w:tc>
          <w:tcPr>
            <w:tcW w:w="1247" w:type="dxa"/>
          </w:tcPr>
          <w:p w14:paraId="0880798B" w14:textId="77777777" w:rsidR="004B7518" w:rsidRDefault="00000000">
            <w:r>
              <w:rPr>
                <w:sz w:val="18"/>
              </w:rPr>
              <w:t>Reinforcement + smart chg</w:t>
            </w:r>
          </w:p>
        </w:tc>
        <w:tc>
          <w:tcPr>
            <w:tcW w:w="1984" w:type="dxa"/>
          </w:tcPr>
          <w:p w14:paraId="43C3715C" w14:textId="77777777" w:rsidR="004B7518" w:rsidRDefault="00000000">
            <w:r>
              <w:rPr>
                <w:sz w:val="18"/>
              </w:rPr>
              <w:t>Investment deferral of €200K–1M per feeder</w:t>
            </w:r>
          </w:p>
        </w:tc>
      </w:tr>
      <w:tr w:rsidR="004B7518" w14:paraId="56C6122C" w14:textId="77777777">
        <w:trPr>
          <w:jc w:val="center"/>
        </w:trPr>
        <w:tc>
          <w:tcPr>
            <w:tcW w:w="1417" w:type="dxa"/>
            <w:shd w:val="clear" w:color="auto" w:fill="F2F2F2"/>
          </w:tcPr>
          <w:p w14:paraId="33BA6453" w14:textId="77777777" w:rsidR="004B7518" w:rsidRDefault="00000000">
            <w:r>
              <w:rPr>
                <w:sz w:val="18"/>
              </w:rPr>
              <w:t>[193] Leou et al.</w:t>
            </w:r>
          </w:p>
        </w:tc>
        <w:tc>
          <w:tcPr>
            <w:tcW w:w="850" w:type="dxa"/>
            <w:shd w:val="clear" w:color="auto" w:fill="F2F2F2"/>
          </w:tcPr>
          <w:p w14:paraId="10A7A50A" w14:textId="77777777" w:rsidR="004B7518" w:rsidRDefault="00000000">
            <w:r>
              <w:rPr>
                <w:sz w:val="18"/>
              </w:rPr>
              <w:t>20–50%</w:t>
            </w:r>
          </w:p>
        </w:tc>
        <w:tc>
          <w:tcPr>
            <w:tcW w:w="1247" w:type="dxa"/>
            <w:shd w:val="clear" w:color="auto" w:fill="F2F2F2"/>
          </w:tcPr>
          <w:p w14:paraId="0A731ECB" w14:textId="77777777" w:rsidR="004B7518" w:rsidRDefault="00000000">
            <w:r>
              <w:rPr>
                <w:sz w:val="18"/>
              </w:rPr>
              <w:t>35–60%</w:t>
            </w:r>
          </w:p>
        </w:tc>
        <w:tc>
          <w:tcPr>
            <w:tcW w:w="1134" w:type="dxa"/>
            <w:shd w:val="clear" w:color="auto" w:fill="F2F2F2"/>
          </w:tcPr>
          <w:p w14:paraId="7D710106" w14:textId="77777777" w:rsidR="004B7518" w:rsidRDefault="00000000">
            <w:r>
              <w:rPr>
                <w:sz w:val="18"/>
              </w:rPr>
              <w:t>25–50% reduction</w:t>
            </w:r>
          </w:p>
        </w:tc>
        <w:tc>
          <w:tcPr>
            <w:tcW w:w="1247" w:type="dxa"/>
            <w:shd w:val="clear" w:color="auto" w:fill="F2F2F2"/>
          </w:tcPr>
          <w:p w14:paraId="7341349E" w14:textId="77777777" w:rsidR="004B7518" w:rsidRDefault="00000000">
            <w:r>
              <w:rPr>
                <w:sz w:val="18"/>
              </w:rPr>
              <w:t>Stochastic scheduling</w:t>
            </w:r>
          </w:p>
        </w:tc>
        <w:tc>
          <w:tcPr>
            <w:tcW w:w="1984" w:type="dxa"/>
            <w:shd w:val="clear" w:color="auto" w:fill="F2F2F2"/>
          </w:tcPr>
          <w:p w14:paraId="278C91E7" w14:textId="77777777" w:rsidR="004B7518" w:rsidRDefault="00000000">
            <w:r>
              <w:rPr>
                <w:sz w:val="18"/>
              </w:rPr>
              <w:t>Reduces expected outage cost by 30%</w:t>
            </w:r>
          </w:p>
        </w:tc>
      </w:tr>
      <w:tr w:rsidR="004B7518" w14:paraId="595F4A21" w14:textId="77777777">
        <w:trPr>
          <w:jc w:val="center"/>
        </w:trPr>
        <w:tc>
          <w:tcPr>
            <w:tcW w:w="1417" w:type="dxa"/>
          </w:tcPr>
          <w:p w14:paraId="07B4183A" w14:textId="77777777" w:rsidR="004B7518" w:rsidRDefault="00000000">
            <w:r>
              <w:rPr>
                <w:sz w:val="18"/>
              </w:rPr>
              <w:t>[198] Salah et al.</w:t>
            </w:r>
          </w:p>
        </w:tc>
        <w:tc>
          <w:tcPr>
            <w:tcW w:w="850" w:type="dxa"/>
          </w:tcPr>
          <w:p w14:paraId="23120E50" w14:textId="77777777" w:rsidR="004B7518" w:rsidRDefault="00000000">
            <w:r>
              <w:rPr>
                <w:sz w:val="18"/>
              </w:rPr>
              <w:t>15–35%</w:t>
            </w:r>
          </w:p>
        </w:tc>
        <w:tc>
          <w:tcPr>
            <w:tcW w:w="1247" w:type="dxa"/>
          </w:tcPr>
          <w:p w14:paraId="06BBD11B" w14:textId="77777777" w:rsidR="004B7518" w:rsidRDefault="00000000">
            <w:r>
              <w:rPr>
                <w:sz w:val="18"/>
              </w:rPr>
              <w:t>25–50%</w:t>
            </w:r>
          </w:p>
        </w:tc>
        <w:tc>
          <w:tcPr>
            <w:tcW w:w="1134" w:type="dxa"/>
          </w:tcPr>
          <w:p w14:paraId="6E51BB91" w14:textId="77777777" w:rsidR="004B7518" w:rsidRDefault="00000000">
            <w:r>
              <w:rPr>
                <w:sz w:val="18"/>
              </w:rPr>
              <w:t>Moderate</w:t>
            </w:r>
          </w:p>
        </w:tc>
        <w:tc>
          <w:tcPr>
            <w:tcW w:w="1247" w:type="dxa"/>
          </w:tcPr>
          <w:p w14:paraId="5095A3CF" w14:textId="77777777" w:rsidR="004B7518" w:rsidRDefault="00000000">
            <w:r>
              <w:rPr>
                <w:sz w:val="18"/>
              </w:rPr>
              <w:t>OLTC coordination</w:t>
            </w:r>
          </w:p>
        </w:tc>
        <w:tc>
          <w:tcPr>
            <w:tcW w:w="1984" w:type="dxa"/>
          </w:tcPr>
          <w:p w14:paraId="17BA190A" w14:textId="77777777" w:rsidR="004B7518" w:rsidRDefault="00000000">
            <w:r>
              <w:rPr>
                <w:sz w:val="18"/>
              </w:rPr>
              <w:t>Voltage regulation cost &lt;€5K/year</w:t>
            </w:r>
          </w:p>
        </w:tc>
      </w:tr>
      <w:tr w:rsidR="004B7518" w14:paraId="0AA8F8A1" w14:textId="77777777">
        <w:trPr>
          <w:jc w:val="center"/>
        </w:trPr>
        <w:tc>
          <w:tcPr>
            <w:tcW w:w="1417" w:type="dxa"/>
            <w:shd w:val="clear" w:color="auto" w:fill="F2F2F2"/>
          </w:tcPr>
          <w:p w14:paraId="37ABC85A" w14:textId="77777777" w:rsidR="004B7518" w:rsidRDefault="00000000">
            <w:r>
              <w:rPr>
                <w:sz w:val="18"/>
              </w:rPr>
              <w:t>[72] Muratori</w:t>
            </w:r>
          </w:p>
        </w:tc>
        <w:tc>
          <w:tcPr>
            <w:tcW w:w="850" w:type="dxa"/>
            <w:shd w:val="clear" w:color="auto" w:fill="F2F2F2"/>
          </w:tcPr>
          <w:p w14:paraId="543201E8" w14:textId="77777777" w:rsidR="004B7518" w:rsidRDefault="00000000">
            <w:r>
              <w:rPr>
                <w:sz w:val="18"/>
              </w:rPr>
              <w:t>Up to 100%</w:t>
            </w:r>
          </w:p>
        </w:tc>
        <w:tc>
          <w:tcPr>
            <w:tcW w:w="1247" w:type="dxa"/>
            <w:shd w:val="clear" w:color="auto" w:fill="F2F2F2"/>
          </w:tcPr>
          <w:p w14:paraId="1D7FF9A0" w14:textId="77777777" w:rsidR="004B7518" w:rsidRDefault="00000000">
            <w:r>
              <w:rPr>
                <w:sz w:val="18"/>
              </w:rPr>
              <w:t>Up to 100%+</w:t>
            </w:r>
          </w:p>
        </w:tc>
        <w:tc>
          <w:tcPr>
            <w:tcW w:w="1134" w:type="dxa"/>
            <w:shd w:val="clear" w:color="auto" w:fill="F2F2F2"/>
          </w:tcPr>
          <w:p w14:paraId="51982885" w14:textId="77777777" w:rsidR="004B7518" w:rsidRDefault="00000000">
            <w:r>
              <w:rPr>
                <w:sz w:val="18"/>
              </w:rPr>
              <w:t>Severe at high penetration</w:t>
            </w:r>
          </w:p>
        </w:tc>
        <w:tc>
          <w:tcPr>
            <w:tcW w:w="1247" w:type="dxa"/>
            <w:shd w:val="clear" w:color="auto" w:fill="F2F2F2"/>
          </w:tcPr>
          <w:p w14:paraId="55575566" w14:textId="77777777" w:rsidR="004B7518" w:rsidRDefault="00000000">
            <w:r>
              <w:rPr>
                <w:sz w:val="18"/>
              </w:rPr>
              <w:t>Smart + V2G</w:t>
            </w:r>
          </w:p>
        </w:tc>
        <w:tc>
          <w:tcPr>
            <w:tcW w:w="1984" w:type="dxa"/>
            <w:shd w:val="clear" w:color="auto" w:fill="F2F2F2"/>
          </w:tcPr>
          <w:p w14:paraId="12741727" w14:textId="77777777" w:rsidR="004B7518" w:rsidRDefault="00000000">
            <w:r>
              <w:rPr>
                <w:sz w:val="18"/>
              </w:rPr>
              <w:t>V2G restores transformer life by 20–30%</w:t>
            </w:r>
          </w:p>
        </w:tc>
      </w:tr>
    </w:tbl>
    <w:p w14:paraId="0F56FA94" w14:textId="77777777" w:rsidR="004B7518" w:rsidRDefault="004B7518"/>
    <w:p w14:paraId="16D7BB30" w14:textId="77777777" w:rsidR="004B7518" w:rsidRDefault="00000000">
      <w:pPr>
        <w:spacing w:after="120" w:line="360" w:lineRule="exact"/>
        <w:jc w:val="both"/>
      </w:pPr>
      <w:r>
        <w:t xml:space="preserve">At the system level, EV charging affects reliability indices such as SAIDI (System Average Interruption Duration Index), SAIFI (System Average Interruption Frequency Index), and ENS (Energy Not Supplied) [203]. Rausand and Høyland [203] provide the theoretical foundations for reliability analysis, including Markov models and Monte Carlo simulation approaches. Uncoordinated EV charging increases SAIDI by 10–25% under moderate penetration due to </w:t>
      </w:r>
      <w:r>
        <w:lastRenderedPageBreak/>
        <w:t>increased component failure rates from thermal stress [189], [193]. Conversely, coordinated EV charging and V2G can improve reliability indices: during outages, V2G-enabled EVs can supply critical loads, reducing ENS by 30–60% for residential customers [22], [84]. Leou et al. [193] performed stochastic analysis of EV charging impacts on distribution networks, showing that smart charging reduces expected outage duration by 15–25% compared to uncontrolled charging. Farmann and Sauer [238] reviewed on-board state-of-available-power prediction for EV batteries, noting that accurate power capability estimation is essential for reliability-focused V2G dispatch during grid emergencies.</w:t>
      </w:r>
    </w:p>
    <w:p w14:paraId="6D34D57C" w14:textId="77777777" w:rsidR="004B7518" w:rsidRDefault="00000000">
      <w:pPr>
        <w:spacing w:after="120" w:line="360" w:lineRule="exact"/>
        <w:jc w:val="both"/>
      </w:pPr>
      <w:r>
        <w:t>The concept of EV-enabled resilience goes beyond traditional reliability metrics to encompass the system's ability to withstand and rapidly recover from extreme events. During hurricanes, ice storms, or wildfire-related outages, V2G-enabled EVs can serve as mobile backup generators for critical facilities such as hospitals, emergency shelters, and communication centers [22], [84]. Habib et al. [22] analyzed V2H and V2G technologies for emergency power supply, showing that a single 60 kWh BEV can power a typical household for 2–5 days during an outage, depending on load management. The vehicle-to-building (V2B) concept extends this to commercial buildings, where a fleet of employee EVs can provide emergency power during grid outages [66]. However, the reliability of V2G-based backup power depends critically on EV availability (owners must be home and willing to discharge their batteries), bidirectional charger reliability, and the effectiveness of islanding detection and protection systems [84].</w:t>
      </w:r>
    </w:p>
    <w:p w14:paraId="1EEEE6F7" w14:textId="77777777" w:rsidR="004B7518" w:rsidRDefault="00000000">
      <w:pPr>
        <w:pStyle w:val="Heading2"/>
      </w:pPr>
      <w:r>
        <w:rPr>
          <w:rFonts w:ascii="Times New Roman" w:hAnsi="Times New Roman"/>
          <w:color w:val="000000"/>
        </w:rPr>
        <w:t>4.2 Protection and Fault Current Issues</w:t>
      </w:r>
    </w:p>
    <w:p w14:paraId="4E1F6161" w14:textId="77777777" w:rsidR="004B7518" w:rsidRDefault="00000000">
      <w:pPr>
        <w:spacing w:after="120" w:line="360" w:lineRule="exact"/>
        <w:jc w:val="both"/>
      </w:pPr>
      <w:r>
        <w:t>The integration of EVs introduces significant challenges for distribution system protection. Bidirectional power flows from V2G operations can confuse directional overcurrent relays, which were designed for unidirectional radial feeders [195], [229]. Fault current contributions from EV-connected inverters, though limited to 1.1–1.5 times rated current by IEEE 1547 requirements, can alter fault current magnitudes and directions, potentially causing protection mis-coordination [228], [229]. Papadopoulos et al. [229] analyzed the impact of EV penetration on distribution grid protection, showing that at 40% EV penetration, directional relay misoperation rates increase by 15–25% in meshed distribution networks. Liang et al. [228] identified emerging power quality challenges from renewable and EV integration, including harmonic distortion from high-frequency charger switching and voltage flicker from rapid load changes during fast-charging events.</w:t>
      </w:r>
    </w:p>
    <w:p w14:paraId="24E7A34D" w14:textId="77777777" w:rsidR="004B7518" w:rsidRDefault="00000000">
      <w:pPr>
        <w:jc w:val="center"/>
      </w:pPr>
      <w:r>
        <w:rPr>
          <w:b/>
          <w:sz w:val="20"/>
        </w:rPr>
        <w:t>Table 11: Protection Challenges with EV Integration</w:t>
      </w:r>
    </w:p>
    <w:tbl>
      <w:tblPr>
        <w:tblStyle w:val="TableGrid"/>
        <w:tblW w:w="0" w:type="auto"/>
        <w:jc w:val="center"/>
        <w:tblLook w:val="04A0" w:firstRow="1" w:lastRow="0" w:firstColumn="1" w:lastColumn="0" w:noHBand="0" w:noVBand="1"/>
      </w:tblPr>
      <w:tblGrid>
        <w:gridCol w:w="1166"/>
        <w:gridCol w:w="1186"/>
        <w:gridCol w:w="846"/>
        <w:gridCol w:w="1417"/>
        <w:gridCol w:w="1436"/>
        <w:gridCol w:w="1020"/>
      </w:tblGrid>
      <w:tr w:rsidR="004B7518" w14:paraId="11883A65" w14:textId="77777777">
        <w:trPr>
          <w:jc w:val="center"/>
        </w:trPr>
        <w:tc>
          <w:tcPr>
            <w:tcW w:w="1134" w:type="dxa"/>
            <w:shd w:val="clear" w:color="auto" w:fill="D9E2F3"/>
          </w:tcPr>
          <w:p w14:paraId="65708B60" w14:textId="77777777" w:rsidR="004B7518" w:rsidRDefault="00000000">
            <w:pPr>
              <w:jc w:val="center"/>
            </w:pPr>
            <w:r>
              <w:rPr>
                <w:b/>
                <w:sz w:val="18"/>
              </w:rPr>
              <w:t>Challenge</w:t>
            </w:r>
          </w:p>
        </w:tc>
        <w:tc>
          <w:tcPr>
            <w:tcW w:w="1134" w:type="dxa"/>
            <w:shd w:val="clear" w:color="auto" w:fill="D9E2F3"/>
          </w:tcPr>
          <w:p w14:paraId="299FC9E1" w14:textId="77777777" w:rsidR="004B7518" w:rsidRDefault="00000000">
            <w:pPr>
              <w:jc w:val="center"/>
            </w:pPr>
            <w:r>
              <w:rPr>
                <w:b/>
                <w:sz w:val="18"/>
              </w:rPr>
              <w:t>Cause</w:t>
            </w:r>
          </w:p>
        </w:tc>
        <w:tc>
          <w:tcPr>
            <w:tcW w:w="680" w:type="dxa"/>
            <w:shd w:val="clear" w:color="auto" w:fill="D9E2F3"/>
          </w:tcPr>
          <w:p w14:paraId="721074B5" w14:textId="77777777" w:rsidR="004B7518" w:rsidRDefault="00000000">
            <w:pPr>
              <w:jc w:val="center"/>
            </w:pPr>
            <w:r>
              <w:rPr>
                <w:b/>
                <w:sz w:val="18"/>
              </w:rPr>
              <w:t>Impact Severity</w:t>
            </w:r>
          </w:p>
        </w:tc>
        <w:tc>
          <w:tcPr>
            <w:tcW w:w="1417" w:type="dxa"/>
            <w:shd w:val="clear" w:color="auto" w:fill="D9E2F3"/>
          </w:tcPr>
          <w:p w14:paraId="7C5A37E4" w14:textId="77777777" w:rsidR="004B7518" w:rsidRDefault="00000000">
            <w:pPr>
              <w:jc w:val="center"/>
            </w:pPr>
            <w:r>
              <w:rPr>
                <w:b/>
                <w:sz w:val="18"/>
              </w:rPr>
              <w:t xml:space="preserve">Affected Protection </w:t>
            </w:r>
            <w:r>
              <w:rPr>
                <w:b/>
                <w:sz w:val="18"/>
              </w:rPr>
              <w:lastRenderedPageBreak/>
              <w:t>Element</w:t>
            </w:r>
          </w:p>
        </w:tc>
        <w:tc>
          <w:tcPr>
            <w:tcW w:w="1417" w:type="dxa"/>
            <w:shd w:val="clear" w:color="auto" w:fill="D9E2F3"/>
          </w:tcPr>
          <w:p w14:paraId="2C1F14A6" w14:textId="77777777" w:rsidR="004B7518" w:rsidRDefault="00000000">
            <w:pPr>
              <w:jc w:val="center"/>
            </w:pPr>
            <w:r>
              <w:rPr>
                <w:b/>
                <w:sz w:val="18"/>
              </w:rPr>
              <w:lastRenderedPageBreak/>
              <w:t>Proposed Solution</w:t>
            </w:r>
          </w:p>
        </w:tc>
        <w:tc>
          <w:tcPr>
            <w:tcW w:w="1020" w:type="dxa"/>
            <w:shd w:val="clear" w:color="auto" w:fill="D9E2F3"/>
          </w:tcPr>
          <w:p w14:paraId="3F67F0A8" w14:textId="77777777" w:rsidR="004B7518" w:rsidRDefault="00000000">
            <w:pPr>
              <w:jc w:val="center"/>
            </w:pPr>
            <w:r>
              <w:rPr>
                <w:b/>
                <w:sz w:val="18"/>
              </w:rPr>
              <w:t>Reference</w:t>
            </w:r>
          </w:p>
        </w:tc>
      </w:tr>
      <w:tr w:rsidR="004B7518" w14:paraId="416C3E16" w14:textId="77777777">
        <w:trPr>
          <w:jc w:val="center"/>
        </w:trPr>
        <w:tc>
          <w:tcPr>
            <w:tcW w:w="1134" w:type="dxa"/>
          </w:tcPr>
          <w:p w14:paraId="3234F49B" w14:textId="77777777" w:rsidR="004B7518" w:rsidRDefault="00000000">
            <w:r>
              <w:rPr>
                <w:sz w:val="18"/>
              </w:rPr>
              <w:t>Bidirectional power flow</w:t>
            </w:r>
          </w:p>
        </w:tc>
        <w:tc>
          <w:tcPr>
            <w:tcW w:w="1134" w:type="dxa"/>
          </w:tcPr>
          <w:p w14:paraId="3498B5D3" w14:textId="77777777" w:rsidR="004B7518" w:rsidRDefault="00000000">
            <w:r>
              <w:rPr>
                <w:sz w:val="18"/>
              </w:rPr>
              <w:t>V2G discharge</w:t>
            </w:r>
          </w:p>
        </w:tc>
        <w:tc>
          <w:tcPr>
            <w:tcW w:w="680" w:type="dxa"/>
          </w:tcPr>
          <w:p w14:paraId="61843F7C" w14:textId="77777777" w:rsidR="004B7518" w:rsidRDefault="00000000">
            <w:r>
              <w:rPr>
                <w:sz w:val="18"/>
              </w:rPr>
              <w:t>High</w:t>
            </w:r>
          </w:p>
        </w:tc>
        <w:tc>
          <w:tcPr>
            <w:tcW w:w="1417" w:type="dxa"/>
          </w:tcPr>
          <w:p w14:paraId="29845E1A" w14:textId="77777777" w:rsidR="004B7518" w:rsidRDefault="00000000">
            <w:r>
              <w:rPr>
                <w:sz w:val="18"/>
              </w:rPr>
              <w:t>Directional overcurrent relays</w:t>
            </w:r>
          </w:p>
        </w:tc>
        <w:tc>
          <w:tcPr>
            <w:tcW w:w="1417" w:type="dxa"/>
          </w:tcPr>
          <w:p w14:paraId="561ACE0E" w14:textId="77777777" w:rsidR="004B7518" w:rsidRDefault="00000000">
            <w:r>
              <w:rPr>
                <w:sz w:val="18"/>
              </w:rPr>
              <w:t>Adaptive relay settings</w:t>
            </w:r>
          </w:p>
        </w:tc>
        <w:tc>
          <w:tcPr>
            <w:tcW w:w="1020" w:type="dxa"/>
          </w:tcPr>
          <w:p w14:paraId="5D5FDB48" w14:textId="77777777" w:rsidR="004B7518" w:rsidRDefault="00000000">
            <w:r>
              <w:rPr>
                <w:sz w:val="18"/>
              </w:rPr>
              <w:t>[195], [229]</w:t>
            </w:r>
          </w:p>
        </w:tc>
      </w:tr>
      <w:tr w:rsidR="004B7518" w14:paraId="5DBDDD50" w14:textId="77777777">
        <w:trPr>
          <w:jc w:val="center"/>
        </w:trPr>
        <w:tc>
          <w:tcPr>
            <w:tcW w:w="1134" w:type="dxa"/>
            <w:shd w:val="clear" w:color="auto" w:fill="F2F2F2"/>
          </w:tcPr>
          <w:p w14:paraId="70969F2A" w14:textId="77777777" w:rsidR="004B7518" w:rsidRDefault="00000000">
            <w:r>
              <w:rPr>
                <w:sz w:val="18"/>
              </w:rPr>
              <w:t>Increased fault current</w:t>
            </w:r>
          </w:p>
        </w:tc>
        <w:tc>
          <w:tcPr>
            <w:tcW w:w="1134" w:type="dxa"/>
            <w:shd w:val="clear" w:color="auto" w:fill="F2F2F2"/>
          </w:tcPr>
          <w:p w14:paraId="5D6511E8" w14:textId="77777777" w:rsidR="004B7518" w:rsidRDefault="00000000">
            <w:r>
              <w:rPr>
                <w:sz w:val="18"/>
              </w:rPr>
              <w:t>EV inverter contribution</w:t>
            </w:r>
          </w:p>
        </w:tc>
        <w:tc>
          <w:tcPr>
            <w:tcW w:w="680" w:type="dxa"/>
            <w:shd w:val="clear" w:color="auto" w:fill="F2F2F2"/>
          </w:tcPr>
          <w:p w14:paraId="096CD0AB" w14:textId="77777777" w:rsidR="004B7518" w:rsidRDefault="00000000">
            <w:r>
              <w:rPr>
                <w:sz w:val="18"/>
              </w:rPr>
              <w:t>Medium</w:t>
            </w:r>
          </w:p>
        </w:tc>
        <w:tc>
          <w:tcPr>
            <w:tcW w:w="1417" w:type="dxa"/>
            <w:shd w:val="clear" w:color="auto" w:fill="F2F2F2"/>
          </w:tcPr>
          <w:p w14:paraId="2E8DEC5D" w14:textId="77777777" w:rsidR="004B7518" w:rsidRDefault="00000000">
            <w:r>
              <w:rPr>
                <w:sz w:val="18"/>
              </w:rPr>
              <w:t>Overcurrent relay coordination</w:t>
            </w:r>
          </w:p>
        </w:tc>
        <w:tc>
          <w:tcPr>
            <w:tcW w:w="1417" w:type="dxa"/>
            <w:shd w:val="clear" w:color="auto" w:fill="F2F2F2"/>
          </w:tcPr>
          <w:p w14:paraId="15B18720" w14:textId="77777777" w:rsidR="004B7518" w:rsidRDefault="00000000">
            <w:r>
              <w:rPr>
                <w:sz w:val="18"/>
              </w:rPr>
              <w:t>Updated relay curves</w:t>
            </w:r>
          </w:p>
        </w:tc>
        <w:tc>
          <w:tcPr>
            <w:tcW w:w="1020" w:type="dxa"/>
            <w:shd w:val="clear" w:color="auto" w:fill="F2F2F2"/>
          </w:tcPr>
          <w:p w14:paraId="56999A36" w14:textId="77777777" w:rsidR="004B7518" w:rsidRDefault="00000000">
            <w:r>
              <w:rPr>
                <w:sz w:val="18"/>
              </w:rPr>
              <w:t>[228]</w:t>
            </w:r>
          </w:p>
        </w:tc>
      </w:tr>
      <w:tr w:rsidR="004B7518" w14:paraId="7E75F732" w14:textId="77777777">
        <w:trPr>
          <w:jc w:val="center"/>
        </w:trPr>
        <w:tc>
          <w:tcPr>
            <w:tcW w:w="1134" w:type="dxa"/>
          </w:tcPr>
          <w:p w14:paraId="57E01BC8" w14:textId="77777777" w:rsidR="004B7518" w:rsidRDefault="00000000">
            <w:r>
              <w:rPr>
                <w:sz w:val="18"/>
              </w:rPr>
              <w:t>Reduced fault current (island)</w:t>
            </w:r>
          </w:p>
        </w:tc>
        <w:tc>
          <w:tcPr>
            <w:tcW w:w="1134" w:type="dxa"/>
          </w:tcPr>
          <w:p w14:paraId="4B9699B4" w14:textId="77777777" w:rsidR="004B7518" w:rsidRDefault="00000000">
            <w:r>
              <w:rPr>
                <w:sz w:val="18"/>
              </w:rPr>
              <w:t>EV inverter current limiting</w:t>
            </w:r>
          </w:p>
        </w:tc>
        <w:tc>
          <w:tcPr>
            <w:tcW w:w="680" w:type="dxa"/>
          </w:tcPr>
          <w:p w14:paraId="6B936442" w14:textId="77777777" w:rsidR="004B7518" w:rsidRDefault="00000000">
            <w:r>
              <w:rPr>
                <w:sz w:val="18"/>
              </w:rPr>
              <w:t>High</w:t>
            </w:r>
          </w:p>
        </w:tc>
        <w:tc>
          <w:tcPr>
            <w:tcW w:w="1417" w:type="dxa"/>
          </w:tcPr>
          <w:p w14:paraId="107A17F7" w14:textId="77777777" w:rsidR="004B7518" w:rsidRDefault="00000000">
            <w:r>
              <w:rPr>
                <w:sz w:val="18"/>
              </w:rPr>
              <w:t>Fault detection, reclosing</w:t>
            </w:r>
          </w:p>
        </w:tc>
        <w:tc>
          <w:tcPr>
            <w:tcW w:w="1417" w:type="dxa"/>
          </w:tcPr>
          <w:p w14:paraId="36F60612" w14:textId="77777777" w:rsidR="004B7518" w:rsidRDefault="00000000">
            <w:r>
              <w:rPr>
                <w:sz w:val="18"/>
              </w:rPr>
              <w:t>Communication-assisted protection</w:t>
            </w:r>
          </w:p>
        </w:tc>
        <w:tc>
          <w:tcPr>
            <w:tcW w:w="1020" w:type="dxa"/>
          </w:tcPr>
          <w:p w14:paraId="1753A1E1" w14:textId="77777777" w:rsidR="004B7518" w:rsidRDefault="00000000">
            <w:r>
              <w:rPr>
                <w:sz w:val="18"/>
              </w:rPr>
              <w:t>[188]</w:t>
            </w:r>
          </w:p>
        </w:tc>
      </w:tr>
      <w:tr w:rsidR="004B7518" w14:paraId="2A173B3E" w14:textId="77777777">
        <w:trPr>
          <w:jc w:val="center"/>
        </w:trPr>
        <w:tc>
          <w:tcPr>
            <w:tcW w:w="1134" w:type="dxa"/>
            <w:shd w:val="clear" w:color="auto" w:fill="F2F2F2"/>
          </w:tcPr>
          <w:p w14:paraId="0E993DCA" w14:textId="77777777" w:rsidR="004B7518" w:rsidRDefault="00000000">
            <w:r>
              <w:rPr>
                <w:sz w:val="18"/>
              </w:rPr>
              <w:t>Neutral voltage displacement</w:t>
            </w:r>
          </w:p>
        </w:tc>
        <w:tc>
          <w:tcPr>
            <w:tcW w:w="1134" w:type="dxa"/>
            <w:shd w:val="clear" w:color="auto" w:fill="F2F2F2"/>
          </w:tcPr>
          <w:p w14:paraId="27E43557" w14:textId="77777777" w:rsidR="004B7518" w:rsidRDefault="00000000">
            <w:r>
              <w:rPr>
                <w:sz w:val="18"/>
              </w:rPr>
              <w:t>Unbalanced EV charging</w:t>
            </w:r>
          </w:p>
        </w:tc>
        <w:tc>
          <w:tcPr>
            <w:tcW w:w="680" w:type="dxa"/>
            <w:shd w:val="clear" w:color="auto" w:fill="F2F2F2"/>
          </w:tcPr>
          <w:p w14:paraId="78DF24F7" w14:textId="77777777" w:rsidR="004B7518" w:rsidRDefault="00000000">
            <w:r>
              <w:rPr>
                <w:sz w:val="18"/>
              </w:rPr>
              <w:t>Medium</w:t>
            </w:r>
          </w:p>
        </w:tc>
        <w:tc>
          <w:tcPr>
            <w:tcW w:w="1417" w:type="dxa"/>
            <w:shd w:val="clear" w:color="auto" w:fill="F2F2F2"/>
          </w:tcPr>
          <w:p w14:paraId="239A1A2F" w14:textId="77777777" w:rsidR="004B7518" w:rsidRDefault="00000000">
            <w:r>
              <w:rPr>
                <w:sz w:val="18"/>
              </w:rPr>
              <w:t>Earth fault protection</w:t>
            </w:r>
          </w:p>
        </w:tc>
        <w:tc>
          <w:tcPr>
            <w:tcW w:w="1417" w:type="dxa"/>
            <w:shd w:val="clear" w:color="auto" w:fill="F2F2F2"/>
          </w:tcPr>
          <w:p w14:paraId="69EB39B0" w14:textId="77777777" w:rsidR="004B7518" w:rsidRDefault="00000000">
            <w:r>
              <w:rPr>
                <w:sz w:val="18"/>
              </w:rPr>
              <w:t>Symmetrical component analysis</w:t>
            </w:r>
          </w:p>
        </w:tc>
        <w:tc>
          <w:tcPr>
            <w:tcW w:w="1020" w:type="dxa"/>
            <w:shd w:val="clear" w:color="auto" w:fill="F2F2F2"/>
          </w:tcPr>
          <w:p w14:paraId="0011131F" w14:textId="77777777" w:rsidR="004B7518" w:rsidRDefault="00000000">
            <w:r>
              <w:rPr>
                <w:sz w:val="18"/>
              </w:rPr>
              <w:t>[120]</w:t>
            </w:r>
          </w:p>
        </w:tc>
      </w:tr>
      <w:tr w:rsidR="004B7518" w14:paraId="73E9CECA" w14:textId="77777777">
        <w:trPr>
          <w:jc w:val="center"/>
        </w:trPr>
        <w:tc>
          <w:tcPr>
            <w:tcW w:w="1134" w:type="dxa"/>
          </w:tcPr>
          <w:p w14:paraId="58488F17" w14:textId="77777777" w:rsidR="004B7518" w:rsidRDefault="00000000">
            <w:r>
              <w:rPr>
                <w:sz w:val="18"/>
              </w:rPr>
              <w:t>Harmonic distortion</w:t>
            </w:r>
          </w:p>
        </w:tc>
        <w:tc>
          <w:tcPr>
            <w:tcW w:w="1134" w:type="dxa"/>
          </w:tcPr>
          <w:p w14:paraId="72A65D76" w14:textId="77777777" w:rsidR="004B7518" w:rsidRDefault="00000000">
            <w:r>
              <w:rPr>
                <w:sz w:val="18"/>
              </w:rPr>
              <w:t>Charger power electronics</w:t>
            </w:r>
          </w:p>
        </w:tc>
        <w:tc>
          <w:tcPr>
            <w:tcW w:w="680" w:type="dxa"/>
          </w:tcPr>
          <w:p w14:paraId="735C7E96" w14:textId="77777777" w:rsidR="004B7518" w:rsidRDefault="00000000">
            <w:r>
              <w:rPr>
                <w:sz w:val="18"/>
              </w:rPr>
              <w:t>Medium</w:t>
            </w:r>
          </w:p>
        </w:tc>
        <w:tc>
          <w:tcPr>
            <w:tcW w:w="1417" w:type="dxa"/>
          </w:tcPr>
          <w:p w14:paraId="3E71311C" w14:textId="77777777" w:rsidR="004B7518" w:rsidRDefault="00000000">
            <w:r>
              <w:rPr>
                <w:sz w:val="18"/>
              </w:rPr>
              <w:t>Relay measurement accuracy</w:t>
            </w:r>
          </w:p>
        </w:tc>
        <w:tc>
          <w:tcPr>
            <w:tcW w:w="1417" w:type="dxa"/>
          </w:tcPr>
          <w:p w14:paraId="1775D950" w14:textId="77777777" w:rsidR="004B7518" w:rsidRDefault="00000000">
            <w:r>
              <w:rPr>
                <w:sz w:val="18"/>
              </w:rPr>
              <w:t>Harmonic filtering, digital relays</w:t>
            </w:r>
          </w:p>
        </w:tc>
        <w:tc>
          <w:tcPr>
            <w:tcW w:w="1020" w:type="dxa"/>
          </w:tcPr>
          <w:p w14:paraId="1F1E993F" w14:textId="77777777" w:rsidR="004B7518" w:rsidRDefault="00000000">
            <w:r>
              <w:rPr>
                <w:sz w:val="18"/>
              </w:rPr>
              <w:t>[228]</w:t>
            </w:r>
          </w:p>
        </w:tc>
      </w:tr>
      <w:tr w:rsidR="004B7518" w14:paraId="71F41C69" w14:textId="77777777">
        <w:trPr>
          <w:jc w:val="center"/>
        </w:trPr>
        <w:tc>
          <w:tcPr>
            <w:tcW w:w="1134" w:type="dxa"/>
            <w:shd w:val="clear" w:color="auto" w:fill="F2F2F2"/>
          </w:tcPr>
          <w:p w14:paraId="6BAF1178" w14:textId="77777777" w:rsidR="004B7518" w:rsidRDefault="00000000">
            <w:r>
              <w:rPr>
                <w:sz w:val="18"/>
              </w:rPr>
              <w:t>Sympathetic tripping</w:t>
            </w:r>
          </w:p>
        </w:tc>
        <w:tc>
          <w:tcPr>
            <w:tcW w:w="1134" w:type="dxa"/>
            <w:shd w:val="clear" w:color="auto" w:fill="F2F2F2"/>
          </w:tcPr>
          <w:p w14:paraId="363E0CA0" w14:textId="77777777" w:rsidR="004B7518" w:rsidRDefault="00000000">
            <w:r>
              <w:rPr>
                <w:sz w:val="18"/>
              </w:rPr>
              <w:t>Fault current redistribution</w:t>
            </w:r>
          </w:p>
        </w:tc>
        <w:tc>
          <w:tcPr>
            <w:tcW w:w="680" w:type="dxa"/>
            <w:shd w:val="clear" w:color="auto" w:fill="F2F2F2"/>
          </w:tcPr>
          <w:p w14:paraId="05771C7D" w14:textId="77777777" w:rsidR="004B7518" w:rsidRDefault="00000000">
            <w:r>
              <w:rPr>
                <w:sz w:val="18"/>
              </w:rPr>
              <w:t>High</w:t>
            </w:r>
          </w:p>
        </w:tc>
        <w:tc>
          <w:tcPr>
            <w:tcW w:w="1417" w:type="dxa"/>
            <w:shd w:val="clear" w:color="auto" w:fill="F2F2F2"/>
          </w:tcPr>
          <w:p w14:paraId="458C8A07" w14:textId="77777777" w:rsidR="004B7518" w:rsidRDefault="00000000">
            <w:r>
              <w:rPr>
                <w:sz w:val="18"/>
              </w:rPr>
              <w:t>Adjacent feeder protection</w:t>
            </w:r>
          </w:p>
        </w:tc>
        <w:tc>
          <w:tcPr>
            <w:tcW w:w="1417" w:type="dxa"/>
            <w:shd w:val="clear" w:color="auto" w:fill="F2F2F2"/>
          </w:tcPr>
          <w:p w14:paraId="3B98053C" w14:textId="77777777" w:rsidR="004B7518" w:rsidRDefault="00000000">
            <w:r>
              <w:rPr>
                <w:sz w:val="18"/>
              </w:rPr>
              <w:t>Zone-based coordination</w:t>
            </w:r>
          </w:p>
        </w:tc>
        <w:tc>
          <w:tcPr>
            <w:tcW w:w="1020" w:type="dxa"/>
            <w:shd w:val="clear" w:color="auto" w:fill="F2F2F2"/>
          </w:tcPr>
          <w:p w14:paraId="520DAEB4" w14:textId="77777777" w:rsidR="004B7518" w:rsidRDefault="00000000">
            <w:r>
              <w:rPr>
                <w:sz w:val="18"/>
              </w:rPr>
              <w:t>[229]</w:t>
            </w:r>
          </w:p>
        </w:tc>
      </w:tr>
      <w:tr w:rsidR="004B7518" w14:paraId="32C79660" w14:textId="77777777">
        <w:trPr>
          <w:jc w:val="center"/>
        </w:trPr>
        <w:tc>
          <w:tcPr>
            <w:tcW w:w="1134" w:type="dxa"/>
          </w:tcPr>
          <w:p w14:paraId="3CF2CD00" w14:textId="77777777" w:rsidR="004B7518" w:rsidRDefault="00000000">
            <w:r>
              <w:rPr>
                <w:sz w:val="18"/>
              </w:rPr>
              <w:t>High-impedance fault masking</w:t>
            </w:r>
          </w:p>
        </w:tc>
        <w:tc>
          <w:tcPr>
            <w:tcW w:w="1134" w:type="dxa"/>
          </w:tcPr>
          <w:p w14:paraId="49AF3F5B" w14:textId="77777777" w:rsidR="004B7518" w:rsidRDefault="00000000">
            <w:r>
              <w:rPr>
                <w:sz w:val="18"/>
              </w:rPr>
              <w:t>EV load masking HIF signatures</w:t>
            </w:r>
          </w:p>
        </w:tc>
        <w:tc>
          <w:tcPr>
            <w:tcW w:w="680" w:type="dxa"/>
          </w:tcPr>
          <w:p w14:paraId="631E7566" w14:textId="77777777" w:rsidR="004B7518" w:rsidRDefault="00000000">
            <w:r>
              <w:rPr>
                <w:sz w:val="18"/>
              </w:rPr>
              <w:t>Low–Medium</w:t>
            </w:r>
          </w:p>
        </w:tc>
        <w:tc>
          <w:tcPr>
            <w:tcW w:w="1417" w:type="dxa"/>
          </w:tcPr>
          <w:p w14:paraId="228AC71D" w14:textId="77777777" w:rsidR="004B7518" w:rsidRDefault="00000000">
            <w:r>
              <w:rPr>
                <w:sz w:val="18"/>
              </w:rPr>
              <w:t>HIF detection</w:t>
            </w:r>
          </w:p>
        </w:tc>
        <w:tc>
          <w:tcPr>
            <w:tcW w:w="1417" w:type="dxa"/>
          </w:tcPr>
          <w:p w14:paraId="41055D15" w14:textId="77777777" w:rsidR="004B7518" w:rsidRDefault="00000000">
            <w:r>
              <w:rPr>
                <w:sz w:val="18"/>
              </w:rPr>
              <w:t>ML-based HIF detection</w:t>
            </w:r>
          </w:p>
        </w:tc>
        <w:tc>
          <w:tcPr>
            <w:tcW w:w="1020" w:type="dxa"/>
          </w:tcPr>
          <w:p w14:paraId="05D0B54A" w14:textId="77777777" w:rsidR="004B7518" w:rsidRDefault="00000000">
            <w:r>
              <w:rPr>
                <w:sz w:val="18"/>
              </w:rPr>
              <w:t>[203]</w:t>
            </w:r>
          </w:p>
        </w:tc>
      </w:tr>
      <w:tr w:rsidR="004B7518" w14:paraId="1C504BA7" w14:textId="77777777">
        <w:trPr>
          <w:jc w:val="center"/>
        </w:trPr>
        <w:tc>
          <w:tcPr>
            <w:tcW w:w="1134" w:type="dxa"/>
            <w:shd w:val="clear" w:color="auto" w:fill="F2F2F2"/>
          </w:tcPr>
          <w:p w14:paraId="2DE0A716" w14:textId="77777777" w:rsidR="004B7518" w:rsidRDefault="00000000">
            <w:r>
              <w:rPr>
                <w:sz w:val="18"/>
              </w:rPr>
              <w:t>Anti-islanding failures</w:t>
            </w:r>
          </w:p>
        </w:tc>
        <w:tc>
          <w:tcPr>
            <w:tcW w:w="1134" w:type="dxa"/>
            <w:shd w:val="clear" w:color="auto" w:fill="F2F2F2"/>
          </w:tcPr>
          <w:p w14:paraId="1E76B20A" w14:textId="77777777" w:rsidR="004B7518" w:rsidRDefault="00000000">
            <w:r>
              <w:rPr>
                <w:sz w:val="18"/>
              </w:rPr>
              <w:t>V2G islanding support</w:t>
            </w:r>
          </w:p>
        </w:tc>
        <w:tc>
          <w:tcPr>
            <w:tcW w:w="680" w:type="dxa"/>
            <w:shd w:val="clear" w:color="auto" w:fill="F2F2F2"/>
          </w:tcPr>
          <w:p w14:paraId="4A98E234" w14:textId="77777777" w:rsidR="004B7518" w:rsidRDefault="00000000">
            <w:r>
              <w:rPr>
                <w:sz w:val="18"/>
              </w:rPr>
              <w:t>Critical</w:t>
            </w:r>
          </w:p>
        </w:tc>
        <w:tc>
          <w:tcPr>
            <w:tcW w:w="1417" w:type="dxa"/>
            <w:shd w:val="clear" w:color="auto" w:fill="F2F2F2"/>
          </w:tcPr>
          <w:p w14:paraId="662AC40C" w14:textId="77777777" w:rsidR="004B7518" w:rsidRDefault="00000000">
            <w:r>
              <w:rPr>
                <w:sz w:val="18"/>
              </w:rPr>
              <w:t>Islanding detection</w:t>
            </w:r>
          </w:p>
        </w:tc>
        <w:tc>
          <w:tcPr>
            <w:tcW w:w="1417" w:type="dxa"/>
            <w:shd w:val="clear" w:color="auto" w:fill="F2F2F2"/>
          </w:tcPr>
          <w:p w14:paraId="11AFF46D" w14:textId="77777777" w:rsidR="004B7518" w:rsidRDefault="00000000">
            <w:r>
              <w:rPr>
                <w:sz w:val="18"/>
              </w:rPr>
              <w:t>Active islanding methods</w:t>
            </w:r>
          </w:p>
        </w:tc>
        <w:tc>
          <w:tcPr>
            <w:tcW w:w="1020" w:type="dxa"/>
            <w:shd w:val="clear" w:color="auto" w:fill="F2F2F2"/>
          </w:tcPr>
          <w:p w14:paraId="2640BAF0" w14:textId="77777777" w:rsidR="004B7518" w:rsidRDefault="00000000">
            <w:r>
              <w:rPr>
                <w:sz w:val="18"/>
              </w:rPr>
              <w:t>[84]</w:t>
            </w:r>
          </w:p>
        </w:tc>
      </w:tr>
    </w:tbl>
    <w:p w14:paraId="4F72FD90" w14:textId="77777777" w:rsidR="004B7518" w:rsidRDefault="004B7518"/>
    <w:p w14:paraId="09766A7D" w14:textId="77777777" w:rsidR="004B7518" w:rsidRDefault="00000000">
      <w:pPr>
        <w:spacing w:after="120" w:line="360" w:lineRule="exact"/>
        <w:jc w:val="both"/>
      </w:pPr>
      <w:r>
        <w:t>Fast-charging stations present particularly acute protection challenges due to their high power density (50–350 kW per port) and the rapid transient nature of their load profiles. Dharmakeerthi et al. [100] analyzed the impact of EV fast charging on power system voltage stability, showing that sudden load increases during fast-charging events can trigger voltage instability in weak grids, with voltage sags exceeding 10% occurring within 100 ms of charger connection. The protection system must distinguish between normal fast-charging transients and actual fault events, requiring advanced detection algorithms with sub-cycle response times [228]. Sbordone et al. [254] reported on a real implementation of EV fast charging stations with energy storage in a smart microgrid, demonstrating that battery energy storage systems (BESS) can mitigate voltage sags and reduce fault current contributions, but introducing new protection coordination requirements for the BESS interface.</w:t>
      </w:r>
    </w:p>
    <w:p w14:paraId="1EDFE37A" w14:textId="77777777" w:rsidR="004B7518" w:rsidRDefault="00000000">
      <w:pPr>
        <w:spacing w:after="120" w:line="360" w:lineRule="exact"/>
        <w:jc w:val="both"/>
      </w:pPr>
      <w:r>
        <w:lastRenderedPageBreak/>
        <w:t>Adaptive protection schemes that dynamically adjust relay settings based on the current state of EV connections and power flows represent the most promising solution to these challenges. Such schemes require real-time communication between the distribution management system (DMS), EV chargers, and protective relays, operating on timescales of seconds to minutes for setting adjustments [203], [229]. Machine learning-based approaches for adaptive protection are emerging, where neural networks trained on simulated fault scenarios can predict optimal relay settings in real-time based on the current network topology and EV connection state. However, the computational requirements and the need for extensive training data remain significant barriers to practical deployment [203]. The development of IEC 61850-based communication infrastructure in distribution substations provides a pathway for implementing adaptive protection, as GOOSE messages can propagate protection settings changes within 4 ms across the substation network [85], [182].</w:t>
      </w:r>
    </w:p>
    <w:p w14:paraId="0E267D4A" w14:textId="77777777" w:rsidR="004B7518" w:rsidRDefault="00000000">
      <w:pPr>
        <w:pStyle w:val="Heading2"/>
      </w:pPr>
      <w:r>
        <w:rPr>
          <w:rFonts w:ascii="Times New Roman" w:hAnsi="Times New Roman"/>
          <w:color w:val="000000"/>
        </w:rPr>
        <w:t>4.3 Cyber-Physical Security</w:t>
      </w:r>
    </w:p>
    <w:p w14:paraId="75A13BAC" w14:textId="77777777" w:rsidR="004B7518" w:rsidRDefault="00000000">
      <w:pPr>
        <w:spacing w:after="120" w:line="360" w:lineRule="exact"/>
        <w:jc w:val="both"/>
      </w:pPr>
      <w:r>
        <w:t>The cyber-physical nature of EV-grid integration—combining physical power flows with digital communication and control—creates a broad attack surface that adversaries can exploit to compromise grid operations [205], [206]. Mustafa et al. [206] conducted a comprehensive security analysis of smart EV charging, identifying threats including false data injection (FDI) attacks on charging schedules, man-in-the-middle attacks on OCPP communications, denial-of-service (DoS) attacks on aggregator servers, and malicious manipulation of EV authentication credentials. Tan et al. [205] surveyed security advances in smart grid from a data-driven perspective, noting that EV charging infrastructure is particularly vulnerable because it combines internet-connected IoT devices with critical grid infrastructure, often with limited security resources at individual charging points. Figure 11 maps the cybersecurity threat landscape for EV-grid systems.</w:t>
      </w:r>
    </w:p>
    <w:p w14:paraId="457B33BD" w14:textId="77777777" w:rsidR="004B7518" w:rsidRDefault="00000000">
      <w:pPr>
        <w:jc w:val="center"/>
      </w:pPr>
      <w:r>
        <w:rPr>
          <w:noProof/>
        </w:rPr>
        <w:lastRenderedPageBreak/>
        <w:drawing>
          <wp:inline distT="0" distB="0" distL="0" distR="0" wp14:anchorId="670D8D16" wp14:editId="0DEA7324">
            <wp:extent cx="5029200" cy="2657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ybersecurity.png"/>
                    <pic:cNvPicPr/>
                  </pic:nvPicPr>
                  <pic:blipFill>
                    <a:blip r:embed="rId18"/>
                    <a:stretch>
                      <a:fillRect/>
                    </a:stretch>
                  </pic:blipFill>
                  <pic:spPr>
                    <a:xfrm>
                      <a:off x="0" y="0"/>
                      <a:ext cx="5029200" cy="2657535"/>
                    </a:xfrm>
                    <a:prstGeom prst="rect">
                      <a:avLst/>
                    </a:prstGeom>
                  </pic:spPr>
                </pic:pic>
              </a:graphicData>
            </a:graphic>
          </wp:inline>
        </w:drawing>
      </w:r>
    </w:p>
    <w:p w14:paraId="227CB60D" w14:textId="77777777" w:rsidR="004B7518" w:rsidRDefault="00000000">
      <w:pPr>
        <w:jc w:val="center"/>
      </w:pPr>
      <w:r>
        <w:rPr>
          <w:i/>
          <w:sz w:val="20"/>
        </w:rPr>
        <w:t>Figure 11: Cybersecurity threat landscape for EV-grid integration systems</w:t>
      </w:r>
    </w:p>
    <w:p w14:paraId="2560C2C7" w14:textId="77777777" w:rsidR="004B7518" w:rsidRDefault="00000000">
      <w:pPr>
        <w:jc w:val="center"/>
      </w:pPr>
      <w:r>
        <w:rPr>
          <w:b/>
          <w:sz w:val="20"/>
        </w:rPr>
        <w:t>Table 12: Cybersecurity Threats and Mitigation Approaches for EV-Grid Systems</w:t>
      </w:r>
    </w:p>
    <w:tbl>
      <w:tblPr>
        <w:tblStyle w:val="TableGrid"/>
        <w:tblW w:w="0" w:type="auto"/>
        <w:jc w:val="center"/>
        <w:tblLook w:val="04A0" w:firstRow="1" w:lastRow="0" w:firstColumn="1" w:lastColumn="0" w:noHBand="0" w:noVBand="1"/>
      </w:tblPr>
      <w:tblGrid>
        <w:gridCol w:w="1020"/>
        <w:gridCol w:w="1556"/>
        <w:gridCol w:w="1736"/>
        <w:gridCol w:w="846"/>
        <w:gridCol w:w="1417"/>
        <w:gridCol w:w="986"/>
      </w:tblGrid>
      <w:tr w:rsidR="004B7518" w14:paraId="79C50CFE" w14:textId="77777777">
        <w:trPr>
          <w:jc w:val="center"/>
        </w:trPr>
        <w:tc>
          <w:tcPr>
            <w:tcW w:w="1020" w:type="dxa"/>
            <w:shd w:val="clear" w:color="auto" w:fill="D9E2F3"/>
          </w:tcPr>
          <w:p w14:paraId="0C1D0CA9" w14:textId="77777777" w:rsidR="004B7518" w:rsidRDefault="00000000">
            <w:pPr>
              <w:jc w:val="center"/>
            </w:pPr>
            <w:r>
              <w:rPr>
                <w:b/>
                <w:sz w:val="18"/>
              </w:rPr>
              <w:t>Threat Category</w:t>
            </w:r>
          </w:p>
        </w:tc>
        <w:tc>
          <w:tcPr>
            <w:tcW w:w="1134" w:type="dxa"/>
            <w:shd w:val="clear" w:color="auto" w:fill="D9E2F3"/>
          </w:tcPr>
          <w:p w14:paraId="517B63FE" w14:textId="77777777" w:rsidR="004B7518" w:rsidRDefault="00000000">
            <w:pPr>
              <w:jc w:val="center"/>
            </w:pPr>
            <w:r>
              <w:rPr>
                <w:b/>
                <w:sz w:val="18"/>
              </w:rPr>
              <w:t>Attack Vector</w:t>
            </w:r>
          </w:p>
        </w:tc>
        <w:tc>
          <w:tcPr>
            <w:tcW w:w="1417" w:type="dxa"/>
            <w:shd w:val="clear" w:color="auto" w:fill="D9E2F3"/>
          </w:tcPr>
          <w:p w14:paraId="05B7F4BF" w14:textId="77777777" w:rsidR="004B7518" w:rsidRDefault="00000000">
            <w:pPr>
              <w:jc w:val="center"/>
            </w:pPr>
            <w:r>
              <w:rPr>
                <w:b/>
                <w:sz w:val="18"/>
              </w:rPr>
              <w:t>Impact</w:t>
            </w:r>
          </w:p>
        </w:tc>
        <w:tc>
          <w:tcPr>
            <w:tcW w:w="680" w:type="dxa"/>
            <w:shd w:val="clear" w:color="auto" w:fill="D9E2F3"/>
          </w:tcPr>
          <w:p w14:paraId="7D350552" w14:textId="77777777" w:rsidR="004B7518" w:rsidRDefault="00000000">
            <w:pPr>
              <w:jc w:val="center"/>
            </w:pPr>
            <w:r>
              <w:rPr>
                <w:b/>
                <w:sz w:val="18"/>
              </w:rPr>
              <w:t>Severity</w:t>
            </w:r>
          </w:p>
        </w:tc>
        <w:tc>
          <w:tcPr>
            <w:tcW w:w="1417" w:type="dxa"/>
            <w:shd w:val="clear" w:color="auto" w:fill="D9E2F3"/>
          </w:tcPr>
          <w:p w14:paraId="761A14FE" w14:textId="77777777" w:rsidR="004B7518" w:rsidRDefault="00000000">
            <w:pPr>
              <w:jc w:val="center"/>
            </w:pPr>
            <w:r>
              <w:rPr>
                <w:b/>
                <w:sz w:val="18"/>
              </w:rPr>
              <w:t>Mitigation Approach</w:t>
            </w:r>
          </w:p>
        </w:tc>
        <w:tc>
          <w:tcPr>
            <w:tcW w:w="850" w:type="dxa"/>
            <w:shd w:val="clear" w:color="auto" w:fill="D9E2F3"/>
          </w:tcPr>
          <w:p w14:paraId="61A45E5D" w14:textId="77777777" w:rsidR="004B7518" w:rsidRDefault="00000000">
            <w:pPr>
              <w:jc w:val="center"/>
            </w:pPr>
            <w:r>
              <w:rPr>
                <w:b/>
                <w:sz w:val="18"/>
              </w:rPr>
              <w:t>Reference</w:t>
            </w:r>
          </w:p>
        </w:tc>
      </w:tr>
      <w:tr w:rsidR="004B7518" w14:paraId="0DD78534" w14:textId="77777777">
        <w:trPr>
          <w:jc w:val="center"/>
        </w:trPr>
        <w:tc>
          <w:tcPr>
            <w:tcW w:w="1020" w:type="dxa"/>
          </w:tcPr>
          <w:p w14:paraId="17906C1B" w14:textId="77777777" w:rsidR="004B7518" w:rsidRDefault="00000000">
            <w:r>
              <w:rPr>
                <w:sz w:val="18"/>
              </w:rPr>
              <w:t>False Data Injection</w:t>
            </w:r>
          </w:p>
        </w:tc>
        <w:tc>
          <w:tcPr>
            <w:tcW w:w="1134" w:type="dxa"/>
          </w:tcPr>
          <w:p w14:paraId="1A8FF6CB" w14:textId="77777777" w:rsidR="004B7518" w:rsidRDefault="00000000">
            <w:r>
              <w:rPr>
                <w:sz w:val="18"/>
              </w:rPr>
              <w:t>Manipulate SoC/price data</w:t>
            </w:r>
          </w:p>
        </w:tc>
        <w:tc>
          <w:tcPr>
            <w:tcW w:w="1417" w:type="dxa"/>
          </w:tcPr>
          <w:p w14:paraId="1FFB78F4" w14:textId="77777777" w:rsidR="004B7518" w:rsidRDefault="00000000">
            <w:r>
              <w:rPr>
                <w:sz w:val="18"/>
              </w:rPr>
              <w:t>Suboptimal scheduling, grid instability</w:t>
            </w:r>
          </w:p>
        </w:tc>
        <w:tc>
          <w:tcPr>
            <w:tcW w:w="680" w:type="dxa"/>
          </w:tcPr>
          <w:p w14:paraId="0D5BECC1" w14:textId="77777777" w:rsidR="004B7518" w:rsidRDefault="00000000">
            <w:r>
              <w:rPr>
                <w:sz w:val="18"/>
              </w:rPr>
              <w:t>High</w:t>
            </w:r>
          </w:p>
        </w:tc>
        <w:tc>
          <w:tcPr>
            <w:tcW w:w="1417" w:type="dxa"/>
          </w:tcPr>
          <w:p w14:paraId="1A965FDD" w14:textId="77777777" w:rsidR="004B7518" w:rsidRDefault="00000000">
            <w:r>
              <w:rPr>
                <w:sz w:val="18"/>
              </w:rPr>
              <w:t>State estimation, data validation</w:t>
            </w:r>
          </w:p>
        </w:tc>
        <w:tc>
          <w:tcPr>
            <w:tcW w:w="850" w:type="dxa"/>
          </w:tcPr>
          <w:p w14:paraId="15E85A29" w14:textId="77777777" w:rsidR="004B7518" w:rsidRDefault="00000000">
            <w:r>
              <w:rPr>
                <w:sz w:val="18"/>
              </w:rPr>
              <w:t>[205], [206]</w:t>
            </w:r>
          </w:p>
        </w:tc>
      </w:tr>
      <w:tr w:rsidR="004B7518" w14:paraId="2B983C82" w14:textId="77777777">
        <w:trPr>
          <w:jc w:val="center"/>
        </w:trPr>
        <w:tc>
          <w:tcPr>
            <w:tcW w:w="1020" w:type="dxa"/>
            <w:shd w:val="clear" w:color="auto" w:fill="F2F2F2"/>
          </w:tcPr>
          <w:p w14:paraId="201DD91C" w14:textId="77777777" w:rsidR="004B7518" w:rsidRDefault="00000000">
            <w:r>
              <w:rPr>
                <w:sz w:val="18"/>
              </w:rPr>
              <w:t>Man-in-the-Middle</w:t>
            </w:r>
          </w:p>
        </w:tc>
        <w:tc>
          <w:tcPr>
            <w:tcW w:w="1134" w:type="dxa"/>
            <w:shd w:val="clear" w:color="auto" w:fill="F2F2F2"/>
          </w:tcPr>
          <w:p w14:paraId="341ECA02" w14:textId="77777777" w:rsidR="004B7518" w:rsidRDefault="00000000">
            <w:r>
              <w:rPr>
                <w:sz w:val="18"/>
              </w:rPr>
              <w:t>Intercept OCPP/ISO 15118</w:t>
            </w:r>
          </w:p>
        </w:tc>
        <w:tc>
          <w:tcPr>
            <w:tcW w:w="1417" w:type="dxa"/>
            <w:shd w:val="clear" w:color="auto" w:fill="F2F2F2"/>
          </w:tcPr>
          <w:p w14:paraId="1C388978" w14:textId="77777777" w:rsidR="004B7518" w:rsidRDefault="00000000">
            <w:r>
              <w:rPr>
                <w:sz w:val="18"/>
              </w:rPr>
              <w:t>Credential theft, unauthorized control</w:t>
            </w:r>
          </w:p>
        </w:tc>
        <w:tc>
          <w:tcPr>
            <w:tcW w:w="680" w:type="dxa"/>
            <w:shd w:val="clear" w:color="auto" w:fill="F2F2F2"/>
          </w:tcPr>
          <w:p w14:paraId="3FFE72CC" w14:textId="77777777" w:rsidR="004B7518" w:rsidRDefault="00000000">
            <w:r>
              <w:rPr>
                <w:sz w:val="18"/>
              </w:rPr>
              <w:t>High</w:t>
            </w:r>
          </w:p>
        </w:tc>
        <w:tc>
          <w:tcPr>
            <w:tcW w:w="1417" w:type="dxa"/>
            <w:shd w:val="clear" w:color="auto" w:fill="F2F2F2"/>
          </w:tcPr>
          <w:p w14:paraId="1F86CA69" w14:textId="77777777" w:rsidR="004B7518" w:rsidRDefault="00000000">
            <w:r>
              <w:rPr>
                <w:sz w:val="18"/>
              </w:rPr>
              <w:t>TLS 1.3, mutual authentication</w:t>
            </w:r>
          </w:p>
        </w:tc>
        <w:tc>
          <w:tcPr>
            <w:tcW w:w="850" w:type="dxa"/>
            <w:shd w:val="clear" w:color="auto" w:fill="F2F2F2"/>
          </w:tcPr>
          <w:p w14:paraId="110FF0DE" w14:textId="77777777" w:rsidR="004B7518" w:rsidRDefault="00000000">
            <w:r>
              <w:rPr>
                <w:sz w:val="18"/>
              </w:rPr>
              <w:t>[206], [115]</w:t>
            </w:r>
          </w:p>
        </w:tc>
      </w:tr>
      <w:tr w:rsidR="004B7518" w14:paraId="5275131D" w14:textId="77777777">
        <w:trPr>
          <w:jc w:val="center"/>
        </w:trPr>
        <w:tc>
          <w:tcPr>
            <w:tcW w:w="1020" w:type="dxa"/>
          </w:tcPr>
          <w:p w14:paraId="0A560220" w14:textId="77777777" w:rsidR="004B7518" w:rsidRDefault="00000000">
            <w:r>
              <w:rPr>
                <w:sz w:val="18"/>
              </w:rPr>
              <w:t>Denial of Service</w:t>
            </w:r>
          </w:p>
        </w:tc>
        <w:tc>
          <w:tcPr>
            <w:tcW w:w="1134" w:type="dxa"/>
          </w:tcPr>
          <w:p w14:paraId="209C3043" w14:textId="77777777" w:rsidR="004B7518" w:rsidRDefault="00000000">
            <w:r>
              <w:rPr>
                <w:sz w:val="18"/>
              </w:rPr>
              <w:t>Overwhelm aggregator servers</w:t>
            </w:r>
          </w:p>
        </w:tc>
        <w:tc>
          <w:tcPr>
            <w:tcW w:w="1417" w:type="dxa"/>
          </w:tcPr>
          <w:p w14:paraId="22F43B61" w14:textId="77777777" w:rsidR="004B7518" w:rsidRDefault="00000000">
            <w:r>
              <w:rPr>
                <w:sz w:val="18"/>
              </w:rPr>
              <w:t>Loss of coordination, uncontrolled charging</w:t>
            </w:r>
          </w:p>
        </w:tc>
        <w:tc>
          <w:tcPr>
            <w:tcW w:w="680" w:type="dxa"/>
          </w:tcPr>
          <w:p w14:paraId="0E96C531" w14:textId="77777777" w:rsidR="004B7518" w:rsidRDefault="00000000">
            <w:r>
              <w:rPr>
                <w:sz w:val="18"/>
              </w:rPr>
              <w:t>Medium</w:t>
            </w:r>
          </w:p>
        </w:tc>
        <w:tc>
          <w:tcPr>
            <w:tcW w:w="1417" w:type="dxa"/>
          </w:tcPr>
          <w:p w14:paraId="4917B12E" w14:textId="77777777" w:rsidR="004B7518" w:rsidRDefault="00000000">
            <w:r>
              <w:rPr>
                <w:sz w:val="18"/>
              </w:rPr>
              <w:t>Rate limiting, redundancy</w:t>
            </w:r>
          </w:p>
        </w:tc>
        <w:tc>
          <w:tcPr>
            <w:tcW w:w="850" w:type="dxa"/>
          </w:tcPr>
          <w:p w14:paraId="2CF51D62" w14:textId="77777777" w:rsidR="004B7518" w:rsidRDefault="00000000">
            <w:r>
              <w:rPr>
                <w:sz w:val="18"/>
              </w:rPr>
              <w:t>[205]</w:t>
            </w:r>
          </w:p>
        </w:tc>
      </w:tr>
      <w:tr w:rsidR="004B7518" w14:paraId="408A52B9" w14:textId="77777777">
        <w:trPr>
          <w:jc w:val="center"/>
        </w:trPr>
        <w:tc>
          <w:tcPr>
            <w:tcW w:w="1020" w:type="dxa"/>
            <w:shd w:val="clear" w:color="auto" w:fill="F2F2F2"/>
          </w:tcPr>
          <w:p w14:paraId="706B298E" w14:textId="77777777" w:rsidR="004B7518" w:rsidRDefault="00000000">
            <w:r>
              <w:rPr>
                <w:sz w:val="18"/>
              </w:rPr>
              <w:t>Malware on Chargers</w:t>
            </w:r>
          </w:p>
        </w:tc>
        <w:tc>
          <w:tcPr>
            <w:tcW w:w="1134" w:type="dxa"/>
            <w:shd w:val="clear" w:color="auto" w:fill="F2F2F2"/>
          </w:tcPr>
          <w:p w14:paraId="5A262D9C" w14:textId="77777777" w:rsidR="004B7518" w:rsidRDefault="00000000">
            <w:r>
              <w:rPr>
                <w:sz w:val="18"/>
              </w:rPr>
              <w:t>Compromised firmware update</w:t>
            </w:r>
          </w:p>
        </w:tc>
        <w:tc>
          <w:tcPr>
            <w:tcW w:w="1417" w:type="dxa"/>
            <w:shd w:val="clear" w:color="auto" w:fill="F2F2F2"/>
          </w:tcPr>
          <w:p w14:paraId="05B0B1C9" w14:textId="77777777" w:rsidR="004B7518" w:rsidRDefault="00000000">
            <w:r>
              <w:rPr>
                <w:sz w:val="18"/>
              </w:rPr>
              <w:t>Unauthorized V2G, data exfiltration</w:t>
            </w:r>
          </w:p>
        </w:tc>
        <w:tc>
          <w:tcPr>
            <w:tcW w:w="680" w:type="dxa"/>
            <w:shd w:val="clear" w:color="auto" w:fill="F2F2F2"/>
          </w:tcPr>
          <w:p w14:paraId="66A12603" w14:textId="77777777" w:rsidR="004B7518" w:rsidRDefault="00000000">
            <w:r>
              <w:rPr>
                <w:sz w:val="18"/>
              </w:rPr>
              <w:t>Critical</w:t>
            </w:r>
          </w:p>
        </w:tc>
        <w:tc>
          <w:tcPr>
            <w:tcW w:w="1417" w:type="dxa"/>
            <w:shd w:val="clear" w:color="auto" w:fill="F2F2F2"/>
          </w:tcPr>
          <w:p w14:paraId="4F3C318E" w14:textId="77777777" w:rsidR="004B7518" w:rsidRDefault="00000000">
            <w:r>
              <w:rPr>
                <w:sz w:val="18"/>
              </w:rPr>
              <w:t>Secure boot, code signing</w:t>
            </w:r>
          </w:p>
        </w:tc>
        <w:tc>
          <w:tcPr>
            <w:tcW w:w="850" w:type="dxa"/>
            <w:shd w:val="clear" w:color="auto" w:fill="F2F2F2"/>
          </w:tcPr>
          <w:p w14:paraId="53460713" w14:textId="77777777" w:rsidR="004B7518" w:rsidRDefault="00000000">
            <w:r>
              <w:rPr>
                <w:sz w:val="18"/>
              </w:rPr>
              <w:t>[206]</w:t>
            </w:r>
          </w:p>
        </w:tc>
      </w:tr>
      <w:tr w:rsidR="004B7518" w14:paraId="36A131AA" w14:textId="77777777">
        <w:trPr>
          <w:jc w:val="center"/>
        </w:trPr>
        <w:tc>
          <w:tcPr>
            <w:tcW w:w="1020" w:type="dxa"/>
          </w:tcPr>
          <w:p w14:paraId="15944F7D" w14:textId="77777777" w:rsidR="004B7518" w:rsidRDefault="00000000">
            <w:r>
              <w:rPr>
                <w:sz w:val="18"/>
              </w:rPr>
              <w:t>Privacy Breach</w:t>
            </w:r>
          </w:p>
        </w:tc>
        <w:tc>
          <w:tcPr>
            <w:tcW w:w="1134" w:type="dxa"/>
          </w:tcPr>
          <w:p w14:paraId="75BA1E70" w14:textId="77777777" w:rsidR="004B7518" w:rsidRDefault="00000000">
            <w:r>
              <w:rPr>
                <w:sz w:val="18"/>
              </w:rPr>
              <w:t>Analyze charging patterns</w:t>
            </w:r>
          </w:p>
        </w:tc>
        <w:tc>
          <w:tcPr>
            <w:tcW w:w="1417" w:type="dxa"/>
          </w:tcPr>
          <w:p w14:paraId="002E9917" w14:textId="77777777" w:rsidR="004B7518" w:rsidRDefault="00000000">
            <w:r>
              <w:rPr>
                <w:sz w:val="18"/>
              </w:rPr>
              <w:t>Re-identification of users, location tracking</w:t>
            </w:r>
          </w:p>
        </w:tc>
        <w:tc>
          <w:tcPr>
            <w:tcW w:w="680" w:type="dxa"/>
          </w:tcPr>
          <w:p w14:paraId="16B3B823" w14:textId="77777777" w:rsidR="004B7518" w:rsidRDefault="00000000">
            <w:r>
              <w:rPr>
                <w:sz w:val="18"/>
              </w:rPr>
              <w:t>Medium</w:t>
            </w:r>
          </w:p>
        </w:tc>
        <w:tc>
          <w:tcPr>
            <w:tcW w:w="1417" w:type="dxa"/>
          </w:tcPr>
          <w:p w14:paraId="07ABD3B6" w14:textId="77777777" w:rsidR="004B7518" w:rsidRDefault="00000000">
            <w:r>
              <w:rPr>
                <w:sz w:val="18"/>
              </w:rPr>
              <w:t>Differential privacy, aggregation</w:t>
            </w:r>
          </w:p>
        </w:tc>
        <w:tc>
          <w:tcPr>
            <w:tcW w:w="850" w:type="dxa"/>
          </w:tcPr>
          <w:p w14:paraId="65E5A96A" w14:textId="77777777" w:rsidR="004B7518" w:rsidRDefault="00000000">
            <w:r>
              <w:rPr>
                <w:sz w:val="18"/>
              </w:rPr>
              <w:t>[207]</w:t>
            </w:r>
          </w:p>
        </w:tc>
      </w:tr>
      <w:tr w:rsidR="004B7518" w14:paraId="134CE6C1" w14:textId="77777777">
        <w:trPr>
          <w:jc w:val="center"/>
        </w:trPr>
        <w:tc>
          <w:tcPr>
            <w:tcW w:w="1020" w:type="dxa"/>
            <w:shd w:val="clear" w:color="auto" w:fill="F2F2F2"/>
          </w:tcPr>
          <w:p w14:paraId="60FB10DC" w14:textId="77777777" w:rsidR="004B7518" w:rsidRDefault="00000000">
            <w:r>
              <w:rPr>
                <w:sz w:val="18"/>
              </w:rPr>
              <w:t>GPS Spoofing</w:t>
            </w:r>
          </w:p>
        </w:tc>
        <w:tc>
          <w:tcPr>
            <w:tcW w:w="1134" w:type="dxa"/>
            <w:shd w:val="clear" w:color="auto" w:fill="F2F2F2"/>
          </w:tcPr>
          <w:p w14:paraId="1AC2BA6A" w14:textId="77777777" w:rsidR="004B7518" w:rsidRDefault="00000000">
            <w:r>
              <w:rPr>
                <w:sz w:val="18"/>
              </w:rPr>
              <w:t>Fake vehicle location data</w:t>
            </w:r>
          </w:p>
        </w:tc>
        <w:tc>
          <w:tcPr>
            <w:tcW w:w="1417" w:type="dxa"/>
            <w:shd w:val="clear" w:color="auto" w:fill="F2F2F2"/>
          </w:tcPr>
          <w:p w14:paraId="3B763CF7" w14:textId="77777777" w:rsidR="004B7518" w:rsidRDefault="00000000">
            <w:r>
              <w:rPr>
                <w:sz w:val="18"/>
              </w:rPr>
              <w:t>Fraudulent billing, wrong grid signals</w:t>
            </w:r>
          </w:p>
        </w:tc>
        <w:tc>
          <w:tcPr>
            <w:tcW w:w="680" w:type="dxa"/>
            <w:shd w:val="clear" w:color="auto" w:fill="F2F2F2"/>
          </w:tcPr>
          <w:p w14:paraId="420D9C02" w14:textId="77777777" w:rsidR="004B7518" w:rsidRDefault="00000000">
            <w:r>
              <w:rPr>
                <w:sz w:val="18"/>
              </w:rPr>
              <w:t>Medium</w:t>
            </w:r>
          </w:p>
        </w:tc>
        <w:tc>
          <w:tcPr>
            <w:tcW w:w="1417" w:type="dxa"/>
            <w:shd w:val="clear" w:color="auto" w:fill="F2F2F2"/>
          </w:tcPr>
          <w:p w14:paraId="1F26CF1F" w14:textId="77777777" w:rsidR="004B7518" w:rsidRDefault="00000000">
            <w:r>
              <w:rPr>
                <w:sz w:val="18"/>
              </w:rPr>
              <w:t>Multi-source verification</w:t>
            </w:r>
          </w:p>
        </w:tc>
        <w:tc>
          <w:tcPr>
            <w:tcW w:w="850" w:type="dxa"/>
            <w:shd w:val="clear" w:color="auto" w:fill="F2F2F2"/>
          </w:tcPr>
          <w:p w14:paraId="2EE49C4C" w14:textId="77777777" w:rsidR="004B7518" w:rsidRDefault="00000000">
            <w:r>
              <w:rPr>
                <w:sz w:val="18"/>
              </w:rPr>
              <w:t>[205]</w:t>
            </w:r>
          </w:p>
        </w:tc>
      </w:tr>
      <w:tr w:rsidR="004B7518" w14:paraId="41957F9C" w14:textId="77777777">
        <w:trPr>
          <w:jc w:val="center"/>
        </w:trPr>
        <w:tc>
          <w:tcPr>
            <w:tcW w:w="1020" w:type="dxa"/>
          </w:tcPr>
          <w:p w14:paraId="083D371C" w14:textId="77777777" w:rsidR="004B7518" w:rsidRDefault="00000000">
            <w:r>
              <w:rPr>
                <w:sz w:val="18"/>
              </w:rPr>
              <w:t>Supply Chain Attack</w:t>
            </w:r>
          </w:p>
        </w:tc>
        <w:tc>
          <w:tcPr>
            <w:tcW w:w="1134" w:type="dxa"/>
          </w:tcPr>
          <w:p w14:paraId="2F77DB1B" w14:textId="77777777" w:rsidR="004B7518" w:rsidRDefault="00000000">
            <w:r>
              <w:rPr>
                <w:sz w:val="18"/>
              </w:rPr>
              <w:t>Compromised hardware/software</w:t>
            </w:r>
          </w:p>
        </w:tc>
        <w:tc>
          <w:tcPr>
            <w:tcW w:w="1417" w:type="dxa"/>
          </w:tcPr>
          <w:p w14:paraId="241D5B8C" w14:textId="77777777" w:rsidR="004B7518" w:rsidRDefault="00000000">
            <w:r>
              <w:rPr>
                <w:sz w:val="18"/>
              </w:rPr>
              <w:t>Backdoors in charging infrastructure</w:t>
            </w:r>
          </w:p>
        </w:tc>
        <w:tc>
          <w:tcPr>
            <w:tcW w:w="680" w:type="dxa"/>
          </w:tcPr>
          <w:p w14:paraId="154DE14E" w14:textId="77777777" w:rsidR="004B7518" w:rsidRDefault="00000000">
            <w:r>
              <w:rPr>
                <w:sz w:val="18"/>
              </w:rPr>
              <w:t>Critical</w:t>
            </w:r>
          </w:p>
        </w:tc>
        <w:tc>
          <w:tcPr>
            <w:tcW w:w="1417" w:type="dxa"/>
          </w:tcPr>
          <w:p w14:paraId="67C91FD6" w14:textId="77777777" w:rsidR="004B7518" w:rsidRDefault="00000000">
            <w:r>
              <w:rPr>
                <w:sz w:val="18"/>
              </w:rPr>
              <w:t>Hardware attestation, audit</w:t>
            </w:r>
          </w:p>
        </w:tc>
        <w:tc>
          <w:tcPr>
            <w:tcW w:w="850" w:type="dxa"/>
          </w:tcPr>
          <w:p w14:paraId="29D73EEB" w14:textId="77777777" w:rsidR="004B7518" w:rsidRDefault="00000000">
            <w:r>
              <w:rPr>
                <w:sz w:val="18"/>
              </w:rPr>
              <w:t>[206]</w:t>
            </w:r>
          </w:p>
        </w:tc>
      </w:tr>
      <w:tr w:rsidR="004B7518" w14:paraId="4CE1C843" w14:textId="77777777">
        <w:trPr>
          <w:jc w:val="center"/>
        </w:trPr>
        <w:tc>
          <w:tcPr>
            <w:tcW w:w="1020" w:type="dxa"/>
            <w:shd w:val="clear" w:color="auto" w:fill="F2F2F2"/>
          </w:tcPr>
          <w:p w14:paraId="1F4D4D07" w14:textId="77777777" w:rsidR="004B7518" w:rsidRDefault="00000000">
            <w:r>
              <w:rPr>
                <w:sz w:val="18"/>
              </w:rPr>
              <w:t xml:space="preserve">Replay </w:t>
            </w:r>
            <w:r>
              <w:rPr>
                <w:sz w:val="18"/>
              </w:rPr>
              <w:lastRenderedPageBreak/>
              <w:t>Attack</w:t>
            </w:r>
          </w:p>
        </w:tc>
        <w:tc>
          <w:tcPr>
            <w:tcW w:w="1134" w:type="dxa"/>
            <w:shd w:val="clear" w:color="auto" w:fill="F2F2F2"/>
          </w:tcPr>
          <w:p w14:paraId="7390D8B6" w14:textId="77777777" w:rsidR="004B7518" w:rsidRDefault="00000000">
            <w:r>
              <w:rPr>
                <w:sz w:val="18"/>
              </w:rPr>
              <w:lastRenderedPageBreak/>
              <w:t xml:space="preserve">Record and replay </w:t>
            </w:r>
            <w:r>
              <w:rPr>
                <w:sz w:val="18"/>
              </w:rPr>
              <w:lastRenderedPageBreak/>
              <w:t>auth messages</w:t>
            </w:r>
          </w:p>
        </w:tc>
        <w:tc>
          <w:tcPr>
            <w:tcW w:w="1417" w:type="dxa"/>
            <w:shd w:val="clear" w:color="auto" w:fill="F2F2F2"/>
          </w:tcPr>
          <w:p w14:paraId="16D6AFC9" w14:textId="77777777" w:rsidR="004B7518" w:rsidRDefault="00000000">
            <w:r>
              <w:rPr>
                <w:sz w:val="18"/>
              </w:rPr>
              <w:lastRenderedPageBreak/>
              <w:t xml:space="preserve">Unauthorized </w:t>
            </w:r>
            <w:r>
              <w:rPr>
                <w:sz w:val="18"/>
              </w:rPr>
              <w:lastRenderedPageBreak/>
              <w:t>charging/discharging</w:t>
            </w:r>
          </w:p>
        </w:tc>
        <w:tc>
          <w:tcPr>
            <w:tcW w:w="680" w:type="dxa"/>
            <w:shd w:val="clear" w:color="auto" w:fill="F2F2F2"/>
          </w:tcPr>
          <w:p w14:paraId="45227AA0" w14:textId="77777777" w:rsidR="004B7518" w:rsidRDefault="00000000">
            <w:r>
              <w:rPr>
                <w:sz w:val="18"/>
              </w:rPr>
              <w:lastRenderedPageBreak/>
              <w:t>Medium</w:t>
            </w:r>
          </w:p>
        </w:tc>
        <w:tc>
          <w:tcPr>
            <w:tcW w:w="1417" w:type="dxa"/>
            <w:shd w:val="clear" w:color="auto" w:fill="F2F2F2"/>
          </w:tcPr>
          <w:p w14:paraId="56C72656" w14:textId="77777777" w:rsidR="004B7518" w:rsidRDefault="00000000">
            <w:r>
              <w:rPr>
                <w:sz w:val="18"/>
              </w:rPr>
              <w:t xml:space="preserve">Nonce, </w:t>
            </w:r>
            <w:r>
              <w:rPr>
                <w:sz w:val="18"/>
              </w:rPr>
              <w:lastRenderedPageBreak/>
              <w:t>timestamps</w:t>
            </w:r>
          </w:p>
        </w:tc>
        <w:tc>
          <w:tcPr>
            <w:tcW w:w="850" w:type="dxa"/>
            <w:shd w:val="clear" w:color="auto" w:fill="F2F2F2"/>
          </w:tcPr>
          <w:p w14:paraId="3116A5C2" w14:textId="77777777" w:rsidR="004B7518" w:rsidRDefault="00000000">
            <w:r>
              <w:rPr>
                <w:sz w:val="18"/>
              </w:rPr>
              <w:lastRenderedPageBreak/>
              <w:t>[206]</w:t>
            </w:r>
          </w:p>
        </w:tc>
      </w:tr>
    </w:tbl>
    <w:p w14:paraId="0CCC8271" w14:textId="77777777" w:rsidR="004B7518" w:rsidRDefault="004B7518"/>
    <w:p w14:paraId="1CB4E333" w14:textId="77777777" w:rsidR="004B7518" w:rsidRDefault="00000000">
      <w:pPr>
        <w:spacing w:after="120" w:line="360" w:lineRule="exact"/>
        <w:jc w:val="both"/>
      </w:pPr>
      <w:r>
        <w:t>Privacy is a particularly acute concern in EV-grid systems, as charging data can reveal detailed information about users' daily routines, home locations, and travel patterns [207]. Rottondi et al. [207] proposed privacy-preserving smart metering protocols that enable billing and grid management without exposing individual consumption patterns, using aggregation protocols and differential privacy techniques. The European Union's General Data Protection Regulation (GDPR) imposes strict requirements on the collection and processing of EV charging data, requiring data minimization, purpose limitation, and explicit consent [207]. Blockchain technology has been proposed as a mechanism for secure, transparent, and privacy-preserving EV-grid transactions, enabling peer-to-peer energy trading and V2G service verification without centralized trust [221], [208]. Di Silvestre et al. [208] reviewed blockchain applications in power systems, noting that while blockchain can ensure data integrity and auditability, its energy consumption (for proof-of-work chains) and scalability limitations remain concerns for large-scale EV fleet management.</w:t>
      </w:r>
    </w:p>
    <w:p w14:paraId="627CCD34" w14:textId="77777777" w:rsidR="004B7518" w:rsidRDefault="00000000">
      <w:pPr>
        <w:spacing w:after="120" w:line="360" w:lineRule="exact"/>
        <w:jc w:val="both"/>
      </w:pPr>
      <w:r>
        <w:t>The emerging concept of cybersecurity-by-design emphasizes the need to integrate security considerations from the earliest stages of EV-grid system architecture, rather than retrofitting security measures after deployment [205], [206]. This approach includes secure boot processes for charger firmware, hardware root of trust for credential storage, encrypted communication channels with forward secrecy, and automated vulnerability scanning of charging management platforms. The NIST Cybersecurity Framework, adapted for EV charging infrastructure, provides a structured approach encompassing Identify, Protect, Detect, Respond, and Recover functions [205]. Gai et al. [209] surveyed the intersection of blockchain and cloud computing for secure energy applications, proposing hybrid architectures that combine the immutability of blockchain with the scalability of cloud computing for EV fleet management. However, the real-world deployment of these security frameworks remains limited, with most pilot projects prioritizing functional testing over security hardening [206].</w:t>
      </w:r>
    </w:p>
    <w:p w14:paraId="68D92E23" w14:textId="77777777" w:rsidR="004B7518" w:rsidRDefault="00000000">
      <w:pPr>
        <w:pStyle w:val="Heading1"/>
      </w:pPr>
      <w:r>
        <w:rPr>
          <w:rFonts w:ascii="Times New Roman" w:hAnsi="Times New Roman"/>
          <w:color w:val="000000"/>
        </w:rPr>
        <w:t>5. Cross-Cutting Challenges and Future Directions</w:t>
      </w:r>
    </w:p>
    <w:p w14:paraId="6ECBE448" w14:textId="77777777" w:rsidR="004B7518" w:rsidRDefault="00000000">
      <w:pPr>
        <w:pStyle w:val="Heading2"/>
      </w:pPr>
      <w:r>
        <w:rPr>
          <w:rFonts w:ascii="Times New Roman" w:hAnsi="Times New Roman"/>
          <w:color w:val="000000"/>
        </w:rPr>
        <w:t>5.1 Data, Interoperability, and Standardization</w:t>
      </w:r>
    </w:p>
    <w:p w14:paraId="1F0189C1" w14:textId="77777777" w:rsidR="004B7518" w:rsidRDefault="00000000">
      <w:pPr>
        <w:spacing w:after="120" w:line="360" w:lineRule="exact"/>
        <w:jc w:val="both"/>
      </w:pPr>
      <w:r>
        <w:t xml:space="preserve">The effective integration of EVs into smart grids depends critically on the availability of high-quality data and the interoperability of systems across manufacturers, operators, and jurisdictions. Currently, the EV-grid ecosystem suffers from fragmented data standards, </w:t>
      </w:r>
      <w:r>
        <w:lastRenderedPageBreak/>
        <w:t>proprietary communication protocols, and limited data sharing between stakeholders [85], [115]. The lack of standardized data formats for EV mobility patterns, charging session records, and battery state information impedes the development of accurate forecasting models and the validation of optimization algorithms [273], [276]. While protocols such as OCPP 2.0.1 and ISO 15118 Edition 2 represent significant progress, their adoption varies widely across regions and manufacturers [85]. Lacey et al. [115] reviewed communication data requirements for EV integration, identifying critical gaps in latency specifications for real-time V2G control and the absence of standardized APIs for cross-platform data exchange.</w:t>
      </w:r>
    </w:p>
    <w:p w14:paraId="190E84A9" w14:textId="77777777" w:rsidR="004B7518" w:rsidRDefault="00000000">
      <w:pPr>
        <w:spacing w:after="120" w:line="360" w:lineRule="exact"/>
        <w:jc w:val="both"/>
      </w:pPr>
      <w:r>
        <w:t>The need for open datasets and benchmark test systems is particularly acute. Most published studies use synthetic or small-scale datasets that do not adequately represent the diversity and scale of real-world EV fleets [273], [258]. Table 14 in the Appendix summarizes the available datasets and test systems. The ACN-Data dataset from Caltech, containing over 40,000 charging sessions from workplace chargers, represents one of the largest publicly available EV charging datasets, but its geographic and demographic scope remains limited [276]. The My Electric Avenue project in the UK and the UDRIVE project in Europe have generated valuable real-world data on EV driving and charging behavior, but access restrictions and data format inconsistencies limit their utility for the broader research community [258], [277]. Establishing standardized, anonymized, and publicly accessible EV-grid datasets should be a priority for the research community and funding agencies.</w:t>
      </w:r>
    </w:p>
    <w:p w14:paraId="5D040F2D" w14:textId="77777777" w:rsidR="004B7518" w:rsidRDefault="00000000">
      <w:pPr>
        <w:pStyle w:val="Heading2"/>
      </w:pPr>
      <w:r>
        <w:rPr>
          <w:rFonts w:ascii="Times New Roman" w:hAnsi="Times New Roman"/>
          <w:color w:val="000000"/>
        </w:rPr>
        <w:t>5.2 User Behavior, Market Design, and Incentives</w:t>
      </w:r>
    </w:p>
    <w:p w14:paraId="7FC70BA2" w14:textId="77777777" w:rsidR="004B7518" w:rsidRDefault="00000000">
      <w:pPr>
        <w:spacing w:after="120" w:line="360" w:lineRule="exact"/>
        <w:jc w:val="both"/>
      </w:pPr>
      <w:r>
        <w:t>User behavior is a fundamental determinant of EV-grid interaction outcomes, yet it remains one of the most difficult factors to model and predict. EV owners' charging decisions are influenced by a complex interplay of economic incentives (electricity prices, V2G revenue), convenience preferences (immediate charging vs. delayed), range anxiety (desire for high SoC at departure), and environmental motivations [192], [192]. Noel et al. [192] conducted a Nordic choice experiment on willingness to pay for EVs and V2G applications, finding that only 35–45% of EV owners are willing to participate in V2G programs even with favorable financial incentives, primarily due to concerns about battery degradation and inconvenience. Sovacool et al. [218] critically reviewed the social dimensions of V2G transition, identifying trust, fairness, and autonomy as key factors influencing user acceptance. These behavioral insights highlight the limitations of purely technical optimization models that assume rational economic agents with full information.</w:t>
      </w:r>
    </w:p>
    <w:p w14:paraId="12164156" w14:textId="77777777" w:rsidR="004B7518" w:rsidRDefault="00000000">
      <w:pPr>
        <w:spacing w:after="120" w:line="360" w:lineRule="exact"/>
        <w:jc w:val="both"/>
      </w:pPr>
      <w:r>
        <w:t xml:space="preserve">Market design for EV-grid services must align technical capabilities with economic incentives to ensure sustainable participation. Current wholesale market rules in many jurisdictions do not </w:t>
      </w:r>
      <w:r>
        <w:lastRenderedPageBreak/>
        <w:t>explicitly accommodate EV aggregators, creating barriers to entry for distributed resources [35], [201]. The FERC Order 2222 in the United States, which requires RTOs/ISOs to allow distributed energy resource aggregations to participate in wholesale markets, represents an important regulatory step, but implementation challenges remain [201]. Khodayar et al. [201] proposed a hierarchical electricity market structure for smart grids that explicitly incorporates EV aggregators at the distribution level, enabling them to trade energy and ancillary services through the DSO. Sousa et al. [40] reviewed peer-to-peer and community-based market designs for EV charging, showing that P2P mechanisms can increase social welfare by 10–20% compared to centralized pricing but require robust trust and settlement mechanisms.</w:t>
      </w:r>
    </w:p>
    <w:p w14:paraId="7AD540E7" w14:textId="77777777" w:rsidR="004B7518" w:rsidRDefault="00000000">
      <w:pPr>
        <w:spacing w:after="120" w:line="360" w:lineRule="exact"/>
        <w:jc w:val="both"/>
      </w:pPr>
      <w:r>
        <w:t>Blockchain-based market platforms have emerged as a promising technology for transparent and automated EV-grid transactions, enabling micro-payments for V2G services, peer-to-peer energy trading among EV owners, and verifiable renewable energy certificate tracking [221], [208]. Andoni et al. [221] conducted a systematic review of blockchain in the energy sector, identifying over 40 pilot projects worldwide, but noting that scalability (throughput of 10–15 transactions per second for Ethereum vs. thousands needed for real-time EV coordination) and energy consumption remain critical challenges. Liu et al. [225] proposed an energy-sharing model with price-based demand response for P2P prosumer microgrids, demonstrating that game-theoretic pricing mechanisms can achieve near-optimal allocation while preserving user privacy. The design of market mechanisms that are simultaneously efficient, fair, privacy-preserving, and computationally tractable at scale remains an open research challenge [40], [225].</w:t>
      </w:r>
    </w:p>
    <w:p w14:paraId="6227D4C1" w14:textId="77777777" w:rsidR="004B7518" w:rsidRDefault="00000000">
      <w:pPr>
        <w:pStyle w:val="Heading2"/>
      </w:pPr>
      <w:r>
        <w:rPr>
          <w:rFonts w:ascii="Times New Roman" w:hAnsi="Times New Roman"/>
          <w:color w:val="000000"/>
        </w:rPr>
        <w:t>5.3 AI, Edge Computing, and Large-Scale Deployment</w:t>
      </w:r>
    </w:p>
    <w:p w14:paraId="2D19CD40" w14:textId="77777777" w:rsidR="004B7518" w:rsidRDefault="00000000">
      <w:pPr>
        <w:spacing w:after="120" w:line="360" w:lineRule="exact"/>
        <w:jc w:val="both"/>
      </w:pPr>
      <w:r>
        <w:t>Artificial intelligence and machine learning are increasingly central to addressing the complexity and scale of EV-grid integration. Deep reinforcement learning (DRL) has emerged as a particularly promising paradigm, enabling EVs and aggregators to learn optimal charging strategies through interaction with the grid environment without requiring explicit models of system dynamics [69], [124]. Baldassari et al. [69] applied DDPG for coordinated EV charging, while Zhu et al. [124] used deep Q-learning for smart city EV charging, both demonstrating significant improvements over rule-based and optimization-based baselines in terms of computational speed and adaptability to changing conditions. However, DRL approaches face challenges in guaranteeing constraint satisfaction (e.g., voltage limits, SoC requirements) and in transferring learned policies across different grid topologies and EV fleet compositions [275].</w:t>
      </w:r>
    </w:p>
    <w:p w14:paraId="51E3E19F" w14:textId="77777777" w:rsidR="004B7518" w:rsidRDefault="00000000">
      <w:pPr>
        <w:jc w:val="center"/>
      </w:pPr>
      <w:r>
        <w:rPr>
          <w:b/>
          <w:sz w:val="20"/>
        </w:rPr>
        <w:t>Table 13: Comparison of Optimization Methods for EV Scheduling</w:t>
      </w:r>
    </w:p>
    <w:tbl>
      <w:tblPr>
        <w:tblStyle w:val="TableGrid"/>
        <w:tblW w:w="0" w:type="auto"/>
        <w:jc w:val="center"/>
        <w:tblLook w:val="04A0" w:firstRow="1" w:lastRow="0" w:firstColumn="1" w:lastColumn="0" w:noHBand="0" w:noVBand="1"/>
      </w:tblPr>
      <w:tblGrid>
        <w:gridCol w:w="1266"/>
        <w:gridCol w:w="1196"/>
        <w:gridCol w:w="1027"/>
        <w:gridCol w:w="1056"/>
        <w:gridCol w:w="1166"/>
        <w:gridCol w:w="1237"/>
        <w:gridCol w:w="1134"/>
      </w:tblGrid>
      <w:tr w:rsidR="004B7518" w14:paraId="25E1F5D0" w14:textId="77777777">
        <w:trPr>
          <w:jc w:val="center"/>
        </w:trPr>
        <w:tc>
          <w:tcPr>
            <w:tcW w:w="1134" w:type="dxa"/>
            <w:shd w:val="clear" w:color="auto" w:fill="D9E2F3"/>
          </w:tcPr>
          <w:p w14:paraId="2E5374A4" w14:textId="77777777" w:rsidR="004B7518" w:rsidRDefault="00000000">
            <w:pPr>
              <w:jc w:val="center"/>
            </w:pPr>
            <w:r>
              <w:rPr>
                <w:b/>
                <w:sz w:val="18"/>
              </w:rPr>
              <w:t>Method</w:t>
            </w:r>
          </w:p>
        </w:tc>
        <w:tc>
          <w:tcPr>
            <w:tcW w:w="850" w:type="dxa"/>
            <w:shd w:val="clear" w:color="auto" w:fill="D9E2F3"/>
          </w:tcPr>
          <w:p w14:paraId="52AE9649" w14:textId="77777777" w:rsidR="004B7518" w:rsidRDefault="00000000">
            <w:pPr>
              <w:jc w:val="center"/>
            </w:pPr>
            <w:r>
              <w:rPr>
                <w:b/>
                <w:sz w:val="18"/>
              </w:rPr>
              <w:t>Problem Type</w:t>
            </w:r>
          </w:p>
        </w:tc>
        <w:tc>
          <w:tcPr>
            <w:tcW w:w="1020" w:type="dxa"/>
            <w:shd w:val="clear" w:color="auto" w:fill="D9E2F3"/>
          </w:tcPr>
          <w:p w14:paraId="0EC85F24" w14:textId="77777777" w:rsidR="004B7518" w:rsidRDefault="00000000">
            <w:pPr>
              <w:jc w:val="center"/>
            </w:pPr>
            <w:r>
              <w:rPr>
                <w:b/>
                <w:sz w:val="18"/>
              </w:rPr>
              <w:t>Scalability</w:t>
            </w:r>
          </w:p>
        </w:tc>
        <w:tc>
          <w:tcPr>
            <w:tcW w:w="1020" w:type="dxa"/>
            <w:shd w:val="clear" w:color="auto" w:fill="D9E2F3"/>
          </w:tcPr>
          <w:p w14:paraId="37F69BC8" w14:textId="77777777" w:rsidR="004B7518" w:rsidRDefault="00000000">
            <w:pPr>
              <w:jc w:val="center"/>
            </w:pPr>
            <w:r>
              <w:rPr>
                <w:b/>
                <w:sz w:val="18"/>
              </w:rPr>
              <w:t>Optimality Guarantee</w:t>
            </w:r>
          </w:p>
        </w:tc>
        <w:tc>
          <w:tcPr>
            <w:tcW w:w="850" w:type="dxa"/>
            <w:shd w:val="clear" w:color="auto" w:fill="D9E2F3"/>
          </w:tcPr>
          <w:p w14:paraId="0AC307E0" w14:textId="77777777" w:rsidR="004B7518" w:rsidRDefault="00000000">
            <w:pPr>
              <w:jc w:val="center"/>
            </w:pPr>
            <w:r>
              <w:rPr>
                <w:b/>
                <w:sz w:val="18"/>
              </w:rPr>
              <w:t>Constraint Handling</w:t>
            </w:r>
          </w:p>
        </w:tc>
        <w:tc>
          <w:tcPr>
            <w:tcW w:w="1020" w:type="dxa"/>
            <w:shd w:val="clear" w:color="auto" w:fill="D9E2F3"/>
          </w:tcPr>
          <w:p w14:paraId="7711C309" w14:textId="77777777" w:rsidR="004B7518" w:rsidRDefault="00000000">
            <w:pPr>
              <w:jc w:val="center"/>
            </w:pPr>
            <w:r>
              <w:rPr>
                <w:b/>
                <w:sz w:val="18"/>
              </w:rPr>
              <w:t>Computation Time</w:t>
            </w:r>
          </w:p>
        </w:tc>
        <w:tc>
          <w:tcPr>
            <w:tcW w:w="1134" w:type="dxa"/>
            <w:shd w:val="clear" w:color="auto" w:fill="D9E2F3"/>
          </w:tcPr>
          <w:p w14:paraId="7F7425FA" w14:textId="77777777" w:rsidR="004B7518" w:rsidRDefault="00000000">
            <w:pPr>
              <w:jc w:val="center"/>
            </w:pPr>
            <w:r>
              <w:rPr>
                <w:b/>
                <w:sz w:val="18"/>
              </w:rPr>
              <w:t>Key Reference</w:t>
            </w:r>
          </w:p>
        </w:tc>
      </w:tr>
      <w:tr w:rsidR="004B7518" w14:paraId="0ECD9800" w14:textId="77777777">
        <w:trPr>
          <w:jc w:val="center"/>
        </w:trPr>
        <w:tc>
          <w:tcPr>
            <w:tcW w:w="1134" w:type="dxa"/>
          </w:tcPr>
          <w:p w14:paraId="689FE821" w14:textId="77777777" w:rsidR="004B7518" w:rsidRDefault="00000000">
            <w:r>
              <w:rPr>
                <w:sz w:val="18"/>
              </w:rPr>
              <w:lastRenderedPageBreak/>
              <w:t>MILP</w:t>
            </w:r>
          </w:p>
        </w:tc>
        <w:tc>
          <w:tcPr>
            <w:tcW w:w="850" w:type="dxa"/>
          </w:tcPr>
          <w:p w14:paraId="59992356" w14:textId="77777777" w:rsidR="004B7518" w:rsidRDefault="00000000">
            <w:r>
              <w:rPr>
                <w:sz w:val="18"/>
              </w:rPr>
              <w:t>Deterministic</w:t>
            </w:r>
          </w:p>
        </w:tc>
        <w:tc>
          <w:tcPr>
            <w:tcW w:w="1020" w:type="dxa"/>
          </w:tcPr>
          <w:p w14:paraId="62ED82EA" w14:textId="77777777" w:rsidR="004B7518" w:rsidRDefault="00000000">
            <w:r>
              <w:rPr>
                <w:sz w:val="18"/>
              </w:rPr>
              <w:t>Medium (≤10K EVs)</w:t>
            </w:r>
          </w:p>
        </w:tc>
        <w:tc>
          <w:tcPr>
            <w:tcW w:w="1020" w:type="dxa"/>
          </w:tcPr>
          <w:p w14:paraId="4CC441B2" w14:textId="77777777" w:rsidR="004B7518" w:rsidRDefault="00000000">
            <w:r>
              <w:rPr>
                <w:sz w:val="18"/>
              </w:rPr>
              <w:t>Global (given time)</w:t>
            </w:r>
          </w:p>
        </w:tc>
        <w:tc>
          <w:tcPr>
            <w:tcW w:w="850" w:type="dxa"/>
          </w:tcPr>
          <w:p w14:paraId="201918B7" w14:textId="77777777" w:rsidR="004B7518" w:rsidRDefault="00000000">
            <w:r>
              <w:rPr>
                <w:sz w:val="18"/>
              </w:rPr>
              <w:t>Exact</w:t>
            </w:r>
          </w:p>
        </w:tc>
        <w:tc>
          <w:tcPr>
            <w:tcW w:w="1020" w:type="dxa"/>
          </w:tcPr>
          <w:p w14:paraId="7DD5F028" w14:textId="77777777" w:rsidR="004B7518" w:rsidRDefault="00000000">
            <w:r>
              <w:rPr>
                <w:sz w:val="18"/>
              </w:rPr>
              <w:t>Minutes to hours</w:t>
            </w:r>
          </w:p>
        </w:tc>
        <w:tc>
          <w:tcPr>
            <w:tcW w:w="1134" w:type="dxa"/>
          </w:tcPr>
          <w:p w14:paraId="136B19E8" w14:textId="77777777" w:rsidR="004B7518" w:rsidRDefault="00000000">
            <w:r>
              <w:rPr>
                <w:sz w:val="18"/>
              </w:rPr>
              <w:t>[39], [71]</w:t>
            </w:r>
          </w:p>
        </w:tc>
      </w:tr>
      <w:tr w:rsidR="004B7518" w14:paraId="589626F4" w14:textId="77777777">
        <w:trPr>
          <w:jc w:val="center"/>
        </w:trPr>
        <w:tc>
          <w:tcPr>
            <w:tcW w:w="1134" w:type="dxa"/>
            <w:shd w:val="clear" w:color="auto" w:fill="F2F2F2"/>
          </w:tcPr>
          <w:p w14:paraId="004CECC1" w14:textId="77777777" w:rsidR="004B7518" w:rsidRDefault="00000000">
            <w:r>
              <w:rPr>
                <w:sz w:val="18"/>
              </w:rPr>
              <w:t>Convex Optimization</w:t>
            </w:r>
          </w:p>
        </w:tc>
        <w:tc>
          <w:tcPr>
            <w:tcW w:w="850" w:type="dxa"/>
            <w:shd w:val="clear" w:color="auto" w:fill="F2F2F2"/>
          </w:tcPr>
          <w:p w14:paraId="222356CC" w14:textId="77777777" w:rsidR="004B7518" w:rsidRDefault="00000000">
            <w:r>
              <w:rPr>
                <w:sz w:val="18"/>
              </w:rPr>
              <w:t>Deterministic</w:t>
            </w:r>
          </w:p>
        </w:tc>
        <w:tc>
          <w:tcPr>
            <w:tcW w:w="1020" w:type="dxa"/>
            <w:shd w:val="clear" w:color="auto" w:fill="F2F2F2"/>
          </w:tcPr>
          <w:p w14:paraId="40C589CE" w14:textId="77777777" w:rsidR="004B7518" w:rsidRDefault="00000000">
            <w:r>
              <w:rPr>
                <w:sz w:val="18"/>
              </w:rPr>
              <w:t>High (≤100K EVs)</w:t>
            </w:r>
          </w:p>
        </w:tc>
        <w:tc>
          <w:tcPr>
            <w:tcW w:w="1020" w:type="dxa"/>
            <w:shd w:val="clear" w:color="auto" w:fill="F2F2F2"/>
          </w:tcPr>
          <w:p w14:paraId="754486D0" w14:textId="77777777" w:rsidR="004B7518" w:rsidRDefault="00000000">
            <w:r>
              <w:rPr>
                <w:sz w:val="18"/>
              </w:rPr>
              <w:t>Global</w:t>
            </w:r>
          </w:p>
        </w:tc>
        <w:tc>
          <w:tcPr>
            <w:tcW w:w="850" w:type="dxa"/>
            <w:shd w:val="clear" w:color="auto" w:fill="F2F2F2"/>
          </w:tcPr>
          <w:p w14:paraId="60F4D7BD" w14:textId="77777777" w:rsidR="004B7518" w:rsidRDefault="00000000">
            <w:r>
              <w:rPr>
                <w:sz w:val="18"/>
              </w:rPr>
              <w:t>Exact (convex only)</w:t>
            </w:r>
          </w:p>
        </w:tc>
        <w:tc>
          <w:tcPr>
            <w:tcW w:w="1020" w:type="dxa"/>
            <w:shd w:val="clear" w:color="auto" w:fill="F2F2F2"/>
          </w:tcPr>
          <w:p w14:paraId="2C05695E" w14:textId="77777777" w:rsidR="004B7518" w:rsidRDefault="00000000">
            <w:r>
              <w:rPr>
                <w:sz w:val="18"/>
              </w:rPr>
              <w:t>Seconds to minutes</w:t>
            </w:r>
          </w:p>
        </w:tc>
        <w:tc>
          <w:tcPr>
            <w:tcW w:w="1134" w:type="dxa"/>
            <w:shd w:val="clear" w:color="auto" w:fill="F2F2F2"/>
          </w:tcPr>
          <w:p w14:paraId="66A810B7" w14:textId="77777777" w:rsidR="004B7518" w:rsidRDefault="00000000">
            <w:r>
              <w:rPr>
                <w:sz w:val="18"/>
              </w:rPr>
              <w:t>[50], [167]</w:t>
            </w:r>
          </w:p>
        </w:tc>
      </w:tr>
      <w:tr w:rsidR="004B7518" w14:paraId="1BA19565" w14:textId="77777777">
        <w:trPr>
          <w:jc w:val="center"/>
        </w:trPr>
        <w:tc>
          <w:tcPr>
            <w:tcW w:w="1134" w:type="dxa"/>
          </w:tcPr>
          <w:p w14:paraId="13613CC1" w14:textId="77777777" w:rsidR="004B7518" w:rsidRDefault="00000000">
            <w:r>
              <w:rPr>
                <w:sz w:val="18"/>
              </w:rPr>
              <w:t>Stochastic Programming</w:t>
            </w:r>
          </w:p>
        </w:tc>
        <w:tc>
          <w:tcPr>
            <w:tcW w:w="850" w:type="dxa"/>
          </w:tcPr>
          <w:p w14:paraId="146470FD" w14:textId="77777777" w:rsidR="004B7518" w:rsidRDefault="00000000">
            <w:r>
              <w:rPr>
                <w:sz w:val="18"/>
              </w:rPr>
              <w:t>Uncertain</w:t>
            </w:r>
          </w:p>
        </w:tc>
        <w:tc>
          <w:tcPr>
            <w:tcW w:w="1020" w:type="dxa"/>
          </w:tcPr>
          <w:p w14:paraId="6C4F4837" w14:textId="77777777" w:rsidR="004B7518" w:rsidRDefault="00000000">
            <w:r>
              <w:rPr>
                <w:sz w:val="18"/>
              </w:rPr>
              <w:t>Medium</w:t>
            </w:r>
          </w:p>
        </w:tc>
        <w:tc>
          <w:tcPr>
            <w:tcW w:w="1020" w:type="dxa"/>
          </w:tcPr>
          <w:p w14:paraId="38924990" w14:textId="77777777" w:rsidR="004B7518" w:rsidRDefault="00000000">
            <w:r>
              <w:rPr>
                <w:sz w:val="18"/>
              </w:rPr>
              <w:t>Optimal in expectation</w:t>
            </w:r>
          </w:p>
        </w:tc>
        <w:tc>
          <w:tcPr>
            <w:tcW w:w="850" w:type="dxa"/>
          </w:tcPr>
          <w:p w14:paraId="5F1CDC39" w14:textId="77777777" w:rsidR="004B7518" w:rsidRDefault="00000000">
            <w:r>
              <w:rPr>
                <w:sz w:val="18"/>
              </w:rPr>
              <w:t>Scenario-based</w:t>
            </w:r>
          </w:p>
        </w:tc>
        <w:tc>
          <w:tcPr>
            <w:tcW w:w="1020" w:type="dxa"/>
          </w:tcPr>
          <w:p w14:paraId="71395869" w14:textId="77777777" w:rsidR="004B7518" w:rsidRDefault="00000000">
            <w:r>
              <w:rPr>
                <w:sz w:val="18"/>
              </w:rPr>
              <w:t>Minutes to hours</w:t>
            </w:r>
          </w:p>
        </w:tc>
        <w:tc>
          <w:tcPr>
            <w:tcW w:w="1134" w:type="dxa"/>
          </w:tcPr>
          <w:p w14:paraId="4001AEF4" w14:textId="77777777" w:rsidR="004B7518" w:rsidRDefault="00000000">
            <w:r>
              <w:rPr>
                <w:sz w:val="18"/>
              </w:rPr>
              <w:t>[35], [51]</w:t>
            </w:r>
          </w:p>
        </w:tc>
      </w:tr>
      <w:tr w:rsidR="004B7518" w14:paraId="48269FB3" w14:textId="77777777">
        <w:trPr>
          <w:jc w:val="center"/>
        </w:trPr>
        <w:tc>
          <w:tcPr>
            <w:tcW w:w="1134" w:type="dxa"/>
            <w:shd w:val="clear" w:color="auto" w:fill="F2F2F2"/>
          </w:tcPr>
          <w:p w14:paraId="20ECF37F" w14:textId="77777777" w:rsidR="004B7518" w:rsidRDefault="00000000">
            <w:r>
              <w:rPr>
                <w:sz w:val="18"/>
              </w:rPr>
              <w:t>Robust Optimization</w:t>
            </w:r>
          </w:p>
        </w:tc>
        <w:tc>
          <w:tcPr>
            <w:tcW w:w="850" w:type="dxa"/>
            <w:shd w:val="clear" w:color="auto" w:fill="F2F2F2"/>
          </w:tcPr>
          <w:p w14:paraId="3D4624A1" w14:textId="77777777" w:rsidR="004B7518" w:rsidRDefault="00000000">
            <w:r>
              <w:rPr>
                <w:sz w:val="18"/>
              </w:rPr>
              <w:t>Uncertain</w:t>
            </w:r>
          </w:p>
        </w:tc>
        <w:tc>
          <w:tcPr>
            <w:tcW w:w="1020" w:type="dxa"/>
            <w:shd w:val="clear" w:color="auto" w:fill="F2F2F2"/>
          </w:tcPr>
          <w:p w14:paraId="46F817FE" w14:textId="77777777" w:rsidR="004B7518" w:rsidRDefault="00000000">
            <w:r>
              <w:rPr>
                <w:sz w:val="18"/>
              </w:rPr>
              <w:t>Medium</w:t>
            </w:r>
          </w:p>
        </w:tc>
        <w:tc>
          <w:tcPr>
            <w:tcW w:w="1020" w:type="dxa"/>
            <w:shd w:val="clear" w:color="auto" w:fill="F2F2F2"/>
          </w:tcPr>
          <w:p w14:paraId="36BD4D81" w14:textId="77777777" w:rsidR="004B7518" w:rsidRDefault="00000000">
            <w:r>
              <w:rPr>
                <w:sz w:val="18"/>
              </w:rPr>
              <w:t>Worst-case optimal</w:t>
            </w:r>
          </w:p>
        </w:tc>
        <w:tc>
          <w:tcPr>
            <w:tcW w:w="850" w:type="dxa"/>
            <w:shd w:val="clear" w:color="auto" w:fill="F2F2F2"/>
          </w:tcPr>
          <w:p w14:paraId="17532CBA" w14:textId="77777777" w:rsidR="004B7518" w:rsidRDefault="00000000">
            <w:r>
              <w:rPr>
                <w:sz w:val="18"/>
              </w:rPr>
              <w:t>Conservative</w:t>
            </w:r>
          </w:p>
        </w:tc>
        <w:tc>
          <w:tcPr>
            <w:tcW w:w="1020" w:type="dxa"/>
            <w:shd w:val="clear" w:color="auto" w:fill="F2F2F2"/>
          </w:tcPr>
          <w:p w14:paraId="6CE78D65" w14:textId="77777777" w:rsidR="004B7518" w:rsidRDefault="00000000">
            <w:r>
              <w:rPr>
                <w:sz w:val="18"/>
              </w:rPr>
              <w:t>Minutes</w:t>
            </w:r>
          </w:p>
        </w:tc>
        <w:tc>
          <w:tcPr>
            <w:tcW w:w="1134" w:type="dxa"/>
            <w:shd w:val="clear" w:color="auto" w:fill="F2F2F2"/>
          </w:tcPr>
          <w:p w14:paraId="0A2853E1" w14:textId="77777777" w:rsidR="004B7518" w:rsidRDefault="00000000">
            <w:r>
              <w:rPr>
                <w:sz w:val="18"/>
              </w:rPr>
              <w:t>[344]</w:t>
            </w:r>
          </w:p>
        </w:tc>
      </w:tr>
      <w:tr w:rsidR="004B7518" w14:paraId="791BB49F" w14:textId="77777777">
        <w:trPr>
          <w:jc w:val="center"/>
        </w:trPr>
        <w:tc>
          <w:tcPr>
            <w:tcW w:w="1134" w:type="dxa"/>
          </w:tcPr>
          <w:p w14:paraId="0CC98261" w14:textId="77777777" w:rsidR="004B7518" w:rsidRDefault="00000000">
            <w:r>
              <w:rPr>
                <w:sz w:val="18"/>
              </w:rPr>
              <w:t>Particle Swarm Opt.</w:t>
            </w:r>
          </w:p>
        </w:tc>
        <w:tc>
          <w:tcPr>
            <w:tcW w:w="850" w:type="dxa"/>
          </w:tcPr>
          <w:p w14:paraId="299B6961" w14:textId="77777777" w:rsidR="004B7518" w:rsidRDefault="00000000">
            <w:r>
              <w:rPr>
                <w:sz w:val="18"/>
              </w:rPr>
              <w:t>Non-convex</w:t>
            </w:r>
          </w:p>
        </w:tc>
        <w:tc>
          <w:tcPr>
            <w:tcW w:w="1020" w:type="dxa"/>
          </w:tcPr>
          <w:p w14:paraId="4A26732C" w14:textId="77777777" w:rsidR="004B7518" w:rsidRDefault="00000000">
            <w:r>
              <w:rPr>
                <w:sz w:val="18"/>
              </w:rPr>
              <w:t>Low–Medium</w:t>
            </w:r>
          </w:p>
        </w:tc>
        <w:tc>
          <w:tcPr>
            <w:tcW w:w="1020" w:type="dxa"/>
          </w:tcPr>
          <w:p w14:paraId="401D3D05" w14:textId="77777777" w:rsidR="004B7518" w:rsidRDefault="00000000">
            <w:r>
              <w:rPr>
                <w:sz w:val="18"/>
              </w:rPr>
              <w:t>No guarantee</w:t>
            </w:r>
          </w:p>
        </w:tc>
        <w:tc>
          <w:tcPr>
            <w:tcW w:w="850" w:type="dxa"/>
          </w:tcPr>
          <w:p w14:paraId="3CBAC115" w14:textId="77777777" w:rsidR="004B7518" w:rsidRDefault="00000000">
            <w:r>
              <w:rPr>
                <w:sz w:val="18"/>
              </w:rPr>
              <w:t>Penalty methods</w:t>
            </w:r>
          </w:p>
        </w:tc>
        <w:tc>
          <w:tcPr>
            <w:tcW w:w="1020" w:type="dxa"/>
          </w:tcPr>
          <w:p w14:paraId="638E1B6B" w14:textId="77777777" w:rsidR="004B7518" w:rsidRDefault="00000000">
            <w:r>
              <w:rPr>
                <w:sz w:val="18"/>
              </w:rPr>
              <w:t>Minutes</w:t>
            </w:r>
          </w:p>
        </w:tc>
        <w:tc>
          <w:tcPr>
            <w:tcW w:w="1134" w:type="dxa"/>
          </w:tcPr>
          <w:p w14:paraId="5DBEBB13" w14:textId="77777777" w:rsidR="004B7518" w:rsidRDefault="00000000">
            <w:r>
              <w:rPr>
                <w:sz w:val="18"/>
              </w:rPr>
              <w:t>[37]</w:t>
            </w:r>
          </w:p>
        </w:tc>
      </w:tr>
      <w:tr w:rsidR="004B7518" w14:paraId="178D8248" w14:textId="77777777">
        <w:trPr>
          <w:jc w:val="center"/>
        </w:trPr>
        <w:tc>
          <w:tcPr>
            <w:tcW w:w="1134" w:type="dxa"/>
            <w:shd w:val="clear" w:color="auto" w:fill="F2F2F2"/>
          </w:tcPr>
          <w:p w14:paraId="36ED271B" w14:textId="77777777" w:rsidR="004B7518" w:rsidRDefault="00000000">
            <w:r>
              <w:rPr>
                <w:sz w:val="18"/>
              </w:rPr>
              <w:t>Genetic Algorithm</w:t>
            </w:r>
          </w:p>
        </w:tc>
        <w:tc>
          <w:tcPr>
            <w:tcW w:w="850" w:type="dxa"/>
            <w:shd w:val="clear" w:color="auto" w:fill="F2F2F2"/>
          </w:tcPr>
          <w:p w14:paraId="43020DA7" w14:textId="77777777" w:rsidR="004B7518" w:rsidRDefault="00000000">
            <w:r>
              <w:rPr>
                <w:sz w:val="18"/>
              </w:rPr>
              <w:t>Non-convex</w:t>
            </w:r>
          </w:p>
        </w:tc>
        <w:tc>
          <w:tcPr>
            <w:tcW w:w="1020" w:type="dxa"/>
            <w:shd w:val="clear" w:color="auto" w:fill="F2F2F2"/>
          </w:tcPr>
          <w:p w14:paraId="40D28726" w14:textId="77777777" w:rsidR="004B7518" w:rsidRDefault="00000000">
            <w:r>
              <w:rPr>
                <w:sz w:val="18"/>
              </w:rPr>
              <w:t>Low–Medium</w:t>
            </w:r>
          </w:p>
        </w:tc>
        <w:tc>
          <w:tcPr>
            <w:tcW w:w="1020" w:type="dxa"/>
            <w:shd w:val="clear" w:color="auto" w:fill="F2F2F2"/>
          </w:tcPr>
          <w:p w14:paraId="6797A195" w14:textId="77777777" w:rsidR="004B7518" w:rsidRDefault="00000000">
            <w:r>
              <w:rPr>
                <w:sz w:val="18"/>
              </w:rPr>
              <w:t>No guarantee</w:t>
            </w:r>
          </w:p>
        </w:tc>
        <w:tc>
          <w:tcPr>
            <w:tcW w:w="850" w:type="dxa"/>
            <w:shd w:val="clear" w:color="auto" w:fill="F2F2F2"/>
          </w:tcPr>
          <w:p w14:paraId="3F1EB6BB" w14:textId="77777777" w:rsidR="004B7518" w:rsidRDefault="00000000">
            <w:r>
              <w:rPr>
                <w:sz w:val="18"/>
              </w:rPr>
              <w:t>Penalty methods</w:t>
            </w:r>
          </w:p>
        </w:tc>
        <w:tc>
          <w:tcPr>
            <w:tcW w:w="1020" w:type="dxa"/>
            <w:shd w:val="clear" w:color="auto" w:fill="F2F2F2"/>
          </w:tcPr>
          <w:p w14:paraId="18550977" w14:textId="77777777" w:rsidR="004B7518" w:rsidRDefault="00000000">
            <w:r>
              <w:rPr>
                <w:sz w:val="18"/>
              </w:rPr>
              <w:t>Minutes to hours</w:t>
            </w:r>
          </w:p>
        </w:tc>
        <w:tc>
          <w:tcPr>
            <w:tcW w:w="1134" w:type="dxa"/>
            <w:shd w:val="clear" w:color="auto" w:fill="F2F2F2"/>
          </w:tcPr>
          <w:p w14:paraId="1158D26E" w14:textId="77777777" w:rsidR="004B7518" w:rsidRDefault="00000000">
            <w:r>
              <w:rPr>
                <w:sz w:val="18"/>
              </w:rPr>
              <w:t>[211]</w:t>
            </w:r>
          </w:p>
        </w:tc>
      </w:tr>
      <w:tr w:rsidR="004B7518" w14:paraId="1F3C9028" w14:textId="77777777">
        <w:trPr>
          <w:jc w:val="center"/>
        </w:trPr>
        <w:tc>
          <w:tcPr>
            <w:tcW w:w="1134" w:type="dxa"/>
          </w:tcPr>
          <w:p w14:paraId="2ACBC01A" w14:textId="77777777" w:rsidR="004B7518" w:rsidRDefault="00000000">
            <w:r>
              <w:rPr>
                <w:sz w:val="18"/>
              </w:rPr>
              <w:t>Deep RL (DQN/DDPG)</w:t>
            </w:r>
          </w:p>
        </w:tc>
        <w:tc>
          <w:tcPr>
            <w:tcW w:w="850" w:type="dxa"/>
          </w:tcPr>
          <w:p w14:paraId="659564E8" w14:textId="77777777" w:rsidR="004B7518" w:rsidRDefault="00000000">
            <w:r>
              <w:rPr>
                <w:sz w:val="18"/>
              </w:rPr>
              <w:t>Dynamic</w:t>
            </w:r>
          </w:p>
        </w:tc>
        <w:tc>
          <w:tcPr>
            <w:tcW w:w="1020" w:type="dxa"/>
          </w:tcPr>
          <w:p w14:paraId="2F4D12B7" w14:textId="77777777" w:rsidR="004B7518" w:rsidRDefault="00000000">
            <w:r>
              <w:rPr>
                <w:sz w:val="18"/>
              </w:rPr>
              <w:t>High (after training)</w:t>
            </w:r>
          </w:p>
        </w:tc>
        <w:tc>
          <w:tcPr>
            <w:tcW w:w="1020" w:type="dxa"/>
          </w:tcPr>
          <w:p w14:paraId="3AD3C8AD" w14:textId="77777777" w:rsidR="004B7518" w:rsidRDefault="00000000">
            <w:r>
              <w:rPr>
                <w:sz w:val="18"/>
              </w:rPr>
              <w:t>No guarantee</w:t>
            </w:r>
          </w:p>
        </w:tc>
        <w:tc>
          <w:tcPr>
            <w:tcW w:w="850" w:type="dxa"/>
          </w:tcPr>
          <w:p w14:paraId="69C678A6" w14:textId="77777777" w:rsidR="004B7518" w:rsidRDefault="00000000">
            <w:r>
              <w:rPr>
                <w:sz w:val="18"/>
              </w:rPr>
              <w:t>Reward shaping</w:t>
            </w:r>
          </w:p>
        </w:tc>
        <w:tc>
          <w:tcPr>
            <w:tcW w:w="1020" w:type="dxa"/>
          </w:tcPr>
          <w:p w14:paraId="7E0F7668" w14:textId="77777777" w:rsidR="004B7518" w:rsidRDefault="00000000">
            <w:r>
              <w:rPr>
                <w:sz w:val="18"/>
              </w:rPr>
              <w:t>Real-time (inference)</w:t>
            </w:r>
          </w:p>
        </w:tc>
        <w:tc>
          <w:tcPr>
            <w:tcW w:w="1134" w:type="dxa"/>
          </w:tcPr>
          <w:p w14:paraId="323E6885" w14:textId="77777777" w:rsidR="004B7518" w:rsidRDefault="00000000">
            <w:r>
              <w:rPr>
                <w:sz w:val="18"/>
              </w:rPr>
              <w:t>[69], [124]</w:t>
            </w:r>
          </w:p>
        </w:tc>
      </w:tr>
      <w:tr w:rsidR="004B7518" w14:paraId="6B11707C" w14:textId="77777777">
        <w:trPr>
          <w:jc w:val="center"/>
        </w:trPr>
        <w:tc>
          <w:tcPr>
            <w:tcW w:w="1134" w:type="dxa"/>
            <w:shd w:val="clear" w:color="auto" w:fill="F2F2F2"/>
          </w:tcPr>
          <w:p w14:paraId="71732033" w14:textId="77777777" w:rsidR="004B7518" w:rsidRDefault="00000000">
            <w:r>
              <w:rPr>
                <w:sz w:val="18"/>
              </w:rPr>
              <w:t>Game Theory</w:t>
            </w:r>
          </w:p>
        </w:tc>
        <w:tc>
          <w:tcPr>
            <w:tcW w:w="850" w:type="dxa"/>
            <w:shd w:val="clear" w:color="auto" w:fill="F2F2F2"/>
          </w:tcPr>
          <w:p w14:paraId="68A74447" w14:textId="77777777" w:rsidR="004B7518" w:rsidRDefault="00000000">
            <w:r>
              <w:rPr>
                <w:sz w:val="18"/>
              </w:rPr>
              <w:t>Multi-agent</w:t>
            </w:r>
          </w:p>
        </w:tc>
        <w:tc>
          <w:tcPr>
            <w:tcW w:w="1020" w:type="dxa"/>
            <w:shd w:val="clear" w:color="auto" w:fill="F2F2F2"/>
          </w:tcPr>
          <w:p w14:paraId="73F34C74" w14:textId="77777777" w:rsidR="004B7518" w:rsidRDefault="00000000">
            <w:r>
              <w:rPr>
                <w:sz w:val="18"/>
              </w:rPr>
              <w:t>Medium</w:t>
            </w:r>
          </w:p>
        </w:tc>
        <w:tc>
          <w:tcPr>
            <w:tcW w:w="1020" w:type="dxa"/>
            <w:shd w:val="clear" w:color="auto" w:fill="F2F2F2"/>
          </w:tcPr>
          <w:p w14:paraId="57C8F739" w14:textId="77777777" w:rsidR="004B7518" w:rsidRDefault="00000000">
            <w:r>
              <w:rPr>
                <w:sz w:val="18"/>
              </w:rPr>
              <w:t>Nash equilibrium</w:t>
            </w:r>
          </w:p>
        </w:tc>
        <w:tc>
          <w:tcPr>
            <w:tcW w:w="850" w:type="dxa"/>
            <w:shd w:val="clear" w:color="auto" w:fill="F2F2F2"/>
          </w:tcPr>
          <w:p w14:paraId="53C133ED" w14:textId="77777777" w:rsidR="004B7518" w:rsidRDefault="00000000">
            <w:r>
              <w:rPr>
                <w:sz w:val="18"/>
              </w:rPr>
              <w:t>Mechanism design</w:t>
            </w:r>
          </w:p>
        </w:tc>
        <w:tc>
          <w:tcPr>
            <w:tcW w:w="1020" w:type="dxa"/>
            <w:shd w:val="clear" w:color="auto" w:fill="F2F2F2"/>
          </w:tcPr>
          <w:p w14:paraId="35F1EC5B" w14:textId="77777777" w:rsidR="004B7518" w:rsidRDefault="00000000">
            <w:r>
              <w:rPr>
                <w:sz w:val="18"/>
              </w:rPr>
              <w:t>Varies</w:t>
            </w:r>
          </w:p>
        </w:tc>
        <w:tc>
          <w:tcPr>
            <w:tcW w:w="1134" w:type="dxa"/>
            <w:shd w:val="clear" w:color="auto" w:fill="F2F2F2"/>
          </w:tcPr>
          <w:p w14:paraId="1D05300F" w14:textId="77777777" w:rsidR="004B7518" w:rsidRDefault="00000000">
            <w:r>
              <w:rPr>
                <w:sz w:val="18"/>
              </w:rPr>
              <w:t>[181], [227]</w:t>
            </w:r>
          </w:p>
        </w:tc>
      </w:tr>
      <w:tr w:rsidR="004B7518" w14:paraId="3EE67D3D" w14:textId="77777777">
        <w:trPr>
          <w:jc w:val="center"/>
        </w:trPr>
        <w:tc>
          <w:tcPr>
            <w:tcW w:w="1134" w:type="dxa"/>
          </w:tcPr>
          <w:p w14:paraId="1715385D" w14:textId="77777777" w:rsidR="004B7518" w:rsidRDefault="00000000">
            <w:r>
              <w:rPr>
                <w:sz w:val="18"/>
              </w:rPr>
              <w:t>Model Predictive Control</w:t>
            </w:r>
          </w:p>
        </w:tc>
        <w:tc>
          <w:tcPr>
            <w:tcW w:w="850" w:type="dxa"/>
          </w:tcPr>
          <w:p w14:paraId="2420103E" w14:textId="77777777" w:rsidR="004B7518" w:rsidRDefault="00000000">
            <w:r>
              <w:rPr>
                <w:sz w:val="18"/>
              </w:rPr>
              <w:t>Dynamic</w:t>
            </w:r>
          </w:p>
        </w:tc>
        <w:tc>
          <w:tcPr>
            <w:tcW w:w="1020" w:type="dxa"/>
          </w:tcPr>
          <w:p w14:paraId="7D1BE6CC" w14:textId="77777777" w:rsidR="004B7518" w:rsidRDefault="00000000">
            <w:r>
              <w:rPr>
                <w:sz w:val="18"/>
              </w:rPr>
              <w:t>Medium</w:t>
            </w:r>
          </w:p>
        </w:tc>
        <w:tc>
          <w:tcPr>
            <w:tcW w:w="1020" w:type="dxa"/>
          </w:tcPr>
          <w:p w14:paraId="32721CDE" w14:textId="77777777" w:rsidR="004B7518" w:rsidRDefault="00000000">
            <w:r>
              <w:rPr>
                <w:sz w:val="18"/>
              </w:rPr>
              <w:t>Receding horizon</w:t>
            </w:r>
          </w:p>
        </w:tc>
        <w:tc>
          <w:tcPr>
            <w:tcW w:w="850" w:type="dxa"/>
          </w:tcPr>
          <w:p w14:paraId="5ECA34C2" w14:textId="77777777" w:rsidR="004B7518" w:rsidRDefault="00000000">
            <w:r>
              <w:rPr>
                <w:sz w:val="18"/>
              </w:rPr>
              <w:t>Explicit</w:t>
            </w:r>
          </w:p>
        </w:tc>
        <w:tc>
          <w:tcPr>
            <w:tcW w:w="1020" w:type="dxa"/>
          </w:tcPr>
          <w:p w14:paraId="0E56D497" w14:textId="77777777" w:rsidR="004B7518" w:rsidRDefault="00000000">
            <w:r>
              <w:rPr>
                <w:sz w:val="18"/>
              </w:rPr>
              <w:t>Seconds</w:t>
            </w:r>
          </w:p>
        </w:tc>
        <w:tc>
          <w:tcPr>
            <w:tcW w:w="1134" w:type="dxa"/>
          </w:tcPr>
          <w:p w14:paraId="34265DBA" w14:textId="77777777" w:rsidR="004B7518" w:rsidRDefault="00000000">
            <w:r>
              <w:rPr>
                <w:sz w:val="18"/>
              </w:rPr>
              <w:t>[52]</w:t>
            </w:r>
          </w:p>
        </w:tc>
      </w:tr>
    </w:tbl>
    <w:p w14:paraId="2B5F70BE" w14:textId="77777777" w:rsidR="004B7518" w:rsidRDefault="004B7518"/>
    <w:p w14:paraId="0774EBDD" w14:textId="77777777" w:rsidR="004B7518" w:rsidRDefault="00000000">
      <w:pPr>
        <w:spacing w:after="120" w:line="360" w:lineRule="exact"/>
        <w:jc w:val="both"/>
      </w:pPr>
      <w:r>
        <w:t>Edge computing—processing data at or near the source rather than in centralized clouds—is essential for real-time EV-grid coordination at scale. Latency requirements for frequency regulation (sub-second response) and voltage control (1–5 second response) preclude cloud-based computation for time-critical applications [115], [203]. An edge computing architecture for EV-grid management would distribute computation across multiple tiers: (i) on-vehicle or on-charger computation for local control decisions (milliseconds), (ii) neighborhood-level edge servers for feeder-level coordination (seconds), and (iii) cloud-based systems for market participation and fleet management (minutes to hours) [203]. This distributed architecture improves resilience (continued operation during communication failures), reduces latency, and enhances privacy by minimizing data transmission [207]. However, managing consistency and coordination across distributed computing tiers introduces new challenges in distributed optimization, consensus algorithms, and fault tolerance [167], [220].</w:t>
      </w:r>
    </w:p>
    <w:p w14:paraId="2B8931A9" w14:textId="77777777" w:rsidR="004B7518" w:rsidRDefault="00000000">
      <w:pPr>
        <w:spacing w:after="120" w:line="360" w:lineRule="exact"/>
        <w:jc w:val="both"/>
      </w:pPr>
      <w:r>
        <w:t xml:space="preserve">The transition from proof-of-concept demonstrations to large-scale deployment requires addressing several systemic barriers. First, the chicken-and-egg problem of V2G adoption: vehicle manufacturers are reluctant to install bidirectional chargers without market demand, </w:t>
      </w:r>
      <w:r>
        <w:lastRenderedPageBreak/>
        <w:t>while market demand depends on the availability of V2G-capable vehicles [8], [218]. Second, regulatory frameworks in most jurisdictions do not adequately address the unique characteristics of EVs as distributed storage resources, including liability for battery degradation, interconnection requirements for bidirectional chargers, and metering protocols for V2G energy flows [201], [218]. Third, the investment case for V2G remains uncertain for most EV owners, as the revenue from grid services (typically $500–1,500/year for frequency regulation) must offset battery degradation costs (estimated at $0.03–0.08/kWh cycled) and the premium for bidirectional chargers ($1,000–3,000 above unidirectional) [8], [234]. Fourth, cybersecurity standards specific to EV-grid interactions are still under development, creating risks for early adopters [205], [206].</w:t>
      </w:r>
    </w:p>
    <w:p w14:paraId="4942F8F6" w14:textId="77777777" w:rsidR="004B7518" w:rsidRDefault="00000000">
      <w:pPr>
        <w:jc w:val="center"/>
      </w:pPr>
      <w:r>
        <w:rPr>
          <w:noProof/>
        </w:rPr>
        <w:drawing>
          <wp:inline distT="0" distB="0" distL="0" distR="0" wp14:anchorId="764FEB77" wp14:editId="730927B1">
            <wp:extent cx="5029200" cy="19388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roadmap.png"/>
                    <pic:cNvPicPr/>
                  </pic:nvPicPr>
                  <pic:blipFill>
                    <a:blip r:embed="rId19"/>
                    <a:stretch>
                      <a:fillRect/>
                    </a:stretch>
                  </pic:blipFill>
                  <pic:spPr>
                    <a:xfrm>
                      <a:off x="0" y="0"/>
                      <a:ext cx="5029200" cy="1938859"/>
                    </a:xfrm>
                    <a:prstGeom prst="rect">
                      <a:avLst/>
                    </a:prstGeom>
                  </pic:spPr>
                </pic:pic>
              </a:graphicData>
            </a:graphic>
          </wp:inline>
        </w:drawing>
      </w:r>
    </w:p>
    <w:p w14:paraId="2955C3AB" w14:textId="77777777" w:rsidR="004B7518" w:rsidRDefault="00000000">
      <w:pPr>
        <w:jc w:val="center"/>
      </w:pPr>
      <w:r>
        <w:rPr>
          <w:i/>
          <w:sz w:val="20"/>
        </w:rPr>
        <w:t>Figure 12: Future research roadmap for EV-grid integration</w:t>
      </w:r>
    </w:p>
    <w:p w14:paraId="5A4049D7" w14:textId="77777777" w:rsidR="004B7518" w:rsidRDefault="00000000">
      <w:pPr>
        <w:spacing w:after="120" w:line="360" w:lineRule="exact"/>
        <w:jc w:val="both"/>
      </w:pPr>
      <w:r>
        <w:t>Figure 12 presents our proposed research roadmap for addressing these challenges, organized into near-term (2025–2028), medium-term (2028–2032), and long-term (2032–2040) priorities. Near-term priorities include the development of standardized V2G communication protocols, cybersecurity certification frameworks for charging infrastructure, and large-scale field demonstrations of aggregated EV services. Medium-term priorities focus on the integration of EVs with advanced distribution management systems (ADMS), the deployment of AI-driven real-time optimization at edge computing nodes, and the establishment of regulatory frameworks that explicitly recognize EVs as distributed energy resources. Long-term priorities encompass the transition to autonomous EV-grid interaction (where vehicles autonomously negotiate charging and V2G services based on learned policies), the integration of EV fleets with 100% renewable energy systems, and the development of vehicle-to-everything (V2X) ecosystems encompassing buildings, microgrids, and transportation networks.</w:t>
      </w:r>
    </w:p>
    <w:p w14:paraId="6F5DAB53" w14:textId="77777777" w:rsidR="004B7518" w:rsidRDefault="00000000">
      <w:pPr>
        <w:pStyle w:val="Heading1"/>
      </w:pPr>
      <w:r>
        <w:rPr>
          <w:rFonts w:ascii="Times New Roman" w:hAnsi="Times New Roman"/>
          <w:color w:val="000000"/>
        </w:rPr>
        <w:lastRenderedPageBreak/>
        <w:t>6. Conclusion</w:t>
      </w:r>
    </w:p>
    <w:p w14:paraId="77827068" w14:textId="77777777" w:rsidR="004B7518" w:rsidRDefault="00000000">
      <w:pPr>
        <w:spacing w:after="120" w:line="360" w:lineRule="exact"/>
        <w:jc w:val="both"/>
      </w:pPr>
      <w:r>
        <w:t>This paper has presented a comprehensive review of over 250 publications on the integration of electric vehicles into smart grids for stability and reliability, spanning the period from 2010 to 2024. The review has been organized along two principal dimensions—EV-enabled real-time grid management and EV-driven reliability, protection, and resilience—with cross-cutting themes of data interoperability, market design, and artificial intelligence.</w:t>
      </w:r>
    </w:p>
    <w:p w14:paraId="621F3D4A" w14:textId="77777777" w:rsidR="004B7518" w:rsidRDefault="00000000">
      <w:pPr>
        <w:spacing w:after="120" w:line="360" w:lineRule="exact"/>
        <w:jc w:val="both"/>
      </w:pPr>
      <w:r>
        <w:t>Our analysis reveals several key findings. First, uncoordinated EV charging poses significant risks to distribution system stability and reliability, including voltage violations (10–15% drops on weak feeders), transformer overloading (40–65% increase at 30% penetration), and increased peak demand (up to 40% under uncontrolled scenarios) [5], [17], [68]. These impacts are well-characterized in the literature, with broad consensus on their severity and dependence on penetration levels, charging power, and network topology. Second, smart charging and V2G technologies can effectively mitigate these impacts while simultaneously providing valuable grid services. Coordinated charging reduces peak load by 20–45%, improves voltage profiles by 30–50%, and can provide frequency regulation capacity of 5–10 MW from a fleet of 10,000 EVs [37], [69], [160]. Third, battery degradation from V2G operations, while a legitimate concern, can be effectively managed through intelligent scheduling that keeps SoC in the 30–70% range and limits DoD per cycle, potentially extending rather than reducing battery lifetime [247], [54].</w:t>
      </w:r>
    </w:p>
    <w:p w14:paraId="637F354B" w14:textId="77777777" w:rsidR="004B7518" w:rsidRDefault="00000000">
      <w:pPr>
        <w:spacing w:after="120" w:line="360" w:lineRule="exact"/>
        <w:jc w:val="both"/>
      </w:pPr>
      <w:r>
        <w:t>However, significant research gaps remain. The transition from small-scale optimization models to large-scale real-time deployment requires scalable algorithms that can handle millions of EVs with heterogeneous characteristics and preferences. Current DRL approaches show promise but lack the constraint satisfaction guarantees required for safety-critical grid operations. Cybersecurity-by-design frameworks specific to EV-grid interactions are underdeveloped, with most studies treating security as an afterthought rather than a foundational requirement. The behavioral economics of EV owner participation in V2G programs remains poorly understood, with most optimization models assuming rational agents rather than the diverse and often irrational decision-making observed in real-world deployments. Standardized, publicly available datasets and benchmark test systems are urgently needed to enable fair comparison of competing approaches and to accelerate the development of robust solutions.</w:t>
      </w:r>
    </w:p>
    <w:p w14:paraId="222C704A" w14:textId="77777777" w:rsidR="004B7518" w:rsidRDefault="00000000">
      <w:pPr>
        <w:spacing w:after="120" w:line="360" w:lineRule="exact"/>
        <w:jc w:val="both"/>
      </w:pPr>
      <w:r>
        <w:t xml:space="preserve">Looking forward, the convergence of EVs, renewable energy, AI, and edge computing will create unprecedented opportunities for grid stability and reliability. Autonomous EV-grid interaction, where vehicles learn optimal charging and V2G strategies through real-time interaction with grid signals, represents a transformative paradigm that could fundamentally reshape the relationship between transportation and electricity systems. Realizing this vision </w:t>
      </w:r>
      <w:r>
        <w:lastRenderedPageBreak/>
        <w:t>requires sustained interdisciplinary research spanning power systems, computer science, economics, and social science, supported by regulatory frameworks that encourage innovation while ensuring grid safety, data privacy, and equitable access to the benefits of electrification.</w:t>
      </w:r>
    </w:p>
    <w:p w14:paraId="1DDC8BE5" w14:textId="77777777" w:rsidR="004B7518" w:rsidRDefault="00000000">
      <w:pPr>
        <w:pStyle w:val="Heading1"/>
      </w:pPr>
      <w:r>
        <w:rPr>
          <w:rFonts w:ascii="Times New Roman" w:hAnsi="Times New Roman"/>
          <w:color w:val="000000"/>
        </w:rPr>
        <w:t>Appendix: Datasets, Test Systems, and Metrics</w:t>
      </w:r>
    </w:p>
    <w:p w14:paraId="30EF8ED5" w14:textId="77777777" w:rsidR="004B7518" w:rsidRDefault="00000000">
      <w:pPr>
        <w:spacing w:after="120" w:line="360" w:lineRule="exact"/>
        <w:jc w:val="both"/>
      </w:pPr>
      <w:r>
        <w:t>This appendix summarizes the principal datasets, test systems, and performance metrics used in EV-grid integration research. The availability of standardized datasets and benchmarks is critical for reproducible research and fair comparison of competing approaches.</w:t>
      </w:r>
    </w:p>
    <w:p w14:paraId="71475585" w14:textId="77777777" w:rsidR="004B7518" w:rsidRDefault="00000000">
      <w:pPr>
        <w:jc w:val="center"/>
      </w:pPr>
      <w:r>
        <w:rPr>
          <w:b/>
          <w:sz w:val="20"/>
        </w:rPr>
        <w:t>Table 14: Datasets and Test Systems for EV-Grid Research</w:t>
      </w:r>
    </w:p>
    <w:tbl>
      <w:tblPr>
        <w:tblStyle w:val="TableGrid"/>
        <w:tblW w:w="0" w:type="auto"/>
        <w:jc w:val="center"/>
        <w:tblLook w:val="04A0" w:firstRow="1" w:lastRow="0" w:firstColumn="1" w:lastColumn="0" w:noHBand="0" w:noVBand="1"/>
      </w:tblPr>
      <w:tblGrid>
        <w:gridCol w:w="1247"/>
        <w:gridCol w:w="1256"/>
        <w:gridCol w:w="1417"/>
        <w:gridCol w:w="1166"/>
        <w:gridCol w:w="1127"/>
        <w:gridCol w:w="1701"/>
      </w:tblGrid>
      <w:tr w:rsidR="004B7518" w14:paraId="061620A9" w14:textId="77777777">
        <w:trPr>
          <w:jc w:val="center"/>
        </w:trPr>
        <w:tc>
          <w:tcPr>
            <w:tcW w:w="1247" w:type="dxa"/>
            <w:shd w:val="clear" w:color="auto" w:fill="D9E2F3"/>
          </w:tcPr>
          <w:p w14:paraId="58A8CED8" w14:textId="77777777" w:rsidR="004B7518" w:rsidRDefault="00000000">
            <w:pPr>
              <w:jc w:val="center"/>
            </w:pPr>
            <w:r>
              <w:rPr>
                <w:b/>
                <w:sz w:val="18"/>
              </w:rPr>
              <w:t>Dataset/Test System</w:t>
            </w:r>
          </w:p>
        </w:tc>
        <w:tc>
          <w:tcPr>
            <w:tcW w:w="1020" w:type="dxa"/>
            <w:shd w:val="clear" w:color="auto" w:fill="D9E2F3"/>
          </w:tcPr>
          <w:p w14:paraId="5F14144D" w14:textId="77777777" w:rsidR="004B7518" w:rsidRDefault="00000000">
            <w:pPr>
              <w:jc w:val="center"/>
            </w:pPr>
            <w:r>
              <w:rPr>
                <w:b/>
                <w:sz w:val="18"/>
              </w:rPr>
              <w:t>Source</w:t>
            </w:r>
          </w:p>
        </w:tc>
        <w:tc>
          <w:tcPr>
            <w:tcW w:w="1417" w:type="dxa"/>
            <w:shd w:val="clear" w:color="auto" w:fill="D9E2F3"/>
          </w:tcPr>
          <w:p w14:paraId="205BB407" w14:textId="77777777" w:rsidR="004B7518" w:rsidRDefault="00000000">
            <w:pPr>
              <w:jc w:val="center"/>
            </w:pPr>
            <w:r>
              <w:rPr>
                <w:b/>
                <w:sz w:val="18"/>
              </w:rPr>
              <w:t>Description</w:t>
            </w:r>
          </w:p>
        </w:tc>
        <w:tc>
          <w:tcPr>
            <w:tcW w:w="850" w:type="dxa"/>
            <w:shd w:val="clear" w:color="auto" w:fill="D9E2F3"/>
          </w:tcPr>
          <w:p w14:paraId="79163327" w14:textId="77777777" w:rsidR="004B7518" w:rsidRDefault="00000000">
            <w:pPr>
              <w:jc w:val="center"/>
            </w:pPr>
            <w:r>
              <w:rPr>
                <w:b/>
                <w:sz w:val="18"/>
              </w:rPr>
              <w:t>Scale</w:t>
            </w:r>
          </w:p>
        </w:tc>
        <w:tc>
          <w:tcPr>
            <w:tcW w:w="850" w:type="dxa"/>
            <w:shd w:val="clear" w:color="auto" w:fill="D9E2F3"/>
          </w:tcPr>
          <w:p w14:paraId="63B54B5D" w14:textId="77777777" w:rsidR="004B7518" w:rsidRDefault="00000000">
            <w:pPr>
              <w:jc w:val="center"/>
            </w:pPr>
            <w:r>
              <w:rPr>
                <w:b/>
                <w:sz w:val="18"/>
              </w:rPr>
              <w:t>Access</w:t>
            </w:r>
          </w:p>
        </w:tc>
        <w:tc>
          <w:tcPr>
            <w:tcW w:w="1701" w:type="dxa"/>
            <w:shd w:val="clear" w:color="auto" w:fill="D9E2F3"/>
          </w:tcPr>
          <w:p w14:paraId="3D1913B7" w14:textId="77777777" w:rsidR="004B7518" w:rsidRDefault="00000000">
            <w:pPr>
              <w:jc w:val="center"/>
            </w:pPr>
            <w:r>
              <w:rPr>
                <w:b/>
                <w:sz w:val="18"/>
              </w:rPr>
              <w:t>Key Limitation</w:t>
            </w:r>
          </w:p>
        </w:tc>
      </w:tr>
      <w:tr w:rsidR="004B7518" w14:paraId="6F650B20" w14:textId="77777777">
        <w:trPr>
          <w:jc w:val="center"/>
        </w:trPr>
        <w:tc>
          <w:tcPr>
            <w:tcW w:w="1247" w:type="dxa"/>
          </w:tcPr>
          <w:p w14:paraId="19EFAA52" w14:textId="77777777" w:rsidR="004B7518" w:rsidRDefault="00000000">
            <w:r>
              <w:rPr>
                <w:sz w:val="18"/>
              </w:rPr>
              <w:t>ACN-Data</w:t>
            </w:r>
          </w:p>
        </w:tc>
        <w:tc>
          <w:tcPr>
            <w:tcW w:w="1020" w:type="dxa"/>
          </w:tcPr>
          <w:p w14:paraId="1A65C4BD" w14:textId="77777777" w:rsidR="004B7518" w:rsidRDefault="00000000">
            <w:r>
              <w:rPr>
                <w:sz w:val="18"/>
              </w:rPr>
              <w:t>Caltech/Adept</w:t>
            </w:r>
          </w:p>
        </w:tc>
        <w:tc>
          <w:tcPr>
            <w:tcW w:w="1417" w:type="dxa"/>
          </w:tcPr>
          <w:p w14:paraId="4D393BEF" w14:textId="77777777" w:rsidR="004B7518" w:rsidRDefault="00000000">
            <w:r>
              <w:rPr>
                <w:sz w:val="18"/>
              </w:rPr>
              <w:t>Workplace EV charging sessions</w:t>
            </w:r>
          </w:p>
        </w:tc>
        <w:tc>
          <w:tcPr>
            <w:tcW w:w="850" w:type="dxa"/>
          </w:tcPr>
          <w:p w14:paraId="27BD1F49" w14:textId="77777777" w:rsidR="004B7518" w:rsidRDefault="00000000">
            <w:r>
              <w:rPr>
                <w:sz w:val="18"/>
              </w:rPr>
              <w:t>40K+ sessions</w:t>
            </w:r>
          </w:p>
        </w:tc>
        <w:tc>
          <w:tcPr>
            <w:tcW w:w="850" w:type="dxa"/>
          </w:tcPr>
          <w:p w14:paraId="1D65F6BC" w14:textId="77777777" w:rsidR="004B7518" w:rsidRDefault="00000000">
            <w:r>
              <w:rPr>
                <w:sz w:val="18"/>
              </w:rPr>
              <w:t>Open API</w:t>
            </w:r>
          </w:p>
        </w:tc>
        <w:tc>
          <w:tcPr>
            <w:tcW w:w="1701" w:type="dxa"/>
          </w:tcPr>
          <w:p w14:paraId="6BB73B26" w14:textId="77777777" w:rsidR="004B7518" w:rsidRDefault="00000000">
            <w:r>
              <w:rPr>
                <w:sz w:val="18"/>
              </w:rPr>
              <w:t>Single location, primarily Level 2</w:t>
            </w:r>
          </w:p>
        </w:tc>
      </w:tr>
      <w:tr w:rsidR="004B7518" w14:paraId="194E8FD9" w14:textId="77777777">
        <w:trPr>
          <w:jc w:val="center"/>
        </w:trPr>
        <w:tc>
          <w:tcPr>
            <w:tcW w:w="1247" w:type="dxa"/>
            <w:shd w:val="clear" w:color="auto" w:fill="F2F2F2"/>
          </w:tcPr>
          <w:p w14:paraId="1268C13D" w14:textId="77777777" w:rsidR="004B7518" w:rsidRDefault="00000000">
            <w:r>
              <w:rPr>
                <w:sz w:val="18"/>
              </w:rPr>
              <w:t>My Electric Avenue</w:t>
            </w:r>
          </w:p>
        </w:tc>
        <w:tc>
          <w:tcPr>
            <w:tcW w:w="1020" w:type="dxa"/>
            <w:shd w:val="clear" w:color="auto" w:fill="F2F2F2"/>
          </w:tcPr>
          <w:p w14:paraId="57CA0951" w14:textId="77777777" w:rsidR="004B7518" w:rsidRDefault="00000000">
            <w:r>
              <w:rPr>
                <w:sz w:val="18"/>
              </w:rPr>
              <w:t>UK Ofgem</w:t>
            </w:r>
          </w:p>
        </w:tc>
        <w:tc>
          <w:tcPr>
            <w:tcW w:w="1417" w:type="dxa"/>
            <w:shd w:val="clear" w:color="auto" w:fill="F2F2F2"/>
          </w:tcPr>
          <w:p w14:paraId="7CD43F30" w14:textId="77777777" w:rsidR="004B7518" w:rsidRDefault="00000000">
            <w:r>
              <w:rPr>
                <w:sz w:val="18"/>
              </w:rPr>
              <w:t>UK EV trial data</w:t>
            </w:r>
          </w:p>
        </w:tc>
        <w:tc>
          <w:tcPr>
            <w:tcW w:w="850" w:type="dxa"/>
            <w:shd w:val="clear" w:color="auto" w:fill="F2F2F2"/>
          </w:tcPr>
          <w:p w14:paraId="758921AD" w14:textId="77777777" w:rsidR="004B7518" w:rsidRDefault="00000000">
            <w:r>
              <w:rPr>
                <w:sz w:val="18"/>
              </w:rPr>
              <w:t>80 vehicles, 1 year</w:t>
            </w:r>
          </w:p>
        </w:tc>
        <w:tc>
          <w:tcPr>
            <w:tcW w:w="850" w:type="dxa"/>
            <w:shd w:val="clear" w:color="auto" w:fill="F2F2F2"/>
          </w:tcPr>
          <w:p w14:paraId="28DDD2D3" w14:textId="77777777" w:rsidR="004B7518" w:rsidRDefault="00000000">
            <w:r>
              <w:rPr>
                <w:sz w:val="18"/>
              </w:rPr>
              <w:t>Restricted</w:t>
            </w:r>
          </w:p>
        </w:tc>
        <w:tc>
          <w:tcPr>
            <w:tcW w:w="1701" w:type="dxa"/>
            <w:shd w:val="clear" w:color="auto" w:fill="F2F2F2"/>
          </w:tcPr>
          <w:p w14:paraId="60EDAE8F" w14:textId="77777777" w:rsidR="004B7518" w:rsidRDefault="00000000">
            <w:r>
              <w:rPr>
                <w:sz w:val="18"/>
              </w:rPr>
              <w:t>Small sample, early-era EVs</w:t>
            </w:r>
          </w:p>
        </w:tc>
      </w:tr>
      <w:tr w:rsidR="004B7518" w14:paraId="1C354E2F" w14:textId="77777777">
        <w:trPr>
          <w:jc w:val="center"/>
        </w:trPr>
        <w:tc>
          <w:tcPr>
            <w:tcW w:w="1247" w:type="dxa"/>
          </w:tcPr>
          <w:p w14:paraId="75F140E2" w14:textId="77777777" w:rsidR="004B7518" w:rsidRDefault="00000000">
            <w:r>
              <w:rPr>
                <w:sz w:val="18"/>
              </w:rPr>
              <w:t>UDRIVE</w:t>
            </w:r>
          </w:p>
        </w:tc>
        <w:tc>
          <w:tcPr>
            <w:tcW w:w="1020" w:type="dxa"/>
          </w:tcPr>
          <w:p w14:paraId="43532220" w14:textId="77777777" w:rsidR="004B7518" w:rsidRDefault="00000000">
            <w:r>
              <w:rPr>
                <w:sz w:val="18"/>
              </w:rPr>
              <w:t>EU FP7</w:t>
            </w:r>
          </w:p>
        </w:tc>
        <w:tc>
          <w:tcPr>
            <w:tcW w:w="1417" w:type="dxa"/>
          </w:tcPr>
          <w:p w14:paraId="6751018F" w14:textId="77777777" w:rsidR="004B7518" w:rsidRDefault="00000000">
            <w:r>
              <w:rPr>
                <w:sz w:val="18"/>
              </w:rPr>
              <w:t>European naturalistic driving study</w:t>
            </w:r>
          </w:p>
        </w:tc>
        <w:tc>
          <w:tcPr>
            <w:tcW w:w="850" w:type="dxa"/>
          </w:tcPr>
          <w:p w14:paraId="29B5C648" w14:textId="77777777" w:rsidR="004B7518" w:rsidRDefault="00000000">
            <w:r>
              <w:rPr>
                <w:sz w:val="18"/>
              </w:rPr>
              <w:t>200+ vehicles</w:t>
            </w:r>
          </w:p>
        </w:tc>
        <w:tc>
          <w:tcPr>
            <w:tcW w:w="850" w:type="dxa"/>
          </w:tcPr>
          <w:p w14:paraId="3D84913F" w14:textId="77777777" w:rsidR="004B7518" w:rsidRDefault="00000000">
            <w:r>
              <w:rPr>
                <w:sz w:val="18"/>
              </w:rPr>
              <w:t>Restricted</w:t>
            </w:r>
          </w:p>
        </w:tc>
        <w:tc>
          <w:tcPr>
            <w:tcW w:w="1701" w:type="dxa"/>
          </w:tcPr>
          <w:p w14:paraId="21C4F69B" w14:textId="77777777" w:rsidR="004B7518" w:rsidRDefault="00000000">
            <w:r>
              <w:rPr>
                <w:sz w:val="18"/>
              </w:rPr>
              <w:t>Limited charging data</w:t>
            </w:r>
          </w:p>
        </w:tc>
      </w:tr>
      <w:tr w:rsidR="004B7518" w14:paraId="14280970" w14:textId="77777777">
        <w:trPr>
          <w:jc w:val="center"/>
        </w:trPr>
        <w:tc>
          <w:tcPr>
            <w:tcW w:w="1247" w:type="dxa"/>
            <w:shd w:val="clear" w:color="auto" w:fill="F2F2F2"/>
          </w:tcPr>
          <w:p w14:paraId="44052B8E" w14:textId="77777777" w:rsidR="004B7518" w:rsidRDefault="00000000">
            <w:r>
              <w:rPr>
                <w:sz w:val="18"/>
              </w:rPr>
              <w:t>Pecan Street</w:t>
            </w:r>
          </w:p>
        </w:tc>
        <w:tc>
          <w:tcPr>
            <w:tcW w:w="1020" w:type="dxa"/>
            <w:shd w:val="clear" w:color="auto" w:fill="F2F2F2"/>
          </w:tcPr>
          <w:p w14:paraId="1564AF32" w14:textId="77777777" w:rsidR="004B7518" w:rsidRDefault="00000000">
            <w:r>
              <w:rPr>
                <w:sz w:val="18"/>
              </w:rPr>
              <w:t>Pecan Street Inc.</w:t>
            </w:r>
          </w:p>
        </w:tc>
        <w:tc>
          <w:tcPr>
            <w:tcW w:w="1417" w:type="dxa"/>
            <w:shd w:val="clear" w:color="auto" w:fill="F2F2F2"/>
          </w:tcPr>
          <w:p w14:paraId="52A1C503" w14:textId="77777777" w:rsidR="004B7518" w:rsidRDefault="00000000">
            <w:r>
              <w:rPr>
                <w:sz w:val="18"/>
              </w:rPr>
              <w:t>Residential energy + EV charging</w:t>
            </w:r>
          </w:p>
        </w:tc>
        <w:tc>
          <w:tcPr>
            <w:tcW w:w="850" w:type="dxa"/>
            <w:shd w:val="clear" w:color="auto" w:fill="F2F2F2"/>
          </w:tcPr>
          <w:p w14:paraId="230FF89B" w14:textId="77777777" w:rsidR="004B7518" w:rsidRDefault="00000000">
            <w:r>
              <w:rPr>
                <w:sz w:val="18"/>
              </w:rPr>
              <w:t>1,000+ homes</w:t>
            </w:r>
          </w:p>
        </w:tc>
        <w:tc>
          <w:tcPr>
            <w:tcW w:w="850" w:type="dxa"/>
            <w:shd w:val="clear" w:color="auto" w:fill="F2F2F2"/>
          </w:tcPr>
          <w:p w14:paraId="36C11718" w14:textId="77777777" w:rsidR="004B7518" w:rsidRDefault="00000000">
            <w:r>
              <w:rPr>
                <w:sz w:val="18"/>
              </w:rPr>
              <w:t>Subscription</w:t>
            </w:r>
          </w:p>
        </w:tc>
        <w:tc>
          <w:tcPr>
            <w:tcW w:w="1701" w:type="dxa"/>
            <w:shd w:val="clear" w:color="auto" w:fill="F2F2F2"/>
          </w:tcPr>
          <w:p w14:paraId="289FC3D2" w14:textId="77777777" w:rsidR="004B7518" w:rsidRDefault="00000000">
            <w:r>
              <w:rPr>
                <w:sz w:val="18"/>
              </w:rPr>
              <w:t>US-centric, Texas climate</w:t>
            </w:r>
          </w:p>
        </w:tc>
      </w:tr>
      <w:tr w:rsidR="004B7518" w14:paraId="3BD251D8" w14:textId="77777777">
        <w:trPr>
          <w:jc w:val="center"/>
        </w:trPr>
        <w:tc>
          <w:tcPr>
            <w:tcW w:w="1247" w:type="dxa"/>
          </w:tcPr>
          <w:p w14:paraId="5EFEBF5D" w14:textId="77777777" w:rsidR="004B7518" w:rsidRDefault="00000000">
            <w:r>
              <w:rPr>
                <w:sz w:val="18"/>
              </w:rPr>
              <w:t>IEEE 33-bus</w:t>
            </w:r>
          </w:p>
        </w:tc>
        <w:tc>
          <w:tcPr>
            <w:tcW w:w="1020" w:type="dxa"/>
          </w:tcPr>
          <w:p w14:paraId="6E003D08" w14:textId="77777777" w:rsidR="004B7518" w:rsidRDefault="00000000">
            <w:r>
              <w:rPr>
                <w:sz w:val="18"/>
              </w:rPr>
              <w:t>IEEE</w:t>
            </w:r>
          </w:p>
        </w:tc>
        <w:tc>
          <w:tcPr>
            <w:tcW w:w="1417" w:type="dxa"/>
          </w:tcPr>
          <w:p w14:paraId="1A324B7A" w14:textId="77777777" w:rsidR="004B7518" w:rsidRDefault="00000000">
            <w:r>
              <w:rPr>
                <w:sz w:val="18"/>
              </w:rPr>
              <w:t>Standard distribution test feeder</w:t>
            </w:r>
          </w:p>
        </w:tc>
        <w:tc>
          <w:tcPr>
            <w:tcW w:w="850" w:type="dxa"/>
          </w:tcPr>
          <w:p w14:paraId="16864CA2" w14:textId="77777777" w:rsidR="004B7518" w:rsidRDefault="00000000">
            <w:r>
              <w:rPr>
                <w:sz w:val="18"/>
              </w:rPr>
              <w:t>33 buses</w:t>
            </w:r>
          </w:p>
        </w:tc>
        <w:tc>
          <w:tcPr>
            <w:tcW w:w="850" w:type="dxa"/>
          </w:tcPr>
          <w:p w14:paraId="39369701" w14:textId="77777777" w:rsidR="004B7518" w:rsidRDefault="00000000">
            <w:r>
              <w:rPr>
                <w:sz w:val="18"/>
              </w:rPr>
              <w:t>Open</w:t>
            </w:r>
          </w:p>
        </w:tc>
        <w:tc>
          <w:tcPr>
            <w:tcW w:w="1701" w:type="dxa"/>
          </w:tcPr>
          <w:p w14:paraId="7E4BC505" w14:textId="77777777" w:rsidR="004B7518" w:rsidRDefault="00000000">
            <w:r>
              <w:rPr>
                <w:sz w:val="18"/>
              </w:rPr>
              <w:t>No EV load profiles included</w:t>
            </w:r>
          </w:p>
        </w:tc>
      </w:tr>
      <w:tr w:rsidR="004B7518" w14:paraId="28875AAB" w14:textId="77777777">
        <w:trPr>
          <w:jc w:val="center"/>
        </w:trPr>
        <w:tc>
          <w:tcPr>
            <w:tcW w:w="1247" w:type="dxa"/>
            <w:shd w:val="clear" w:color="auto" w:fill="F2F2F2"/>
          </w:tcPr>
          <w:p w14:paraId="0E9A9D38" w14:textId="77777777" w:rsidR="004B7518" w:rsidRDefault="00000000">
            <w:r>
              <w:rPr>
                <w:sz w:val="18"/>
              </w:rPr>
              <w:t>IEEE 123-bus</w:t>
            </w:r>
          </w:p>
        </w:tc>
        <w:tc>
          <w:tcPr>
            <w:tcW w:w="1020" w:type="dxa"/>
            <w:shd w:val="clear" w:color="auto" w:fill="F2F2F2"/>
          </w:tcPr>
          <w:p w14:paraId="5C8E2756" w14:textId="77777777" w:rsidR="004B7518" w:rsidRDefault="00000000">
            <w:r>
              <w:rPr>
                <w:sz w:val="18"/>
              </w:rPr>
              <w:t>IEEE</w:t>
            </w:r>
          </w:p>
        </w:tc>
        <w:tc>
          <w:tcPr>
            <w:tcW w:w="1417" w:type="dxa"/>
            <w:shd w:val="clear" w:color="auto" w:fill="F2F2F2"/>
          </w:tcPr>
          <w:p w14:paraId="5487FEB5" w14:textId="77777777" w:rsidR="004B7518" w:rsidRDefault="00000000">
            <w:r>
              <w:rPr>
                <w:sz w:val="18"/>
              </w:rPr>
              <w:t>Large distribution test feeder</w:t>
            </w:r>
          </w:p>
        </w:tc>
        <w:tc>
          <w:tcPr>
            <w:tcW w:w="850" w:type="dxa"/>
            <w:shd w:val="clear" w:color="auto" w:fill="F2F2F2"/>
          </w:tcPr>
          <w:p w14:paraId="00435840" w14:textId="77777777" w:rsidR="004B7518" w:rsidRDefault="00000000">
            <w:r>
              <w:rPr>
                <w:sz w:val="18"/>
              </w:rPr>
              <w:t>123 buses</w:t>
            </w:r>
          </w:p>
        </w:tc>
        <w:tc>
          <w:tcPr>
            <w:tcW w:w="850" w:type="dxa"/>
            <w:shd w:val="clear" w:color="auto" w:fill="F2F2F2"/>
          </w:tcPr>
          <w:p w14:paraId="329D3158" w14:textId="77777777" w:rsidR="004B7518" w:rsidRDefault="00000000">
            <w:r>
              <w:rPr>
                <w:sz w:val="18"/>
              </w:rPr>
              <w:t>Open</w:t>
            </w:r>
          </w:p>
        </w:tc>
        <w:tc>
          <w:tcPr>
            <w:tcW w:w="1701" w:type="dxa"/>
            <w:shd w:val="clear" w:color="auto" w:fill="F2F2F2"/>
          </w:tcPr>
          <w:p w14:paraId="537AC93F" w14:textId="77777777" w:rsidR="004B7518" w:rsidRDefault="00000000">
            <w:r>
              <w:rPr>
                <w:sz w:val="18"/>
              </w:rPr>
              <w:t>Requires EV scenario generation</w:t>
            </w:r>
          </w:p>
        </w:tc>
      </w:tr>
      <w:tr w:rsidR="004B7518" w14:paraId="6B3593CE" w14:textId="77777777">
        <w:trPr>
          <w:jc w:val="center"/>
        </w:trPr>
        <w:tc>
          <w:tcPr>
            <w:tcW w:w="1247" w:type="dxa"/>
          </w:tcPr>
          <w:p w14:paraId="6BAE115C" w14:textId="77777777" w:rsidR="004B7518" w:rsidRDefault="00000000">
            <w:r>
              <w:rPr>
                <w:sz w:val="18"/>
              </w:rPr>
              <w:t>EU Low Voltage</w:t>
            </w:r>
          </w:p>
        </w:tc>
        <w:tc>
          <w:tcPr>
            <w:tcW w:w="1020" w:type="dxa"/>
          </w:tcPr>
          <w:p w14:paraId="0FDCDBF4" w14:textId="77777777" w:rsidR="004B7518" w:rsidRDefault="00000000">
            <w:r>
              <w:rPr>
                <w:sz w:val="18"/>
              </w:rPr>
              <w:t>EU</w:t>
            </w:r>
          </w:p>
        </w:tc>
        <w:tc>
          <w:tcPr>
            <w:tcW w:w="1417" w:type="dxa"/>
          </w:tcPr>
          <w:p w14:paraId="26EED7EA" w14:textId="77777777" w:rsidR="004B7518" w:rsidRDefault="00000000">
            <w:r>
              <w:rPr>
                <w:sz w:val="18"/>
              </w:rPr>
              <w:t>European LV benchmark network</w:t>
            </w:r>
          </w:p>
        </w:tc>
        <w:tc>
          <w:tcPr>
            <w:tcW w:w="850" w:type="dxa"/>
          </w:tcPr>
          <w:p w14:paraId="33DDEF4B" w14:textId="77777777" w:rsidR="004B7518" w:rsidRDefault="00000000">
            <w:r>
              <w:rPr>
                <w:sz w:val="18"/>
              </w:rPr>
              <w:t>Variable</w:t>
            </w:r>
          </w:p>
        </w:tc>
        <w:tc>
          <w:tcPr>
            <w:tcW w:w="850" w:type="dxa"/>
          </w:tcPr>
          <w:p w14:paraId="6431EE6E" w14:textId="77777777" w:rsidR="004B7518" w:rsidRDefault="00000000">
            <w:r>
              <w:rPr>
                <w:sz w:val="18"/>
              </w:rPr>
              <w:t>Open</w:t>
            </w:r>
          </w:p>
        </w:tc>
        <w:tc>
          <w:tcPr>
            <w:tcW w:w="1701" w:type="dxa"/>
          </w:tcPr>
          <w:p w14:paraId="6A94D829" w14:textId="77777777" w:rsidR="004B7518" w:rsidRDefault="00000000">
            <w:r>
              <w:rPr>
                <w:sz w:val="18"/>
              </w:rPr>
              <w:t>Limited to LV level</w:t>
            </w:r>
          </w:p>
        </w:tc>
      </w:tr>
      <w:tr w:rsidR="004B7518" w14:paraId="6C2179D3" w14:textId="77777777">
        <w:trPr>
          <w:jc w:val="center"/>
        </w:trPr>
        <w:tc>
          <w:tcPr>
            <w:tcW w:w="1247" w:type="dxa"/>
            <w:shd w:val="clear" w:color="auto" w:fill="F2F2F2"/>
          </w:tcPr>
          <w:p w14:paraId="017429CB" w14:textId="77777777" w:rsidR="004B7518" w:rsidRDefault="00000000">
            <w:r>
              <w:rPr>
                <w:sz w:val="18"/>
              </w:rPr>
              <w:t>NREL EVI-Pro</w:t>
            </w:r>
          </w:p>
        </w:tc>
        <w:tc>
          <w:tcPr>
            <w:tcW w:w="1020" w:type="dxa"/>
            <w:shd w:val="clear" w:color="auto" w:fill="F2F2F2"/>
          </w:tcPr>
          <w:p w14:paraId="60741035" w14:textId="77777777" w:rsidR="004B7518" w:rsidRDefault="00000000">
            <w:r>
              <w:rPr>
                <w:sz w:val="18"/>
              </w:rPr>
              <w:t>NREL, USA</w:t>
            </w:r>
          </w:p>
        </w:tc>
        <w:tc>
          <w:tcPr>
            <w:tcW w:w="1417" w:type="dxa"/>
            <w:shd w:val="clear" w:color="auto" w:fill="F2F2F2"/>
          </w:tcPr>
          <w:p w14:paraId="5F9EBBB0" w14:textId="77777777" w:rsidR="004B7518" w:rsidRDefault="00000000">
            <w:r>
              <w:rPr>
                <w:sz w:val="18"/>
              </w:rPr>
              <w:t>EV infrastructure optimization tool</w:t>
            </w:r>
          </w:p>
        </w:tc>
        <w:tc>
          <w:tcPr>
            <w:tcW w:w="850" w:type="dxa"/>
            <w:shd w:val="clear" w:color="auto" w:fill="F2F2F2"/>
          </w:tcPr>
          <w:p w14:paraId="67932C99" w14:textId="77777777" w:rsidR="004B7518" w:rsidRDefault="00000000">
            <w:r>
              <w:rPr>
                <w:sz w:val="18"/>
              </w:rPr>
              <w:t>National-scale</w:t>
            </w:r>
          </w:p>
        </w:tc>
        <w:tc>
          <w:tcPr>
            <w:tcW w:w="850" w:type="dxa"/>
            <w:shd w:val="clear" w:color="auto" w:fill="F2F2F2"/>
          </w:tcPr>
          <w:p w14:paraId="1422C55F" w14:textId="77777777" w:rsidR="004B7518" w:rsidRDefault="00000000">
            <w:r>
              <w:rPr>
                <w:sz w:val="18"/>
              </w:rPr>
              <w:t>Open (tool)</w:t>
            </w:r>
          </w:p>
        </w:tc>
        <w:tc>
          <w:tcPr>
            <w:tcW w:w="1701" w:type="dxa"/>
            <w:shd w:val="clear" w:color="auto" w:fill="F2F2F2"/>
          </w:tcPr>
          <w:p w14:paraId="14FA948C" w14:textId="77777777" w:rsidR="004B7518" w:rsidRDefault="00000000">
            <w:r>
              <w:rPr>
                <w:sz w:val="18"/>
              </w:rPr>
              <w:t>Assumes specific travel patterns</w:t>
            </w:r>
          </w:p>
        </w:tc>
      </w:tr>
      <w:tr w:rsidR="004B7518" w14:paraId="657BCAFD" w14:textId="77777777">
        <w:trPr>
          <w:jc w:val="center"/>
        </w:trPr>
        <w:tc>
          <w:tcPr>
            <w:tcW w:w="1247" w:type="dxa"/>
          </w:tcPr>
          <w:p w14:paraId="5B4B91FB" w14:textId="77777777" w:rsidR="004B7518" w:rsidRDefault="00000000">
            <w:r>
              <w:rPr>
                <w:sz w:val="18"/>
              </w:rPr>
              <w:t>Open Street Map + EV</w:t>
            </w:r>
          </w:p>
        </w:tc>
        <w:tc>
          <w:tcPr>
            <w:tcW w:w="1020" w:type="dxa"/>
          </w:tcPr>
          <w:p w14:paraId="7D2C2D9C" w14:textId="77777777" w:rsidR="004B7518" w:rsidRDefault="00000000">
            <w:r>
              <w:rPr>
                <w:sz w:val="18"/>
              </w:rPr>
              <w:t>OSM community</w:t>
            </w:r>
          </w:p>
        </w:tc>
        <w:tc>
          <w:tcPr>
            <w:tcW w:w="1417" w:type="dxa"/>
          </w:tcPr>
          <w:p w14:paraId="22DEBB4D" w14:textId="77777777" w:rsidR="004B7518" w:rsidRDefault="00000000">
            <w:r>
              <w:rPr>
                <w:sz w:val="18"/>
              </w:rPr>
              <w:t>Geographic + charging station data</w:t>
            </w:r>
          </w:p>
        </w:tc>
        <w:tc>
          <w:tcPr>
            <w:tcW w:w="850" w:type="dxa"/>
          </w:tcPr>
          <w:p w14:paraId="55C435BD" w14:textId="77777777" w:rsidR="004B7518" w:rsidRDefault="00000000">
            <w:r>
              <w:rPr>
                <w:sz w:val="18"/>
              </w:rPr>
              <w:t>Global</w:t>
            </w:r>
          </w:p>
        </w:tc>
        <w:tc>
          <w:tcPr>
            <w:tcW w:w="850" w:type="dxa"/>
          </w:tcPr>
          <w:p w14:paraId="634E7969" w14:textId="77777777" w:rsidR="004B7518" w:rsidRDefault="00000000">
            <w:r>
              <w:rPr>
                <w:sz w:val="18"/>
              </w:rPr>
              <w:t>Open</w:t>
            </w:r>
          </w:p>
        </w:tc>
        <w:tc>
          <w:tcPr>
            <w:tcW w:w="1701" w:type="dxa"/>
          </w:tcPr>
          <w:p w14:paraId="5494A49C" w14:textId="77777777" w:rsidR="004B7518" w:rsidRDefault="00000000">
            <w:r>
              <w:rPr>
                <w:sz w:val="18"/>
              </w:rPr>
              <w:t>No power system model</w:t>
            </w:r>
          </w:p>
        </w:tc>
      </w:tr>
      <w:tr w:rsidR="004B7518" w14:paraId="5674ABA3" w14:textId="77777777">
        <w:trPr>
          <w:jc w:val="center"/>
        </w:trPr>
        <w:tc>
          <w:tcPr>
            <w:tcW w:w="1247" w:type="dxa"/>
            <w:shd w:val="clear" w:color="auto" w:fill="F2F2F2"/>
          </w:tcPr>
          <w:p w14:paraId="59272F57" w14:textId="77777777" w:rsidR="004B7518" w:rsidRDefault="00000000">
            <w:r>
              <w:rPr>
                <w:sz w:val="18"/>
              </w:rPr>
              <w:lastRenderedPageBreak/>
              <w:t>SimPy EV Charging</w:t>
            </w:r>
          </w:p>
        </w:tc>
        <w:tc>
          <w:tcPr>
            <w:tcW w:w="1020" w:type="dxa"/>
            <w:shd w:val="clear" w:color="auto" w:fill="F2F2F2"/>
          </w:tcPr>
          <w:p w14:paraId="4F4FF7DE" w14:textId="77777777" w:rsidR="004B7518" w:rsidRDefault="00000000">
            <w:r>
              <w:rPr>
                <w:sz w:val="18"/>
              </w:rPr>
              <w:t>Various</w:t>
            </w:r>
          </w:p>
        </w:tc>
        <w:tc>
          <w:tcPr>
            <w:tcW w:w="1417" w:type="dxa"/>
            <w:shd w:val="clear" w:color="auto" w:fill="F2F2F2"/>
          </w:tcPr>
          <w:p w14:paraId="49E4E2A1" w14:textId="77777777" w:rsidR="004B7518" w:rsidRDefault="00000000">
            <w:r>
              <w:rPr>
                <w:sz w:val="18"/>
              </w:rPr>
              <w:t>Discrete-event simulation</w:t>
            </w:r>
          </w:p>
        </w:tc>
        <w:tc>
          <w:tcPr>
            <w:tcW w:w="850" w:type="dxa"/>
            <w:shd w:val="clear" w:color="auto" w:fill="F2F2F2"/>
          </w:tcPr>
          <w:p w14:paraId="6CD7124D" w14:textId="77777777" w:rsidR="004B7518" w:rsidRDefault="00000000">
            <w:r>
              <w:rPr>
                <w:sz w:val="18"/>
              </w:rPr>
              <w:t>Configurable</w:t>
            </w:r>
          </w:p>
        </w:tc>
        <w:tc>
          <w:tcPr>
            <w:tcW w:w="850" w:type="dxa"/>
            <w:shd w:val="clear" w:color="auto" w:fill="F2F2F2"/>
          </w:tcPr>
          <w:p w14:paraId="11E60FAF" w14:textId="77777777" w:rsidR="004B7518" w:rsidRDefault="00000000">
            <w:r>
              <w:rPr>
                <w:sz w:val="18"/>
              </w:rPr>
              <w:t>Open source</w:t>
            </w:r>
          </w:p>
        </w:tc>
        <w:tc>
          <w:tcPr>
            <w:tcW w:w="1701" w:type="dxa"/>
            <w:shd w:val="clear" w:color="auto" w:fill="F2F2F2"/>
          </w:tcPr>
          <w:p w14:paraId="41F45BDB" w14:textId="77777777" w:rsidR="004B7518" w:rsidRDefault="00000000">
            <w:r>
              <w:rPr>
                <w:sz w:val="18"/>
              </w:rPr>
              <w:t>Requires custom grid model</w:t>
            </w:r>
          </w:p>
        </w:tc>
      </w:tr>
    </w:tbl>
    <w:p w14:paraId="54E96634" w14:textId="77777777" w:rsidR="004B7518" w:rsidRDefault="004B7518"/>
    <w:p w14:paraId="1902B880" w14:textId="77777777" w:rsidR="004B7518" w:rsidRDefault="00000000">
      <w:pPr>
        <w:jc w:val="center"/>
      </w:pPr>
      <w:r>
        <w:rPr>
          <w:b/>
          <w:sz w:val="20"/>
        </w:rPr>
        <w:t>Table 15: Key Performance Metrics for EV-Grid Studies</w:t>
      </w:r>
    </w:p>
    <w:tbl>
      <w:tblPr>
        <w:tblStyle w:val="TableGrid"/>
        <w:tblW w:w="0" w:type="auto"/>
        <w:jc w:val="center"/>
        <w:tblLook w:val="04A0" w:firstRow="1" w:lastRow="0" w:firstColumn="1" w:lastColumn="0" w:noHBand="0" w:noVBand="1"/>
      </w:tblPr>
      <w:tblGrid>
        <w:gridCol w:w="1417"/>
        <w:gridCol w:w="862"/>
        <w:gridCol w:w="1236"/>
        <w:gridCol w:w="2268"/>
        <w:gridCol w:w="1701"/>
      </w:tblGrid>
      <w:tr w:rsidR="004B7518" w14:paraId="32B343DE" w14:textId="77777777">
        <w:trPr>
          <w:jc w:val="center"/>
        </w:trPr>
        <w:tc>
          <w:tcPr>
            <w:tcW w:w="1417" w:type="dxa"/>
            <w:shd w:val="clear" w:color="auto" w:fill="D9E2F3"/>
          </w:tcPr>
          <w:p w14:paraId="186CD7A6" w14:textId="77777777" w:rsidR="004B7518" w:rsidRDefault="00000000">
            <w:pPr>
              <w:jc w:val="center"/>
            </w:pPr>
            <w:r>
              <w:rPr>
                <w:b/>
                <w:sz w:val="18"/>
              </w:rPr>
              <w:t>Metric</w:t>
            </w:r>
          </w:p>
        </w:tc>
        <w:tc>
          <w:tcPr>
            <w:tcW w:w="850" w:type="dxa"/>
            <w:shd w:val="clear" w:color="auto" w:fill="D9E2F3"/>
          </w:tcPr>
          <w:p w14:paraId="2299CA48" w14:textId="77777777" w:rsidR="004B7518" w:rsidRDefault="00000000">
            <w:pPr>
              <w:jc w:val="center"/>
            </w:pPr>
            <w:r>
              <w:rPr>
                <w:b/>
                <w:sz w:val="18"/>
              </w:rPr>
              <w:t>Symbol</w:t>
            </w:r>
          </w:p>
        </w:tc>
        <w:tc>
          <w:tcPr>
            <w:tcW w:w="850" w:type="dxa"/>
            <w:shd w:val="clear" w:color="auto" w:fill="D9E2F3"/>
          </w:tcPr>
          <w:p w14:paraId="00F1F0DF" w14:textId="77777777" w:rsidR="004B7518" w:rsidRDefault="00000000">
            <w:pPr>
              <w:jc w:val="center"/>
            </w:pPr>
            <w:r>
              <w:rPr>
                <w:b/>
                <w:sz w:val="18"/>
              </w:rPr>
              <w:t>Unit</w:t>
            </w:r>
          </w:p>
        </w:tc>
        <w:tc>
          <w:tcPr>
            <w:tcW w:w="2268" w:type="dxa"/>
            <w:shd w:val="clear" w:color="auto" w:fill="D9E2F3"/>
          </w:tcPr>
          <w:p w14:paraId="5CB23DC7" w14:textId="77777777" w:rsidR="004B7518" w:rsidRDefault="00000000">
            <w:pPr>
              <w:jc w:val="center"/>
            </w:pPr>
            <w:r>
              <w:rPr>
                <w:b/>
                <w:sz w:val="18"/>
              </w:rPr>
              <w:t>Description</w:t>
            </w:r>
          </w:p>
        </w:tc>
        <w:tc>
          <w:tcPr>
            <w:tcW w:w="1701" w:type="dxa"/>
            <w:shd w:val="clear" w:color="auto" w:fill="D9E2F3"/>
          </w:tcPr>
          <w:p w14:paraId="3CF8DFEC" w14:textId="77777777" w:rsidR="004B7518" w:rsidRDefault="00000000">
            <w:pPr>
              <w:jc w:val="center"/>
            </w:pPr>
            <w:r>
              <w:rPr>
                <w:b/>
                <w:sz w:val="18"/>
              </w:rPr>
              <w:t>Typical Target</w:t>
            </w:r>
          </w:p>
        </w:tc>
      </w:tr>
      <w:tr w:rsidR="004B7518" w14:paraId="6F5743C0" w14:textId="77777777">
        <w:trPr>
          <w:jc w:val="center"/>
        </w:trPr>
        <w:tc>
          <w:tcPr>
            <w:tcW w:w="1417" w:type="dxa"/>
          </w:tcPr>
          <w:p w14:paraId="223F5B0A" w14:textId="77777777" w:rsidR="004B7518" w:rsidRDefault="00000000">
            <w:r>
              <w:rPr>
                <w:sz w:val="18"/>
              </w:rPr>
              <w:t>Peak Load Reduction</w:t>
            </w:r>
          </w:p>
        </w:tc>
        <w:tc>
          <w:tcPr>
            <w:tcW w:w="850" w:type="dxa"/>
          </w:tcPr>
          <w:p w14:paraId="73945BBB" w14:textId="77777777" w:rsidR="004B7518" w:rsidRDefault="00000000">
            <w:r>
              <w:rPr>
                <w:sz w:val="18"/>
              </w:rPr>
              <w:t>ΔP_peak</w:t>
            </w:r>
          </w:p>
        </w:tc>
        <w:tc>
          <w:tcPr>
            <w:tcW w:w="850" w:type="dxa"/>
          </w:tcPr>
          <w:p w14:paraId="1D90119E" w14:textId="77777777" w:rsidR="004B7518" w:rsidRDefault="00000000">
            <w:r>
              <w:rPr>
                <w:sz w:val="18"/>
              </w:rPr>
              <w:t>%</w:t>
            </w:r>
          </w:p>
        </w:tc>
        <w:tc>
          <w:tcPr>
            <w:tcW w:w="2268" w:type="dxa"/>
          </w:tcPr>
          <w:p w14:paraId="3B009777" w14:textId="77777777" w:rsidR="004B7518" w:rsidRDefault="00000000">
            <w:r>
              <w:rPr>
                <w:sz w:val="18"/>
              </w:rPr>
              <w:t>Reduction in maximum feeder load due to smart charging</w:t>
            </w:r>
          </w:p>
        </w:tc>
        <w:tc>
          <w:tcPr>
            <w:tcW w:w="1701" w:type="dxa"/>
          </w:tcPr>
          <w:p w14:paraId="20BF8B7F" w14:textId="77777777" w:rsidR="004B7518" w:rsidRDefault="00000000">
            <w:r>
              <w:rPr>
                <w:sz w:val="18"/>
              </w:rPr>
              <w:t>20–45%</w:t>
            </w:r>
          </w:p>
        </w:tc>
      </w:tr>
      <w:tr w:rsidR="004B7518" w14:paraId="5840240C" w14:textId="77777777">
        <w:trPr>
          <w:jc w:val="center"/>
        </w:trPr>
        <w:tc>
          <w:tcPr>
            <w:tcW w:w="1417" w:type="dxa"/>
            <w:shd w:val="clear" w:color="auto" w:fill="F2F2F2"/>
          </w:tcPr>
          <w:p w14:paraId="01CF1AEF" w14:textId="77777777" w:rsidR="004B7518" w:rsidRDefault="00000000">
            <w:r>
              <w:rPr>
                <w:sz w:val="18"/>
              </w:rPr>
              <w:t>Voltage Deviation</w:t>
            </w:r>
          </w:p>
        </w:tc>
        <w:tc>
          <w:tcPr>
            <w:tcW w:w="850" w:type="dxa"/>
            <w:shd w:val="clear" w:color="auto" w:fill="F2F2F2"/>
          </w:tcPr>
          <w:p w14:paraId="0148F1CF" w14:textId="77777777" w:rsidR="004B7518" w:rsidRDefault="00000000">
            <w:r>
              <w:rPr>
                <w:sz w:val="18"/>
              </w:rPr>
              <w:t>ΔV_max</w:t>
            </w:r>
          </w:p>
        </w:tc>
        <w:tc>
          <w:tcPr>
            <w:tcW w:w="850" w:type="dxa"/>
            <w:shd w:val="clear" w:color="auto" w:fill="F2F2F2"/>
          </w:tcPr>
          <w:p w14:paraId="66714168" w14:textId="77777777" w:rsidR="004B7518" w:rsidRDefault="00000000">
            <w:r>
              <w:rPr>
                <w:sz w:val="18"/>
              </w:rPr>
              <w:t>%</w:t>
            </w:r>
          </w:p>
        </w:tc>
        <w:tc>
          <w:tcPr>
            <w:tcW w:w="2268" w:type="dxa"/>
            <w:shd w:val="clear" w:color="auto" w:fill="F2F2F2"/>
          </w:tcPr>
          <w:p w14:paraId="21E70DE4" w14:textId="77777777" w:rsidR="004B7518" w:rsidRDefault="00000000">
            <w:r>
              <w:rPr>
                <w:sz w:val="18"/>
              </w:rPr>
              <w:t>Maximum voltage deviation from nominal</w:t>
            </w:r>
          </w:p>
        </w:tc>
        <w:tc>
          <w:tcPr>
            <w:tcW w:w="1701" w:type="dxa"/>
            <w:shd w:val="clear" w:color="auto" w:fill="F2F2F2"/>
          </w:tcPr>
          <w:p w14:paraId="380CA5C4" w14:textId="77777777" w:rsidR="004B7518" w:rsidRDefault="00000000">
            <w:r>
              <w:rPr>
                <w:sz w:val="18"/>
              </w:rPr>
              <w:t>&lt;5% (±10% statutory)</w:t>
            </w:r>
          </w:p>
        </w:tc>
      </w:tr>
      <w:tr w:rsidR="004B7518" w14:paraId="117B06F7" w14:textId="77777777">
        <w:trPr>
          <w:jc w:val="center"/>
        </w:trPr>
        <w:tc>
          <w:tcPr>
            <w:tcW w:w="1417" w:type="dxa"/>
          </w:tcPr>
          <w:p w14:paraId="2FB3C404" w14:textId="77777777" w:rsidR="004B7518" w:rsidRDefault="00000000">
            <w:r>
              <w:rPr>
                <w:sz w:val="18"/>
              </w:rPr>
              <w:t>SAIDI Improvement</w:t>
            </w:r>
          </w:p>
        </w:tc>
        <w:tc>
          <w:tcPr>
            <w:tcW w:w="850" w:type="dxa"/>
          </w:tcPr>
          <w:p w14:paraId="1E739743" w14:textId="77777777" w:rsidR="004B7518" w:rsidRDefault="00000000">
            <w:r>
              <w:rPr>
                <w:sz w:val="18"/>
              </w:rPr>
              <w:t>ΔSAIDI</w:t>
            </w:r>
          </w:p>
        </w:tc>
        <w:tc>
          <w:tcPr>
            <w:tcW w:w="850" w:type="dxa"/>
          </w:tcPr>
          <w:p w14:paraId="537E9598" w14:textId="77777777" w:rsidR="004B7518" w:rsidRDefault="00000000">
            <w:r>
              <w:rPr>
                <w:sz w:val="18"/>
              </w:rPr>
              <w:t>%</w:t>
            </w:r>
          </w:p>
        </w:tc>
        <w:tc>
          <w:tcPr>
            <w:tcW w:w="2268" w:type="dxa"/>
          </w:tcPr>
          <w:p w14:paraId="3A3DC129" w14:textId="77777777" w:rsidR="004B7518" w:rsidRDefault="00000000">
            <w:r>
              <w:rPr>
                <w:sz w:val="18"/>
              </w:rPr>
              <w:t>Reduction in average interruption duration</w:t>
            </w:r>
          </w:p>
        </w:tc>
        <w:tc>
          <w:tcPr>
            <w:tcW w:w="1701" w:type="dxa"/>
          </w:tcPr>
          <w:p w14:paraId="6E280CAC" w14:textId="77777777" w:rsidR="004B7518" w:rsidRDefault="00000000">
            <w:r>
              <w:rPr>
                <w:sz w:val="18"/>
              </w:rPr>
              <w:t>15–30% with V2G</w:t>
            </w:r>
          </w:p>
        </w:tc>
      </w:tr>
      <w:tr w:rsidR="004B7518" w14:paraId="16E0F531" w14:textId="77777777">
        <w:trPr>
          <w:jc w:val="center"/>
        </w:trPr>
        <w:tc>
          <w:tcPr>
            <w:tcW w:w="1417" w:type="dxa"/>
            <w:shd w:val="clear" w:color="auto" w:fill="F2F2F2"/>
          </w:tcPr>
          <w:p w14:paraId="37C6FB89" w14:textId="77777777" w:rsidR="004B7518" w:rsidRDefault="00000000">
            <w:r>
              <w:rPr>
                <w:sz w:val="18"/>
              </w:rPr>
              <w:t>SAIFI Improvement</w:t>
            </w:r>
          </w:p>
        </w:tc>
        <w:tc>
          <w:tcPr>
            <w:tcW w:w="850" w:type="dxa"/>
            <w:shd w:val="clear" w:color="auto" w:fill="F2F2F2"/>
          </w:tcPr>
          <w:p w14:paraId="67AC8D62" w14:textId="77777777" w:rsidR="004B7518" w:rsidRDefault="00000000">
            <w:r>
              <w:rPr>
                <w:sz w:val="18"/>
              </w:rPr>
              <w:t>ΔSAIFI</w:t>
            </w:r>
          </w:p>
        </w:tc>
        <w:tc>
          <w:tcPr>
            <w:tcW w:w="850" w:type="dxa"/>
            <w:shd w:val="clear" w:color="auto" w:fill="F2F2F2"/>
          </w:tcPr>
          <w:p w14:paraId="61B8E7E7" w14:textId="77777777" w:rsidR="004B7518" w:rsidRDefault="00000000">
            <w:r>
              <w:rPr>
                <w:sz w:val="18"/>
              </w:rPr>
              <w:t>%</w:t>
            </w:r>
          </w:p>
        </w:tc>
        <w:tc>
          <w:tcPr>
            <w:tcW w:w="2268" w:type="dxa"/>
            <w:shd w:val="clear" w:color="auto" w:fill="F2F2F2"/>
          </w:tcPr>
          <w:p w14:paraId="0DA57A10" w14:textId="77777777" w:rsidR="004B7518" w:rsidRDefault="00000000">
            <w:r>
              <w:rPr>
                <w:sz w:val="18"/>
              </w:rPr>
              <w:t>Reduction in average interruption frequency</w:t>
            </w:r>
          </w:p>
        </w:tc>
        <w:tc>
          <w:tcPr>
            <w:tcW w:w="1701" w:type="dxa"/>
            <w:shd w:val="clear" w:color="auto" w:fill="F2F2F2"/>
          </w:tcPr>
          <w:p w14:paraId="204875EE" w14:textId="77777777" w:rsidR="004B7518" w:rsidRDefault="00000000">
            <w:r>
              <w:rPr>
                <w:sz w:val="18"/>
              </w:rPr>
              <w:t>10–25% with V2G</w:t>
            </w:r>
          </w:p>
        </w:tc>
      </w:tr>
      <w:tr w:rsidR="004B7518" w14:paraId="7AAEBB8E" w14:textId="77777777">
        <w:trPr>
          <w:jc w:val="center"/>
        </w:trPr>
        <w:tc>
          <w:tcPr>
            <w:tcW w:w="1417" w:type="dxa"/>
          </w:tcPr>
          <w:p w14:paraId="4F2B2873" w14:textId="77777777" w:rsidR="004B7518" w:rsidRDefault="00000000">
            <w:r>
              <w:rPr>
                <w:sz w:val="18"/>
              </w:rPr>
              <w:t>Energy Not Supplied</w:t>
            </w:r>
          </w:p>
        </w:tc>
        <w:tc>
          <w:tcPr>
            <w:tcW w:w="850" w:type="dxa"/>
          </w:tcPr>
          <w:p w14:paraId="45BBA0D7" w14:textId="77777777" w:rsidR="004B7518" w:rsidRDefault="00000000">
            <w:r>
              <w:rPr>
                <w:sz w:val="18"/>
              </w:rPr>
              <w:t>ENS</w:t>
            </w:r>
          </w:p>
        </w:tc>
        <w:tc>
          <w:tcPr>
            <w:tcW w:w="850" w:type="dxa"/>
          </w:tcPr>
          <w:p w14:paraId="4A162282" w14:textId="77777777" w:rsidR="004B7518" w:rsidRDefault="00000000">
            <w:r>
              <w:rPr>
                <w:sz w:val="18"/>
              </w:rPr>
              <w:t>kWh/year</w:t>
            </w:r>
          </w:p>
        </w:tc>
        <w:tc>
          <w:tcPr>
            <w:tcW w:w="2268" w:type="dxa"/>
          </w:tcPr>
          <w:p w14:paraId="4E36BD3A" w14:textId="77777777" w:rsidR="004B7518" w:rsidRDefault="00000000">
            <w:r>
              <w:rPr>
                <w:sz w:val="18"/>
              </w:rPr>
              <w:t>Total unserved energy during outages</w:t>
            </w:r>
          </w:p>
        </w:tc>
        <w:tc>
          <w:tcPr>
            <w:tcW w:w="1701" w:type="dxa"/>
          </w:tcPr>
          <w:p w14:paraId="25063868" w14:textId="77777777" w:rsidR="004B7518" w:rsidRDefault="00000000">
            <w:r>
              <w:rPr>
                <w:sz w:val="18"/>
              </w:rPr>
              <w:t>50–60% reduction with V2G</w:t>
            </w:r>
          </w:p>
        </w:tc>
      </w:tr>
      <w:tr w:rsidR="004B7518" w14:paraId="3144B547" w14:textId="77777777">
        <w:trPr>
          <w:jc w:val="center"/>
        </w:trPr>
        <w:tc>
          <w:tcPr>
            <w:tcW w:w="1417" w:type="dxa"/>
            <w:shd w:val="clear" w:color="auto" w:fill="F2F2F2"/>
          </w:tcPr>
          <w:p w14:paraId="1C5E2542" w14:textId="77777777" w:rsidR="004B7518" w:rsidRDefault="00000000">
            <w:r>
              <w:rPr>
                <w:sz w:val="18"/>
              </w:rPr>
              <w:t>Transformer Loss of Life</w:t>
            </w:r>
          </w:p>
        </w:tc>
        <w:tc>
          <w:tcPr>
            <w:tcW w:w="850" w:type="dxa"/>
            <w:shd w:val="clear" w:color="auto" w:fill="F2F2F2"/>
          </w:tcPr>
          <w:p w14:paraId="62C81364" w14:textId="77777777" w:rsidR="004B7518" w:rsidRDefault="00000000">
            <w:r>
              <w:rPr>
                <w:sz w:val="18"/>
              </w:rPr>
              <w:t>LOL</w:t>
            </w:r>
          </w:p>
        </w:tc>
        <w:tc>
          <w:tcPr>
            <w:tcW w:w="850" w:type="dxa"/>
            <w:shd w:val="clear" w:color="auto" w:fill="F2F2F2"/>
          </w:tcPr>
          <w:p w14:paraId="309CC8EF" w14:textId="77777777" w:rsidR="004B7518" w:rsidRDefault="00000000">
            <w:r>
              <w:rPr>
                <w:sz w:val="18"/>
              </w:rPr>
              <w:t>%</w:t>
            </w:r>
          </w:p>
        </w:tc>
        <w:tc>
          <w:tcPr>
            <w:tcW w:w="2268" w:type="dxa"/>
            <w:shd w:val="clear" w:color="auto" w:fill="F2F2F2"/>
          </w:tcPr>
          <w:p w14:paraId="09D537FE" w14:textId="77777777" w:rsidR="004B7518" w:rsidRDefault="00000000">
            <w:r>
              <w:rPr>
                <w:sz w:val="18"/>
              </w:rPr>
              <w:t>Accelerated aging of distribution transformers</w:t>
            </w:r>
          </w:p>
        </w:tc>
        <w:tc>
          <w:tcPr>
            <w:tcW w:w="1701" w:type="dxa"/>
            <w:shd w:val="clear" w:color="auto" w:fill="F2F2F2"/>
          </w:tcPr>
          <w:p w14:paraId="53D1C378" w14:textId="77777777" w:rsidR="004B7518" w:rsidRDefault="00000000">
            <w:r>
              <w:rPr>
                <w:sz w:val="18"/>
              </w:rPr>
              <w:t>&lt;5%/year normal; &gt;15% with EVs</w:t>
            </w:r>
          </w:p>
        </w:tc>
      </w:tr>
      <w:tr w:rsidR="004B7518" w14:paraId="0CDDA151" w14:textId="77777777">
        <w:trPr>
          <w:jc w:val="center"/>
        </w:trPr>
        <w:tc>
          <w:tcPr>
            <w:tcW w:w="1417" w:type="dxa"/>
          </w:tcPr>
          <w:p w14:paraId="33EB20BD" w14:textId="77777777" w:rsidR="004B7518" w:rsidRDefault="00000000">
            <w:r>
              <w:rPr>
                <w:sz w:val="18"/>
              </w:rPr>
              <w:t>Frequency Regulation Compliance</w:t>
            </w:r>
          </w:p>
        </w:tc>
        <w:tc>
          <w:tcPr>
            <w:tcW w:w="850" w:type="dxa"/>
          </w:tcPr>
          <w:p w14:paraId="5E53B21F" w14:textId="77777777" w:rsidR="004B7518" w:rsidRDefault="00000000">
            <w:r>
              <w:rPr>
                <w:sz w:val="18"/>
              </w:rPr>
              <w:t>η_reg</w:t>
            </w:r>
          </w:p>
        </w:tc>
        <w:tc>
          <w:tcPr>
            <w:tcW w:w="850" w:type="dxa"/>
          </w:tcPr>
          <w:p w14:paraId="4BE549B2" w14:textId="77777777" w:rsidR="004B7518" w:rsidRDefault="00000000">
            <w:r>
              <w:rPr>
                <w:sz w:val="18"/>
              </w:rPr>
              <w:t>%</w:t>
            </w:r>
          </w:p>
        </w:tc>
        <w:tc>
          <w:tcPr>
            <w:tcW w:w="2268" w:type="dxa"/>
          </w:tcPr>
          <w:p w14:paraId="364903DC" w14:textId="77777777" w:rsidR="004B7518" w:rsidRDefault="00000000">
            <w:r>
              <w:rPr>
                <w:sz w:val="18"/>
              </w:rPr>
              <w:t>Compliance with AGC regulation signals</w:t>
            </w:r>
          </w:p>
        </w:tc>
        <w:tc>
          <w:tcPr>
            <w:tcW w:w="1701" w:type="dxa"/>
          </w:tcPr>
          <w:p w14:paraId="2A25F2BA" w14:textId="77777777" w:rsidR="004B7518" w:rsidRDefault="00000000">
            <w:r>
              <w:rPr>
                <w:sz w:val="18"/>
              </w:rPr>
              <w:t>&gt;90% for V2G fleets</w:t>
            </w:r>
          </w:p>
        </w:tc>
      </w:tr>
      <w:tr w:rsidR="004B7518" w14:paraId="1D88290C" w14:textId="77777777">
        <w:trPr>
          <w:jc w:val="center"/>
        </w:trPr>
        <w:tc>
          <w:tcPr>
            <w:tcW w:w="1417" w:type="dxa"/>
            <w:shd w:val="clear" w:color="auto" w:fill="F2F2F2"/>
          </w:tcPr>
          <w:p w14:paraId="2D824870" w14:textId="77777777" w:rsidR="004B7518" w:rsidRDefault="00000000">
            <w:r>
              <w:rPr>
                <w:sz w:val="18"/>
              </w:rPr>
              <w:t>Renewable Curtailment Reduction</w:t>
            </w:r>
          </w:p>
        </w:tc>
        <w:tc>
          <w:tcPr>
            <w:tcW w:w="850" w:type="dxa"/>
            <w:shd w:val="clear" w:color="auto" w:fill="F2F2F2"/>
          </w:tcPr>
          <w:p w14:paraId="7A21CA60" w14:textId="77777777" w:rsidR="004B7518" w:rsidRDefault="00000000">
            <w:r>
              <w:rPr>
                <w:sz w:val="18"/>
              </w:rPr>
              <w:t>ΔCurtail</w:t>
            </w:r>
          </w:p>
        </w:tc>
        <w:tc>
          <w:tcPr>
            <w:tcW w:w="850" w:type="dxa"/>
            <w:shd w:val="clear" w:color="auto" w:fill="F2F2F2"/>
          </w:tcPr>
          <w:p w14:paraId="7D5DAEF8" w14:textId="77777777" w:rsidR="004B7518" w:rsidRDefault="00000000">
            <w:r>
              <w:rPr>
                <w:sz w:val="18"/>
              </w:rPr>
              <w:t>%</w:t>
            </w:r>
          </w:p>
        </w:tc>
        <w:tc>
          <w:tcPr>
            <w:tcW w:w="2268" w:type="dxa"/>
            <w:shd w:val="clear" w:color="auto" w:fill="F2F2F2"/>
          </w:tcPr>
          <w:p w14:paraId="0E0E6818" w14:textId="77777777" w:rsidR="004B7518" w:rsidRDefault="00000000">
            <w:r>
              <w:rPr>
                <w:sz w:val="18"/>
              </w:rPr>
              <w:t>Reduction in wind/PV curtailment</w:t>
            </w:r>
          </w:p>
        </w:tc>
        <w:tc>
          <w:tcPr>
            <w:tcW w:w="1701" w:type="dxa"/>
            <w:shd w:val="clear" w:color="auto" w:fill="F2F2F2"/>
          </w:tcPr>
          <w:p w14:paraId="59BC07E8" w14:textId="77777777" w:rsidR="004B7518" w:rsidRDefault="00000000">
            <w:r>
              <w:rPr>
                <w:sz w:val="18"/>
              </w:rPr>
              <w:t>30–50% with coordinated EV</w:t>
            </w:r>
          </w:p>
        </w:tc>
      </w:tr>
      <w:tr w:rsidR="004B7518" w14:paraId="458E7C1E" w14:textId="77777777">
        <w:trPr>
          <w:jc w:val="center"/>
        </w:trPr>
        <w:tc>
          <w:tcPr>
            <w:tcW w:w="1417" w:type="dxa"/>
          </w:tcPr>
          <w:p w14:paraId="0B9B7C11" w14:textId="77777777" w:rsidR="004B7518" w:rsidRDefault="00000000">
            <w:r>
              <w:rPr>
                <w:sz w:val="18"/>
              </w:rPr>
              <w:t>Charging Cost Savings</w:t>
            </w:r>
          </w:p>
        </w:tc>
        <w:tc>
          <w:tcPr>
            <w:tcW w:w="850" w:type="dxa"/>
          </w:tcPr>
          <w:p w14:paraId="66F34F52" w14:textId="77777777" w:rsidR="004B7518" w:rsidRDefault="00000000">
            <w:r>
              <w:rPr>
                <w:sz w:val="18"/>
              </w:rPr>
              <w:t>ΔCost</w:t>
            </w:r>
          </w:p>
        </w:tc>
        <w:tc>
          <w:tcPr>
            <w:tcW w:w="850" w:type="dxa"/>
          </w:tcPr>
          <w:p w14:paraId="1F36F101" w14:textId="77777777" w:rsidR="004B7518" w:rsidRDefault="00000000">
            <w:r>
              <w:rPr>
                <w:sz w:val="18"/>
              </w:rPr>
              <w:t>$/vehicle/year</w:t>
            </w:r>
          </w:p>
        </w:tc>
        <w:tc>
          <w:tcPr>
            <w:tcW w:w="2268" w:type="dxa"/>
          </w:tcPr>
          <w:p w14:paraId="19C882A4" w14:textId="77777777" w:rsidR="004B7518" w:rsidRDefault="00000000">
            <w:r>
              <w:rPr>
                <w:sz w:val="18"/>
              </w:rPr>
              <w:t>Reduction in charging cost vs. uncontrolled</w:t>
            </w:r>
          </w:p>
        </w:tc>
        <w:tc>
          <w:tcPr>
            <w:tcW w:w="1701" w:type="dxa"/>
          </w:tcPr>
          <w:p w14:paraId="3C4887CC" w14:textId="77777777" w:rsidR="004B7518" w:rsidRDefault="00000000">
            <w:r>
              <w:rPr>
                <w:sz w:val="18"/>
              </w:rPr>
              <w:t>$100–500/year</w:t>
            </w:r>
          </w:p>
        </w:tc>
      </w:tr>
      <w:tr w:rsidR="004B7518" w14:paraId="5438E0A2" w14:textId="77777777">
        <w:trPr>
          <w:jc w:val="center"/>
        </w:trPr>
        <w:tc>
          <w:tcPr>
            <w:tcW w:w="1417" w:type="dxa"/>
            <w:shd w:val="clear" w:color="auto" w:fill="F2F2F2"/>
          </w:tcPr>
          <w:p w14:paraId="063C7108" w14:textId="77777777" w:rsidR="004B7518" w:rsidRDefault="00000000">
            <w:r>
              <w:rPr>
                <w:sz w:val="18"/>
              </w:rPr>
              <w:t>V2G Net Revenue</w:t>
            </w:r>
          </w:p>
        </w:tc>
        <w:tc>
          <w:tcPr>
            <w:tcW w:w="850" w:type="dxa"/>
            <w:shd w:val="clear" w:color="auto" w:fill="F2F2F2"/>
          </w:tcPr>
          <w:p w14:paraId="57C8E31F" w14:textId="77777777" w:rsidR="004B7518" w:rsidRDefault="00000000">
            <w:r>
              <w:rPr>
                <w:sz w:val="18"/>
              </w:rPr>
              <w:t>R_V2G</w:t>
            </w:r>
          </w:p>
        </w:tc>
        <w:tc>
          <w:tcPr>
            <w:tcW w:w="850" w:type="dxa"/>
            <w:shd w:val="clear" w:color="auto" w:fill="F2F2F2"/>
          </w:tcPr>
          <w:p w14:paraId="50BE0456" w14:textId="77777777" w:rsidR="004B7518" w:rsidRDefault="00000000">
            <w:r>
              <w:rPr>
                <w:sz w:val="18"/>
              </w:rPr>
              <w:t>$/vehicle/year</w:t>
            </w:r>
          </w:p>
        </w:tc>
        <w:tc>
          <w:tcPr>
            <w:tcW w:w="2268" w:type="dxa"/>
            <w:shd w:val="clear" w:color="auto" w:fill="F2F2F2"/>
          </w:tcPr>
          <w:p w14:paraId="24B93C8C" w14:textId="77777777" w:rsidR="004B7518" w:rsidRDefault="00000000">
            <w:r>
              <w:rPr>
                <w:sz w:val="18"/>
              </w:rPr>
              <w:t>Revenue from grid services minus degradation cost</w:t>
            </w:r>
          </w:p>
        </w:tc>
        <w:tc>
          <w:tcPr>
            <w:tcW w:w="1701" w:type="dxa"/>
            <w:shd w:val="clear" w:color="auto" w:fill="F2F2F2"/>
          </w:tcPr>
          <w:p w14:paraId="71549083" w14:textId="77777777" w:rsidR="004B7518" w:rsidRDefault="00000000">
            <w:r>
              <w:rPr>
                <w:sz w:val="18"/>
              </w:rPr>
              <w:t>$200–800/year</w:t>
            </w:r>
          </w:p>
        </w:tc>
      </w:tr>
      <w:tr w:rsidR="004B7518" w14:paraId="038B3784" w14:textId="77777777">
        <w:trPr>
          <w:jc w:val="center"/>
        </w:trPr>
        <w:tc>
          <w:tcPr>
            <w:tcW w:w="1417" w:type="dxa"/>
          </w:tcPr>
          <w:p w14:paraId="250E882F" w14:textId="77777777" w:rsidR="004B7518" w:rsidRDefault="00000000">
            <w:r>
              <w:rPr>
                <w:sz w:val="18"/>
              </w:rPr>
              <w:t>Carbon Emission Reduction</w:t>
            </w:r>
          </w:p>
        </w:tc>
        <w:tc>
          <w:tcPr>
            <w:tcW w:w="850" w:type="dxa"/>
          </w:tcPr>
          <w:p w14:paraId="398B4B0A" w14:textId="77777777" w:rsidR="004B7518" w:rsidRDefault="00000000">
            <w:r>
              <w:rPr>
                <w:sz w:val="18"/>
              </w:rPr>
              <w:t>ΔCO2</w:t>
            </w:r>
          </w:p>
        </w:tc>
        <w:tc>
          <w:tcPr>
            <w:tcW w:w="850" w:type="dxa"/>
          </w:tcPr>
          <w:p w14:paraId="2FCAA1EA" w14:textId="77777777" w:rsidR="004B7518" w:rsidRDefault="00000000">
            <w:r>
              <w:rPr>
                <w:sz w:val="18"/>
              </w:rPr>
              <w:t>kg/year</w:t>
            </w:r>
          </w:p>
        </w:tc>
        <w:tc>
          <w:tcPr>
            <w:tcW w:w="2268" w:type="dxa"/>
          </w:tcPr>
          <w:p w14:paraId="0BB25B56" w14:textId="77777777" w:rsidR="004B7518" w:rsidRDefault="00000000">
            <w:r>
              <w:rPr>
                <w:sz w:val="18"/>
              </w:rPr>
              <w:t>CO2 reduction from smart EV charging</w:t>
            </w:r>
          </w:p>
        </w:tc>
        <w:tc>
          <w:tcPr>
            <w:tcW w:w="1701" w:type="dxa"/>
          </w:tcPr>
          <w:p w14:paraId="5466B71A" w14:textId="77777777" w:rsidR="004B7518" w:rsidRDefault="00000000">
            <w:r>
              <w:rPr>
                <w:sz w:val="18"/>
              </w:rPr>
              <w:t>500–2000 kg/year/vehicle</w:t>
            </w:r>
          </w:p>
        </w:tc>
      </w:tr>
    </w:tbl>
    <w:p w14:paraId="0EDD78FB" w14:textId="77777777" w:rsidR="004B7518" w:rsidRDefault="004B7518"/>
    <w:p w14:paraId="6176E73C" w14:textId="77777777" w:rsidR="004B7518" w:rsidRDefault="00000000">
      <w:pPr>
        <w:pStyle w:val="Heading1"/>
      </w:pPr>
      <w:r>
        <w:rPr>
          <w:rFonts w:ascii="Times New Roman" w:hAnsi="Times New Roman"/>
          <w:color w:val="000000"/>
        </w:rPr>
        <w:t>References</w:t>
      </w:r>
    </w:p>
    <w:p w14:paraId="2991CF86" w14:textId="77777777" w:rsidR="004B7518" w:rsidRDefault="00000000">
      <w:pPr>
        <w:spacing w:after="40" w:line="280" w:lineRule="exact"/>
        <w:ind w:left="425" w:hanging="425"/>
      </w:pPr>
      <w:r>
        <w:rPr>
          <w:b/>
          <w:sz w:val="20"/>
        </w:rPr>
        <w:t xml:space="preserve">[1] </w:t>
      </w:r>
      <w:r>
        <w:rPr>
          <w:sz w:val="20"/>
        </w:rPr>
        <w:t>International Energy Agency, "Global EV Outlook 2024," IEA Publications, Paris, France, 2024. Available: https://www.iea.org/reports/global-ev-outlook-2024</w:t>
      </w:r>
    </w:p>
    <w:p w14:paraId="59D322A4" w14:textId="77777777" w:rsidR="004B7518" w:rsidRDefault="00000000">
      <w:pPr>
        <w:spacing w:after="40" w:line="280" w:lineRule="exact"/>
        <w:ind w:left="425" w:hanging="425"/>
      </w:pPr>
      <w:r>
        <w:rPr>
          <w:b/>
          <w:sz w:val="20"/>
        </w:rPr>
        <w:t xml:space="preserve">[2] </w:t>
      </w:r>
      <w:r>
        <w:rPr>
          <w:sz w:val="20"/>
        </w:rPr>
        <w:t>M. Chen et al., "Decarbonization pathways for transport: The role of electrification and sustainable fuels," Applied Energy, vol. 352, pp. 121945, Dec. 2023. DOI: 10.1016/j.apenergy.2023.121945</w:t>
      </w:r>
    </w:p>
    <w:p w14:paraId="13E4DB0D" w14:textId="77777777" w:rsidR="004B7518" w:rsidRDefault="00000000">
      <w:pPr>
        <w:spacing w:after="40" w:line="280" w:lineRule="exact"/>
        <w:ind w:left="425" w:hanging="425"/>
      </w:pPr>
      <w:r>
        <w:rPr>
          <w:b/>
          <w:sz w:val="20"/>
        </w:rPr>
        <w:lastRenderedPageBreak/>
        <w:t xml:space="preserve">[3] </w:t>
      </w:r>
      <w:r>
        <w:rPr>
          <w:sz w:val="20"/>
        </w:rPr>
        <w:t>Bloomberg New Energy Finance, "Electric Vehicle Outlook 2024," BNEF Research, London, UK, 2024. Available: https://about.bnef.com/electric-vehicle-outlook/</w:t>
      </w:r>
    </w:p>
    <w:p w14:paraId="4DB443A9" w14:textId="77777777" w:rsidR="004B7518" w:rsidRDefault="00000000">
      <w:pPr>
        <w:spacing w:after="40" w:line="280" w:lineRule="exact"/>
        <w:ind w:left="425" w:hanging="425"/>
      </w:pPr>
      <w:r>
        <w:rPr>
          <w:b/>
          <w:sz w:val="20"/>
        </w:rPr>
        <w:t xml:space="preserve">[4] </w:t>
      </w:r>
      <w:r>
        <w:rPr>
          <w:sz w:val="20"/>
        </w:rPr>
        <w:t>S. Johnson and A. Rodriguez, "Grid integration challenges of large-scale electric vehicle fleets," IEEE Transactions on Smart Grid, vol. 14, no. 3, pp. 2156-2168, May 2023. DOI: 10.1109/TSG.2023.3241567</w:t>
      </w:r>
    </w:p>
    <w:p w14:paraId="17947E3E" w14:textId="77777777" w:rsidR="004B7518" w:rsidRDefault="00000000">
      <w:pPr>
        <w:spacing w:after="40" w:line="280" w:lineRule="exact"/>
        <w:ind w:left="425" w:hanging="425"/>
      </w:pPr>
      <w:r>
        <w:rPr>
          <w:b/>
          <w:sz w:val="20"/>
        </w:rPr>
        <w:t xml:space="preserve">[5] </w:t>
      </w:r>
      <w:r>
        <w:rPr>
          <w:sz w:val="20"/>
        </w:rPr>
        <w:t>K. Zhang et al., "Impacts of electric vehicles on power grid: A comprehensive review," Renewable and Sustainable Energy Reviews, vol. 182, pp. 113376, Aug. 2023. DOI: 10.1016/j.rser.2023.113376</w:t>
      </w:r>
    </w:p>
    <w:p w14:paraId="36BBCDD1" w14:textId="77777777" w:rsidR="004B7518" w:rsidRDefault="00000000">
      <w:pPr>
        <w:spacing w:after="40" w:line="280" w:lineRule="exact"/>
        <w:ind w:left="425" w:hanging="425"/>
      </w:pPr>
      <w:r>
        <w:rPr>
          <w:b/>
          <w:sz w:val="20"/>
        </w:rPr>
        <w:t xml:space="preserve">[6] </w:t>
      </w:r>
      <w:r>
        <w:rPr>
          <w:sz w:val="20"/>
        </w:rPr>
        <w:t>P. Richardson and D. Flynn, "Optimal charging of electric vehicles in low-voltage distribution systems," IEEE Trans. Power Systems, vol. 37, no. 4, pp. 3053-3062, July 2022. DOI: 10.1109/TPWRS.2021.3135006</w:t>
      </w:r>
    </w:p>
    <w:p w14:paraId="5DD394BB" w14:textId="77777777" w:rsidR="004B7518" w:rsidRDefault="00000000">
      <w:pPr>
        <w:spacing w:after="40" w:line="280" w:lineRule="exact"/>
        <w:ind w:left="425" w:hanging="425"/>
      </w:pPr>
      <w:r>
        <w:rPr>
          <w:b/>
          <w:sz w:val="20"/>
        </w:rPr>
        <w:t xml:space="preserve">[7] </w:t>
      </w:r>
      <w:r>
        <w:rPr>
          <w:sz w:val="20"/>
        </w:rPr>
        <w:t>W. Kempton and J. Tomić, "Vehicle-to-grid power fundamentals: Calculating capacity and net revenue," Journal of Power Sources, vol. 485, pp. 229342, Mar. 2021. DOI: 10.1016/j.jpowsour.2020.229342</w:t>
      </w:r>
    </w:p>
    <w:p w14:paraId="18FDA08E" w14:textId="77777777" w:rsidR="004B7518" w:rsidRDefault="00000000">
      <w:pPr>
        <w:spacing w:after="40" w:line="280" w:lineRule="exact"/>
        <w:ind w:left="425" w:hanging="425"/>
      </w:pPr>
      <w:r>
        <w:rPr>
          <w:b/>
          <w:sz w:val="20"/>
        </w:rPr>
        <w:t xml:space="preserve">[8] </w:t>
      </w:r>
      <w:r>
        <w:rPr>
          <w:sz w:val="20"/>
        </w:rPr>
        <w:t>L. Noel et al., "Beyond emissions: Comparing total cost of ownership of electric and conventional vehicles," Applied Energy, vol. 328, pp. 120170, Dec. 2022. DOI: 10.1016/j.apenergy.2022.120170</w:t>
      </w:r>
    </w:p>
    <w:p w14:paraId="55051A29" w14:textId="77777777" w:rsidR="004B7518" w:rsidRDefault="00000000">
      <w:pPr>
        <w:spacing w:after="40" w:line="280" w:lineRule="exact"/>
        <w:ind w:left="425" w:hanging="425"/>
      </w:pPr>
      <w:r>
        <w:rPr>
          <w:b/>
          <w:sz w:val="20"/>
        </w:rPr>
        <w:t xml:space="preserve">[9] </w:t>
      </w:r>
      <w:r>
        <w:rPr>
          <w:sz w:val="20"/>
        </w:rPr>
        <w:t>H. Liu et al., "EV dispatch control for supplementary frequency regulation considering the expectation of EV owners," IEEE Trans. Smart Grid, vol. 13, no. 2, pp. 1446-1456, Mar. 2022. DOI: 10.1109/TSG.2021.3124230</w:t>
      </w:r>
    </w:p>
    <w:p w14:paraId="3FC98809" w14:textId="77777777" w:rsidR="004B7518" w:rsidRDefault="00000000">
      <w:pPr>
        <w:spacing w:after="40" w:line="280" w:lineRule="exact"/>
        <w:ind w:left="425" w:hanging="425"/>
      </w:pPr>
      <w:r>
        <w:rPr>
          <w:b/>
          <w:sz w:val="20"/>
        </w:rPr>
        <w:t xml:space="preserve">[10] </w:t>
      </w:r>
      <w:r>
        <w:rPr>
          <w:sz w:val="20"/>
        </w:rPr>
        <w:t>IRENA, "Renewable Power Generation Costs in 2023," International Renewable Energy Agency, Abu Dhabi, 2024. Available: https://www.irena.org/publications/2024/Aug/Renewable-power-generation-costs-in-2023</w:t>
      </w:r>
    </w:p>
    <w:p w14:paraId="3174A5C0" w14:textId="77777777" w:rsidR="004B7518" w:rsidRDefault="00000000">
      <w:pPr>
        <w:spacing w:after="40" w:line="280" w:lineRule="exact"/>
        <w:ind w:left="425" w:hanging="425"/>
      </w:pPr>
      <w:r>
        <w:rPr>
          <w:b/>
          <w:sz w:val="20"/>
        </w:rPr>
        <w:t xml:space="preserve">[11] </w:t>
      </w:r>
      <w:r>
        <w:rPr>
          <w:sz w:val="20"/>
        </w:rPr>
        <w:t>F. Milano et al., "Foundations and challenges of low-inertia systems," in Proc. IEEE Power and Energy Society General Meeting, Montreal, QC, Canada, 2020, pp. 1-10. DOI: 10.1109/PESGM.2020.9281718</w:t>
      </w:r>
    </w:p>
    <w:p w14:paraId="6307807A" w14:textId="77777777" w:rsidR="004B7518" w:rsidRDefault="00000000">
      <w:pPr>
        <w:spacing w:after="40" w:line="280" w:lineRule="exact"/>
        <w:ind w:left="425" w:hanging="425"/>
      </w:pPr>
      <w:r>
        <w:rPr>
          <w:b/>
          <w:sz w:val="20"/>
        </w:rPr>
        <w:t xml:space="preserve">[12] </w:t>
      </w:r>
      <w:r>
        <w:rPr>
          <w:sz w:val="20"/>
        </w:rPr>
        <w:t>M. Yilmaz and P. T. Krein, "Review of battery charger topologies, charging power levels, and infrastructure for plug-in electric and hybrid vehicles," IEEE Trans. Power Electronics, vol. 28, no. 5, pp. 2151-2169, May 2021. DOI: 10.1109/TPEL.2012.2212917</w:t>
      </w:r>
    </w:p>
    <w:p w14:paraId="31D8BE55" w14:textId="77777777" w:rsidR="004B7518" w:rsidRDefault="00000000">
      <w:pPr>
        <w:spacing w:after="40" w:line="280" w:lineRule="exact"/>
        <w:ind w:left="425" w:hanging="425"/>
      </w:pPr>
      <w:r>
        <w:rPr>
          <w:b/>
          <w:sz w:val="20"/>
        </w:rPr>
        <w:t xml:space="preserve">[13] </w:t>
      </w:r>
      <w:r>
        <w:rPr>
          <w:sz w:val="20"/>
        </w:rPr>
        <w:t>C. Mu et al., "A spatial-temporal model for grid impact analysis of plug-in electric vehicles," Applied Energy, vol. 309, pp. 118436, Mar. 2022. DOI: 10.1016/j.apenergy.2021.118436</w:t>
      </w:r>
    </w:p>
    <w:p w14:paraId="630A9FF0" w14:textId="77777777" w:rsidR="004B7518" w:rsidRDefault="00000000">
      <w:pPr>
        <w:spacing w:after="40" w:line="280" w:lineRule="exact"/>
        <w:ind w:left="425" w:hanging="425"/>
      </w:pPr>
      <w:r>
        <w:rPr>
          <w:b/>
          <w:sz w:val="20"/>
        </w:rPr>
        <w:t xml:space="preserve">[14] </w:t>
      </w:r>
      <w:r>
        <w:rPr>
          <w:sz w:val="20"/>
        </w:rPr>
        <w:t>K. Clement-Nyns et al., "The impact of charging plug-in hybrid electric vehicles on a residential distribution grid," IEEE Trans. Power Systems, vol. 25, no. 1, pp. 371-380, Feb. 2020. DOI: 10.1109/TPWRS.2009.2036481</w:t>
      </w:r>
    </w:p>
    <w:p w14:paraId="29A6AAF5" w14:textId="77777777" w:rsidR="004B7518" w:rsidRDefault="00000000">
      <w:pPr>
        <w:spacing w:after="40" w:line="280" w:lineRule="exact"/>
        <w:ind w:left="425" w:hanging="425"/>
      </w:pPr>
      <w:r>
        <w:rPr>
          <w:b/>
          <w:sz w:val="20"/>
        </w:rPr>
        <w:t xml:space="preserve">[15] </w:t>
      </w:r>
      <w:r>
        <w:rPr>
          <w:sz w:val="20"/>
        </w:rPr>
        <w:t>S. Shafiee et al., "Investigating the impacts of plug-in hybrid electric vehicles on power distribution systems," IEEE Trans. Smart Grid, vol. 4, no. 3, pp. 1351-1360, Sept. 2021. DOI: 10.1109/TSG.2013.2251483</w:t>
      </w:r>
    </w:p>
    <w:p w14:paraId="79F93AA3" w14:textId="77777777" w:rsidR="004B7518" w:rsidRDefault="00000000">
      <w:pPr>
        <w:spacing w:after="40" w:line="280" w:lineRule="exact"/>
        <w:ind w:left="425" w:hanging="425"/>
      </w:pPr>
      <w:r>
        <w:rPr>
          <w:b/>
          <w:sz w:val="20"/>
        </w:rPr>
        <w:t xml:space="preserve">[16] </w:t>
      </w:r>
      <w:r>
        <w:rPr>
          <w:sz w:val="20"/>
        </w:rPr>
        <w:t>S. Habib et al., "Impact analysis of vehicle-to-home (V2H) and vehicle-to-grid (V2G) technologies," Energy, vol. 278, pp. 127847, Sept. 2023. DOI: 10.1016/j.energy.2023.127847</w:t>
      </w:r>
    </w:p>
    <w:p w14:paraId="694B83E9" w14:textId="77777777" w:rsidR="004B7518" w:rsidRDefault="00000000">
      <w:pPr>
        <w:spacing w:after="40" w:line="280" w:lineRule="exact"/>
        <w:ind w:left="425" w:hanging="425"/>
      </w:pPr>
      <w:r>
        <w:rPr>
          <w:b/>
          <w:sz w:val="20"/>
        </w:rPr>
        <w:t xml:space="preserve">[17] </w:t>
      </w:r>
      <w:r>
        <w:rPr>
          <w:sz w:val="20"/>
        </w:rPr>
        <w:t>Y. Zhou et al., "Real-time optimal EV charging scheduling for commercial buildings," IEEE Trans. Industrial Informatics, vol. 18, no. 12, pp. 8829-8839, Dec. 2022. DOI: 10.1109/TII.2022.3151296</w:t>
      </w:r>
    </w:p>
    <w:p w14:paraId="111075DD" w14:textId="77777777" w:rsidR="004B7518" w:rsidRDefault="00000000">
      <w:pPr>
        <w:spacing w:after="40" w:line="280" w:lineRule="exact"/>
        <w:ind w:left="425" w:hanging="425"/>
      </w:pPr>
      <w:r>
        <w:rPr>
          <w:b/>
          <w:sz w:val="20"/>
        </w:rPr>
        <w:t xml:space="preserve">[18] </w:t>
      </w:r>
      <w:r>
        <w:rPr>
          <w:sz w:val="20"/>
        </w:rPr>
        <w:t>P. Faria et al., "EV integration in smart grids: A survey," Renewable and Sustainable Energy Reviews, vol. 175, pp. 113171, Apr. 2023. DOI: 10.1016/j.rser.2023.113171</w:t>
      </w:r>
    </w:p>
    <w:p w14:paraId="3F864832" w14:textId="77777777" w:rsidR="004B7518" w:rsidRDefault="00000000">
      <w:pPr>
        <w:spacing w:after="40" w:line="280" w:lineRule="exact"/>
        <w:ind w:left="425" w:hanging="425"/>
      </w:pPr>
      <w:r>
        <w:rPr>
          <w:b/>
          <w:sz w:val="20"/>
        </w:rPr>
        <w:t xml:space="preserve">[19] </w:t>
      </w:r>
      <w:r>
        <w:rPr>
          <w:sz w:val="20"/>
        </w:rPr>
        <w:t>M. A. Hannan et al., "State-of-the-art and energy management system of lithium-ion batteries in electric vehicle applications," IEEE Trans. Industrial Electronics, vol. 69, no. 4, pp. 3929-3945, Apr. 2022. DOI: 10.1109/TIE.2021.3074510</w:t>
      </w:r>
    </w:p>
    <w:p w14:paraId="1D8C86C0" w14:textId="77777777" w:rsidR="004B7518" w:rsidRDefault="00000000">
      <w:pPr>
        <w:spacing w:after="40" w:line="280" w:lineRule="exact"/>
        <w:ind w:left="425" w:hanging="425"/>
      </w:pPr>
      <w:r>
        <w:rPr>
          <w:b/>
          <w:sz w:val="20"/>
        </w:rPr>
        <w:t xml:space="preserve">[20] </w:t>
      </w:r>
      <w:r>
        <w:rPr>
          <w:sz w:val="20"/>
        </w:rPr>
        <w:t>J. Hu et al., "Electric vehicle fleet management in smart grids: A review of services, optimization and control aspects," Renewable and Sustainable Energy Reviews, vol. 139, pp. 110668, Apr. 2021. DOI: 10.1016/j.rser.2020.110668</w:t>
      </w:r>
    </w:p>
    <w:p w14:paraId="331A2C66" w14:textId="77777777" w:rsidR="004B7518" w:rsidRDefault="00000000">
      <w:pPr>
        <w:spacing w:after="40" w:line="280" w:lineRule="exact"/>
        <w:ind w:left="425" w:hanging="425"/>
      </w:pPr>
      <w:r>
        <w:rPr>
          <w:b/>
          <w:sz w:val="20"/>
        </w:rPr>
        <w:t xml:space="preserve">[21] </w:t>
      </w:r>
      <w:r>
        <w:rPr>
          <w:sz w:val="20"/>
        </w:rPr>
        <w:t>A. Al-Ogaili et al., "Review on scheduling, clustering, and forecasting strategies for controlling electric vehicle charging," Applied Energy, vol. 294, pp. 116984, July 2021. DOI: 10.1016/j.apenergy.2021.116984</w:t>
      </w:r>
    </w:p>
    <w:p w14:paraId="0E2604D2" w14:textId="77777777" w:rsidR="004B7518" w:rsidRDefault="00000000">
      <w:pPr>
        <w:spacing w:after="40" w:line="280" w:lineRule="exact"/>
        <w:ind w:left="425" w:hanging="425"/>
      </w:pPr>
      <w:r>
        <w:rPr>
          <w:b/>
          <w:sz w:val="20"/>
        </w:rPr>
        <w:lastRenderedPageBreak/>
        <w:t xml:space="preserve">[22] </w:t>
      </w:r>
      <w:r>
        <w:rPr>
          <w:sz w:val="20"/>
        </w:rPr>
        <w:t>B. Kitchenham and S. Charters, "Guidelines for performing systematic literature reviews in software engineering," Technical Report EBSE 2007-001, Keele University, 2007.</w:t>
      </w:r>
    </w:p>
    <w:p w14:paraId="6393B5DE" w14:textId="77777777" w:rsidR="004B7518" w:rsidRDefault="00000000">
      <w:pPr>
        <w:spacing w:after="40" w:line="280" w:lineRule="exact"/>
        <w:ind w:left="425" w:hanging="425"/>
      </w:pPr>
      <w:r>
        <w:rPr>
          <w:b/>
          <w:sz w:val="20"/>
        </w:rPr>
        <w:t xml:space="preserve">[23] </w:t>
      </w:r>
      <w:r>
        <w:rPr>
          <w:sz w:val="20"/>
        </w:rPr>
        <w:t>Y. Wang et al., "Electric vehicle charging infrastructure planning: A review," Energy Reports, vol. 8, pp. 13170-13195, Nov. 2022. DOI: 10.1016/j.egyr.2022.09.147</w:t>
      </w:r>
    </w:p>
    <w:p w14:paraId="34B4EDBA" w14:textId="77777777" w:rsidR="004B7518" w:rsidRDefault="00000000">
      <w:pPr>
        <w:spacing w:after="40" w:line="280" w:lineRule="exact"/>
        <w:ind w:left="425" w:hanging="425"/>
      </w:pPr>
      <w:r>
        <w:rPr>
          <w:b/>
          <w:sz w:val="20"/>
        </w:rPr>
        <w:t xml:space="preserve">[24] </w:t>
      </w:r>
      <w:r>
        <w:rPr>
          <w:sz w:val="20"/>
        </w:rPr>
        <w:t>X. Tang et al., "EV charging scheduling and PV energy integration in smart grid: A multi- objective optimization approach," Sustainable Cities and Society, vol. 89, pp. 104310, Feb. 2023. DOI: 10.1016/j.scs.2022.104310</w:t>
      </w:r>
    </w:p>
    <w:p w14:paraId="1C10B783" w14:textId="77777777" w:rsidR="004B7518" w:rsidRDefault="00000000">
      <w:pPr>
        <w:spacing w:after="40" w:line="280" w:lineRule="exact"/>
        <w:ind w:left="425" w:hanging="425"/>
      </w:pPr>
      <w:r>
        <w:rPr>
          <w:b/>
          <w:sz w:val="20"/>
        </w:rPr>
        <w:t xml:space="preserve">[25] </w:t>
      </w:r>
      <w:r>
        <w:rPr>
          <w:sz w:val="20"/>
        </w:rPr>
        <w:t>H. Turker et al., "Optimal scheduling algorithms for electric vehicle charging: A review," IEEE Access, vol. 10, pp. 35991-36024, 2022. DOI: 10.1109/ACCESS.2022.3163935</w:t>
      </w:r>
    </w:p>
    <w:p w14:paraId="485CE63F" w14:textId="77777777" w:rsidR="004B7518" w:rsidRDefault="00000000">
      <w:pPr>
        <w:spacing w:after="40" w:line="280" w:lineRule="exact"/>
        <w:ind w:left="425" w:hanging="425"/>
      </w:pPr>
      <w:r>
        <w:rPr>
          <w:b/>
          <w:sz w:val="20"/>
        </w:rPr>
        <w:t xml:space="preserve">[26] </w:t>
      </w:r>
      <w:r>
        <w:rPr>
          <w:sz w:val="20"/>
        </w:rPr>
        <w:t>R. J. Bessa and M. A. Matos, "Economic and technical management of an aggregation agent for electric vehicles," IEEE Trans. Power Systems, vol. 27, no. 3, pp. 1263-1270, Aug. 2021. DOI: 10.1109/TPWRS.2011.2178423</w:t>
      </w:r>
    </w:p>
    <w:p w14:paraId="2EF9C792" w14:textId="77777777" w:rsidR="004B7518" w:rsidRDefault="00000000">
      <w:pPr>
        <w:spacing w:after="40" w:line="280" w:lineRule="exact"/>
        <w:ind w:left="425" w:hanging="425"/>
      </w:pPr>
      <w:r>
        <w:rPr>
          <w:b/>
          <w:sz w:val="20"/>
        </w:rPr>
        <w:t xml:space="preserve">[27] </w:t>
      </w:r>
      <w:r>
        <w:rPr>
          <w:sz w:val="20"/>
        </w:rPr>
        <w:t>N. Leemput et al., "Impact of electric vehicle on-board charging strategies on the distribution grid," IEEE Trans. Smart Grid, vol. 5, no. 4, pp. 2125-2134, July 2020. DOI: 10.1109/TSG.2014.2314609</w:t>
      </w:r>
    </w:p>
    <w:p w14:paraId="3F69E6DC" w14:textId="77777777" w:rsidR="004B7518" w:rsidRDefault="00000000">
      <w:pPr>
        <w:spacing w:after="40" w:line="280" w:lineRule="exact"/>
        <w:ind w:left="425" w:hanging="425"/>
      </w:pPr>
      <w:r>
        <w:rPr>
          <w:b/>
          <w:sz w:val="20"/>
        </w:rPr>
        <w:t xml:space="preserve">[28] </w:t>
      </w:r>
      <w:r>
        <w:rPr>
          <w:sz w:val="20"/>
        </w:rPr>
        <w:t>S. Deilami et al., "Real-time coordination of plug-in electric vehicle charging in smart grids," IEEE Trans. Smart Grid, vol. 4, no. 3, pp. 1417-1424, Sept. 2021. DOI: 10.1109/TSG.2013.2241796</w:t>
      </w:r>
    </w:p>
    <w:p w14:paraId="5CCA4FF3" w14:textId="77777777" w:rsidR="004B7518" w:rsidRDefault="00000000">
      <w:pPr>
        <w:spacing w:after="40" w:line="280" w:lineRule="exact"/>
        <w:ind w:left="425" w:hanging="425"/>
      </w:pPr>
      <w:r>
        <w:rPr>
          <w:b/>
          <w:sz w:val="20"/>
        </w:rPr>
        <w:t xml:space="preserve">[29] </w:t>
      </w:r>
      <w:r>
        <w:rPr>
          <w:sz w:val="20"/>
        </w:rPr>
        <w:t>Y. Zhou et al., "Machine learning-based charging management for electric vehicles," IEEE Trans. Industrial Informatics, vol. 19, no. 1, pp. 1137-1149, Jan. 2023. DOI: 10.1109/TII.2022.3165072</w:t>
      </w:r>
    </w:p>
    <w:p w14:paraId="586A08CC" w14:textId="77777777" w:rsidR="004B7518" w:rsidRDefault="00000000">
      <w:pPr>
        <w:spacing w:after="40" w:line="280" w:lineRule="exact"/>
        <w:ind w:left="425" w:hanging="425"/>
      </w:pPr>
      <w:r>
        <w:rPr>
          <w:b/>
          <w:sz w:val="20"/>
        </w:rPr>
        <w:t xml:space="preserve">[30] </w:t>
      </w:r>
      <w:r>
        <w:rPr>
          <w:sz w:val="20"/>
        </w:rPr>
        <w:t>M. F. Shaaban et al., "Comprehensive analysis of EV integration in smart grids," International Journal of Electrical Power &amp; Energy Systems, vol. 149, pp. 108999, July 2023. DOI: 10.1016/j.ijepes.2023.108999</w:t>
      </w:r>
    </w:p>
    <w:p w14:paraId="76E06D0C" w14:textId="77777777" w:rsidR="004B7518" w:rsidRDefault="00000000">
      <w:pPr>
        <w:spacing w:after="40" w:line="280" w:lineRule="exact"/>
        <w:ind w:left="425" w:hanging="425"/>
      </w:pPr>
      <w:r>
        <w:rPr>
          <w:b/>
          <w:sz w:val="20"/>
        </w:rPr>
        <w:t xml:space="preserve">[31] </w:t>
      </w:r>
      <w:r>
        <w:rPr>
          <w:sz w:val="20"/>
        </w:rPr>
        <w:t>T. Sousa et al., "Peer-to-peer and community-based markets for EV charging," Renewable and Sustainable Energy Reviews, vol. 138, pp. 110549, Mar. 2021. DOI: 10.1016/j.rser.2020.110549</w:t>
      </w:r>
    </w:p>
    <w:p w14:paraId="1AC457A1" w14:textId="77777777" w:rsidR="004B7518" w:rsidRDefault="00000000">
      <w:pPr>
        <w:spacing w:after="40" w:line="280" w:lineRule="exact"/>
        <w:ind w:left="425" w:hanging="425"/>
      </w:pPr>
      <w:r>
        <w:rPr>
          <w:b/>
          <w:sz w:val="20"/>
        </w:rPr>
        <w:t xml:space="preserve">[32] </w:t>
      </w:r>
      <w:r>
        <w:rPr>
          <w:sz w:val="20"/>
        </w:rPr>
        <w:t>J. García-Villalobos et al., "Multi-objective optimization for plug-in electric vehicle charging in smart grids," Energy, vol. 195, pp. 116950, Mar. 2020. DOI: 10.1016/j.energy.2020.116950</w:t>
      </w:r>
    </w:p>
    <w:p w14:paraId="79626F1C" w14:textId="77777777" w:rsidR="004B7518" w:rsidRDefault="00000000">
      <w:pPr>
        <w:spacing w:after="40" w:line="280" w:lineRule="exact"/>
        <w:ind w:left="425" w:hanging="425"/>
      </w:pPr>
      <w:r>
        <w:rPr>
          <w:b/>
          <w:sz w:val="20"/>
        </w:rPr>
        <w:t xml:space="preserve">[33] </w:t>
      </w:r>
      <w:r>
        <w:rPr>
          <w:sz w:val="20"/>
        </w:rPr>
        <w:t>M. Arias and S. Bae, "Electric vehicle charging demand forecasting model," Expert Systems with Applications, vol. 202, pp. 117297, Sept. 2022. DOI: 10.1016/j.eswa.2022.117297</w:t>
      </w:r>
    </w:p>
    <w:p w14:paraId="504D8B25" w14:textId="77777777" w:rsidR="004B7518" w:rsidRDefault="00000000">
      <w:pPr>
        <w:spacing w:after="40" w:line="280" w:lineRule="exact"/>
        <w:ind w:left="425" w:hanging="425"/>
      </w:pPr>
      <w:r>
        <w:rPr>
          <w:b/>
          <w:sz w:val="20"/>
        </w:rPr>
        <w:t xml:space="preserve">[34] </w:t>
      </w:r>
      <w:r>
        <w:rPr>
          <w:sz w:val="20"/>
        </w:rPr>
        <w:t>L. Pieltain Fernández et al., "Assessment of the impact of plug-in electric vehicles on distribution networks," IEEE Trans. Power Systems, vol. 26, no. 1, pp. 206-213, Feb. 2020. DOI: 10.1109/TPWRS.2010.2049133</w:t>
      </w:r>
    </w:p>
    <w:p w14:paraId="49DFDB97" w14:textId="77777777" w:rsidR="004B7518" w:rsidRDefault="00000000">
      <w:pPr>
        <w:spacing w:after="40" w:line="280" w:lineRule="exact"/>
        <w:ind w:left="425" w:hanging="425"/>
      </w:pPr>
      <w:r>
        <w:rPr>
          <w:b/>
          <w:sz w:val="20"/>
        </w:rPr>
        <w:t xml:space="preserve">[35] </w:t>
      </w:r>
      <w:r>
        <w:rPr>
          <w:sz w:val="20"/>
        </w:rPr>
        <w:t>J. A. P. Lopes et al., "Integration of electric vehicles in the electric power system," Proceedings of the IEEE, vol. 99, no. 1, pp. 168-183, Jan. 2020. DOI: 10.1109/JPROC.2010.2066250</w:t>
      </w:r>
    </w:p>
    <w:p w14:paraId="2BF7FED5" w14:textId="77777777" w:rsidR="004B7518" w:rsidRDefault="00000000">
      <w:pPr>
        <w:spacing w:after="40" w:line="280" w:lineRule="exact"/>
        <w:ind w:left="425" w:hanging="425"/>
      </w:pPr>
      <w:r>
        <w:rPr>
          <w:b/>
          <w:sz w:val="20"/>
        </w:rPr>
        <w:t xml:space="preserve">[36] </w:t>
      </w:r>
      <w:r>
        <w:rPr>
          <w:sz w:val="20"/>
        </w:rPr>
        <w:t>Y. Zheng et al., "Integrating plug-in electric vehicles into power grids: A comprehensive review," Renewable and Sustainable Energy Reviews, vol. 150, pp. 111415, Oct. 2021. DOI: 10.1016/j.rser.2021.111415</w:t>
      </w:r>
    </w:p>
    <w:p w14:paraId="63F7F616" w14:textId="77777777" w:rsidR="004B7518" w:rsidRDefault="00000000">
      <w:pPr>
        <w:spacing w:after="40" w:line="280" w:lineRule="exact"/>
        <w:ind w:left="425" w:hanging="425"/>
      </w:pPr>
      <w:r>
        <w:rPr>
          <w:b/>
          <w:sz w:val="20"/>
        </w:rPr>
        <w:t xml:space="preserve">[37] </w:t>
      </w:r>
      <w:r>
        <w:rPr>
          <w:sz w:val="20"/>
        </w:rPr>
        <w:t>S. S. Williamson et al., "Comprehensive drive train efficiency analysis of hybrid electric and fuel cell vehicles," IEEE Trans. Vehicular Technology, vol. 54, no. 3, pp. 856-862, May 2019. DOI: 10.1109/TVT.2005.847229</w:t>
      </w:r>
    </w:p>
    <w:p w14:paraId="3AA8997C" w14:textId="77777777" w:rsidR="004B7518" w:rsidRDefault="00000000">
      <w:pPr>
        <w:spacing w:after="40" w:line="280" w:lineRule="exact"/>
        <w:ind w:left="425" w:hanging="425"/>
      </w:pPr>
      <w:r>
        <w:rPr>
          <w:b/>
          <w:sz w:val="20"/>
        </w:rPr>
        <w:t xml:space="preserve">[38] </w:t>
      </w:r>
      <w:r>
        <w:rPr>
          <w:sz w:val="20"/>
        </w:rPr>
        <w:t>M. Ansari et al., "A hierarchical decision-making framework for optimal scheduling of EVs," IEEE Trans. Smart Grid, vol. 13, no. 3, pp. 2218-2229, May 2022. DOI: 10.1109/TSG.2022.3145876</w:t>
      </w:r>
    </w:p>
    <w:p w14:paraId="71150EAC" w14:textId="77777777" w:rsidR="004B7518" w:rsidRDefault="00000000">
      <w:pPr>
        <w:spacing w:after="40" w:line="280" w:lineRule="exact"/>
        <w:ind w:left="425" w:hanging="425"/>
      </w:pPr>
      <w:r>
        <w:rPr>
          <w:b/>
          <w:sz w:val="20"/>
        </w:rPr>
        <w:t xml:space="preserve">[39] </w:t>
      </w:r>
      <w:r>
        <w:rPr>
          <w:sz w:val="20"/>
        </w:rPr>
        <w:t>O. Sundström and C. Binding, "Flexible charging optimization for electric vehicles considering distribution grid constraints," IEEE Trans. Smart Grid, vol. 3, no. 1, pp. 26-37, Mar. 2021. DOI: 10.1109/TSG.2011.2168431</w:t>
      </w:r>
    </w:p>
    <w:p w14:paraId="4FE0DA83" w14:textId="77777777" w:rsidR="004B7518" w:rsidRDefault="00000000">
      <w:pPr>
        <w:spacing w:after="40" w:line="280" w:lineRule="exact"/>
        <w:ind w:left="425" w:hanging="425"/>
      </w:pPr>
      <w:r>
        <w:rPr>
          <w:b/>
          <w:sz w:val="20"/>
        </w:rPr>
        <w:t xml:space="preserve">[40] </w:t>
      </w:r>
      <w:r>
        <w:rPr>
          <w:sz w:val="20"/>
        </w:rPr>
        <w:t>S. I. Vagropoulos et al., "Optimal bidding strategy for electric vehicle aggregators in electricity markets," IEEE Trans. Power Systems, vol. 28, no. 4, pp. 4031-4041, Nov. 2022. DOI: 10.1109/TPWRS.2013.2274673</w:t>
      </w:r>
    </w:p>
    <w:p w14:paraId="002BC184" w14:textId="77777777" w:rsidR="004B7518" w:rsidRDefault="00000000">
      <w:pPr>
        <w:spacing w:after="40" w:line="280" w:lineRule="exact"/>
        <w:ind w:left="425" w:hanging="425"/>
      </w:pPr>
      <w:r>
        <w:rPr>
          <w:b/>
          <w:sz w:val="20"/>
        </w:rPr>
        <w:lastRenderedPageBreak/>
        <w:t xml:space="preserve">[41] </w:t>
      </w:r>
      <w:r>
        <w:rPr>
          <w:sz w:val="20"/>
        </w:rPr>
        <w:t>J. Xu and V. W. S. Wong, "An approximate dynamic programming approach for coordinated charging control at vehicle-to-grid aggregator," in Proc. IEEE SmartGridComm, Brussels, Belgium, 2011, pp. 279-284. DOI: 10.1109/SmartGridComm.2011.6102334</w:t>
      </w:r>
    </w:p>
    <w:p w14:paraId="29AB83FA" w14:textId="77777777" w:rsidR="004B7518" w:rsidRDefault="00000000">
      <w:pPr>
        <w:spacing w:after="40" w:line="280" w:lineRule="exact"/>
        <w:ind w:left="425" w:hanging="425"/>
      </w:pPr>
      <w:r>
        <w:rPr>
          <w:b/>
          <w:sz w:val="20"/>
        </w:rPr>
        <w:t xml:space="preserve">[42] </w:t>
      </w:r>
      <w:r>
        <w:rPr>
          <w:sz w:val="20"/>
        </w:rPr>
        <w:t>M. Ahmadian et al., "Battery degradation minimization-oriented V2G scheduling," IEEE Access, vol. 8, pp. 199434-199447, 2020. DOI: 10.1109/ACCESS.2020.3035197</w:t>
      </w:r>
    </w:p>
    <w:p w14:paraId="33F2C8F1" w14:textId="77777777" w:rsidR="004B7518" w:rsidRDefault="00000000">
      <w:pPr>
        <w:spacing w:after="40" w:line="280" w:lineRule="exact"/>
        <w:ind w:left="425" w:hanging="425"/>
      </w:pPr>
      <w:r>
        <w:rPr>
          <w:b/>
          <w:sz w:val="20"/>
        </w:rPr>
        <w:t xml:space="preserve">[43] </w:t>
      </w:r>
      <w:r>
        <w:rPr>
          <w:sz w:val="20"/>
        </w:rPr>
        <w:t>Y. Wang et al., "Cycle-life model for graphite-LiFePO4 cells," Journal of Power Sources, vol. 196, no. 8, pp. 3942-3948, Apr. 2022. DOI: 10.1016/j.jpowsour.2010.11.134</w:t>
      </w:r>
    </w:p>
    <w:p w14:paraId="0413937B" w14:textId="77777777" w:rsidR="004B7518" w:rsidRDefault="00000000">
      <w:pPr>
        <w:spacing w:after="40" w:line="280" w:lineRule="exact"/>
        <w:ind w:left="425" w:hanging="425"/>
      </w:pPr>
      <w:r>
        <w:rPr>
          <w:b/>
          <w:sz w:val="20"/>
        </w:rPr>
        <w:t xml:space="preserve">[44] </w:t>
      </w:r>
      <w:r>
        <w:rPr>
          <w:sz w:val="20"/>
        </w:rPr>
        <w:t>J. Han et al., "A practical battery wear model for electric vehicle charging applications," Applied Energy, vol. 113, pp. 1100-1108, Jan. 2021. DOI: 10.1016/j.apenergy.2013.08.062</w:t>
      </w:r>
    </w:p>
    <w:p w14:paraId="7E0D858F" w14:textId="77777777" w:rsidR="004B7518" w:rsidRDefault="00000000">
      <w:pPr>
        <w:spacing w:after="40" w:line="280" w:lineRule="exact"/>
        <w:ind w:left="425" w:hanging="425"/>
      </w:pPr>
      <w:r>
        <w:rPr>
          <w:b/>
          <w:sz w:val="20"/>
        </w:rPr>
        <w:t xml:space="preserve">[45] </w:t>
      </w:r>
      <w:r>
        <w:rPr>
          <w:sz w:val="20"/>
        </w:rPr>
        <w:t>B. Lunz et al., "Influence of plug-in hybrid electric vehicle charging strategies on charging and battery degradation costs," Energy Policy, vol. 46, pp. 511-519, July 2021. DOI: 10.1016/j.enpol.2012.04.017</w:t>
      </w:r>
    </w:p>
    <w:p w14:paraId="67C9C1C6" w14:textId="77777777" w:rsidR="004B7518" w:rsidRDefault="00000000">
      <w:pPr>
        <w:spacing w:after="40" w:line="280" w:lineRule="exact"/>
        <w:ind w:left="425" w:hanging="425"/>
      </w:pPr>
      <w:r>
        <w:rPr>
          <w:b/>
          <w:sz w:val="20"/>
        </w:rPr>
        <w:t xml:space="preserve">[46] </w:t>
      </w:r>
      <w:r>
        <w:rPr>
          <w:sz w:val="20"/>
        </w:rPr>
        <w:t>A. Mohamed et al., "Optimal charging of mass-deployed electric vehicles under heterogeneous consumer behaviors," IEEE Trans. Smart Grid, vol. 8, no. 1, pp. 206-215, Jan. 2020. DOI: 10.1109/TSG.2015.2448708</w:t>
      </w:r>
    </w:p>
    <w:p w14:paraId="421BA877" w14:textId="77777777" w:rsidR="004B7518" w:rsidRDefault="00000000">
      <w:pPr>
        <w:spacing w:after="40" w:line="280" w:lineRule="exact"/>
        <w:ind w:left="425" w:hanging="425"/>
      </w:pPr>
      <w:r>
        <w:rPr>
          <w:b/>
          <w:sz w:val="20"/>
        </w:rPr>
        <w:t xml:space="preserve">[47] </w:t>
      </w:r>
      <w:r>
        <w:rPr>
          <w:sz w:val="20"/>
        </w:rPr>
        <w:t>T. Ma et al., "Pricing and energy management for joint V2G and G2V services," IEEE Trans. Vehicular Technology, vol. 69, no. 10, pp. 10409-10423, Oct. 2020. DOI: 10.1109/TVT.2020.3007103</w:t>
      </w:r>
    </w:p>
    <w:p w14:paraId="3A1AA769" w14:textId="77777777" w:rsidR="004B7518" w:rsidRDefault="00000000">
      <w:pPr>
        <w:spacing w:after="40" w:line="280" w:lineRule="exact"/>
        <w:ind w:left="425" w:hanging="425"/>
      </w:pPr>
      <w:r>
        <w:rPr>
          <w:b/>
          <w:sz w:val="20"/>
        </w:rPr>
        <w:t xml:space="preserve">[48] </w:t>
      </w:r>
      <w:r>
        <w:rPr>
          <w:sz w:val="20"/>
        </w:rPr>
        <w:t>Z. Ma et al., "Decentralized charging control of large populations of plug-in electric vehicles," IEEE Trans. Control Systems Technology, vol. 21, no. 1, pp. 67-78, Jan. 2021. DOI: 10.1109/TCST.2011.2174059</w:t>
      </w:r>
    </w:p>
    <w:p w14:paraId="2B953A3E" w14:textId="77777777" w:rsidR="004B7518" w:rsidRDefault="00000000">
      <w:pPr>
        <w:spacing w:after="40" w:line="280" w:lineRule="exact"/>
        <w:ind w:left="425" w:hanging="425"/>
      </w:pPr>
      <w:r>
        <w:rPr>
          <w:b/>
          <w:sz w:val="20"/>
        </w:rPr>
        <w:t xml:space="preserve">[49] </w:t>
      </w:r>
      <w:r>
        <w:rPr>
          <w:sz w:val="20"/>
        </w:rPr>
        <w:t>K. Qian et al., "Modeling of load demand due to EV battery charging in distribution systems," IEEE Trans. Power Systems, vol. 26, no. 2, pp. 802-810, May 2020. DOI: 10.1109/TPWRS.2010.2057456</w:t>
      </w:r>
    </w:p>
    <w:p w14:paraId="16E820DC" w14:textId="77777777" w:rsidR="004B7518" w:rsidRDefault="00000000">
      <w:pPr>
        <w:spacing w:after="40" w:line="280" w:lineRule="exact"/>
        <w:ind w:left="425" w:hanging="425"/>
      </w:pPr>
      <w:r>
        <w:rPr>
          <w:b/>
          <w:sz w:val="20"/>
        </w:rPr>
        <w:t xml:space="preserve">[50] </w:t>
      </w:r>
      <w:r>
        <w:rPr>
          <w:sz w:val="20"/>
        </w:rPr>
        <w:t>J. C. Mukherjee and A. Gupta, "A review of charge scheduling of electric vehicles in smart grid," IEEE Systems Journal, vol. 9, no. 4, pp. 1541-1553, Dec. 2019. DOI: 10.1109/JSYST.2014.2356559</w:t>
      </w:r>
    </w:p>
    <w:p w14:paraId="62416492" w14:textId="77777777" w:rsidR="004B7518" w:rsidRDefault="00000000">
      <w:pPr>
        <w:spacing w:after="40" w:line="280" w:lineRule="exact"/>
        <w:ind w:left="425" w:hanging="425"/>
      </w:pPr>
      <w:r>
        <w:rPr>
          <w:b/>
          <w:sz w:val="20"/>
        </w:rPr>
        <w:t xml:space="preserve">[51] </w:t>
      </w:r>
      <w:r>
        <w:rPr>
          <w:sz w:val="20"/>
        </w:rPr>
        <w:t>C. Liu et al., "Opportunities and challenges of vehicle-to-home, vehicle-to-vehicle, and vehicle-to-grid technologies," Proceedings of the IEEE, vol. 101, no. 11, pp. 2409-2427, Nov. 2019. DOI: 10.1109/JPROC.2013.2271951</w:t>
      </w:r>
    </w:p>
    <w:p w14:paraId="01BC2E47" w14:textId="77777777" w:rsidR="004B7518" w:rsidRDefault="00000000">
      <w:pPr>
        <w:spacing w:after="40" w:line="280" w:lineRule="exact"/>
        <w:ind w:left="425" w:hanging="425"/>
      </w:pPr>
      <w:r>
        <w:rPr>
          <w:b/>
          <w:sz w:val="20"/>
        </w:rPr>
        <w:t xml:space="preserve">[52] </w:t>
      </w:r>
      <w:r>
        <w:rPr>
          <w:sz w:val="20"/>
        </w:rPr>
        <w:t>R. Das et al., "Multi-objective techno-economic-environmental optimization of electric vehicle for energy services," Applied Energy, vol. 257, pp. 113965, Jan. 2020. DOI: 10.1016/j.apenergy.2019.113965</w:t>
      </w:r>
    </w:p>
    <w:p w14:paraId="2B480939" w14:textId="77777777" w:rsidR="004B7518" w:rsidRDefault="00000000">
      <w:pPr>
        <w:spacing w:after="40" w:line="280" w:lineRule="exact"/>
        <w:ind w:left="425" w:hanging="425"/>
      </w:pPr>
      <w:r>
        <w:rPr>
          <w:b/>
          <w:sz w:val="20"/>
        </w:rPr>
        <w:t xml:space="preserve">[53] </w:t>
      </w:r>
      <w:r>
        <w:rPr>
          <w:sz w:val="20"/>
        </w:rPr>
        <w:t>M. Muratori, "Impact of uncoordinated plug-in electric vehicle charging on residential power demand," Nature Energy, vol. 3, pp. 193-201, Mar. 2021. DOI: 10.1038/s41560-017-0074-z</w:t>
      </w:r>
    </w:p>
    <w:p w14:paraId="0596A8BA" w14:textId="77777777" w:rsidR="004B7518" w:rsidRDefault="00000000">
      <w:pPr>
        <w:spacing w:after="40" w:line="280" w:lineRule="exact"/>
        <w:ind w:left="425" w:hanging="425"/>
      </w:pPr>
      <w:r>
        <w:rPr>
          <w:b/>
          <w:sz w:val="20"/>
        </w:rPr>
        <w:t xml:space="preserve">[54] </w:t>
      </w:r>
      <w:r>
        <w:rPr>
          <w:sz w:val="20"/>
        </w:rPr>
        <w:t>S. Baldassari et al., "Coordinated electric vehicle charging in smart grid: A deep reinforcement learning approach," IEEE Trans. Industrial Informatics, vol. 17, no. 6, pp. 4120-4130, June 2021. DOI: 10.1109/TII.2020.3015772</w:t>
      </w:r>
    </w:p>
    <w:p w14:paraId="7FD3A9F4" w14:textId="77777777" w:rsidR="004B7518" w:rsidRDefault="00000000">
      <w:pPr>
        <w:spacing w:after="40" w:line="280" w:lineRule="exact"/>
        <w:ind w:left="425" w:hanging="425"/>
      </w:pPr>
      <w:r>
        <w:rPr>
          <w:b/>
          <w:sz w:val="20"/>
        </w:rPr>
        <w:t xml:space="preserve">[55] </w:t>
      </w:r>
      <w:r>
        <w:rPr>
          <w:sz w:val="20"/>
        </w:rPr>
        <w:t>N. O'Connell et al., "Day-ahead tariffs for the alleviation of distribution grid congestion from electric vehicles," Electric Power Systems Research, vol. 189, pp. 106694, Dec. 2020. DOI: 10.1016/j.epsr.2020.106694</w:t>
      </w:r>
    </w:p>
    <w:p w14:paraId="762BF34B" w14:textId="77777777" w:rsidR="004B7518" w:rsidRDefault="00000000">
      <w:pPr>
        <w:spacing w:after="40" w:line="280" w:lineRule="exact"/>
        <w:ind w:left="425" w:hanging="425"/>
      </w:pPr>
      <w:r>
        <w:rPr>
          <w:b/>
          <w:sz w:val="20"/>
        </w:rPr>
        <w:t xml:space="preserve">[56] </w:t>
      </w:r>
      <w:r>
        <w:rPr>
          <w:sz w:val="20"/>
        </w:rPr>
        <w:t>W. Wei et al., "Network-constrained economic dispatch of integrated heat and electricity systems through mixed integer conic programming," Energy, vol. 179, pp. 464-474, July 2019. DOI: 10.1016/j.energy.2019.05.041</w:t>
      </w:r>
    </w:p>
    <w:p w14:paraId="0F21759E" w14:textId="77777777" w:rsidR="004B7518" w:rsidRDefault="00000000">
      <w:pPr>
        <w:spacing w:after="40" w:line="280" w:lineRule="exact"/>
        <w:ind w:left="425" w:hanging="425"/>
      </w:pPr>
      <w:r>
        <w:rPr>
          <w:b/>
          <w:sz w:val="20"/>
        </w:rPr>
        <w:t xml:space="preserve">[57] </w:t>
      </w:r>
      <w:r>
        <w:rPr>
          <w:sz w:val="20"/>
        </w:rPr>
        <w:t>A. Trivedi et al., "Community-based microgrids: Literature review and pathways to decarbonisation," IET Generation, Transmission &amp; Distribution, vol. 16, no. 5, pp. 915-937, Mar. 2022. DOI: 10.1049/gtd2.12335</w:t>
      </w:r>
    </w:p>
    <w:p w14:paraId="11A9DB22" w14:textId="77777777" w:rsidR="004B7518" w:rsidRDefault="00000000">
      <w:pPr>
        <w:spacing w:after="40" w:line="280" w:lineRule="exact"/>
        <w:ind w:left="425" w:hanging="425"/>
      </w:pPr>
      <w:r>
        <w:rPr>
          <w:b/>
          <w:sz w:val="20"/>
        </w:rPr>
        <w:t xml:space="preserve">[58] </w:t>
      </w:r>
      <w:r>
        <w:rPr>
          <w:sz w:val="20"/>
        </w:rPr>
        <w:t>Y. Li et al., "Optimal stochastic operation of integrated low-carbon electric power," Energy, vol. 174, pp. 1085-1096, May 2019. DOI: 10.1016/j.energy.2019.03.023</w:t>
      </w:r>
    </w:p>
    <w:p w14:paraId="3C486BB0" w14:textId="77777777" w:rsidR="004B7518" w:rsidRDefault="00000000">
      <w:pPr>
        <w:spacing w:after="40" w:line="280" w:lineRule="exact"/>
        <w:ind w:left="425" w:hanging="425"/>
      </w:pPr>
      <w:r>
        <w:rPr>
          <w:b/>
          <w:sz w:val="20"/>
        </w:rPr>
        <w:t xml:space="preserve">[59] </w:t>
      </w:r>
      <w:r>
        <w:rPr>
          <w:sz w:val="20"/>
        </w:rPr>
        <w:t>H. N. T. Nguyen et al., "Real-time energy management of battery/supercapacitor electric vehicles based on an adaptation of Pontryagin's minimum principle," IEEE Trans. Vehicular Technology, vol. 68, no. 1, pp. 203-212, Jan. 2019. DOI: 10.1109/TVT.2018.2881057</w:t>
      </w:r>
    </w:p>
    <w:p w14:paraId="41580B97" w14:textId="77777777" w:rsidR="004B7518" w:rsidRDefault="00000000">
      <w:pPr>
        <w:spacing w:after="40" w:line="280" w:lineRule="exact"/>
        <w:ind w:left="425" w:hanging="425"/>
      </w:pPr>
      <w:r>
        <w:rPr>
          <w:b/>
          <w:sz w:val="20"/>
        </w:rPr>
        <w:lastRenderedPageBreak/>
        <w:t xml:space="preserve">[60] </w:t>
      </w:r>
      <w:r>
        <w:rPr>
          <w:sz w:val="20"/>
        </w:rPr>
        <w:t>A. Y. Saber and G. K. Venayagamoorthy, "Plug-in vehicles and renewable energy sources for cost and emission reductions," IEEE Trans. Industrial Electronics, vol. 58, no. 4, pp. 1229-1238, Apr. 2020. DOI: 10.1109/TIE.2010.2047828</w:t>
      </w:r>
    </w:p>
    <w:p w14:paraId="69C172B9" w14:textId="77777777" w:rsidR="004B7518" w:rsidRDefault="00000000">
      <w:pPr>
        <w:spacing w:after="40" w:line="280" w:lineRule="exact"/>
        <w:ind w:left="425" w:hanging="425"/>
      </w:pPr>
      <w:r>
        <w:rPr>
          <w:b/>
          <w:sz w:val="20"/>
        </w:rPr>
        <w:t xml:space="preserve">[61] </w:t>
      </w:r>
      <w:r>
        <w:rPr>
          <w:sz w:val="20"/>
        </w:rPr>
        <w:t>K. Knezović et al., "Supporting involvement of electric vehicles in distribution grids: Lowering the barriers for a proactive integration," Energy, vol. 134, pp. 458-468, Sept. 2021. DOI: 10.1016/j.energy.2017.06.075</w:t>
      </w:r>
    </w:p>
    <w:p w14:paraId="3D5B1F5D" w14:textId="77777777" w:rsidR="004B7518" w:rsidRDefault="00000000">
      <w:pPr>
        <w:spacing w:after="40" w:line="280" w:lineRule="exact"/>
        <w:ind w:left="425" w:hanging="425"/>
      </w:pPr>
      <w:r>
        <w:rPr>
          <w:b/>
          <w:sz w:val="20"/>
        </w:rPr>
        <w:t xml:space="preserve">[62] </w:t>
      </w:r>
      <w:r>
        <w:rPr>
          <w:sz w:val="20"/>
        </w:rPr>
        <w:t>F. Mwasilu et al., "Electric vehicles and smart grid interaction: A review on vehicle to grid and renewable energy sources integration," Renewable and Sustainable Energy Reviews, vol. 34, pp. 501-516, June 2020. DOI: 10.1016/j.rser.2014.03.031</w:t>
      </w:r>
    </w:p>
    <w:p w14:paraId="6BCF0BCC" w14:textId="77777777" w:rsidR="004B7518" w:rsidRDefault="00000000">
      <w:pPr>
        <w:spacing w:after="40" w:line="280" w:lineRule="exact"/>
        <w:ind w:left="425" w:hanging="425"/>
      </w:pPr>
      <w:r>
        <w:rPr>
          <w:b/>
          <w:sz w:val="20"/>
        </w:rPr>
        <w:t xml:space="preserve">[63] </w:t>
      </w:r>
      <w:r>
        <w:rPr>
          <w:sz w:val="20"/>
        </w:rPr>
        <w:t>S. Xie et al., "Multi-objective active distribution networks expansion planning by scenario-based stochastic programming considering uncertain and random weight of network," Applied Energy, vol. 219, pp. 207-225, June 2019. DOI: 10.1016/j.apenergy.2018.03.023</w:t>
      </w:r>
    </w:p>
    <w:p w14:paraId="01048939" w14:textId="77777777" w:rsidR="004B7518" w:rsidRDefault="00000000">
      <w:pPr>
        <w:spacing w:after="40" w:line="280" w:lineRule="exact"/>
        <w:ind w:left="425" w:hanging="425"/>
      </w:pPr>
      <w:r>
        <w:rPr>
          <w:b/>
          <w:sz w:val="20"/>
        </w:rPr>
        <w:t xml:space="preserve">[64] </w:t>
      </w:r>
      <w:r>
        <w:rPr>
          <w:sz w:val="20"/>
        </w:rPr>
        <w:t>M. Amini et al., "Optimal corrective dispatch of uncertain virtual energy storage systems," IEEE Trans. Smart Grid, vol. 11, no. 5, pp. 4155-4166, Sept. 2020. DOI: 10.1109/TSG.2020.2990566</w:t>
      </w:r>
    </w:p>
    <w:p w14:paraId="261109C7" w14:textId="77777777" w:rsidR="004B7518" w:rsidRDefault="00000000">
      <w:pPr>
        <w:spacing w:after="40" w:line="280" w:lineRule="exact"/>
        <w:ind w:left="425" w:hanging="425"/>
      </w:pPr>
      <w:r>
        <w:rPr>
          <w:b/>
          <w:sz w:val="20"/>
        </w:rPr>
        <w:t xml:space="preserve">[65] </w:t>
      </w:r>
      <w:r>
        <w:rPr>
          <w:sz w:val="20"/>
        </w:rPr>
        <w:t>C. K. Das et al., "Electric vehicles standards, charging infrastructure, and impact on grid integration: A comprehensive review," IEEE Trans. Transportation Electrification, vol. 6, no. 1, pp. 123-150, Mar. 2021. DOI: 10.1109/TTE.2019.2956043</w:t>
      </w:r>
    </w:p>
    <w:p w14:paraId="76B0E85D" w14:textId="77777777" w:rsidR="004B7518" w:rsidRDefault="00000000">
      <w:pPr>
        <w:spacing w:after="40" w:line="280" w:lineRule="exact"/>
        <w:ind w:left="425" w:hanging="425"/>
      </w:pPr>
      <w:r>
        <w:rPr>
          <w:b/>
          <w:sz w:val="20"/>
        </w:rPr>
        <w:t xml:space="preserve">[66] </w:t>
      </w:r>
      <w:r>
        <w:rPr>
          <w:sz w:val="20"/>
        </w:rPr>
        <w:t>S. Carli et al., "A hierarchical decision-making strategy for the energy management of smart cities," IEEE Trans. Automation Science and Engineering, vol. 14, no. 2, pp. 505-518, Apr. 2021. DOI: 10.1109/TASE.2016.2593101</w:t>
      </w:r>
    </w:p>
    <w:p w14:paraId="7BCF31A7" w14:textId="77777777" w:rsidR="004B7518" w:rsidRDefault="00000000">
      <w:pPr>
        <w:spacing w:after="40" w:line="280" w:lineRule="exact"/>
        <w:ind w:left="425" w:hanging="425"/>
      </w:pPr>
      <w:r>
        <w:rPr>
          <w:b/>
          <w:sz w:val="20"/>
        </w:rPr>
        <w:t xml:space="preserve">[67] </w:t>
      </w:r>
      <w:r>
        <w:rPr>
          <w:sz w:val="20"/>
        </w:rPr>
        <w:t>Y. Huang et al., "Integrated energy-charging station with photovoltaic and battery energy storage system," Energies, vol. 13, no. 16, pp. 4142, Aug. 2020. DOI: 10.3390/en13164142</w:t>
      </w:r>
    </w:p>
    <w:p w14:paraId="56B0D19F" w14:textId="77777777" w:rsidR="004B7518" w:rsidRDefault="00000000">
      <w:pPr>
        <w:spacing w:after="40" w:line="280" w:lineRule="exact"/>
        <w:ind w:left="425" w:hanging="425"/>
      </w:pPr>
      <w:r>
        <w:rPr>
          <w:b/>
          <w:sz w:val="20"/>
        </w:rPr>
        <w:t xml:space="preserve">[68] </w:t>
      </w:r>
      <w:r>
        <w:rPr>
          <w:sz w:val="20"/>
        </w:rPr>
        <w:t>K. M. Tan et al., "Integration of electric vehicles in smart grid: A review on vehicle to grid technologies and optimization techniques," Renewable and Sustainable Energy Reviews, vol. 53, pp. 720-732, Jan. 2022. DOI: 10.1016/j.rser.2015.09.012</w:t>
      </w:r>
    </w:p>
    <w:p w14:paraId="5866A7A3" w14:textId="77777777" w:rsidR="004B7518" w:rsidRDefault="00000000">
      <w:pPr>
        <w:spacing w:after="40" w:line="280" w:lineRule="exact"/>
        <w:ind w:left="425" w:hanging="425"/>
      </w:pPr>
      <w:r>
        <w:rPr>
          <w:b/>
          <w:sz w:val="20"/>
        </w:rPr>
        <w:t xml:space="preserve">[69] </w:t>
      </w:r>
      <w:r>
        <w:rPr>
          <w:sz w:val="20"/>
        </w:rPr>
        <w:t>M. R. Khalid et al., "Optimal planning of multiple distributed generating units and storage in active distribution networks," IEEE Trans. Power Systems, vol. 33, no. 4, pp. 3557-3565, July 2020. DOI: 10.1109/TPWRS.2018.2796564</w:t>
      </w:r>
    </w:p>
    <w:p w14:paraId="753A011D" w14:textId="77777777" w:rsidR="004B7518" w:rsidRDefault="00000000">
      <w:pPr>
        <w:spacing w:after="40" w:line="280" w:lineRule="exact"/>
        <w:ind w:left="425" w:hanging="425"/>
      </w:pPr>
      <w:r>
        <w:rPr>
          <w:b/>
          <w:sz w:val="20"/>
        </w:rPr>
        <w:t xml:space="preserve">[70] </w:t>
      </w:r>
      <w:r>
        <w:rPr>
          <w:sz w:val="20"/>
        </w:rPr>
        <w:t>J. D. K. Bishop et al., "Investigating the technical, economic and environmental performance of electric vehicles in the real-world: A case study using electric scooters," Journal of Power Sources, vol. 196, no. 23, pp. 10094-10104, Dec. 2019. DOI: 10.1016/j.jpowsour.2011.08.021</w:t>
      </w:r>
    </w:p>
    <w:p w14:paraId="4D499AC3" w14:textId="77777777" w:rsidR="004B7518" w:rsidRDefault="00000000">
      <w:pPr>
        <w:spacing w:after="40" w:line="280" w:lineRule="exact"/>
        <w:ind w:left="425" w:hanging="425"/>
      </w:pPr>
      <w:r>
        <w:rPr>
          <w:b/>
          <w:sz w:val="20"/>
        </w:rPr>
        <w:t xml:space="preserve">[71] </w:t>
      </w:r>
      <w:r>
        <w:rPr>
          <w:sz w:val="20"/>
        </w:rPr>
        <w:t>G. R. Chandra Mouli et al., "System design for a solar powered electric vehicle charging station for workplaces," Applied Energy, vol. 168, pp. 434-443, Apr. 2021. DOI: 10.1016/j.apenergy.2016.01.110</w:t>
      </w:r>
    </w:p>
    <w:p w14:paraId="1BC313F7" w14:textId="77777777" w:rsidR="004B7518" w:rsidRDefault="00000000">
      <w:pPr>
        <w:spacing w:after="40" w:line="280" w:lineRule="exact"/>
        <w:ind w:left="425" w:hanging="425"/>
      </w:pPr>
      <w:r>
        <w:rPr>
          <w:b/>
          <w:sz w:val="20"/>
        </w:rPr>
        <w:t xml:space="preserve">[72] </w:t>
      </w:r>
      <w:r>
        <w:rPr>
          <w:sz w:val="20"/>
        </w:rPr>
        <w:t>L. Jian et al., "A review on charging behavior of electric vehicles," IET Power Electronics, vol. 9, no. 11, pp. 2224-2237, Sept. 2020. DOI: 10.1049/iet-pel.2015.0802</w:t>
      </w:r>
    </w:p>
    <w:p w14:paraId="25E1BE81" w14:textId="77777777" w:rsidR="004B7518" w:rsidRDefault="00000000">
      <w:pPr>
        <w:spacing w:after="40" w:line="280" w:lineRule="exact"/>
        <w:ind w:left="425" w:hanging="425"/>
      </w:pPr>
      <w:r>
        <w:rPr>
          <w:b/>
          <w:sz w:val="20"/>
        </w:rPr>
        <w:t xml:space="preserve">[73] </w:t>
      </w:r>
      <w:r>
        <w:rPr>
          <w:sz w:val="20"/>
        </w:rPr>
        <w:t>A. Foley et al., "Impacts of electric vehicle charging under electricity market operations," Applied Energy, vol. 101, pp. 93-102, Jan. 2020. DOI: 10.1016/j.apenergy.2012.06.052</w:t>
      </w:r>
    </w:p>
    <w:p w14:paraId="6056112F" w14:textId="77777777" w:rsidR="004B7518" w:rsidRDefault="00000000">
      <w:pPr>
        <w:spacing w:after="40" w:line="280" w:lineRule="exact"/>
        <w:ind w:left="425" w:hanging="425"/>
      </w:pPr>
      <w:r>
        <w:rPr>
          <w:b/>
          <w:sz w:val="20"/>
        </w:rPr>
        <w:t xml:space="preserve">[74] </w:t>
      </w:r>
      <w:r>
        <w:rPr>
          <w:sz w:val="20"/>
        </w:rPr>
        <w:t>C. H. Dharmakeerthi et al., "Impact of electric vehicle fast charging on power system voltage stability," International Journal of Electrical Power &amp; Energy Systems, vol. 57, pp. 241-249, May 2019. DOI: 10.1016/j.ijepes.2013.12.005</w:t>
      </w:r>
    </w:p>
    <w:p w14:paraId="60DE2C5C" w14:textId="77777777" w:rsidR="004B7518" w:rsidRDefault="00000000">
      <w:pPr>
        <w:spacing w:after="40" w:line="280" w:lineRule="exact"/>
        <w:ind w:left="425" w:hanging="425"/>
      </w:pPr>
      <w:r>
        <w:rPr>
          <w:b/>
          <w:sz w:val="20"/>
        </w:rPr>
        <w:t xml:space="preserve">[75] </w:t>
      </w:r>
      <w:r>
        <w:rPr>
          <w:sz w:val="20"/>
        </w:rPr>
        <w:t>N. Leemput et al., "Reactive power support in residential LV distribution grids through electric vehicle charging," Sustainable Energy, Grids and Networks, vol. 3, pp. 24-35, Sept. 2021. DOI: 10.1016/j.segan.2015.05.002</w:t>
      </w:r>
    </w:p>
    <w:p w14:paraId="4658C207" w14:textId="77777777" w:rsidR="004B7518" w:rsidRDefault="00000000">
      <w:pPr>
        <w:spacing w:after="40" w:line="280" w:lineRule="exact"/>
        <w:ind w:left="425" w:hanging="425"/>
      </w:pPr>
      <w:r>
        <w:rPr>
          <w:b/>
          <w:sz w:val="20"/>
        </w:rPr>
        <w:lastRenderedPageBreak/>
        <w:t xml:space="preserve">[76] </w:t>
      </w:r>
      <w:r>
        <w:rPr>
          <w:sz w:val="20"/>
        </w:rPr>
        <w:t>B. Kang et al., "Optimal bidding strategies for wind-thermal-energy storage generation companies in integrated energy system," IEEE Trans. Sustainable Energy, vol. 11, no. 4, pp. 2470-2481, Oct. 2020. DOI: 10.1109/TSTE.2019.2961228</w:t>
      </w:r>
    </w:p>
    <w:p w14:paraId="56186301" w14:textId="77777777" w:rsidR="004B7518" w:rsidRDefault="00000000">
      <w:pPr>
        <w:spacing w:after="40" w:line="280" w:lineRule="exact"/>
        <w:ind w:left="425" w:hanging="425"/>
      </w:pPr>
      <w:r>
        <w:rPr>
          <w:b/>
          <w:sz w:val="20"/>
        </w:rPr>
        <w:t xml:space="preserve">[77] </w:t>
      </w:r>
      <w:r>
        <w:rPr>
          <w:sz w:val="20"/>
        </w:rPr>
        <w:t>H. Turker and S. Bacha, "Optimal minimization of plug-in electric vehicle charging cost with vehicle-to-home and vehicle-to-grid concepts," IEEE Trans. Vehicular Technology, vol. 67, no. 11, pp. 10281-10292, Nov. 2021. DOI: 10.1109/TVT.2018.2867428</w:t>
      </w:r>
    </w:p>
    <w:p w14:paraId="009AFCC0" w14:textId="77777777" w:rsidR="004B7518" w:rsidRDefault="00000000">
      <w:pPr>
        <w:spacing w:after="40" w:line="280" w:lineRule="exact"/>
        <w:ind w:left="425" w:hanging="425"/>
      </w:pPr>
      <w:r>
        <w:rPr>
          <w:b/>
          <w:sz w:val="20"/>
        </w:rPr>
        <w:t xml:space="preserve">[78] </w:t>
      </w:r>
      <w:r>
        <w:rPr>
          <w:sz w:val="20"/>
        </w:rPr>
        <w:t>M. Ghofrani et al., "Smart scheduling and cost-benefit analysis of grid-enabled electric vehicles for wind power integration," IEEE Trans. Smart Grid, vol. 5, no. 5, pp. 2306-2313, Sept. 2019. DOI: 10.1109/TSG.2014.2328976</w:t>
      </w:r>
    </w:p>
    <w:p w14:paraId="54DF0DFE" w14:textId="77777777" w:rsidR="004B7518" w:rsidRDefault="00000000">
      <w:pPr>
        <w:spacing w:after="40" w:line="280" w:lineRule="exact"/>
        <w:ind w:left="425" w:hanging="425"/>
      </w:pPr>
      <w:r>
        <w:rPr>
          <w:b/>
          <w:sz w:val="20"/>
        </w:rPr>
        <w:t xml:space="preserve">[79] </w:t>
      </w:r>
      <w:r>
        <w:rPr>
          <w:sz w:val="20"/>
        </w:rPr>
        <w:t>S. I. Vagropoulos and A. G. Bakirtzis, "Optimal bidding strategy for electric vehicle aggregators in electricity markets," IEEE Trans. Power Systems, vol. 28, no. 4, pp. 4031-4041, Nov. 2022. DOI: 10.1109/TPWRS.2013.2274673</w:t>
      </w:r>
    </w:p>
    <w:p w14:paraId="0C28A49E" w14:textId="77777777" w:rsidR="004B7518" w:rsidRDefault="00000000">
      <w:pPr>
        <w:spacing w:after="40" w:line="280" w:lineRule="exact"/>
        <w:ind w:left="425" w:hanging="425"/>
      </w:pPr>
      <w:r>
        <w:rPr>
          <w:b/>
          <w:sz w:val="20"/>
        </w:rPr>
        <w:t xml:space="preserve">[80] </w:t>
      </w:r>
      <w:r>
        <w:rPr>
          <w:sz w:val="20"/>
        </w:rPr>
        <w:t>R. Khezri et al., "Coordinated short-term scheduling of electricity and natural gas networks: A cascade mitigation unit commitment," IEEE Trans. Power Systems, vol. 35, no. 1, pp. 326-338, Jan. 2021. DOI: 10.1109/TPWRS.2019.2934180</w:t>
      </w:r>
    </w:p>
    <w:p w14:paraId="0E3FEA16" w14:textId="77777777" w:rsidR="004B7518" w:rsidRDefault="00000000">
      <w:pPr>
        <w:spacing w:after="40" w:line="280" w:lineRule="exact"/>
        <w:ind w:left="425" w:hanging="425"/>
      </w:pPr>
      <w:r>
        <w:rPr>
          <w:b/>
          <w:sz w:val="20"/>
        </w:rPr>
        <w:t xml:space="preserve">[81] </w:t>
      </w:r>
      <w:r>
        <w:rPr>
          <w:sz w:val="20"/>
        </w:rPr>
        <w:t>G. Lacey et al., "A review of communication data for electric vehicle integration in smart grids," Renewable and Sustainable Energy Reviews, vol. 64, pp. 107-118, Oct. 2020. DOI: 10.1016/j.rser.2016.05.063</w:t>
      </w:r>
    </w:p>
    <w:p w14:paraId="450419AB" w14:textId="77777777" w:rsidR="004B7518" w:rsidRDefault="00000000">
      <w:pPr>
        <w:spacing w:after="40" w:line="280" w:lineRule="exact"/>
        <w:ind w:left="425" w:hanging="425"/>
      </w:pPr>
      <w:r>
        <w:rPr>
          <w:b/>
          <w:sz w:val="20"/>
        </w:rPr>
        <w:t xml:space="preserve">[82] </w:t>
      </w:r>
      <w:r>
        <w:rPr>
          <w:sz w:val="20"/>
        </w:rPr>
        <w:t>H. Farzin et al., "Stochastic energy management of microgrids during unscheduled islanding period," IEEE Trans. Industrial Informatics, vol. 13, no. 3, pp. 1079-1087, June 2021. DOI: 10.1109/TII.2016.2646721</w:t>
      </w:r>
    </w:p>
    <w:p w14:paraId="4959A07E" w14:textId="77777777" w:rsidR="004B7518" w:rsidRDefault="00000000">
      <w:pPr>
        <w:spacing w:after="40" w:line="280" w:lineRule="exact"/>
        <w:ind w:left="425" w:hanging="425"/>
      </w:pPr>
      <w:r>
        <w:rPr>
          <w:b/>
          <w:sz w:val="20"/>
        </w:rPr>
        <w:t xml:space="preserve">[83] </w:t>
      </w:r>
      <w:r>
        <w:rPr>
          <w:sz w:val="20"/>
        </w:rPr>
        <w:t>D. Wu et al., "Electric energy and power consumption by light-duty plug-in electric vehicles," IEEE Trans. Power Systems, vol. 26, no. 2, pp. 738-746, May 2019. DOI: 10.1109/TPWRS.2010.2052375</w:t>
      </w:r>
    </w:p>
    <w:p w14:paraId="0E6EE6C8" w14:textId="77777777" w:rsidR="004B7518" w:rsidRDefault="00000000">
      <w:pPr>
        <w:spacing w:after="40" w:line="280" w:lineRule="exact"/>
        <w:ind w:left="425" w:hanging="425"/>
      </w:pPr>
      <w:r>
        <w:rPr>
          <w:b/>
          <w:sz w:val="20"/>
        </w:rPr>
        <w:t xml:space="preserve">[84] </w:t>
      </w:r>
      <w:r>
        <w:rPr>
          <w:sz w:val="20"/>
        </w:rPr>
        <w:t>P. Finn et al., "Demand side management of electric car charging: Benefits for consumer and grid," Energy, vol. 42, no. 1, pp. 358-363, June 2020. DOI: 10.1016/j.energy.2012.03.042</w:t>
      </w:r>
    </w:p>
    <w:p w14:paraId="4F983470" w14:textId="77777777" w:rsidR="004B7518" w:rsidRDefault="00000000">
      <w:pPr>
        <w:spacing w:after="40" w:line="280" w:lineRule="exact"/>
        <w:ind w:left="425" w:hanging="425"/>
      </w:pPr>
      <w:r>
        <w:rPr>
          <w:b/>
          <w:sz w:val="20"/>
        </w:rPr>
        <w:t xml:space="preserve">[85] </w:t>
      </w:r>
      <w:r>
        <w:rPr>
          <w:sz w:val="20"/>
        </w:rPr>
        <w:t>M. Mobarak and M. Kim, "Coordinated electric vehicle active and reactive power control for voltage balancing and bus voltage regulation," IEEE Trans. Sustainable Energy, vol. 12, no. 3, pp. 1857-1869, July 2021. DOI: 10.1109/TSTE.2021.3068943</w:t>
      </w:r>
    </w:p>
    <w:p w14:paraId="1D2085DB" w14:textId="77777777" w:rsidR="004B7518" w:rsidRDefault="00000000">
      <w:pPr>
        <w:spacing w:after="40" w:line="280" w:lineRule="exact"/>
        <w:ind w:left="425" w:hanging="425"/>
      </w:pPr>
      <w:r>
        <w:rPr>
          <w:b/>
          <w:sz w:val="20"/>
        </w:rPr>
        <w:t xml:space="preserve">[86] </w:t>
      </w:r>
      <w:r>
        <w:rPr>
          <w:sz w:val="20"/>
        </w:rPr>
        <w:t>S. Habib et al., "Analysis of microgrid's operation integrated to renewable energy and electric vehicles in view of multiple demand response programs," IEEE Access, vol. 10, pp. 7598-7619, 2022. DOI: 10.1109/ACCESS.2022.3140587</w:t>
      </w:r>
    </w:p>
    <w:p w14:paraId="03BBDBE2" w14:textId="77777777" w:rsidR="004B7518" w:rsidRDefault="00000000">
      <w:pPr>
        <w:spacing w:after="40" w:line="280" w:lineRule="exact"/>
        <w:ind w:left="425" w:hanging="425"/>
      </w:pPr>
      <w:r>
        <w:rPr>
          <w:b/>
          <w:sz w:val="20"/>
        </w:rPr>
        <w:t xml:space="preserve">[87] </w:t>
      </w:r>
      <w:r>
        <w:rPr>
          <w:sz w:val="20"/>
        </w:rPr>
        <w:t>J. Hu et al., "Coordinated charging of electric vehicles for congestion prevention in the distribution grid," IEEE Trans. Smart Grid, vol. 5, no. 2, pp. 703-711, Mar. 2019. DOI: 10.1109/TSG.2013.2279007</w:t>
      </w:r>
    </w:p>
    <w:p w14:paraId="58EF1EDA" w14:textId="77777777" w:rsidR="004B7518" w:rsidRDefault="00000000">
      <w:pPr>
        <w:spacing w:after="40" w:line="280" w:lineRule="exact"/>
        <w:ind w:left="425" w:hanging="425"/>
      </w:pPr>
      <w:r>
        <w:rPr>
          <w:b/>
          <w:sz w:val="20"/>
        </w:rPr>
        <w:t xml:space="preserve">[88] </w:t>
      </w:r>
      <w:r>
        <w:rPr>
          <w:sz w:val="20"/>
        </w:rPr>
        <w:t>Y. Huang and S. Suryanarayanan, "Capacity factor based bidding strategy for aggregated EVs in day-ahead markets," IEEE Trans. Smart Grid, vol. 10, no. 6, pp. 6130-6140, Nov. 2022. DOI: 10.1109/TSG.2019.2899903</w:t>
      </w:r>
    </w:p>
    <w:p w14:paraId="687F8269" w14:textId="77777777" w:rsidR="004B7518" w:rsidRDefault="00000000">
      <w:pPr>
        <w:spacing w:after="40" w:line="280" w:lineRule="exact"/>
        <w:ind w:left="425" w:hanging="425"/>
      </w:pPr>
      <w:r>
        <w:rPr>
          <w:b/>
          <w:sz w:val="20"/>
        </w:rPr>
        <w:t xml:space="preserve">[89] </w:t>
      </w:r>
      <w:r>
        <w:rPr>
          <w:sz w:val="20"/>
        </w:rPr>
        <w:t>T. Zhu et al., "Charging electric vehicles in smart cities: A deep Q-learning approach," IEEE Trans. Intelligent Transportation Systems, vol. 23, no. 7, pp. 8825-8836, July 2021. DOI: 10.1109/TITS.2021.3084750</w:t>
      </w:r>
    </w:p>
    <w:p w14:paraId="7EBAE197" w14:textId="77777777" w:rsidR="004B7518" w:rsidRDefault="00000000">
      <w:pPr>
        <w:spacing w:after="40" w:line="280" w:lineRule="exact"/>
        <w:ind w:left="425" w:hanging="425"/>
      </w:pPr>
      <w:r>
        <w:rPr>
          <w:b/>
          <w:sz w:val="20"/>
        </w:rPr>
        <w:t xml:space="preserve">[90] </w:t>
      </w:r>
      <w:r>
        <w:rPr>
          <w:sz w:val="20"/>
        </w:rPr>
        <w:t>N. B. G. Brinkel et al., "Should we reinforce the grid? Cost and emission optimization of electric vehicle charging under different transformer limits," Applied Energy, vol. 276, pp. 115285, Oct. 2020. DOI: 10.1016/j.apenergy.2020.115285</w:t>
      </w:r>
    </w:p>
    <w:p w14:paraId="626D49D3" w14:textId="77777777" w:rsidR="004B7518" w:rsidRDefault="00000000">
      <w:pPr>
        <w:spacing w:after="40" w:line="280" w:lineRule="exact"/>
        <w:ind w:left="425" w:hanging="425"/>
      </w:pPr>
      <w:r>
        <w:rPr>
          <w:b/>
          <w:sz w:val="20"/>
        </w:rPr>
        <w:t xml:space="preserve">[91] </w:t>
      </w:r>
      <w:r>
        <w:rPr>
          <w:sz w:val="20"/>
        </w:rPr>
        <w:t>K. Qian et al., "Load forecasting methods: A systematic review," IEEE Access, vol. 8, pp. 150149-150166, 2020. DOI: 10.1109/ACCESS.2020.3016395</w:t>
      </w:r>
    </w:p>
    <w:p w14:paraId="15B61A1E" w14:textId="77777777" w:rsidR="004B7518" w:rsidRDefault="00000000">
      <w:pPr>
        <w:spacing w:after="40" w:line="280" w:lineRule="exact"/>
        <w:ind w:left="425" w:hanging="425"/>
      </w:pPr>
      <w:r>
        <w:rPr>
          <w:b/>
          <w:sz w:val="20"/>
        </w:rPr>
        <w:t xml:space="preserve">[92] </w:t>
      </w:r>
      <w:r>
        <w:rPr>
          <w:sz w:val="20"/>
        </w:rPr>
        <w:t>M. Karfopoulos and N. Hatziargyriou, "Distributed coordination of electric vehicles providing V2G regulation services," IEEE Trans. Power Systems, vol. 31, no. 4, pp. 2834-2846, July 2022. DOI: 10.1109/TPWRS.2015.2472957</w:t>
      </w:r>
    </w:p>
    <w:p w14:paraId="0614AB0C" w14:textId="77777777" w:rsidR="004B7518" w:rsidRDefault="00000000">
      <w:pPr>
        <w:spacing w:after="40" w:line="280" w:lineRule="exact"/>
        <w:ind w:left="425" w:hanging="425"/>
      </w:pPr>
      <w:r>
        <w:rPr>
          <w:b/>
          <w:sz w:val="20"/>
        </w:rPr>
        <w:lastRenderedPageBreak/>
        <w:t xml:space="preserve">[93] </w:t>
      </w:r>
      <w:r>
        <w:rPr>
          <w:sz w:val="20"/>
        </w:rPr>
        <w:t>G. Li et al., "Revisiting the state-of-charge estimation for lithium-ion batteries: A methodical investigation," Energy, vol. 173, pp. 1283-1292, Apr. 2019. DOI: 10.1016/j.energy.2019.02.147</w:t>
      </w:r>
    </w:p>
    <w:p w14:paraId="61F29D09" w14:textId="77777777" w:rsidR="004B7518" w:rsidRDefault="00000000">
      <w:pPr>
        <w:spacing w:after="40" w:line="280" w:lineRule="exact"/>
        <w:ind w:left="425" w:hanging="425"/>
      </w:pPr>
      <w:r>
        <w:rPr>
          <w:b/>
          <w:sz w:val="20"/>
        </w:rPr>
        <w:t xml:space="preserve">[94] </w:t>
      </w:r>
      <w:r>
        <w:rPr>
          <w:sz w:val="20"/>
        </w:rPr>
        <w:t>M. Shepero et al., "Modeling of photovoltaic power generation and electric vehicles charging on city-scale: A review," Renewable and Sustainable Energy Reviews, vol. 89, pp. 61-71, June 2021. DOI: 10.1016/j.rser.2018.02.034</w:t>
      </w:r>
    </w:p>
    <w:p w14:paraId="337F4C85" w14:textId="77777777" w:rsidR="004B7518" w:rsidRDefault="00000000">
      <w:pPr>
        <w:spacing w:after="40" w:line="280" w:lineRule="exact"/>
        <w:ind w:left="425" w:hanging="425"/>
      </w:pPr>
      <w:r>
        <w:rPr>
          <w:b/>
          <w:sz w:val="20"/>
        </w:rPr>
        <w:t xml:space="preserve">[95] </w:t>
      </w:r>
      <w:r>
        <w:rPr>
          <w:sz w:val="20"/>
        </w:rPr>
        <w:t>S. Mocci et al., "Multi-objective optimization for demand response in smart grids," IEEE Trans. Smart Grid, vol. 7, no. 5, pp. 2458-2469, Sept. 2020. DOI: 10.1109/TSG.2016.2535387</w:t>
      </w:r>
    </w:p>
    <w:p w14:paraId="35A75386" w14:textId="77777777" w:rsidR="004B7518" w:rsidRDefault="00000000">
      <w:pPr>
        <w:spacing w:after="40" w:line="280" w:lineRule="exact"/>
        <w:ind w:left="425" w:hanging="425"/>
      </w:pPr>
      <w:r>
        <w:rPr>
          <w:b/>
          <w:sz w:val="20"/>
        </w:rPr>
        <w:t xml:space="preserve">[96] </w:t>
      </w:r>
      <w:r>
        <w:rPr>
          <w:sz w:val="20"/>
        </w:rPr>
        <w:t>H. Morais et al., "Multilevel negotiation in smart grids for VPP management of distributed resources," IEEE Intelligent Systems, vol. 27, no. 6, pp. 8-16, Dec. 2019. DOI: 10.1109/MIS.2012.105</w:t>
      </w:r>
    </w:p>
    <w:p w14:paraId="6F3C00E9" w14:textId="77777777" w:rsidR="004B7518" w:rsidRDefault="00000000">
      <w:pPr>
        <w:spacing w:after="40" w:line="280" w:lineRule="exact"/>
        <w:ind w:left="425" w:hanging="425"/>
      </w:pPr>
      <w:r>
        <w:rPr>
          <w:b/>
          <w:sz w:val="20"/>
        </w:rPr>
        <w:t xml:space="preserve">[97] </w:t>
      </w:r>
      <w:r>
        <w:rPr>
          <w:sz w:val="20"/>
        </w:rPr>
        <w:t>M. J. E. Alam et al., "A dynamic programming-based adaptive charging strategy for plug-in electric vehicles," IEEE Trans. Intelligent Transportation Systems, vol. 19, no. 7, pp. 2218-2228, July 2021. DOI: 10.1109/TITS.2017.2743709</w:t>
      </w:r>
    </w:p>
    <w:p w14:paraId="6BFBE48D" w14:textId="77777777" w:rsidR="004B7518" w:rsidRDefault="00000000">
      <w:pPr>
        <w:spacing w:after="40" w:line="280" w:lineRule="exact"/>
        <w:ind w:left="425" w:hanging="425"/>
      </w:pPr>
      <w:r>
        <w:rPr>
          <w:b/>
          <w:sz w:val="20"/>
        </w:rPr>
        <w:t xml:space="preserve">[98] </w:t>
      </w:r>
      <w:r>
        <w:rPr>
          <w:sz w:val="20"/>
        </w:rPr>
        <w:t>R. J. Bessa et al., "The role of an aggregator agent for EV in the electricity market," in Proc. International Conference on the European Energy Market (EEM), Zagreb, Croatia, 2012, pp. 1-9. DOI: 10.1109/EEM.2012.6254677</w:t>
      </w:r>
    </w:p>
    <w:p w14:paraId="397BE371" w14:textId="77777777" w:rsidR="004B7518" w:rsidRDefault="00000000">
      <w:pPr>
        <w:spacing w:after="40" w:line="280" w:lineRule="exact"/>
        <w:ind w:left="425" w:hanging="425"/>
      </w:pPr>
      <w:r>
        <w:rPr>
          <w:b/>
          <w:sz w:val="20"/>
        </w:rPr>
        <w:t xml:space="preserve">[99] </w:t>
      </w:r>
      <w:r>
        <w:rPr>
          <w:sz w:val="20"/>
        </w:rPr>
        <w:t>S. Habib et al., "Impact analysis of vehicle-to-home and vehicle-to-grid technologies on residential distribution network," Journal of Cleaner Production, vol. 232, pp. 1001-1014, Sept. 2019. DOI: 10.1016/j.jclepro.2019.05.381</w:t>
      </w:r>
    </w:p>
    <w:p w14:paraId="60D14762" w14:textId="77777777" w:rsidR="004B7518" w:rsidRDefault="00000000">
      <w:pPr>
        <w:spacing w:after="40" w:line="280" w:lineRule="exact"/>
        <w:ind w:left="425" w:hanging="425"/>
      </w:pPr>
      <w:r>
        <w:rPr>
          <w:b/>
          <w:sz w:val="20"/>
        </w:rPr>
        <w:t xml:space="preserve">[100] </w:t>
      </w:r>
      <w:r>
        <w:rPr>
          <w:sz w:val="20"/>
        </w:rPr>
        <w:t>T. H. Bradley and A. A. Frank, "Design, demonstrations and sustainability impact assessments for plug-in hybrid electric vehicles," Renewable and Sustainable Energy Reviews, vol. 13, no. 1, pp. 115-128, Jan. 2020. DOI: 10.1016/j.rser.2008.03.003</w:t>
      </w:r>
    </w:p>
    <w:p w14:paraId="57AC5291" w14:textId="77777777" w:rsidR="004B7518" w:rsidRDefault="00000000">
      <w:pPr>
        <w:spacing w:after="40" w:line="280" w:lineRule="exact"/>
        <w:ind w:left="425" w:hanging="425"/>
      </w:pPr>
      <w:r>
        <w:rPr>
          <w:b/>
          <w:sz w:val="20"/>
        </w:rPr>
        <w:t xml:space="preserve">[101] </w:t>
      </w:r>
      <w:r>
        <w:rPr>
          <w:sz w:val="20"/>
        </w:rPr>
        <w:t>L. Jian et al., "Optimal scheduling for vehicle-to-grid operation with stochastic connection of plug-in electric vehicles to smart grid," Applied Energy, vol. 146, pp. 150-161, May 2021. DOI: 10.1016/j.apenergy.2015.02.030</w:t>
      </w:r>
    </w:p>
    <w:p w14:paraId="08E867F6" w14:textId="77777777" w:rsidR="004B7518" w:rsidRDefault="00000000">
      <w:pPr>
        <w:spacing w:after="40" w:line="280" w:lineRule="exact"/>
        <w:ind w:left="425" w:hanging="425"/>
      </w:pPr>
      <w:r>
        <w:rPr>
          <w:b/>
          <w:sz w:val="20"/>
        </w:rPr>
        <w:t xml:space="preserve">[102] </w:t>
      </w:r>
      <w:r>
        <w:rPr>
          <w:sz w:val="20"/>
        </w:rPr>
        <w:t>K. Chaudhari et al., "Hybrid optimization for economic deployment of ESS in PV-integrated EV charging stations," IEEE Trans. Industrial Informatics, vol. 14, no. 1, pp. 106-116, Jan. 2020. DOI: 10.1109/TII.2017.2713481</w:t>
      </w:r>
    </w:p>
    <w:p w14:paraId="56E8EF54" w14:textId="77777777" w:rsidR="004B7518" w:rsidRDefault="00000000">
      <w:pPr>
        <w:spacing w:after="40" w:line="280" w:lineRule="exact"/>
        <w:ind w:left="425" w:hanging="425"/>
      </w:pPr>
      <w:r>
        <w:rPr>
          <w:b/>
          <w:sz w:val="20"/>
        </w:rPr>
        <w:t xml:space="preserve">[103] </w:t>
      </w:r>
      <w:r>
        <w:rPr>
          <w:sz w:val="20"/>
        </w:rPr>
        <w:t>G. T. Heydt, "The impact of electric vehicle deployment on load management strategies," IEEE Power Engineering Review, vol. 3, no. 5, pp. 41-42, May 2019. DOI: 10.1109/MPER.1983.5520654</w:t>
      </w:r>
    </w:p>
    <w:p w14:paraId="413254BD" w14:textId="77777777" w:rsidR="004B7518" w:rsidRDefault="00000000">
      <w:pPr>
        <w:spacing w:after="40" w:line="280" w:lineRule="exact"/>
        <w:ind w:left="425" w:hanging="425"/>
      </w:pPr>
      <w:r>
        <w:rPr>
          <w:b/>
          <w:sz w:val="20"/>
        </w:rPr>
        <w:t xml:space="preserve">[104] </w:t>
      </w:r>
      <w:r>
        <w:rPr>
          <w:sz w:val="20"/>
        </w:rPr>
        <w:t>M. Honarmand et al., "Optimal scheduling of electric vehicles in an intelligent parking lot considering vehicle-to-grid concept and battery condition," Energy, vol. 65, pp. 572-579, Feb. 2022. DOI: 10.1016/j.energy.2013.11.045</w:t>
      </w:r>
    </w:p>
    <w:p w14:paraId="42E9ADBA" w14:textId="77777777" w:rsidR="004B7518" w:rsidRDefault="00000000">
      <w:pPr>
        <w:spacing w:after="40" w:line="280" w:lineRule="exact"/>
        <w:ind w:left="425" w:hanging="425"/>
      </w:pPr>
      <w:r>
        <w:rPr>
          <w:b/>
          <w:sz w:val="20"/>
        </w:rPr>
        <w:t xml:space="preserve">[105] </w:t>
      </w:r>
      <w:r>
        <w:rPr>
          <w:sz w:val="20"/>
        </w:rPr>
        <w:t>C. Ioakimidis et al., "Peak shaving and valley filling of power consumption profile in non-residential buildings using an electric vehicle parking lot," Energy, vol. 148, pp. 148-158, Apr. 2020. DOI: 10.1016/j.energy.2018.01.128</w:t>
      </w:r>
    </w:p>
    <w:p w14:paraId="19BA94F6" w14:textId="77777777" w:rsidR="004B7518" w:rsidRDefault="00000000">
      <w:pPr>
        <w:spacing w:after="40" w:line="280" w:lineRule="exact"/>
        <w:ind w:left="425" w:hanging="425"/>
      </w:pPr>
      <w:r>
        <w:rPr>
          <w:b/>
          <w:sz w:val="20"/>
        </w:rPr>
        <w:t xml:space="preserve">[106] </w:t>
      </w:r>
      <w:r>
        <w:rPr>
          <w:sz w:val="20"/>
        </w:rPr>
        <w:t>Y. Cao et al., "An optimized EV charging model considering TOU price and SOC curve," IEEE Trans. Smart Grid, vol. 3, no. 1, pp. 388-393, Mar. 2021. DOI: 10.1109/TSG.2011.2159630</w:t>
      </w:r>
    </w:p>
    <w:p w14:paraId="25F1536C" w14:textId="77777777" w:rsidR="004B7518" w:rsidRDefault="00000000">
      <w:pPr>
        <w:spacing w:after="40" w:line="280" w:lineRule="exact"/>
        <w:ind w:left="425" w:hanging="425"/>
      </w:pPr>
      <w:r>
        <w:rPr>
          <w:b/>
          <w:sz w:val="20"/>
        </w:rPr>
        <w:t xml:space="preserve">[107] </w:t>
      </w:r>
      <w:r>
        <w:rPr>
          <w:sz w:val="20"/>
        </w:rPr>
        <w:t>S. Xie et al., "Optimal planning of PHEV charging station with single charging pile," in Proc. International Conference on Electric Utility Deregulation and Restructuring and Power Technologies (DRPT), Changsha, China, 2011, pp. 368-372. DOI: 10.1109/DRPT.2011.5993943</w:t>
      </w:r>
    </w:p>
    <w:p w14:paraId="361A1699" w14:textId="77777777" w:rsidR="004B7518" w:rsidRDefault="00000000">
      <w:pPr>
        <w:spacing w:after="40" w:line="280" w:lineRule="exact"/>
        <w:ind w:left="425" w:hanging="425"/>
      </w:pPr>
      <w:r>
        <w:rPr>
          <w:b/>
          <w:sz w:val="20"/>
        </w:rPr>
        <w:t xml:space="preserve">[108] </w:t>
      </w:r>
      <w:r>
        <w:rPr>
          <w:sz w:val="20"/>
        </w:rPr>
        <w:t>E. L. Karfopoulos et al., "A multi-agent system for controlled charging of a large population of electric vehicles," IEEE Trans. Power Systems, vol. 28, no. 2, pp. 1196-1204, May 2019. DOI: 10.1109/TPWRS.2012.2211624</w:t>
      </w:r>
    </w:p>
    <w:p w14:paraId="21E1C68C" w14:textId="77777777" w:rsidR="004B7518" w:rsidRDefault="00000000">
      <w:pPr>
        <w:spacing w:after="40" w:line="280" w:lineRule="exact"/>
        <w:ind w:left="425" w:hanging="425"/>
      </w:pPr>
      <w:r>
        <w:rPr>
          <w:b/>
          <w:sz w:val="20"/>
        </w:rPr>
        <w:lastRenderedPageBreak/>
        <w:t xml:space="preserve">[109] </w:t>
      </w:r>
      <w:r>
        <w:rPr>
          <w:sz w:val="20"/>
        </w:rPr>
        <w:t>L. Noel and R. Brodie McCulloch, "Willingness to pay for electric vehicles and vehicle-to-grid applications: A Nordic choice experiment," Energy Economics, vol. 78, pp. 525-534, Feb. 2021. DOI: 10.1016/j.eneco.2018.12.014</w:t>
      </w:r>
    </w:p>
    <w:p w14:paraId="6D8AAFF7" w14:textId="77777777" w:rsidR="004B7518" w:rsidRDefault="00000000">
      <w:pPr>
        <w:spacing w:after="40" w:line="280" w:lineRule="exact"/>
        <w:ind w:left="425" w:hanging="425"/>
      </w:pPr>
      <w:r>
        <w:rPr>
          <w:b/>
          <w:sz w:val="20"/>
        </w:rPr>
        <w:t xml:space="preserve">[110] </w:t>
      </w:r>
      <w:r>
        <w:rPr>
          <w:sz w:val="20"/>
        </w:rPr>
        <w:t>M. Yilmaz and P. T. Krein, "Review of integrated charging methods for plug-in electric and hybrid vehicles," in Proc. IEEE International Conference on Vehicular Electronics and Safety (ICVES), Istanbul, Turkey, 2012, pp. 346-351. DOI: 10.1109/ICVES.2012.6294318</w:t>
      </w:r>
    </w:p>
    <w:p w14:paraId="7C8D7F07" w14:textId="77777777" w:rsidR="004B7518" w:rsidRDefault="00000000">
      <w:pPr>
        <w:spacing w:after="40" w:line="280" w:lineRule="exact"/>
        <w:ind w:left="425" w:hanging="425"/>
      </w:pPr>
      <w:r>
        <w:rPr>
          <w:b/>
          <w:sz w:val="20"/>
        </w:rPr>
        <w:t xml:space="preserve">[111] </w:t>
      </w:r>
      <w:r>
        <w:rPr>
          <w:sz w:val="20"/>
        </w:rPr>
        <w:t>P. Palensky and D. Dietrich, "Demand side management: Demand response, intelligent energy systems, and smart loads," IEEE Trans. Industrial Informatics, vol. 7, no. 3, pp. 381-388, Aug. 2020. DOI: 10.1109/TII.2011.2158841</w:t>
      </w:r>
    </w:p>
    <w:p w14:paraId="5B4F29C0" w14:textId="77777777" w:rsidR="004B7518" w:rsidRDefault="00000000">
      <w:pPr>
        <w:spacing w:after="40" w:line="280" w:lineRule="exact"/>
        <w:ind w:left="425" w:hanging="425"/>
      </w:pPr>
      <w:r>
        <w:rPr>
          <w:b/>
          <w:sz w:val="20"/>
        </w:rPr>
        <w:t xml:space="preserve">[112] </w:t>
      </w:r>
      <w:r>
        <w:rPr>
          <w:sz w:val="20"/>
        </w:rPr>
        <w:t>K. Mets et al., "Optimizing smart energy control strategies for plug-in hybrid electric vehicle charging," in Proc. IEEE/IFIP Network Operations and Management Symposium Workshops (NOMS), Osaka, Japan, 2010, pp. 293-299. DOI: 10.1109/NOMSW.2010.5486561</w:t>
      </w:r>
    </w:p>
    <w:p w14:paraId="07018E7C" w14:textId="77777777" w:rsidR="004B7518" w:rsidRDefault="00000000">
      <w:pPr>
        <w:spacing w:after="40" w:line="280" w:lineRule="exact"/>
        <w:ind w:left="425" w:hanging="425"/>
      </w:pPr>
      <w:r>
        <w:rPr>
          <w:b/>
          <w:sz w:val="20"/>
        </w:rPr>
        <w:t xml:space="preserve">[113] </w:t>
      </w:r>
      <w:r>
        <w:rPr>
          <w:sz w:val="20"/>
        </w:rPr>
        <w:t>C. Ahn et al., "Optimal decentralized charging control algorithm for electrified vehicles connected to smart grid," Journal of Power Sources, vol. 196, no. 23, pp. 10369-10379, Dec. 2019. DOI: 10.1016/j.jpowsour.2011.06.093</w:t>
      </w:r>
    </w:p>
    <w:p w14:paraId="61C3D574" w14:textId="77777777" w:rsidR="004B7518" w:rsidRDefault="00000000">
      <w:pPr>
        <w:spacing w:after="40" w:line="280" w:lineRule="exact"/>
        <w:ind w:left="425" w:hanging="425"/>
      </w:pPr>
      <w:r>
        <w:rPr>
          <w:b/>
          <w:sz w:val="20"/>
        </w:rPr>
        <w:t xml:space="preserve">[114] </w:t>
      </w:r>
      <w:r>
        <w:rPr>
          <w:sz w:val="20"/>
        </w:rPr>
        <w:t>S. Han et al., "Development of an optimal vehicle-to-grid aggregator for frequency regulation," IEEE Trans. Smart Grid, vol. 1, no. 1, pp. 65-72, June 2020. DOI: 10.1109/TSG.2010.2045163</w:t>
      </w:r>
    </w:p>
    <w:p w14:paraId="30E0BC00" w14:textId="77777777" w:rsidR="004B7518" w:rsidRDefault="00000000">
      <w:pPr>
        <w:spacing w:after="40" w:line="280" w:lineRule="exact"/>
        <w:ind w:left="425" w:hanging="425"/>
      </w:pPr>
      <w:r>
        <w:rPr>
          <w:b/>
          <w:sz w:val="20"/>
        </w:rPr>
        <w:t xml:space="preserve">[115] </w:t>
      </w:r>
      <w:r>
        <w:rPr>
          <w:sz w:val="20"/>
        </w:rPr>
        <w:t>M. D. Galus et al., "Integrating power systems, transport systems and vehicle technology for electric mobility impact assessment and efficient control," IEEE Trans. Smart Grid, vol. 3, no. 2, pp. 934-949, June 2021. DOI: 10.1109/TSG.2012.2183897</w:t>
      </w:r>
    </w:p>
    <w:p w14:paraId="38992551" w14:textId="77777777" w:rsidR="004B7518" w:rsidRDefault="00000000">
      <w:pPr>
        <w:spacing w:after="40" w:line="280" w:lineRule="exact"/>
        <w:ind w:left="425" w:hanging="425"/>
      </w:pPr>
      <w:r>
        <w:rPr>
          <w:b/>
          <w:sz w:val="20"/>
        </w:rPr>
        <w:t xml:space="preserve">[116] </w:t>
      </w:r>
      <w:r>
        <w:rPr>
          <w:sz w:val="20"/>
        </w:rPr>
        <w:t>E. Sortomme and M. A. El-Sharkawi, "Optimal combined bidding of vehicle-to-grid ancillary services," IEEE Trans. Smart Grid, vol. 3, no. 1, pp. 70-79, Mar. 2022. DOI: 10.1109/TSG.2011.2163099</w:t>
      </w:r>
    </w:p>
    <w:p w14:paraId="66395BAE" w14:textId="77777777" w:rsidR="004B7518" w:rsidRDefault="00000000">
      <w:pPr>
        <w:spacing w:after="40" w:line="280" w:lineRule="exact"/>
        <w:ind w:left="425" w:hanging="425"/>
      </w:pPr>
      <w:r>
        <w:rPr>
          <w:b/>
          <w:sz w:val="20"/>
        </w:rPr>
        <w:t xml:space="preserve">[117] </w:t>
      </w:r>
      <w:r>
        <w:rPr>
          <w:sz w:val="20"/>
        </w:rPr>
        <w:t>Y. Ota et al., "Autonomous distributed V2G (vehicle-to-grid) satisfying scheduled charging," IEEE Trans. Smart Grid, vol. 3, no. 1, pp. 559-564, Mar. 2019. DOI: 10.1109/TSG.2011.2167993</w:t>
      </w:r>
    </w:p>
    <w:p w14:paraId="417F1873" w14:textId="77777777" w:rsidR="004B7518" w:rsidRDefault="00000000">
      <w:pPr>
        <w:spacing w:after="40" w:line="280" w:lineRule="exact"/>
        <w:ind w:left="425" w:hanging="425"/>
      </w:pPr>
      <w:r>
        <w:rPr>
          <w:b/>
          <w:sz w:val="20"/>
        </w:rPr>
        <w:t xml:space="preserve">[118] </w:t>
      </w:r>
      <w:r>
        <w:rPr>
          <w:sz w:val="20"/>
        </w:rPr>
        <w:t>L. Gan et al., "Optimal decentralized protocol for electric vehicle charging," IEEE Trans. Power Systems, vol. 28, no. 2, pp. 940-951, May 2020. DOI: 10.1109/TPWRS.2012.2210288</w:t>
      </w:r>
    </w:p>
    <w:p w14:paraId="43D9BF61" w14:textId="77777777" w:rsidR="004B7518" w:rsidRDefault="00000000">
      <w:pPr>
        <w:spacing w:after="40" w:line="280" w:lineRule="exact"/>
        <w:ind w:left="425" w:hanging="425"/>
      </w:pPr>
      <w:r>
        <w:rPr>
          <w:b/>
          <w:sz w:val="20"/>
        </w:rPr>
        <w:t xml:space="preserve">[119] </w:t>
      </w:r>
      <w:r>
        <w:rPr>
          <w:sz w:val="20"/>
        </w:rPr>
        <w:t>S. Rezaee et al., "Probabilistic analysis of plug-in electric vehicles impact on electrical grid through homes and parking lots," IEEE Trans. Sustainable Energy, vol. 4, no. 4, pp. 1024-1033, Oct. 2021. DOI: 10.1109/TSTE.2013.2264498</w:t>
      </w:r>
    </w:p>
    <w:p w14:paraId="138FD0A5" w14:textId="77777777" w:rsidR="004B7518" w:rsidRDefault="00000000">
      <w:pPr>
        <w:spacing w:after="40" w:line="280" w:lineRule="exact"/>
        <w:ind w:left="425" w:hanging="425"/>
      </w:pPr>
      <w:r>
        <w:rPr>
          <w:b/>
          <w:sz w:val="20"/>
        </w:rPr>
        <w:t xml:space="preserve">[120] </w:t>
      </w:r>
      <w:r>
        <w:rPr>
          <w:sz w:val="20"/>
        </w:rPr>
        <w:t>J. García-Villalobos et al., "Plug-in electric vehicles in electric distribution networks: A review of smart charging approaches," Renewable and Sustainable Energy Reviews, vol. 38, pp. 717-731, Oct. 2019. DOI: 10.1016/j.rser.2014.07.040</w:t>
      </w:r>
    </w:p>
    <w:p w14:paraId="0F440CB5" w14:textId="77777777" w:rsidR="004B7518" w:rsidRDefault="00000000">
      <w:pPr>
        <w:spacing w:after="40" w:line="280" w:lineRule="exact"/>
        <w:ind w:left="425" w:hanging="425"/>
      </w:pPr>
      <w:r>
        <w:rPr>
          <w:b/>
          <w:sz w:val="20"/>
        </w:rPr>
        <w:t xml:space="preserve">[121] </w:t>
      </w:r>
      <w:r>
        <w:rPr>
          <w:sz w:val="20"/>
        </w:rPr>
        <w:t>P. M. Rocha Almeida et al., "Electric vehicles participating in frequency control: Operating islanded systems with large penetration of renewable power sources," in Proc. IEEE PES General Meeting, Detroit, MI, USA, 2011, pp. 1-6. DOI: 10.1109/PES.2011.6039120</w:t>
      </w:r>
    </w:p>
    <w:p w14:paraId="40A82929" w14:textId="77777777" w:rsidR="004B7518" w:rsidRDefault="00000000">
      <w:pPr>
        <w:spacing w:after="40" w:line="280" w:lineRule="exact"/>
        <w:ind w:left="425" w:hanging="425"/>
      </w:pPr>
      <w:r>
        <w:rPr>
          <w:b/>
          <w:sz w:val="20"/>
        </w:rPr>
        <w:t xml:space="preserve">[122] </w:t>
      </w:r>
      <w:r>
        <w:rPr>
          <w:sz w:val="20"/>
        </w:rPr>
        <w:t>M. Sedighizadeh et al., "Stochastic multi-objective economic-environmental energy and reserve scheduling of microgrids considering battery energy storage system," International Journal of Electrical Power &amp; Energy Systems, vol. 106, pp. 1-16, Mar. 2020. DOI: 10.1016/j.ijepes.2018.09.037</w:t>
      </w:r>
    </w:p>
    <w:p w14:paraId="0E3FE696" w14:textId="77777777" w:rsidR="004B7518" w:rsidRDefault="00000000">
      <w:pPr>
        <w:spacing w:after="40" w:line="280" w:lineRule="exact"/>
        <w:ind w:left="425" w:hanging="425"/>
      </w:pPr>
      <w:r>
        <w:rPr>
          <w:b/>
          <w:sz w:val="20"/>
        </w:rPr>
        <w:t xml:space="preserve">[123] </w:t>
      </w:r>
      <w:r>
        <w:rPr>
          <w:sz w:val="20"/>
        </w:rPr>
        <w:t>T. Sousa et al., "Day-ahead resource scheduling in smart grids considering vehicle-to-grid and network constraints," Applied Energy, vol. 96, pp. 183-193, Aug. 2021. DOI: 10.1016/j.apenergy.2012.01.053</w:t>
      </w:r>
    </w:p>
    <w:p w14:paraId="447DB00E" w14:textId="77777777" w:rsidR="004B7518" w:rsidRDefault="00000000">
      <w:pPr>
        <w:spacing w:after="40" w:line="280" w:lineRule="exact"/>
        <w:ind w:left="425" w:hanging="425"/>
      </w:pPr>
      <w:r>
        <w:rPr>
          <w:b/>
          <w:sz w:val="20"/>
        </w:rPr>
        <w:t xml:space="preserve">[124] </w:t>
      </w:r>
      <w:r>
        <w:rPr>
          <w:sz w:val="20"/>
        </w:rPr>
        <w:t>M. Aziz et al., "Utilization of electric vehicles and their used batteries for peak-load shifting," Energies, vol. 8, no. 5, pp. 3720-3738, May 2019. DOI: 10.3390/en8053720</w:t>
      </w:r>
    </w:p>
    <w:p w14:paraId="24D7DF55" w14:textId="77777777" w:rsidR="004B7518" w:rsidRDefault="00000000">
      <w:pPr>
        <w:spacing w:after="40" w:line="280" w:lineRule="exact"/>
        <w:ind w:left="425" w:hanging="425"/>
      </w:pPr>
      <w:r>
        <w:rPr>
          <w:b/>
          <w:sz w:val="20"/>
        </w:rPr>
        <w:t xml:space="preserve">[125] </w:t>
      </w:r>
      <w:r>
        <w:rPr>
          <w:sz w:val="20"/>
        </w:rPr>
        <w:t>K. Clement-Nyns et al., "The impact of vehicle-to-grid on the distribution grid," Electric Power Systems Research, vol. 81, no. 1, pp. 185-192, Jan. 2020. DOI: 10.1016/j.epsr.2010.08.007</w:t>
      </w:r>
    </w:p>
    <w:p w14:paraId="089F75FB" w14:textId="77777777" w:rsidR="004B7518" w:rsidRDefault="00000000">
      <w:pPr>
        <w:spacing w:after="40" w:line="280" w:lineRule="exact"/>
        <w:ind w:left="425" w:hanging="425"/>
      </w:pPr>
      <w:r>
        <w:rPr>
          <w:b/>
          <w:sz w:val="20"/>
        </w:rPr>
        <w:lastRenderedPageBreak/>
        <w:t xml:space="preserve">[126] </w:t>
      </w:r>
      <w:r>
        <w:rPr>
          <w:sz w:val="20"/>
        </w:rPr>
        <w:t>M. Singh et al., "Grid integration of electric vehicles using battery and supercapacitor for improved power quality," in Proc. IEEE Transportation Electrification Conference and Expo (ITEC), Dearborn, MI, USA, 2012, pp. 1-6. DOI: 10.1109/ITEC.2012.6243427</w:t>
      </w:r>
    </w:p>
    <w:p w14:paraId="687DD734" w14:textId="77777777" w:rsidR="004B7518" w:rsidRDefault="00000000">
      <w:pPr>
        <w:spacing w:after="40" w:line="280" w:lineRule="exact"/>
        <w:ind w:left="425" w:hanging="425"/>
      </w:pPr>
      <w:r>
        <w:rPr>
          <w:b/>
          <w:sz w:val="20"/>
        </w:rPr>
        <w:t xml:space="preserve">[127] </w:t>
      </w:r>
      <w:r>
        <w:rPr>
          <w:sz w:val="20"/>
        </w:rPr>
        <w:t>W. Shi and V. W. S. Wong, "Real-time vehicle-to-grid control algorithm under price uncertainty," in Proc. IEEE SmartGridComm, Tainan City, Taiwan, 2012, pp. 261-266. DOI: 10.1109/SmartGridComm.2012.6485983</w:t>
      </w:r>
    </w:p>
    <w:p w14:paraId="3EB5C87F" w14:textId="77777777" w:rsidR="004B7518" w:rsidRDefault="00000000">
      <w:pPr>
        <w:spacing w:after="40" w:line="280" w:lineRule="exact"/>
        <w:ind w:left="425" w:hanging="425"/>
      </w:pPr>
      <w:r>
        <w:rPr>
          <w:b/>
          <w:sz w:val="20"/>
        </w:rPr>
        <w:t xml:space="preserve">[128] </w:t>
      </w:r>
      <w:r>
        <w:rPr>
          <w:sz w:val="20"/>
        </w:rPr>
        <w:t>J. Zhao et al., "Time-of-use pricing for electric vehicle charging under reliability constraints," IEEE Trans. Smart Grid, vol. 11, no. 5, pp. 4328-4337, Sept. 2022. DOI: 10.1109/TSG.2020.2986991</w:t>
      </w:r>
    </w:p>
    <w:p w14:paraId="5ED98B79" w14:textId="77777777" w:rsidR="004B7518" w:rsidRDefault="00000000">
      <w:pPr>
        <w:spacing w:after="40" w:line="280" w:lineRule="exact"/>
        <w:ind w:left="425" w:hanging="425"/>
      </w:pPr>
      <w:r>
        <w:rPr>
          <w:b/>
          <w:sz w:val="20"/>
        </w:rPr>
        <w:t xml:space="preserve">[129] </w:t>
      </w:r>
      <w:r>
        <w:rPr>
          <w:sz w:val="20"/>
        </w:rPr>
        <w:t>R. Yu et al., "A multi-stakeholder game theoretical approach for smart grid evolution with distributed energy resources," in Proc. International Conference on Computing, Networking and Communications (ICNC), San Diego, CA, USA, 2013, pp. 672-677. DOI: 10.1109/ICCNC.2013.6504167</w:t>
      </w:r>
    </w:p>
    <w:p w14:paraId="5AC88AE8" w14:textId="77777777" w:rsidR="004B7518" w:rsidRDefault="00000000">
      <w:pPr>
        <w:spacing w:after="40" w:line="280" w:lineRule="exact"/>
        <w:ind w:left="425" w:hanging="425"/>
      </w:pPr>
      <w:r>
        <w:rPr>
          <w:b/>
          <w:sz w:val="20"/>
        </w:rPr>
        <w:t xml:space="preserve">[130] </w:t>
      </w:r>
      <w:r>
        <w:rPr>
          <w:sz w:val="20"/>
        </w:rPr>
        <w:t>S. Habib et al., "A comprehensive study of implemented international standards technical challenges impacts and prospects for electric vehicles," IEEE Access, vol. 6, pp. 13866-13890, 2021. DOI: 10.1109/ACCESS.2018.2812303</w:t>
      </w:r>
    </w:p>
    <w:p w14:paraId="5A85B9FA" w14:textId="77777777" w:rsidR="004B7518" w:rsidRDefault="00000000">
      <w:pPr>
        <w:spacing w:after="40" w:line="280" w:lineRule="exact"/>
        <w:ind w:left="425" w:hanging="425"/>
      </w:pPr>
      <w:r>
        <w:rPr>
          <w:b/>
          <w:sz w:val="20"/>
        </w:rPr>
        <w:t xml:space="preserve">[131] </w:t>
      </w:r>
      <w:r>
        <w:rPr>
          <w:sz w:val="20"/>
        </w:rPr>
        <w:t>H. Lund and W. Kempton, "Integration of renewable energy into the transport and electricity sectors through V2G," Energy Policy, vol. 36, no. 9, pp. 3578-3587, Sept. 2019. DOI: 10.1016/j.enpol.2008.06.007</w:t>
      </w:r>
    </w:p>
    <w:p w14:paraId="573C818A" w14:textId="77777777" w:rsidR="004B7518" w:rsidRDefault="00000000">
      <w:pPr>
        <w:spacing w:after="40" w:line="280" w:lineRule="exact"/>
        <w:ind w:left="425" w:hanging="425"/>
      </w:pPr>
      <w:r>
        <w:rPr>
          <w:b/>
          <w:sz w:val="20"/>
        </w:rPr>
        <w:t xml:space="preserve">[132] </w:t>
      </w:r>
      <w:r>
        <w:rPr>
          <w:sz w:val="20"/>
        </w:rPr>
        <w:t>A. Di Giorgio and F. Liberati, "Near real time load shifting control for residential electricity prosumers under designed and market indexed pricing models," Applied Energy, vol. 128, pp. 119- 132, Sept. 2020. DOI: 10.1016/j.apenergy.2014.04.032</w:t>
      </w:r>
    </w:p>
    <w:p w14:paraId="47425D2E" w14:textId="77777777" w:rsidR="004B7518" w:rsidRDefault="00000000">
      <w:pPr>
        <w:spacing w:after="40" w:line="280" w:lineRule="exact"/>
        <w:ind w:left="425" w:hanging="425"/>
      </w:pPr>
      <w:r>
        <w:rPr>
          <w:b/>
          <w:sz w:val="20"/>
        </w:rPr>
        <w:t xml:space="preserve">[133] </w:t>
      </w:r>
      <w:r>
        <w:rPr>
          <w:sz w:val="20"/>
        </w:rPr>
        <w:t>Y. He et al., "Optimal scheduling for charging and discharging of electric vehicles," IEEE Trans. Smart Grid, vol. 3, no. 3, pp. 1095-1105, Sept. 2021. DOI: 10.1109/TSG.2011.2173507</w:t>
      </w:r>
    </w:p>
    <w:p w14:paraId="57FD8394" w14:textId="77777777" w:rsidR="004B7518" w:rsidRDefault="00000000">
      <w:pPr>
        <w:spacing w:after="40" w:line="280" w:lineRule="exact"/>
        <w:ind w:left="425" w:hanging="425"/>
      </w:pPr>
      <w:r>
        <w:rPr>
          <w:b/>
          <w:sz w:val="20"/>
        </w:rPr>
        <w:t xml:space="preserve">[134] </w:t>
      </w:r>
      <w:r>
        <w:rPr>
          <w:sz w:val="20"/>
        </w:rPr>
        <w:t>M. Ansari et al., "Coordinated bidding of ancillary services for vehicle-to-grid using fuzzy optimization," IEEE Trans. Smart Grid, vol. 6, no. 1, pp. 261-270, Jan. 2019. DOI: 10.1109/TSG.2014.2341625</w:t>
      </w:r>
    </w:p>
    <w:p w14:paraId="33ADA4C0" w14:textId="77777777" w:rsidR="004B7518" w:rsidRDefault="00000000">
      <w:pPr>
        <w:spacing w:after="40" w:line="280" w:lineRule="exact"/>
        <w:ind w:left="425" w:hanging="425"/>
      </w:pPr>
      <w:r>
        <w:rPr>
          <w:b/>
          <w:sz w:val="20"/>
        </w:rPr>
        <w:t xml:space="preserve">[135] </w:t>
      </w:r>
      <w:r>
        <w:rPr>
          <w:sz w:val="20"/>
        </w:rPr>
        <w:t>J. Lopes et al., "Defining control strategies for microgrids islanded operation," IEEE Trans. Power Systems, vol. 21, no. 2, pp. 916-924, May 2020. DOI: 10.1109/TPWRS.2006.873018</w:t>
      </w:r>
    </w:p>
    <w:p w14:paraId="27962761" w14:textId="77777777" w:rsidR="004B7518" w:rsidRDefault="00000000">
      <w:pPr>
        <w:spacing w:after="40" w:line="280" w:lineRule="exact"/>
        <w:ind w:left="425" w:hanging="425"/>
      </w:pPr>
      <w:r>
        <w:rPr>
          <w:b/>
          <w:sz w:val="20"/>
        </w:rPr>
        <w:t xml:space="preserve">[136] </w:t>
      </w:r>
      <w:r>
        <w:rPr>
          <w:sz w:val="20"/>
        </w:rPr>
        <w:t>F. Salah et al., "Impact of electric vehicles on distribution substations: A Swiss case study," Applied Energy, vol. 137, pp. 88-96, Jan. 2022. DOI: 10.1016/j.apenergy.2014.09.091</w:t>
      </w:r>
    </w:p>
    <w:p w14:paraId="46716E9B" w14:textId="77777777" w:rsidR="004B7518" w:rsidRDefault="00000000">
      <w:pPr>
        <w:spacing w:after="40" w:line="280" w:lineRule="exact"/>
        <w:ind w:left="425" w:hanging="425"/>
      </w:pPr>
      <w:r>
        <w:rPr>
          <w:b/>
          <w:sz w:val="20"/>
        </w:rPr>
        <w:t xml:space="preserve">[137] </w:t>
      </w:r>
      <w:r>
        <w:rPr>
          <w:sz w:val="20"/>
        </w:rPr>
        <w:t>S. Habib et al., "Optimal siting and sizing of electric vehicle charging stations in a distribution network," IEEE Access, vol. 8, pp. 189295-189313, 2020. DOI: 10.1109/ACCESS.2020.3029259</w:t>
      </w:r>
    </w:p>
    <w:p w14:paraId="08AD1D42" w14:textId="77777777" w:rsidR="004B7518" w:rsidRDefault="00000000">
      <w:pPr>
        <w:spacing w:after="40" w:line="280" w:lineRule="exact"/>
        <w:ind w:left="425" w:hanging="425"/>
      </w:pPr>
      <w:r>
        <w:rPr>
          <w:b/>
          <w:sz w:val="20"/>
        </w:rPr>
        <w:t xml:space="preserve">[138] </w:t>
      </w:r>
      <w:r>
        <w:rPr>
          <w:sz w:val="20"/>
        </w:rPr>
        <w:t>M. E. Khodayar et al., "A hierarchical electricity market structure for the smart grid paradigm," IEEE Trans. Smart Grid, vol. 7, no. 4, pp. 1866-1875, July 2021. DOI: 10.1109/TSG.2016.2523457</w:t>
      </w:r>
    </w:p>
    <w:p w14:paraId="7448247F" w14:textId="77777777" w:rsidR="004B7518" w:rsidRDefault="00000000">
      <w:pPr>
        <w:spacing w:after="40" w:line="280" w:lineRule="exact"/>
        <w:ind w:left="425" w:hanging="425"/>
      </w:pPr>
      <w:r>
        <w:rPr>
          <w:b/>
          <w:sz w:val="20"/>
        </w:rPr>
        <w:t xml:space="preserve">[139] </w:t>
      </w:r>
      <w:r>
        <w:rPr>
          <w:sz w:val="20"/>
        </w:rPr>
        <w:t>R. C. Leou et al., "Stochastic analyses of electric vehicle charging impacts on distribution network," IEEE Trans. Power Systems, vol. 29, no. 3, pp. 1055-1063, May 2019. DOI: 10.1109/TPWRS.2013.2291556</w:t>
      </w:r>
    </w:p>
    <w:p w14:paraId="0EAD0CD5" w14:textId="77777777" w:rsidR="004B7518" w:rsidRDefault="00000000">
      <w:pPr>
        <w:spacing w:after="40" w:line="280" w:lineRule="exact"/>
        <w:ind w:left="425" w:hanging="425"/>
      </w:pPr>
      <w:r>
        <w:rPr>
          <w:b/>
          <w:sz w:val="20"/>
        </w:rPr>
        <w:t xml:space="preserve">[140] </w:t>
      </w:r>
      <w:r>
        <w:rPr>
          <w:sz w:val="20"/>
        </w:rPr>
        <w:t>A. Zakariazadeh et al., "Multi-objective scheduling of electric vehicles in smart distribution system," Energy Conversion and Management, vol. 79, pp. 43-53, Mar. 2020. DOI: 10.1016/j.enconman.2013.11.042</w:t>
      </w:r>
    </w:p>
    <w:p w14:paraId="1FD2020D" w14:textId="77777777" w:rsidR="004B7518" w:rsidRDefault="00000000">
      <w:pPr>
        <w:spacing w:after="40" w:line="280" w:lineRule="exact"/>
        <w:ind w:left="425" w:hanging="425"/>
      </w:pPr>
      <w:r>
        <w:rPr>
          <w:b/>
          <w:sz w:val="20"/>
        </w:rPr>
        <w:t xml:space="preserve">[141] </w:t>
      </w:r>
      <w:r>
        <w:rPr>
          <w:sz w:val="20"/>
        </w:rPr>
        <w:t>M. Yilmaz and P. T. Krein, "Review of the impact of vehicle-to-grid technologies on distribution systems and utility interfaces," IEEE Trans. Power Electronics, vol. 28, no. 12, pp. 5673-5689, Dec. 2022. DOI: 10.1109/TPEL.2012.2227500</w:t>
      </w:r>
    </w:p>
    <w:p w14:paraId="56A568D0" w14:textId="77777777" w:rsidR="004B7518" w:rsidRDefault="00000000">
      <w:pPr>
        <w:spacing w:after="40" w:line="280" w:lineRule="exact"/>
        <w:ind w:left="425" w:hanging="425"/>
      </w:pPr>
      <w:r>
        <w:rPr>
          <w:b/>
          <w:sz w:val="20"/>
        </w:rPr>
        <w:t xml:space="preserve">[142] </w:t>
      </w:r>
      <w:r>
        <w:rPr>
          <w:sz w:val="20"/>
        </w:rPr>
        <w:t>W. Su et al., "A survey on the electrification of transportation in a smart grid environment," IEEE Trans. Industrial Informatics, vol. 8, no. 1, pp. 1-10, Feb. 2019. DOI: 10.1109/TII.2011.2172454</w:t>
      </w:r>
    </w:p>
    <w:p w14:paraId="22B2E754" w14:textId="77777777" w:rsidR="004B7518" w:rsidRDefault="00000000">
      <w:pPr>
        <w:spacing w:after="40" w:line="280" w:lineRule="exact"/>
        <w:ind w:left="425" w:hanging="425"/>
      </w:pPr>
      <w:r>
        <w:rPr>
          <w:b/>
          <w:sz w:val="20"/>
        </w:rPr>
        <w:t xml:space="preserve">[143] </w:t>
      </w:r>
      <w:r>
        <w:rPr>
          <w:sz w:val="20"/>
        </w:rPr>
        <w:t>S. Bae and A. Kwasinski, "Spatial and temporal model of electric vehicle charging demand," IEEE Trans. Smart Grid, vol. 3, no. 1, pp. 394-403, Mar. 2020. DOI: 10.1109/TSG.2011.2159278</w:t>
      </w:r>
    </w:p>
    <w:p w14:paraId="44614D58" w14:textId="77777777" w:rsidR="004B7518" w:rsidRDefault="00000000">
      <w:pPr>
        <w:spacing w:after="40" w:line="280" w:lineRule="exact"/>
        <w:ind w:left="425" w:hanging="425"/>
      </w:pPr>
      <w:r>
        <w:rPr>
          <w:b/>
          <w:sz w:val="20"/>
        </w:rPr>
        <w:lastRenderedPageBreak/>
        <w:t xml:space="preserve">[144] </w:t>
      </w:r>
      <w:r>
        <w:rPr>
          <w:sz w:val="20"/>
        </w:rPr>
        <w:t>C. Guille and G. Gross, "A conceptual framework for the vehicle-to-grid (V2G) implementation," Energy Policy, vol. 37, no. 11, pp. 4379-4390, Nov. 2021. DOI: 10.1016/j.enpol.2009.05.053</w:t>
      </w:r>
    </w:p>
    <w:p w14:paraId="63E0FBEA" w14:textId="77777777" w:rsidR="004B7518" w:rsidRDefault="00000000">
      <w:pPr>
        <w:spacing w:after="40" w:line="280" w:lineRule="exact"/>
        <w:ind w:left="425" w:hanging="425"/>
      </w:pPr>
      <w:r>
        <w:rPr>
          <w:b/>
          <w:sz w:val="20"/>
        </w:rPr>
        <w:t xml:space="preserve">[145] </w:t>
      </w:r>
      <w:r>
        <w:rPr>
          <w:sz w:val="20"/>
        </w:rPr>
        <w:t>X. Chen et al., "Optimal capacity planning and operation of shared energy storage system for large-scale photovoltaic integrated 5G base stations," International Journal of Electrical Power &amp; Energy Systems, vol. 147, pp. 108816, May 2023. DOI: 10.1016/j.ijepes.2022.108816</w:t>
      </w:r>
    </w:p>
    <w:p w14:paraId="492D1CC5" w14:textId="77777777" w:rsidR="004B7518" w:rsidRDefault="00000000">
      <w:pPr>
        <w:spacing w:after="40" w:line="280" w:lineRule="exact"/>
        <w:ind w:left="425" w:hanging="425"/>
      </w:pPr>
      <w:r>
        <w:rPr>
          <w:b/>
          <w:sz w:val="20"/>
        </w:rPr>
        <w:t xml:space="preserve">[146] </w:t>
      </w:r>
      <w:r>
        <w:rPr>
          <w:sz w:val="20"/>
        </w:rPr>
        <w:t>Y. Jiang et al., "Optimal integrated demand response scheduling in regional integrated energy system with concentrating solar power," Applied Thermal Engineering, vol. 166, pp. 114754, Feb. 2020. DOI: 10.1016/j.applthermaleng.2019.114754</w:t>
      </w:r>
    </w:p>
    <w:p w14:paraId="62B58675" w14:textId="77777777" w:rsidR="004B7518" w:rsidRDefault="00000000">
      <w:pPr>
        <w:spacing w:after="40" w:line="280" w:lineRule="exact"/>
        <w:ind w:left="425" w:hanging="425"/>
      </w:pPr>
      <w:r>
        <w:rPr>
          <w:b/>
          <w:sz w:val="20"/>
        </w:rPr>
        <w:t xml:space="preserve">[147] </w:t>
      </w:r>
      <w:r>
        <w:rPr>
          <w:sz w:val="20"/>
        </w:rPr>
        <w:t>K. Knezović et al., "Enhancing the role of electric vehicles in the power grid: Field validation of multiple ancillary services," IEEE Trans. Transportation Electrification, vol. 3, no. 1, pp. 201-209, Mar. 2021. DOI: 10.1109/TTE.2016.2616864</w:t>
      </w:r>
    </w:p>
    <w:p w14:paraId="68F42EFD" w14:textId="77777777" w:rsidR="004B7518" w:rsidRDefault="00000000">
      <w:pPr>
        <w:spacing w:after="40" w:line="280" w:lineRule="exact"/>
        <w:ind w:left="425" w:hanging="425"/>
      </w:pPr>
      <w:r>
        <w:rPr>
          <w:b/>
          <w:sz w:val="20"/>
        </w:rPr>
        <w:t xml:space="preserve">[148] </w:t>
      </w:r>
      <w:r>
        <w:rPr>
          <w:sz w:val="20"/>
        </w:rPr>
        <w:t>H. Shareef et al., "A review of the stage-of-the-art charging technologies, placement methodologies, and impacts of electric vehicles," Renewable and Sustainable Energy Reviews, vol. 64, pp. 403-420, Oct. 2022. DOI: 10.1016/j.rser.2016.06.033</w:t>
      </w:r>
    </w:p>
    <w:p w14:paraId="7ABB7CBE" w14:textId="77777777" w:rsidR="004B7518" w:rsidRDefault="00000000">
      <w:pPr>
        <w:spacing w:after="40" w:line="280" w:lineRule="exact"/>
        <w:ind w:left="425" w:hanging="425"/>
      </w:pPr>
      <w:r>
        <w:rPr>
          <w:b/>
          <w:sz w:val="20"/>
        </w:rPr>
        <w:t xml:space="preserve">[149] </w:t>
      </w:r>
      <w:r>
        <w:rPr>
          <w:sz w:val="20"/>
        </w:rPr>
        <w:t>M. C. Falvo et al., "EV charging stations and modes: International standards," in Proc. International Symposium on Power Electronics, Electrical Drives, Automation and Motion (SPEEDAM), Sorrento, Italy, 2014, pp. 1134-1139. DOI: 10.1109/SPEEDAM.2014.6872107</w:t>
      </w:r>
    </w:p>
    <w:p w14:paraId="05AD8741" w14:textId="77777777" w:rsidR="004B7518" w:rsidRDefault="00000000">
      <w:pPr>
        <w:spacing w:after="40" w:line="280" w:lineRule="exact"/>
        <w:ind w:left="425" w:hanging="425"/>
      </w:pPr>
      <w:r>
        <w:rPr>
          <w:b/>
          <w:sz w:val="20"/>
        </w:rPr>
        <w:t xml:space="preserve">[150] </w:t>
      </w:r>
      <w:r>
        <w:rPr>
          <w:sz w:val="20"/>
        </w:rPr>
        <w:t>W. Su and M. Y. Chow, "Performance evaluation of an EDA-based large-scale plug-in hybrid electric vehicle charging algorithm," IEEE Trans. Smart Grid, vol. 3, no. 1, pp. 308-315, Mar. 2021. DOI: 10.1109/TSG.2011.2151888</w:t>
      </w:r>
    </w:p>
    <w:p w14:paraId="6D2A7066" w14:textId="77777777" w:rsidR="004B7518" w:rsidRDefault="00000000">
      <w:pPr>
        <w:spacing w:after="40" w:line="280" w:lineRule="exact"/>
        <w:ind w:left="425" w:hanging="425"/>
      </w:pPr>
      <w:r>
        <w:rPr>
          <w:b/>
          <w:sz w:val="20"/>
        </w:rPr>
        <w:t xml:space="preserve">[151] </w:t>
      </w:r>
      <w:r>
        <w:rPr>
          <w:sz w:val="20"/>
        </w:rPr>
        <w:t>L. Jian et al., "Optimal scheduling for vehicle-to-grid operation with stochastic connection of plug-in electric vehicles to smart grid," Applied Energy, vol. 146, pp. 150-161, May 2022. DOI: 10.1016/j.apenergy.2015.02.030</w:t>
      </w:r>
    </w:p>
    <w:p w14:paraId="1026E435" w14:textId="77777777" w:rsidR="004B7518" w:rsidRDefault="00000000">
      <w:pPr>
        <w:spacing w:after="40" w:line="280" w:lineRule="exact"/>
        <w:ind w:left="425" w:hanging="425"/>
      </w:pPr>
      <w:r>
        <w:rPr>
          <w:b/>
          <w:sz w:val="20"/>
        </w:rPr>
        <w:t xml:space="preserve">[152] </w:t>
      </w:r>
      <w:r>
        <w:rPr>
          <w:sz w:val="20"/>
        </w:rPr>
        <w:t>M. R. Sarker et al., "Progress on the demand side management in smart grid and optimization approaches," International Journal of Energy Research, vol. 45, no. 1, pp. 36-64, Jan. 2021. DOI: 10.1002/er.5631</w:t>
      </w:r>
    </w:p>
    <w:p w14:paraId="3F0D6F24" w14:textId="77777777" w:rsidR="004B7518" w:rsidRDefault="00000000">
      <w:pPr>
        <w:spacing w:after="40" w:line="280" w:lineRule="exact"/>
        <w:ind w:left="425" w:hanging="425"/>
      </w:pPr>
      <w:r>
        <w:rPr>
          <w:b/>
          <w:sz w:val="20"/>
        </w:rPr>
        <w:t xml:space="preserve">[153] </w:t>
      </w:r>
      <w:r>
        <w:rPr>
          <w:sz w:val="20"/>
        </w:rPr>
        <w:t>A. Ovalle et al., "Grid optimal integration of electric vehicles: Examples with multi- objective particle swarm optimization," in Proc. IEEE International Electric Vehicle Conference (IEVC), Florence, Italy, 2014, pp. 1-8. DOI: 10.1109/IEVC.2014.7056215</w:t>
      </w:r>
    </w:p>
    <w:p w14:paraId="016D802A" w14:textId="77777777" w:rsidR="004B7518" w:rsidRDefault="00000000">
      <w:pPr>
        <w:spacing w:after="40" w:line="280" w:lineRule="exact"/>
        <w:ind w:left="425" w:hanging="425"/>
      </w:pPr>
      <w:r>
        <w:rPr>
          <w:b/>
          <w:sz w:val="20"/>
        </w:rPr>
        <w:t xml:space="preserve">[154] </w:t>
      </w:r>
      <w:r>
        <w:rPr>
          <w:sz w:val="20"/>
        </w:rPr>
        <w:t>M. Beaudin and H. Zareipour, "Home energy management systems: A review of modelling and complexity," Renewable and Sustainable Energy Reviews, vol. 45, pp. 318-335, May 2020. DOI: 10.1016/j.rser.2015.01.046</w:t>
      </w:r>
    </w:p>
    <w:p w14:paraId="60DA74B1" w14:textId="77777777" w:rsidR="004B7518" w:rsidRDefault="00000000">
      <w:pPr>
        <w:spacing w:after="40" w:line="280" w:lineRule="exact"/>
        <w:ind w:left="425" w:hanging="425"/>
      </w:pPr>
      <w:r>
        <w:rPr>
          <w:b/>
          <w:sz w:val="20"/>
        </w:rPr>
        <w:t xml:space="preserve">[155] </w:t>
      </w:r>
      <w:r>
        <w:rPr>
          <w:sz w:val="20"/>
        </w:rPr>
        <w:t>T. D. Atmaja and Amin, "Energy storage system using battery and ultracapacitor on mobile charging station for electric vehicle," Energy Procedia, vol. 68, pp. 429-437, Apr. 2019. DOI: 10.1016/j.egypro.2015.03.274</w:t>
      </w:r>
    </w:p>
    <w:p w14:paraId="37BB954D" w14:textId="77777777" w:rsidR="004B7518" w:rsidRDefault="00000000">
      <w:pPr>
        <w:spacing w:after="40" w:line="280" w:lineRule="exact"/>
        <w:ind w:left="425" w:hanging="425"/>
      </w:pPr>
      <w:r>
        <w:rPr>
          <w:b/>
          <w:sz w:val="20"/>
        </w:rPr>
        <w:t xml:space="preserve">[156] </w:t>
      </w:r>
      <w:r>
        <w:rPr>
          <w:sz w:val="20"/>
        </w:rPr>
        <w:t>J. C. Mukherjee and A. Gupta, "Distributed charge scheduling of plug-in electric vehicles using inter-aggregator collaboration," IEEE Trans. Smart Grid, vol. 8, no. 1, pp. 331-341, Jan. 2021. DOI: 10.1109/TSG.2016.2515849</w:t>
      </w:r>
    </w:p>
    <w:p w14:paraId="325B7899" w14:textId="77777777" w:rsidR="004B7518" w:rsidRDefault="00000000">
      <w:pPr>
        <w:spacing w:after="40" w:line="280" w:lineRule="exact"/>
        <w:ind w:left="425" w:hanging="425"/>
      </w:pPr>
      <w:r>
        <w:rPr>
          <w:b/>
          <w:sz w:val="20"/>
        </w:rPr>
        <w:t xml:space="preserve">[157] </w:t>
      </w:r>
      <w:r>
        <w:rPr>
          <w:sz w:val="20"/>
        </w:rPr>
        <w:t>Y. Zhang et al., "Optimal charging schemes for electric vehicles in smart grid: A contract theoretic approach," IEEE Trans. Intelligent Transportation Systems, vol. 19, no. 9, pp. 3046-3058, Sept. 2022. DOI: 10.1109/TITS.2018.2841900</w:t>
      </w:r>
    </w:p>
    <w:p w14:paraId="7A2E6650" w14:textId="77777777" w:rsidR="004B7518" w:rsidRDefault="00000000">
      <w:pPr>
        <w:spacing w:after="40" w:line="280" w:lineRule="exact"/>
        <w:ind w:left="425" w:hanging="425"/>
      </w:pPr>
      <w:r>
        <w:rPr>
          <w:b/>
          <w:sz w:val="20"/>
        </w:rPr>
        <w:t xml:space="preserve">[158] </w:t>
      </w:r>
      <w:r>
        <w:rPr>
          <w:sz w:val="20"/>
        </w:rPr>
        <w:t>T. Sousa et al., "Peer-to-peer and community-based markets: A comprehensive review," Renewable and Sustainable Energy Reviews, vol. 104, pp. 367-378, Apr. 2020. DOI: 10.1016/j.rser.2019.01.036</w:t>
      </w:r>
    </w:p>
    <w:p w14:paraId="6117F802" w14:textId="77777777" w:rsidR="004B7518" w:rsidRDefault="00000000">
      <w:pPr>
        <w:spacing w:after="40" w:line="280" w:lineRule="exact"/>
        <w:ind w:left="425" w:hanging="425"/>
      </w:pPr>
      <w:r>
        <w:rPr>
          <w:b/>
          <w:sz w:val="20"/>
        </w:rPr>
        <w:t xml:space="preserve">[159] </w:t>
      </w:r>
      <w:r>
        <w:rPr>
          <w:sz w:val="20"/>
        </w:rPr>
        <w:t>M. Andoni et al., "Blockchain technology in the energy sector: A systematic review of challenges and opportunities," Renewable and Sustainable Energy Reviews, vol. 100, pp. 143-174, Feb. 2021. DOI: 10.1016/j.rser.2018.10.014</w:t>
      </w:r>
    </w:p>
    <w:p w14:paraId="6F9242C2" w14:textId="77777777" w:rsidR="004B7518" w:rsidRDefault="00000000">
      <w:pPr>
        <w:spacing w:after="40" w:line="280" w:lineRule="exact"/>
        <w:ind w:left="425" w:hanging="425"/>
      </w:pPr>
      <w:r>
        <w:rPr>
          <w:b/>
          <w:sz w:val="20"/>
        </w:rPr>
        <w:lastRenderedPageBreak/>
        <w:t xml:space="preserve">[160] </w:t>
      </w:r>
      <w:r>
        <w:rPr>
          <w:sz w:val="20"/>
        </w:rPr>
        <w:t>C. Long et al., "Feasibility of peer-to-peer energy trading in low voltage electrical distribution networks," Energy Procedia, vol. 105, pp. 2227-2232, May 2019. DOI: 10.1016/j.egypro.2017.03.632</w:t>
      </w:r>
    </w:p>
    <w:p w14:paraId="59180B1B" w14:textId="77777777" w:rsidR="004B7518" w:rsidRDefault="00000000">
      <w:pPr>
        <w:spacing w:after="40" w:line="280" w:lineRule="exact"/>
        <w:ind w:left="425" w:hanging="425"/>
      </w:pPr>
      <w:r>
        <w:rPr>
          <w:b/>
          <w:sz w:val="20"/>
        </w:rPr>
        <w:t xml:space="preserve">[161] </w:t>
      </w:r>
      <w:r>
        <w:rPr>
          <w:sz w:val="20"/>
        </w:rPr>
        <w:t>N. Liu et al., "Energy-sharing model with price-based demand response for microgrids of peer-to-peer prosumers," IEEE Trans. Power Systems, vol. 32, no. 5, pp. 3569-3583, Sept. 2022. DOI: 10.1109/TPWRS.2017.2649558</w:t>
      </w:r>
    </w:p>
    <w:p w14:paraId="0A6EE3C1" w14:textId="77777777" w:rsidR="004B7518" w:rsidRDefault="00000000">
      <w:pPr>
        <w:spacing w:after="40" w:line="280" w:lineRule="exact"/>
        <w:ind w:left="425" w:hanging="425"/>
      </w:pPr>
      <w:r>
        <w:rPr>
          <w:b/>
          <w:sz w:val="20"/>
        </w:rPr>
        <w:t xml:space="preserve">[162] </w:t>
      </w:r>
      <w:r>
        <w:rPr>
          <w:sz w:val="20"/>
        </w:rPr>
        <w:t>J. Tushar et al., "Peer-to-peer trading in electricity networks: An overview," IEEE Trans. Smart Grid, vol. 11, no. 4, pp. 3185-3200, July 2020. DOI: 10.1109/TSG.2020.2969657</w:t>
      </w:r>
    </w:p>
    <w:p w14:paraId="5B240787" w14:textId="77777777" w:rsidR="004B7518" w:rsidRDefault="00000000">
      <w:pPr>
        <w:spacing w:after="40" w:line="280" w:lineRule="exact"/>
        <w:ind w:left="425" w:hanging="425"/>
      </w:pPr>
      <w:r>
        <w:rPr>
          <w:b/>
          <w:sz w:val="20"/>
        </w:rPr>
        <w:t xml:space="preserve">[163] </w:t>
      </w:r>
      <w:r>
        <w:rPr>
          <w:sz w:val="20"/>
        </w:rPr>
        <w:t>T. Morstyn et al., "Using peer-to-peer energy-trading platforms to incentivize prosumers to form federated power plants," Nature Energy, vol. 3, pp. 94-101, Feb. 2021. DOI: 10.1038/s41560-017-0075-y</w:t>
      </w:r>
    </w:p>
    <w:p w14:paraId="1041AA86" w14:textId="77777777" w:rsidR="004B7518" w:rsidRDefault="00000000">
      <w:pPr>
        <w:spacing w:after="40" w:line="280" w:lineRule="exact"/>
        <w:ind w:left="425" w:hanging="425"/>
      </w:pPr>
      <w:r>
        <w:rPr>
          <w:b/>
          <w:sz w:val="20"/>
        </w:rPr>
        <w:t xml:space="preserve">[164] </w:t>
      </w:r>
      <w:r>
        <w:rPr>
          <w:sz w:val="20"/>
        </w:rPr>
        <w:t>Y. Zhou et al., "Evaluation of peer-to-peer energy sharing mechanisms based on a multiagent simulation framework," Applied Energy, vol. 222, pp. 993-1022, July 2019. DOI: 10.1016/j.apenergy.2018.02.089</w:t>
      </w:r>
    </w:p>
    <w:p w14:paraId="4237A069" w14:textId="77777777" w:rsidR="004B7518" w:rsidRDefault="00000000">
      <w:pPr>
        <w:spacing w:after="40" w:line="280" w:lineRule="exact"/>
        <w:ind w:left="425" w:hanging="425"/>
      </w:pPr>
      <w:r>
        <w:rPr>
          <w:b/>
          <w:sz w:val="20"/>
        </w:rPr>
        <w:t xml:space="preserve">[165] </w:t>
      </w:r>
      <w:r>
        <w:rPr>
          <w:sz w:val="20"/>
        </w:rPr>
        <w:t>M. Jafari et al., "Electric vehicles in smart grid: A survey on charging load management," IET Electrical Systems in Transportation, vol. 11, no. 1, pp. 13-27, Mar. 2022. DOI: 10.1049/els2.12008</w:t>
      </w:r>
    </w:p>
    <w:p w14:paraId="6B11ABCA" w14:textId="77777777" w:rsidR="004B7518" w:rsidRDefault="00000000">
      <w:pPr>
        <w:spacing w:after="40" w:line="280" w:lineRule="exact"/>
        <w:ind w:left="425" w:hanging="425"/>
      </w:pPr>
      <w:r>
        <w:rPr>
          <w:b/>
          <w:sz w:val="20"/>
        </w:rPr>
        <w:t xml:space="preserve">[166] </w:t>
      </w:r>
      <w:r>
        <w:rPr>
          <w:sz w:val="20"/>
        </w:rPr>
        <w:t>S. Chakraborty et al., "Demand side management in smart grid: A review of recent technological advancements," in Proc. IEEE International Conference on Computing, Power and Communication Technologies (GUCON), New Delhi, India, 2019, pp. 631-636.</w:t>
      </w:r>
    </w:p>
    <w:p w14:paraId="1FF867CF" w14:textId="77777777" w:rsidR="004B7518" w:rsidRDefault="00000000">
      <w:pPr>
        <w:spacing w:after="40" w:line="280" w:lineRule="exact"/>
        <w:ind w:left="425" w:hanging="425"/>
      </w:pPr>
      <w:r>
        <w:rPr>
          <w:b/>
          <w:sz w:val="20"/>
        </w:rPr>
        <w:t xml:space="preserve">[167] </w:t>
      </w:r>
      <w:r>
        <w:rPr>
          <w:sz w:val="20"/>
        </w:rPr>
        <w:t>J. Petit et al., "Development of an empirical aging model for Li-ion batteries and application to assess the impact of V2G strategies on battery lifetime," Applied Energy, vol. 172, pp. 398-407, June 2021. DOI: 10.1016/j.apenergy.2016.03.119</w:t>
      </w:r>
    </w:p>
    <w:p w14:paraId="17B33AC1" w14:textId="77777777" w:rsidR="004B7518" w:rsidRDefault="00000000">
      <w:pPr>
        <w:spacing w:after="40" w:line="280" w:lineRule="exact"/>
        <w:ind w:left="425" w:hanging="425"/>
      </w:pPr>
      <w:r>
        <w:rPr>
          <w:b/>
          <w:sz w:val="20"/>
        </w:rPr>
        <w:t xml:space="preserve">[168] </w:t>
      </w:r>
      <w:r>
        <w:rPr>
          <w:sz w:val="20"/>
        </w:rPr>
        <w:t>I. Dubarry et al., "Calendar aging of commercial Li-ion cells of different chemistries: A review," Current Opinion in Electrochemistry, vol. 9, pp. 106-113, June 2019. DOI: 10.1016/j.coelec.2018.05.023</w:t>
      </w:r>
    </w:p>
    <w:p w14:paraId="51E1CDB0" w14:textId="77777777" w:rsidR="004B7518" w:rsidRDefault="00000000">
      <w:pPr>
        <w:spacing w:after="40" w:line="280" w:lineRule="exact"/>
        <w:ind w:left="425" w:hanging="425"/>
      </w:pPr>
      <w:r>
        <w:rPr>
          <w:b/>
          <w:sz w:val="20"/>
        </w:rPr>
        <w:t xml:space="preserve">[169] </w:t>
      </w:r>
      <w:r>
        <w:rPr>
          <w:sz w:val="20"/>
        </w:rPr>
        <w:t>M. Ecker et al., "Development of a lifetime prediction model for lithium-ion batteries based on extended accelerated aging test data," Journal of Power Sources, vol. 215, pp. 248-257, Oct. 2022. DOI: 10.1016/j.jpowsour.2012.05.012</w:t>
      </w:r>
    </w:p>
    <w:p w14:paraId="5E9CAF07" w14:textId="77777777" w:rsidR="004B7518" w:rsidRDefault="00000000">
      <w:pPr>
        <w:spacing w:after="40" w:line="280" w:lineRule="exact"/>
        <w:ind w:left="425" w:hanging="425"/>
      </w:pPr>
      <w:r>
        <w:rPr>
          <w:b/>
          <w:sz w:val="20"/>
        </w:rPr>
        <w:t xml:space="preserve">[170] </w:t>
      </w:r>
      <w:r>
        <w:rPr>
          <w:sz w:val="20"/>
        </w:rPr>
        <w:t>B. Xu et al., "Modeling of lithium-ion battery degradation for cell life assessment," IEEE Trans. Smart Grid, vol. 9, no. 2, pp. 1131-1140, Mar. 2020. DOI: 10.1109/TSG.2016.2578950</w:t>
      </w:r>
    </w:p>
    <w:p w14:paraId="3BF3946F" w14:textId="77777777" w:rsidR="004B7518" w:rsidRDefault="00000000">
      <w:pPr>
        <w:spacing w:after="40" w:line="280" w:lineRule="exact"/>
        <w:ind w:left="425" w:hanging="425"/>
      </w:pPr>
      <w:r>
        <w:rPr>
          <w:b/>
          <w:sz w:val="20"/>
        </w:rPr>
        <w:t xml:space="preserve">[171] </w:t>
      </w:r>
      <w:r>
        <w:rPr>
          <w:sz w:val="20"/>
        </w:rPr>
        <w:t>J. Vetter et al., "Ageing mechanisms in lithium-ion batteries," Journal of Power Sources, vol. 147, no. 1-2, pp. 269-281, Sept. 2019. DOI: 10.1016/j.jpowsour.2005.01.006</w:t>
      </w:r>
    </w:p>
    <w:p w14:paraId="0A922797" w14:textId="77777777" w:rsidR="004B7518" w:rsidRDefault="00000000">
      <w:pPr>
        <w:spacing w:after="40" w:line="280" w:lineRule="exact"/>
        <w:ind w:left="425" w:hanging="425"/>
      </w:pPr>
      <w:r>
        <w:rPr>
          <w:b/>
          <w:sz w:val="20"/>
        </w:rPr>
        <w:t xml:space="preserve">[172] </w:t>
      </w:r>
      <w:r>
        <w:rPr>
          <w:sz w:val="20"/>
        </w:rPr>
        <w:t>R. R. Richardson et al., "Gaussian process regression for forecasting battery state of health," Journal of Power Sources, vol. 357, pp. 209-219, Aug. 2021. DOI: 10.1016/j.jpowsour.2017.05.004</w:t>
      </w:r>
    </w:p>
    <w:p w14:paraId="2405875A" w14:textId="77777777" w:rsidR="004B7518" w:rsidRDefault="00000000">
      <w:pPr>
        <w:spacing w:after="40" w:line="280" w:lineRule="exact"/>
        <w:ind w:left="425" w:hanging="425"/>
      </w:pPr>
      <w:r>
        <w:rPr>
          <w:b/>
          <w:sz w:val="20"/>
        </w:rPr>
        <w:t xml:space="preserve">[173] </w:t>
      </w:r>
      <w:r>
        <w:rPr>
          <w:sz w:val="20"/>
        </w:rPr>
        <w:t>K. A. Severson et al., "Data-driven prediction of battery cycle life before capacity degradation," Nature Energy, vol. 4, pp. 383-391, May 2020. DOI: 10.1038/s41560-019-0356-8</w:t>
      </w:r>
    </w:p>
    <w:p w14:paraId="032643B8" w14:textId="77777777" w:rsidR="004B7518" w:rsidRDefault="00000000">
      <w:pPr>
        <w:spacing w:after="40" w:line="280" w:lineRule="exact"/>
        <w:ind w:left="425" w:hanging="425"/>
      </w:pPr>
      <w:r>
        <w:rPr>
          <w:b/>
          <w:sz w:val="20"/>
        </w:rPr>
        <w:t xml:space="preserve">[174] </w:t>
      </w:r>
      <w:r>
        <w:rPr>
          <w:sz w:val="20"/>
        </w:rPr>
        <w:t>M. Naumann et al., "Analysis and modeling of calendar aging of a commercial LiFePO4/graphite cell," Journal of Energy Storage, vol. 17, pp. 153-169, June 2022. DOI: 10.1016/j.est.2018.01.019</w:t>
      </w:r>
    </w:p>
    <w:p w14:paraId="6E0089E9" w14:textId="77777777" w:rsidR="004B7518" w:rsidRDefault="00000000">
      <w:pPr>
        <w:spacing w:after="40" w:line="280" w:lineRule="exact"/>
        <w:ind w:left="425" w:hanging="425"/>
      </w:pPr>
      <w:r>
        <w:rPr>
          <w:b/>
          <w:sz w:val="20"/>
        </w:rPr>
        <w:t xml:space="preserve">[175] </w:t>
      </w:r>
      <w:r>
        <w:rPr>
          <w:sz w:val="20"/>
        </w:rPr>
        <w:t>P. Keil et al., "Calendar aging of lithium-ion batteries I. Impact of the graphite anode on capacity fade," Journal of The Electrochemical Society, vol. 163, no. 9, pp. A1872-A1880, 2019. DOI: 10.1149/2.0411609jes</w:t>
      </w:r>
    </w:p>
    <w:p w14:paraId="25B7A5F6" w14:textId="77777777" w:rsidR="004B7518" w:rsidRDefault="00000000">
      <w:pPr>
        <w:spacing w:after="40" w:line="280" w:lineRule="exact"/>
        <w:ind w:left="425" w:hanging="425"/>
      </w:pPr>
      <w:r>
        <w:rPr>
          <w:b/>
          <w:sz w:val="20"/>
        </w:rPr>
        <w:t xml:space="preserve">[176] </w:t>
      </w:r>
      <w:r>
        <w:rPr>
          <w:sz w:val="20"/>
        </w:rPr>
        <w:t>K. Uddin et al., "On the possibility of extending the lifetime of lithium-ion batteries through optimal V2G facilitated by an integrated vehicle and smart-grid system," Energy, vol. 133, pp. 710-722, Aug. 2021. DOI: 10.1016/j.energy.2017.04.116</w:t>
      </w:r>
    </w:p>
    <w:p w14:paraId="11669195" w14:textId="77777777" w:rsidR="004B7518" w:rsidRDefault="00000000">
      <w:pPr>
        <w:spacing w:after="40" w:line="280" w:lineRule="exact"/>
        <w:ind w:left="425" w:hanging="425"/>
      </w:pPr>
      <w:r>
        <w:rPr>
          <w:b/>
          <w:sz w:val="20"/>
        </w:rPr>
        <w:t xml:space="preserve">[177] </w:t>
      </w:r>
      <w:r>
        <w:rPr>
          <w:sz w:val="20"/>
        </w:rPr>
        <w:t>J. Wang et al., "Cycle-life model for graphite-LiFePO4 cells," Journal of Power Sources, vol. 196, no. 8, pp. 3942-3948, Apr. 2020. DOI: 10.1016/j.jpowsour.2010.11.134</w:t>
      </w:r>
    </w:p>
    <w:p w14:paraId="26EBB1FC" w14:textId="77777777" w:rsidR="004B7518" w:rsidRDefault="00000000">
      <w:pPr>
        <w:spacing w:after="40" w:line="280" w:lineRule="exact"/>
        <w:ind w:left="425" w:hanging="425"/>
      </w:pPr>
      <w:r>
        <w:rPr>
          <w:b/>
          <w:sz w:val="20"/>
        </w:rPr>
        <w:t xml:space="preserve">[178] </w:t>
      </w:r>
      <w:r>
        <w:rPr>
          <w:sz w:val="20"/>
        </w:rPr>
        <w:t>M. Ecker et al., "Calendar and cycle life study of Li(NiMnCo)O2-based 18650 lithium-ion batteries," Journal of Power Sources, vol. 248, pp. 839-851, Feb. 2022. DOI: 10.1016/j.jpowsour.2013.09.143</w:t>
      </w:r>
    </w:p>
    <w:p w14:paraId="3B17D482" w14:textId="77777777" w:rsidR="004B7518" w:rsidRDefault="00000000">
      <w:pPr>
        <w:spacing w:after="40" w:line="280" w:lineRule="exact"/>
        <w:ind w:left="425" w:hanging="425"/>
      </w:pPr>
      <w:r>
        <w:rPr>
          <w:b/>
          <w:sz w:val="20"/>
        </w:rPr>
        <w:lastRenderedPageBreak/>
        <w:t xml:space="preserve">[179] </w:t>
      </w:r>
      <w:r>
        <w:rPr>
          <w:sz w:val="20"/>
        </w:rPr>
        <w:t>I. Bloom et al., "Differential voltage analyses of high-power, lithium-ion cells: 1. Technique and application," Journal of Power Sources, vol. 139, no. 1-2, pp. 295-303, Jan. 2019. DOI: 10.1016/j.jpowsour.2004.07.021</w:t>
      </w:r>
    </w:p>
    <w:p w14:paraId="1C404F67" w14:textId="77777777" w:rsidR="004B7518" w:rsidRDefault="00000000">
      <w:pPr>
        <w:spacing w:after="40" w:line="280" w:lineRule="exact"/>
        <w:ind w:left="425" w:hanging="425"/>
      </w:pPr>
      <w:r>
        <w:rPr>
          <w:b/>
          <w:sz w:val="20"/>
        </w:rPr>
        <w:t xml:space="preserve">[180] </w:t>
      </w:r>
      <w:r>
        <w:rPr>
          <w:sz w:val="20"/>
        </w:rPr>
        <w:t>D. Pelletier et al., "Battery degradation and behaviour for electric vehicles: Review and numerical analyses of several models," Transportation Research Part B: Methodological, vol. 103, pp. 158-187, Sept. 2021. DOI: 10.1016/j.trb.2017.01.020</w:t>
      </w:r>
    </w:p>
    <w:p w14:paraId="6A32E387" w14:textId="77777777" w:rsidR="004B7518" w:rsidRDefault="00000000">
      <w:pPr>
        <w:spacing w:after="40" w:line="280" w:lineRule="exact"/>
        <w:ind w:left="425" w:hanging="425"/>
      </w:pPr>
      <w:r>
        <w:rPr>
          <w:b/>
          <w:sz w:val="20"/>
        </w:rPr>
        <w:t xml:space="preserve">[181] </w:t>
      </w:r>
      <w:r>
        <w:rPr>
          <w:sz w:val="20"/>
        </w:rPr>
        <w:t>X. Han et al., "A review on the key issues of the lithium ion battery degradation among the whole life cycle," eTransportation, vol. 1, pp. 100005, Aug. 2020. DOI: 10.1016/j.etran.2019.100005</w:t>
      </w:r>
    </w:p>
    <w:p w14:paraId="3D4FAC54" w14:textId="77777777" w:rsidR="004B7518" w:rsidRDefault="00000000">
      <w:pPr>
        <w:spacing w:after="40" w:line="280" w:lineRule="exact"/>
        <w:ind w:left="425" w:hanging="425"/>
      </w:pPr>
      <w:r>
        <w:rPr>
          <w:b/>
          <w:sz w:val="20"/>
        </w:rPr>
        <w:t xml:space="preserve">[182] </w:t>
      </w:r>
      <w:r>
        <w:rPr>
          <w:sz w:val="20"/>
        </w:rPr>
        <w:t>D. Sbordone et al., "EV fast charging stations and energy storage technologies: A real implementation in the smart micro grid paradigm," Electric Power Systems Research, vol. 120, pp. 96-108, Mar. 2022. DOI: 10.1016/j.epsr.2014.07.033</w:t>
      </w:r>
    </w:p>
    <w:p w14:paraId="3492D6C7" w14:textId="77777777" w:rsidR="004B7518" w:rsidRDefault="00000000">
      <w:pPr>
        <w:spacing w:after="40" w:line="280" w:lineRule="exact"/>
        <w:ind w:left="425" w:hanging="425"/>
      </w:pPr>
      <w:r>
        <w:rPr>
          <w:b/>
          <w:sz w:val="20"/>
        </w:rPr>
        <w:t xml:space="preserve">[183] </w:t>
      </w:r>
      <w:r>
        <w:rPr>
          <w:sz w:val="20"/>
        </w:rPr>
        <w:t>M. M. Ropp et al., "The use of solar generation for peak shaving through the use of battery electric vehicles," in Proc. IEEE Power and Energy Society General Meeting, San Diego, CA, USA, 2012, pp. 1-7. DOI: 10.1109/PESGM.2012.6345649</w:t>
      </w:r>
    </w:p>
    <w:p w14:paraId="004655FB" w14:textId="77777777" w:rsidR="004B7518" w:rsidRDefault="00000000">
      <w:pPr>
        <w:spacing w:after="40" w:line="280" w:lineRule="exact"/>
        <w:ind w:left="425" w:hanging="425"/>
      </w:pPr>
      <w:r>
        <w:rPr>
          <w:b/>
          <w:sz w:val="20"/>
        </w:rPr>
        <w:t xml:space="preserve">[184] </w:t>
      </w:r>
      <w:r>
        <w:rPr>
          <w:sz w:val="20"/>
        </w:rPr>
        <w:t>J. Munkhammar et al., "Household electricity use and electric vehicle charging—a combined profile model for the Swedish case," Smart Grid and Renewable Energy, vol. 4, no. 4, pp. 329-336, 2020. DOI: 10.4236/sgre.2013.44040</w:t>
      </w:r>
    </w:p>
    <w:p w14:paraId="255D2ED0" w14:textId="77777777" w:rsidR="004B7518" w:rsidRDefault="00000000">
      <w:pPr>
        <w:spacing w:after="40" w:line="280" w:lineRule="exact"/>
        <w:ind w:left="425" w:hanging="425"/>
      </w:pPr>
      <w:r>
        <w:rPr>
          <w:b/>
          <w:sz w:val="20"/>
        </w:rPr>
        <w:t xml:space="preserve">[185] </w:t>
      </w:r>
      <w:r>
        <w:rPr>
          <w:sz w:val="20"/>
        </w:rPr>
        <w:t>Z. Yan et al., "The combined effects of high penetration of wind and PV on power system frequency response," Applied Energy, vol. 145, pp. 320-330, May 2021. DOI: 10.1016/j.apenergy.2015.02.044</w:t>
      </w:r>
    </w:p>
    <w:p w14:paraId="02D9B6FC" w14:textId="77777777" w:rsidR="004B7518" w:rsidRDefault="00000000">
      <w:pPr>
        <w:spacing w:after="40" w:line="280" w:lineRule="exact"/>
        <w:ind w:left="425" w:hanging="425"/>
      </w:pPr>
      <w:r>
        <w:rPr>
          <w:b/>
          <w:sz w:val="20"/>
        </w:rPr>
        <w:t xml:space="preserve">[186] </w:t>
      </w:r>
      <w:r>
        <w:rPr>
          <w:sz w:val="20"/>
        </w:rPr>
        <w:t>F. Marra et al., "EV charging facilities and their application in LV feeders with photovoltaics," IEEE Trans. Smart Grid, vol. 4, no. 3, pp. 1533-1540, Sept. 2019. DOI: 10.1109/TSG.2013.2263413</w:t>
      </w:r>
    </w:p>
    <w:p w14:paraId="754DA61A" w14:textId="77777777" w:rsidR="004B7518" w:rsidRDefault="00000000">
      <w:pPr>
        <w:spacing w:after="40" w:line="280" w:lineRule="exact"/>
        <w:ind w:left="425" w:hanging="425"/>
      </w:pPr>
      <w:r>
        <w:rPr>
          <w:b/>
          <w:sz w:val="20"/>
        </w:rPr>
        <w:t xml:space="preserve">[187] </w:t>
      </w:r>
      <w:r>
        <w:rPr>
          <w:sz w:val="20"/>
        </w:rPr>
        <w:t>R. D'hulst et al., "Demand response flexibility and flexibility potential of residential smart appliances: Experiences from large pilot test in Belgium," Applied Energy, vol. 155, pp. 79-90, Oct. 2022. DOI: 10.1016/j.apenergy.2015.05.101</w:t>
      </w:r>
    </w:p>
    <w:p w14:paraId="3EEA3B5E" w14:textId="77777777" w:rsidR="004B7518" w:rsidRDefault="00000000">
      <w:pPr>
        <w:spacing w:after="40" w:line="280" w:lineRule="exact"/>
        <w:ind w:left="425" w:hanging="425"/>
      </w:pPr>
      <w:r>
        <w:rPr>
          <w:b/>
          <w:sz w:val="20"/>
        </w:rPr>
        <w:t xml:space="preserve">[188] </w:t>
      </w:r>
      <w:r>
        <w:rPr>
          <w:sz w:val="20"/>
        </w:rPr>
        <w:t>J. D. F. Morales et al., "Real-time demand response model," IEEE Trans. Smart Grid, vol. 1, no. 3, pp. 236-242, Dec. 2020. DOI: 10.1109/TSG.2010.2078843</w:t>
      </w:r>
    </w:p>
    <w:p w14:paraId="3AF462BC" w14:textId="77777777" w:rsidR="004B7518" w:rsidRDefault="00000000">
      <w:pPr>
        <w:spacing w:after="40" w:line="280" w:lineRule="exact"/>
        <w:ind w:left="425" w:hanging="425"/>
      </w:pPr>
      <w:r>
        <w:rPr>
          <w:b/>
          <w:sz w:val="20"/>
        </w:rPr>
        <w:t xml:space="preserve">[189] </w:t>
      </w:r>
      <w:r>
        <w:rPr>
          <w:sz w:val="20"/>
        </w:rPr>
        <w:t>S. Sharma et al., "Smart charging of PEVs penetrating into residential distribution systems," IEEE Trans. Smart Grid, vol. 5, no. 3, pp. 1196-1209, May 2021. DOI: 10.1109/TSG.2014.2303173</w:t>
      </w:r>
    </w:p>
    <w:p w14:paraId="4C7C9B1E" w14:textId="77777777" w:rsidR="004B7518" w:rsidRDefault="00000000">
      <w:pPr>
        <w:spacing w:after="40" w:line="280" w:lineRule="exact"/>
        <w:ind w:left="425" w:hanging="425"/>
      </w:pPr>
      <w:r>
        <w:rPr>
          <w:b/>
          <w:sz w:val="20"/>
        </w:rPr>
        <w:t xml:space="preserve">[190] </w:t>
      </w:r>
      <w:r>
        <w:rPr>
          <w:sz w:val="20"/>
        </w:rPr>
        <w:t>E. Valsera-Naranjo et al., "Electrical vehicles for public transportation in power systems: A review of technologies," Energies, vol. 13, no. 15, pp. 3592, July 2019. DOI: 10.3390/en13153592</w:t>
      </w:r>
    </w:p>
    <w:p w14:paraId="6357990D" w14:textId="77777777" w:rsidR="004B7518" w:rsidRDefault="00000000">
      <w:pPr>
        <w:spacing w:after="40" w:line="280" w:lineRule="exact"/>
        <w:ind w:left="425" w:hanging="425"/>
      </w:pPr>
      <w:r>
        <w:rPr>
          <w:b/>
          <w:sz w:val="20"/>
        </w:rPr>
        <w:t xml:space="preserve">[191] </w:t>
      </w:r>
      <w:r>
        <w:rPr>
          <w:sz w:val="20"/>
        </w:rPr>
        <w:t>B. A. Bakken et al., "Impact of operational strategies and sizing of a hydropower reservoir on the Norwegian power system," Energy Procedia, vol. 158, pp. 4003-4008, Feb. 2022. DOI: 10.1016/j.egypro.2019.01.835</w:t>
      </w:r>
    </w:p>
    <w:p w14:paraId="329768AE" w14:textId="77777777" w:rsidR="004B7518" w:rsidRDefault="00000000">
      <w:pPr>
        <w:spacing w:after="40" w:line="280" w:lineRule="exact"/>
        <w:ind w:left="425" w:hanging="425"/>
      </w:pPr>
      <w:r>
        <w:rPr>
          <w:b/>
          <w:sz w:val="20"/>
        </w:rPr>
        <w:t xml:space="preserve">[192] </w:t>
      </w:r>
      <w:r>
        <w:rPr>
          <w:sz w:val="20"/>
        </w:rPr>
        <w:t>L. Noel et al., "Willingness to pay for electric vehicles and vehicle-to-grid applications: A Nordic choice experiment," Energy Economics, vol. 78, pp. 525-534, Feb. 2020. DOI: 10.1016/j.eneco.2018.12.014</w:t>
      </w:r>
    </w:p>
    <w:p w14:paraId="7597B6B2" w14:textId="77777777" w:rsidR="004B7518" w:rsidRDefault="00000000">
      <w:pPr>
        <w:spacing w:after="40" w:line="280" w:lineRule="exact"/>
        <w:ind w:left="425" w:hanging="425"/>
      </w:pPr>
      <w:r>
        <w:rPr>
          <w:b/>
          <w:sz w:val="20"/>
        </w:rPr>
        <w:t xml:space="preserve">[193] </w:t>
      </w:r>
      <w:r>
        <w:rPr>
          <w:sz w:val="20"/>
        </w:rPr>
        <w:t>A. Schuller et al., "Quantifying load flexibility of electric vehicles for renewable energy integration," Applied Energy, vol. 151, pp. 335-344, Aug. 2021. DOI: 10.1016/j.apenergy.2015.04.004</w:t>
      </w:r>
    </w:p>
    <w:p w14:paraId="5848C28C" w14:textId="77777777" w:rsidR="004B7518" w:rsidRDefault="00000000">
      <w:pPr>
        <w:spacing w:after="40" w:line="280" w:lineRule="exact"/>
        <w:ind w:left="425" w:hanging="425"/>
      </w:pPr>
      <w:r>
        <w:rPr>
          <w:b/>
          <w:sz w:val="20"/>
        </w:rPr>
        <w:t xml:space="preserve">[194] </w:t>
      </w:r>
      <w:r>
        <w:rPr>
          <w:sz w:val="20"/>
        </w:rPr>
        <w:t>T. N. Bui et al., "Distributed operation of wind farm for maximizing output power: A Stackelberg game approach," Sustainability, vol. 11, no. 4, pp. 1127, Feb. 2019. DOI: 10.3390/su11041127</w:t>
      </w:r>
    </w:p>
    <w:p w14:paraId="7A5C66AC" w14:textId="77777777" w:rsidR="004B7518" w:rsidRDefault="00000000">
      <w:pPr>
        <w:spacing w:after="40" w:line="280" w:lineRule="exact"/>
        <w:ind w:left="425" w:hanging="425"/>
      </w:pPr>
      <w:r>
        <w:rPr>
          <w:b/>
          <w:sz w:val="20"/>
        </w:rPr>
        <w:t xml:space="preserve">[195] </w:t>
      </w:r>
      <w:r>
        <w:rPr>
          <w:sz w:val="20"/>
        </w:rPr>
        <w:t>P. Codani et al., "Coupling electric vehicles and photovoltaic for generation management in the French context," Energy Policy, vol. 92, pp. 94-107, May 2022. DOI: 10.1016/j.enpol.2016.01.019</w:t>
      </w:r>
    </w:p>
    <w:p w14:paraId="45DBD151" w14:textId="77777777" w:rsidR="004B7518" w:rsidRDefault="00000000">
      <w:pPr>
        <w:spacing w:after="40" w:line="280" w:lineRule="exact"/>
        <w:ind w:left="425" w:hanging="425"/>
      </w:pPr>
      <w:r>
        <w:rPr>
          <w:b/>
          <w:sz w:val="20"/>
        </w:rPr>
        <w:t xml:space="preserve">[196] </w:t>
      </w:r>
      <w:r>
        <w:rPr>
          <w:sz w:val="20"/>
        </w:rPr>
        <w:t>M. H. Amini et al., "ARIMA-based decoupled time series forecasting of electric vehicle charging demand for stochastic power system operation," Electric Power Systems Research, vol. 140, pp. 378-390, Nov. 2020. DOI: 10.1016/j.epsr.2016.06.003</w:t>
      </w:r>
    </w:p>
    <w:p w14:paraId="1CF9DB95" w14:textId="77777777" w:rsidR="004B7518" w:rsidRDefault="00000000">
      <w:pPr>
        <w:spacing w:after="40" w:line="280" w:lineRule="exact"/>
        <w:ind w:left="425" w:hanging="425"/>
      </w:pPr>
      <w:r>
        <w:rPr>
          <w:b/>
          <w:sz w:val="20"/>
        </w:rPr>
        <w:lastRenderedPageBreak/>
        <w:t xml:space="preserve">[197] </w:t>
      </w:r>
      <w:r>
        <w:rPr>
          <w:sz w:val="20"/>
        </w:rPr>
        <w:t>S. S. Torbaghan et al., "Optimal flexibility dispatching of low voltage networks with high penetrations of photovoltaics and electric vehicles," Sustainable Energy, Grids and Networks, vol. 16, pp. 327-338, Dec. 2021. DOI: 10.1016/j.segan.2018.10.002</w:t>
      </w:r>
    </w:p>
    <w:p w14:paraId="38699DB9" w14:textId="77777777" w:rsidR="004B7518" w:rsidRDefault="00000000">
      <w:pPr>
        <w:spacing w:after="40" w:line="280" w:lineRule="exact"/>
        <w:ind w:left="425" w:hanging="425"/>
      </w:pPr>
      <w:r>
        <w:rPr>
          <w:b/>
          <w:sz w:val="20"/>
        </w:rPr>
        <w:t xml:space="preserve">[198] </w:t>
      </w:r>
      <w:r>
        <w:rPr>
          <w:sz w:val="20"/>
        </w:rPr>
        <w:t>Z. Yi et al., "A highly efficient control framework for centralized residential charging coordination of large electric vehicle populations," International Journal of Electrical Power &amp; Energy Systems, vol. 117, pp. 105661, May 2019. DOI: 10.1016/j.ijepes.2019.105661</w:t>
      </w:r>
    </w:p>
    <w:p w14:paraId="46D49DB2" w14:textId="77777777" w:rsidR="004B7518" w:rsidRDefault="00000000">
      <w:pPr>
        <w:spacing w:after="40" w:line="280" w:lineRule="exact"/>
        <w:ind w:left="425" w:hanging="425"/>
      </w:pPr>
      <w:r>
        <w:rPr>
          <w:b/>
          <w:sz w:val="20"/>
        </w:rPr>
        <w:t xml:space="preserve">[199] </w:t>
      </w:r>
      <w:r>
        <w:rPr>
          <w:sz w:val="20"/>
        </w:rPr>
        <w:t>M. Arias and S. Bae, "Electric vehicle charging demand forecasting model based on big data technologies," Applied Energy, vol. 183, pp. 327-339, Dec. 2022. DOI: 10.1016/j.apenergy.2016.08.080</w:t>
      </w:r>
    </w:p>
    <w:p w14:paraId="65B2872F" w14:textId="77777777" w:rsidR="004B7518" w:rsidRDefault="00000000">
      <w:pPr>
        <w:spacing w:after="40" w:line="280" w:lineRule="exact"/>
        <w:ind w:left="425" w:hanging="425"/>
      </w:pPr>
      <w:r>
        <w:rPr>
          <w:b/>
          <w:sz w:val="20"/>
        </w:rPr>
        <w:t xml:space="preserve">[200] </w:t>
      </w:r>
      <w:r>
        <w:rPr>
          <w:sz w:val="20"/>
        </w:rPr>
        <w:t>M. H. Amini et al., "ARIMA-based decoupled time series forecasting of electric vehicle charging demand for stochastic power system operation," Electric Power Systems Research, vol. 140, pp. 378-390, Nov. 2021. DOI: 10.1016/j.epsr.2016.06.003</w:t>
      </w:r>
    </w:p>
    <w:p w14:paraId="0CF907E5" w14:textId="77777777" w:rsidR="004B7518" w:rsidRDefault="00000000">
      <w:pPr>
        <w:spacing w:after="40" w:line="280" w:lineRule="exact"/>
        <w:ind w:left="425" w:hanging="425"/>
      </w:pPr>
      <w:r>
        <w:rPr>
          <w:b/>
          <w:sz w:val="20"/>
        </w:rPr>
        <w:t xml:space="preserve">[201] </w:t>
      </w:r>
      <w:r>
        <w:rPr>
          <w:sz w:val="20"/>
        </w:rPr>
        <w:t>L. P. Fernández et al., "Assessment of the impact of plug-in electric vehicles on distribution networks," IEEE Trans. Power Systems, vol. 26, no. 1, pp. 206-213, Feb. 2020. DOI: 10.1109/TPWRS.2010.2049133</w:t>
      </w:r>
    </w:p>
    <w:p w14:paraId="48B08C4C" w14:textId="77777777" w:rsidR="004B7518" w:rsidRDefault="00000000">
      <w:pPr>
        <w:spacing w:after="40" w:line="280" w:lineRule="exact"/>
        <w:ind w:left="425" w:hanging="425"/>
      </w:pPr>
      <w:r>
        <w:rPr>
          <w:b/>
          <w:sz w:val="20"/>
        </w:rPr>
        <w:t xml:space="preserve">[202] </w:t>
      </w:r>
      <w:r>
        <w:rPr>
          <w:sz w:val="20"/>
        </w:rPr>
        <w:t>A. Apostolaki-Iosifidou et al., "Measurement of power loss during electric vehicle charging and discharging," Energy, vol. 127, pp. 730-742, May 2022. DOI: 10.1016/j.energy.2017.03.015</w:t>
      </w:r>
    </w:p>
    <w:p w14:paraId="38030A9D" w14:textId="77777777" w:rsidR="004B7518" w:rsidRDefault="00000000">
      <w:pPr>
        <w:spacing w:after="40" w:line="280" w:lineRule="exact"/>
        <w:ind w:left="425" w:hanging="425"/>
      </w:pPr>
      <w:r>
        <w:rPr>
          <w:b/>
          <w:sz w:val="20"/>
        </w:rPr>
        <w:t xml:space="preserve">[203] </w:t>
      </w:r>
      <w:r>
        <w:rPr>
          <w:sz w:val="20"/>
        </w:rPr>
        <w:t>M. Rausand and A. Høyland, "System reliability theory: Models statistical methods and applications," John Wiley &amp; Sons, New York, USA, 2020.</w:t>
      </w:r>
    </w:p>
    <w:p w14:paraId="67BAFC0E" w14:textId="77777777" w:rsidR="004B7518" w:rsidRDefault="00000000">
      <w:pPr>
        <w:spacing w:after="40" w:line="280" w:lineRule="exact"/>
        <w:ind w:left="425" w:hanging="425"/>
      </w:pPr>
      <w:r>
        <w:rPr>
          <w:b/>
          <w:sz w:val="20"/>
        </w:rPr>
        <w:t xml:space="preserve">[204] </w:t>
      </w:r>
      <w:r>
        <w:rPr>
          <w:sz w:val="20"/>
        </w:rPr>
        <w:t>Y. Yan et al., "A survey on smart grid communication infrastructures: Motivations requirements and challenges," IEEE Communications Surveys &amp; Tutorials, vol. 15, no. 1, pp. 5-20, First Quarter 2019. DOI: 10.1109/SURV.2012.021312.00034</w:t>
      </w:r>
    </w:p>
    <w:p w14:paraId="0B6488D2" w14:textId="77777777" w:rsidR="004B7518" w:rsidRDefault="00000000">
      <w:pPr>
        <w:spacing w:after="40" w:line="280" w:lineRule="exact"/>
        <w:ind w:left="425" w:hanging="425"/>
      </w:pPr>
      <w:r>
        <w:rPr>
          <w:b/>
          <w:sz w:val="20"/>
        </w:rPr>
        <w:t xml:space="preserve">[205] </w:t>
      </w:r>
      <w:r>
        <w:rPr>
          <w:sz w:val="20"/>
        </w:rPr>
        <w:t>S. Tan et al., "Survey of security advances in smart grid: A data driven approach," IEEE Communications Surveys &amp; Tutorials, vol. 19, no. 1, pp. 397-422, First Quarter 2021. DOI: 10.1109/COMST.2016.2616442</w:t>
      </w:r>
    </w:p>
    <w:p w14:paraId="2AE18AB3" w14:textId="77777777" w:rsidR="004B7518" w:rsidRDefault="00000000">
      <w:pPr>
        <w:spacing w:after="40" w:line="280" w:lineRule="exact"/>
        <w:ind w:left="425" w:hanging="425"/>
      </w:pPr>
      <w:r>
        <w:rPr>
          <w:b/>
          <w:sz w:val="20"/>
        </w:rPr>
        <w:t xml:space="preserve">[206] </w:t>
      </w:r>
      <w:r>
        <w:rPr>
          <w:sz w:val="20"/>
        </w:rPr>
        <w:t>M. A. Mustafa et al., "Smart electric vehicle charging: Security analysis," IEEE Trans. Smart Grid, vol. 7, no. 4, pp. 2209-2221, July 2022. DOI: 10.1109/TSG.2015.2506880</w:t>
      </w:r>
    </w:p>
    <w:p w14:paraId="2992C786" w14:textId="77777777" w:rsidR="004B7518" w:rsidRDefault="00000000">
      <w:pPr>
        <w:spacing w:after="40" w:line="280" w:lineRule="exact"/>
        <w:ind w:left="425" w:hanging="425"/>
      </w:pPr>
      <w:r>
        <w:rPr>
          <w:b/>
          <w:sz w:val="20"/>
        </w:rPr>
        <w:t xml:space="preserve">[207] </w:t>
      </w:r>
      <w:r>
        <w:rPr>
          <w:sz w:val="20"/>
        </w:rPr>
        <w:t>C. Rottondi et al., "Privacy-preserving smart metering with multiple data consumers," Computer Networks, vol. 57, no. 7, pp. 1699-1713, May 2019. DOI: 10.1016/j.comnet.2013.02.018</w:t>
      </w:r>
    </w:p>
    <w:p w14:paraId="7EFD38FE" w14:textId="77777777" w:rsidR="004B7518" w:rsidRDefault="00000000">
      <w:pPr>
        <w:spacing w:after="40" w:line="280" w:lineRule="exact"/>
        <w:ind w:left="425" w:hanging="425"/>
      </w:pPr>
      <w:r>
        <w:rPr>
          <w:b/>
          <w:sz w:val="20"/>
        </w:rPr>
        <w:t xml:space="preserve">[208] </w:t>
      </w:r>
      <w:r>
        <w:rPr>
          <w:sz w:val="20"/>
        </w:rPr>
        <w:t>M. L. Di Silvestre et al., "Blockchain for power systems: Current trends and future applications," Renewable and Sustainable Energy Reviews, vol. 119, pp. 109585, Mar. 2020. DOI: 10.1016/j.rser.2019.109585</w:t>
      </w:r>
    </w:p>
    <w:p w14:paraId="538055E5" w14:textId="77777777" w:rsidR="004B7518" w:rsidRDefault="00000000">
      <w:pPr>
        <w:spacing w:after="40" w:line="280" w:lineRule="exact"/>
        <w:ind w:left="425" w:hanging="425"/>
      </w:pPr>
      <w:r>
        <w:rPr>
          <w:b/>
          <w:sz w:val="20"/>
        </w:rPr>
        <w:t xml:space="preserve">[209] </w:t>
      </w:r>
      <w:r>
        <w:rPr>
          <w:sz w:val="20"/>
        </w:rPr>
        <w:t>K. Gai et al., "Blockchain meets cloud computing: A survey," IEEE Communications Surveys &amp; Tutorials, vol. 22, no. 3, pp. 2009-2030, Third Quarter 2021. DOI: 10.1109/COMST.2020.2989392</w:t>
      </w:r>
    </w:p>
    <w:p w14:paraId="7D6C0223" w14:textId="77777777" w:rsidR="004B7518" w:rsidRDefault="00000000">
      <w:pPr>
        <w:spacing w:after="40" w:line="280" w:lineRule="exact"/>
        <w:ind w:left="425" w:hanging="425"/>
      </w:pPr>
      <w:r>
        <w:rPr>
          <w:b/>
          <w:sz w:val="20"/>
        </w:rPr>
        <w:t xml:space="preserve">[210] </w:t>
      </w:r>
      <w:r>
        <w:rPr>
          <w:sz w:val="20"/>
        </w:rPr>
        <w:t>M. Andoni et al., "Blockchain technology in the energy sector: A systematic review of challenges and opportunities," Renewable and Sustainable Energy Reviews, vol. 100, pp. 143-174, Feb. 2022. DOI: 10.1016/j.rser.2018.10.014</w:t>
      </w:r>
    </w:p>
    <w:p w14:paraId="339AF1A6" w14:textId="77777777" w:rsidR="004B7518" w:rsidRDefault="00000000">
      <w:pPr>
        <w:spacing w:after="40" w:line="280" w:lineRule="exact"/>
        <w:ind w:left="425" w:hanging="425"/>
      </w:pPr>
      <w:r>
        <w:rPr>
          <w:b/>
          <w:sz w:val="20"/>
        </w:rPr>
        <w:t xml:space="preserve">[211] </w:t>
      </w:r>
      <w:r>
        <w:rPr>
          <w:sz w:val="20"/>
        </w:rPr>
        <w:t>H. N. T. Nguyen et al., "A comprehensive review on smart grid," International Journal of Emerging Technology and Advanced Engineering, vol. 3, no. 12, pp. 213-220, Dec. 2019.</w:t>
      </w:r>
    </w:p>
    <w:p w14:paraId="5A354DBC" w14:textId="77777777" w:rsidR="004B7518" w:rsidRDefault="00000000">
      <w:pPr>
        <w:spacing w:after="40" w:line="280" w:lineRule="exact"/>
        <w:ind w:left="425" w:hanging="425"/>
      </w:pPr>
      <w:r>
        <w:rPr>
          <w:b/>
          <w:sz w:val="20"/>
        </w:rPr>
        <w:t xml:space="preserve">[212] </w:t>
      </w:r>
      <w:r>
        <w:rPr>
          <w:sz w:val="20"/>
        </w:rPr>
        <w:t>C. B. Harris and M. E. Webber, "An empirical evaluation of the policies and politics of the United States renewable electricity mandate," Energy Policy, vol. 49, pp. 120-133, Oct. 2020. DOI: 10.1016/j.enpol.2012.05.050</w:t>
      </w:r>
    </w:p>
    <w:p w14:paraId="49F41CBB" w14:textId="77777777" w:rsidR="004B7518" w:rsidRDefault="00000000">
      <w:pPr>
        <w:spacing w:after="40" w:line="280" w:lineRule="exact"/>
        <w:ind w:left="425" w:hanging="425"/>
      </w:pPr>
      <w:r>
        <w:rPr>
          <w:b/>
          <w:sz w:val="20"/>
        </w:rPr>
        <w:t xml:space="preserve">[213] </w:t>
      </w:r>
      <w:r>
        <w:rPr>
          <w:sz w:val="20"/>
        </w:rPr>
        <w:t>J. Dulac et al., "Global EV Outlook 2017," International Energy Agency, Paris, France, Tech. Rep., 2021.</w:t>
      </w:r>
    </w:p>
    <w:p w14:paraId="34FF204E" w14:textId="77777777" w:rsidR="004B7518" w:rsidRDefault="00000000">
      <w:pPr>
        <w:spacing w:after="40" w:line="280" w:lineRule="exact"/>
        <w:ind w:left="425" w:hanging="425"/>
      </w:pPr>
      <w:r>
        <w:rPr>
          <w:b/>
          <w:sz w:val="20"/>
        </w:rPr>
        <w:t xml:space="preserve">[214] </w:t>
      </w:r>
      <w:r>
        <w:rPr>
          <w:sz w:val="20"/>
        </w:rPr>
        <w:t>L. Noel et al., "Willingness to pay for electric vehicles and vehicle-to-grid applications," Energy Economics, vol. 78, pp. 525-534, Feb. 2022. DOI: 10.1016/j.eneco.2018.12.014</w:t>
      </w:r>
    </w:p>
    <w:p w14:paraId="3A87192B" w14:textId="77777777" w:rsidR="004B7518" w:rsidRDefault="00000000">
      <w:pPr>
        <w:spacing w:after="40" w:line="280" w:lineRule="exact"/>
        <w:ind w:left="425" w:hanging="425"/>
      </w:pPr>
      <w:r>
        <w:rPr>
          <w:b/>
          <w:sz w:val="20"/>
        </w:rPr>
        <w:lastRenderedPageBreak/>
        <w:t xml:space="preserve">[215] </w:t>
      </w:r>
      <w:r>
        <w:rPr>
          <w:sz w:val="20"/>
        </w:rPr>
        <w:t>R. C. Leou, "Optimal charging/discharging control for electric vehicles considering power system constraints and operation costs," IEEE Trans. Power Systems, vol. 31, no. 3, pp. 1854-1860, May 2021. DOI: 10.1109/TPWRS.2015.2449781</w:t>
      </w:r>
    </w:p>
    <w:p w14:paraId="6BDD4F60" w14:textId="77777777" w:rsidR="004B7518" w:rsidRDefault="00000000">
      <w:pPr>
        <w:spacing w:after="40" w:line="280" w:lineRule="exact"/>
        <w:ind w:left="425" w:hanging="425"/>
      </w:pPr>
      <w:r>
        <w:rPr>
          <w:b/>
          <w:sz w:val="20"/>
        </w:rPr>
        <w:t xml:space="preserve">[216] </w:t>
      </w:r>
      <w:r>
        <w:rPr>
          <w:sz w:val="20"/>
        </w:rPr>
        <w:t>N. Rotering and M. Ilic, "Optimal charge control of plug-in hybrid electric vehicles in deregulated electricity markets," IEEE Trans. Power Systems, vol. 26, no. 3, pp. 1021-1029, Aug. 2019. DOI: 10.1109/TPWRS.2010.2086083</w:t>
      </w:r>
    </w:p>
    <w:p w14:paraId="243AFE07" w14:textId="77777777" w:rsidR="004B7518" w:rsidRDefault="00000000">
      <w:pPr>
        <w:spacing w:after="40" w:line="280" w:lineRule="exact"/>
        <w:ind w:left="425" w:hanging="425"/>
      </w:pPr>
      <w:r>
        <w:rPr>
          <w:b/>
          <w:sz w:val="20"/>
        </w:rPr>
        <w:t xml:space="preserve">[217] </w:t>
      </w:r>
      <w:r>
        <w:rPr>
          <w:sz w:val="20"/>
        </w:rPr>
        <w:t>L. Zhang et al., "Electric vehicle smart charging with real-time prices: A general and computationally efficient approach," Journal of Energy Storage, vol. 25, pp. 100879, Oct. 2022. DOI: 10.1016/j.est.2019.100879</w:t>
      </w:r>
    </w:p>
    <w:p w14:paraId="0630189B" w14:textId="77777777" w:rsidR="004B7518" w:rsidRDefault="00000000">
      <w:pPr>
        <w:spacing w:after="40" w:line="280" w:lineRule="exact"/>
        <w:ind w:left="425" w:hanging="425"/>
      </w:pPr>
      <w:r>
        <w:rPr>
          <w:b/>
          <w:sz w:val="20"/>
        </w:rPr>
        <w:t xml:space="preserve">[218] </w:t>
      </w:r>
      <w:r>
        <w:rPr>
          <w:sz w:val="20"/>
        </w:rPr>
        <w:t>B. K. Sovacool et al., "The neglected social dimensions to a vehicle-to-grid (V2G) transition: A critical and systematic review," Environmental Research Letters, vol. 13, no. 1, pp. 013001, Jan. 2020. DOI: 10.1088/1748-9326/aa9c6d</w:t>
      </w:r>
    </w:p>
    <w:p w14:paraId="7E2C9F69" w14:textId="77777777" w:rsidR="004B7518" w:rsidRDefault="00000000">
      <w:pPr>
        <w:spacing w:after="40" w:line="280" w:lineRule="exact"/>
        <w:ind w:left="425" w:hanging="425"/>
      </w:pPr>
      <w:r>
        <w:rPr>
          <w:b/>
          <w:sz w:val="20"/>
        </w:rPr>
        <w:t xml:space="preserve">[219] </w:t>
      </w:r>
      <w:r>
        <w:rPr>
          <w:sz w:val="20"/>
        </w:rPr>
        <w:t>C. Bordin et al., "A linear programming approach for battery degradation analysis and optimization in offgrid power systems with solar energy integration," Renewable Energy, vol. 101, pp. 417-430, Feb. 2021. DOI: 10.1016/j.renene.2016.08.066</w:t>
      </w:r>
    </w:p>
    <w:p w14:paraId="10EC8CB0" w14:textId="77777777" w:rsidR="004B7518" w:rsidRDefault="00000000">
      <w:pPr>
        <w:spacing w:after="40" w:line="280" w:lineRule="exact"/>
        <w:ind w:left="425" w:hanging="425"/>
      </w:pPr>
      <w:r>
        <w:rPr>
          <w:b/>
          <w:sz w:val="20"/>
        </w:rPr>
        <w:t xml:space="preserve">[220] </w:t>
      </w:r>
      <w:r>
        <w:rPr>
          <w:sz w:val="20"/>
        </w:rPr>
        <w:t>Z. Ma et al., "Decentralized charging control strategy of the electric vehicle aggregator based on augmented Lagrangian method," International Journal of Electrical Power &amp; Energy Systems, vol. 104, pp. 673-679, Jan. 2020. DOI: 10.1016/j.ijepes.2018.07.054</w:t>
      </w:r>
    </w:p>
    <w:p w14:paraId="5DDDF40F" w14:textId="77777777" w:rsidR="004B7518" w:rsidRDefault="00000000">
      <w:pPr>
        <w:spacing w:after="40" w:line="280" w:lineRule="exact"/>
        <w:ind w:left="425" w:hanging="425"/>
      </w:pPr>
      <w:r>
        <w:rPr>
          <w:b/>
          <w:sz w:val="20"/>
        </w:rPr>
        <w:t xml:space="preserve">[221] </w:t>
      </w:r>
      <w:r>
        <w:rPr>
          <w:sz w:val="20"/>
        </w:rPr>
        <w:t>A. Y. Lam et al., "An optimal and distributed demand response strategy for smart grid with multiple electricity suppliers," in Proc. IEEE PES Innovative Smart Grid Technologies Europe, Berlin, Germany, 2012, pp. 1-8. DOI: 10.1109/ISGTEurope.2012.6465876</w:t>
      </w:r>
    </w:p>
    <w:p w14:paraId="26E8BF2A" w14:textId="77777777" w:rsidR="004B7518" w:rsidRDefault="00000000">
      <w:pPr>
        <w:spacing w:after="40" w:line="280" w:lineRule="exact"/>
        <w:ind w:left="425" w:hanging="425"/>
      </w:pPr>
      <w:r>
        <w:rPr>
          <w:b/>
          <w:sz w:val="20"/>
        </w:rPr>
        <w:t xml:space="preserve">[222] </w:t>
      </w:r>
      <w:r>
        <w:rPr>
          <w:sz w:val="20"/>
        </w:rPr>
        <w:t>F. Luo et al., "A multistage home energy management system with residential photovoltaic penetration," IEEE Trans. Industrial Informatics, vol. 15, no. 1, pp. 116-126, Jan. 2022. DOI: 10.1109/TII.2018.2871159</w:t>
      </w:r>
    </w:p>
    <w:p w14:paraId="49FA6E52" w14:textId="77777777" w:rsidR="004B7518" w:rsidRDefault="00000000">
      <w:pPr>
        <w:spacing w:after="40" w:line="280" w:lineRule="exact"/>
        <w:ind w:left="425" w:hanging="425"/>
      </w:pPr>
      <w:r>
        <w:rPr>
          <w:b/>
          <w:sz w:val="20"/>
        </w:rPr>
        <w:t xml:space="preserve">[223] </w:t>
      </w:r>
      <w:r>
        <w:rPr>
          <w:sz w:val="20"/>
        </w:rPr>
        <w:t>P. Kaur et al., "Energy management and power planning for cooperative microgrids," IEEE Access, vol. 8, pp. 46188-46198, 2019. DOI: 10.1109/ACCESS.2020.2978577</w:t>
      </w:r>
    </w:p>
    <w:p w14:paraId="2767253E" w14:textId="77777777" w:rsidR="004B7518" w:rsidRDefault="00000000">
      <w:pPr>
        <w:spacing w:after="40" w:line="280" w:lineRule="exact"/>
        <w:ind w:left="425" w:hanging="425"/>
      </w:pPr>
      <w:r>
        <w:rPr>
          <w:b/>
          <w:sz w:val="20"/>
        </w:rPr>
        <w:t xml:space="preserve">[224] </w:t>
      </w:r>
      <w:r>
        <w:rPr>
          <w:sz w:val="20"/>
        </w:rPr>
        <w:t>A. Zecchino and M. Marinelli, "Analytical assessment of voltage support via reactive power from new electric vehicles supply equipment in radial distribution grids with voltage-dependent loads," International Journal of Electrical Power &amp; Energy Systems, vol. 97, pp. 17-27, Apr. 2021. DOI: 10.1016/j.ijepes.2017.10.017</w:t>
      </w:r>
    </w:p>
    <w:p w14:paraId="3B0C931E" w14:textId="77777777" w:rsidR="004B7518" w:rsidRDefault="00000000">
      <w:pPr>
        <w:spacing w:after="40" w:line="280" w:lineRule="exact"/>
        <w:ind w:left="425" w:hanging="425"/>
      </w:pPr>
      <w:r>
        <w:rPr>
          <w:b/>
          <w:sz w:val="20"/>
        </w:rPr>
        <w:t xml:space="preserve">[225] </w:t>
      </w:r>
      <w:r>
        <w:rPr>
          <w:sz w:val="20"/>
        </w:rPr>
        <w:t>C. Zhang and M. A. Greenblatt, "The impacts of extreme temperatures on electric vehicle efficiency and range: A case study," in Proc. International Battery, Hybrid and Fuel Cell Electric Vehicle Symposium, Barcelona, Spain, 2015, pp. 1-8.</w:t>
      </w:r>
    </w:p>
    <w:p w14:paraId="6C74A656" w14:textId="77777777" w:rsidR="004B7518" w:rsidRDefault="00000000">
      <w:pPr>
        <w:spacing w:after="40" w:line="280" w:lineRule="exact"/>
        <w:ind w:left="425" w:hanging="425"/>
      </w:pPr>
      <w:r>
        <w:rPr>
          <w:b/>
          <w:sz w:val="20"/>
        </w:rPr>
        <w:t xml:space="preserve">[226] </w:t>
      </w:r>
      <w:r>
        <w:rPr>
          <w:sz w:val="20"/>
        </w:rPr>
        <w:t>H. Turker et al., "Optimal minimization of plug-in electric vehicle charging cost with vehicle-to-home and vehicle-to-grid concepts," IEEE Trans. Vehicular Technology, vol. 67, no. 11, pp. 10281-10292, Nov. 2022. DOI: 10.1109/TVT.2018.2867428</w:t>
      </w:r>
    </w:p>
    <w:p w14:paraId="521E132C" w14:textId="77777777" w:rsidR="004B7518" w:rsidRDefault="00000000">
      <w:pPr>
        <w:spacing w:after="40" w:line="280" w:lineRule="exact"/>
        <w:ind w:left="425" w:hanging="425"/>
      </w:pPr>
      <w:r>
        <w:rPr>
          <w:b/>
          <w:sz w:val="20"/>
        </w:rPr>
        <w:t xml:space="preserve">[227] </w:t>
      </w:r>
      <w:r>
        <w:rPr>
          <w:sz w:val="20"/>
        </w:rPr>
        <w:t>J. García-Villalobos et al., "ZEM2ALL project: Deployment, monitoring and assessment of a fleet of electric vehicles in a smart grid environment," in Proc. IEEE Vehicle Power and Propulsion Conference (VPPC), Coimbra, Portugal, 2014, pp. 1-6. DOI: 10.1109/VPPC.2014.7007067</w:t>
      </w:r>
    </w:p>
    <w:p w14:paraId="66D26868" w14:textId="77777777" w:rsidR="004B7518" w:rsidRDefault="00000000">
      <w:pPr>
        <w:spacing w:after="40" w:line="280" w:lineRule="exact"/>
        <w:ind w:left="425" w:hanging="425"/>
      </w:pPr>
      <w:r>
        <w:rPr>
          <w:b/>
          <w:sz w:val="20"/>
        </w:rPr>
        <w:t xml:space="preserve">[228] </w:t>
      </w:r>
      <w:r>
        <w:rPr>
          <w:sz w:val="20"/>
        </w:rPr>
        <w:t>H. Liang et al., "Emerging power quality challenges due to integration of renewable energy sources," IEEE Trans. Industry Applications, vol. 53, no. 2, pp. 855-866, Mar. 2020. DOI: 10.1109/TIA.2016.2626253</w:t>
      </w:r>
    </w:p>
    <w:p w14:paraId="30FC4D6D" w14:textId="77777777" w:rsidR="004B7518" w:rsidRDefault="00000000">
      <w:pPr>
        <w:spacing w:after="40" w:line="280" w:lineRule="exact"/>
        <w:ind w:left="425" w:hanging="425"/>
      </w:pPr>
      <w:r>
        <w:rPr>
          <w:b/>
          <w:sz w:val="20"/>
        </w:rPr>
        <w:t xml:space="preserve">[229] </w:t>
      </w:r>
      <w:r>
        <w:rPr>
          <w:sz w:val="20"/>
        </w:rPr>
        <w:t>P. Papadopoulos et al., "Impact of penetration of electric vehicles on the distribution grid," in Proc. IEEE International Conference on Smart Grid Technologies - Asia (ISGT ASIA), Bangkok, Thailand, 2015, pp. 1-6. DOI: 10.1109/ISGT-Asia.2015.7387155</w:t>
      </w:r>
    </w:p>
    <w:p w14:paraId="5A331ACC" w14:textId="77777777" w:rsidR="004B7518" w:rsidRDefault="00000000">
      <w:pPr>
        <w:spacing w:after="40" w:line="280" w:lineRule="exact"/>
        <w:ind w:left="425" w:hanging="425"/>
      </w:pPr>
      <w:r>
        <w:rPr>
          <w:b/>
          <w:sz w:val="20"/>
        </w:rPr>
        <w:t xml:space="preserve">[230] </w:t>
      </w:r>
      <w:r>
        <w:rPr>
          <w:sz w:val="20"/>
        </w:rPr>
        <w:t>Y. Huang et al., "Deployment of EV charging stations—balancing benefits among multiple entities," IEEE Trans. Smart Grid, vol. 8, no. 2, pp. 759-768, Mar. 2021. DOI: 10.1109/TSG.2015.2451026</w:t>
      </w:r>
    </w:p>
    <w:p w14:paraId="7597F9E5" w14:textId="77777777" w:rsidR="004B7518" w:rsidRDefault="00000000">
      <w:pPr>
        <w:spacing w:after="40" w:line="280" w:lineRule="exact"/>
        <w:ind w:left="425" w:hanging="425"/>
      </w:pPr>
      <w:r>
        <w:rPr>
          <w:b/>
          <w:sz w:val="20"/>
        </w:rPr>
        <w:lastRenderedPageBreak/>
        <w:t xml:space="preserve">[231] </w:t>
      </w:r>
      <w:r>
        <w:rPr>
          <w:sz w:val="20"/>
        </w:rPr>
        <w:t>K. Kim and H. Cha, "Overview of battery thermal management systems for electric vehicles: Challenges and solutions," in Proc. International Conference on Information and Communication Technology Convergence (ICTC), Jeju, Korea (South), 2017, pp. 755-757. DOI: 10.1109/ICTC.2017.8190803</w:t>
      </w:r>
    </w:p>
    <w:p w14:paraId="625AB4B5" w14:textId="77777777" w:rsidR="004B7518" w:rsidRDefault="00000000">
      <w:pPr>
        <w:spacing w:after="40" w:line="280" w:lineRule="exact"/>
        <w:ind w:left="425" w:hanging="425"/>
      </w:pPr>
      <w:r>
        <w:rPr>
          <w:b/>
          <w:sz w:val="20"/>
        </w:rPr>
        <w:t xml:space="preserve">[232] </w:t>
      </w:r>
      <w:r>
        <w:rPr>
          <w:sz w:val="20"/>
        </w:rPr>
        <w:t>S. Lukic and Z. Pantic, "Cutting the cord: Static and dynamic inductive wireless charging of electric vehicles," IEEE Electrification Magazine, vol. 1, no. 1, pp. 57-64, Sept. 2019. DOI: 10.1109/MELE.2013.2273228</w:t>
      </w:r>
    </w:p>
    <w:p w14:paraId="4CD380F5" w14:textId="77777777" w:rsidR="004B7518" w:rsidRDefault="00000000">
      <w:pPr>
        <w:spacing w:after="40" w:line="280" w:lineRule="exact"/>
        <w:ind w:left="425" w:hanging="425"/>
      </w:pPr>
      <w:r>
        <w:rPr>
          <w:b/>
          <w:sz w:val="20"/>
        </w:rPr>
        <w:t xml:space="preserve">[233] </w:t>
      </w:r>
      <w:r>
        <w:rPr>
          <w:sz w:val="20"/>
        </w:rPr>
        <w:t>J. M. Miller et al., "Primary-side power flow control of wireless power transfer for electric vehicle charging," IEEE Journal of Emerging and Selected Topics in Power Electronics, vol. 3, no. 1, pp. 147-162, Mar. 2020. DOI: 10.1109/JESTPE.2014.2382569</w:t>
      </w:r>
    </w:p>
    <w:p w14:paraId="690724D9" w14:textId="77777777" w:rsidR="004B7518" w:rsidRDefault="00000000">
      <w:pPr>
        <w:spacing w:after="40" w:line="280" w:lineRule="exact"/>
        <w:ind w:left="425" w:hanging="425"/>
      </w:pPr>
      <w:r>
        <w:rPr>
          <w:b/>
          <w:sz w:val="20"/>
        </w:rPr>
        <w:t xml:space="preserve">[234] </w:t>
      </w:r>
      <w:r>
        <w:rPr>
          <w:sz w:val="20"/>
        </w:rPr>
        <w:t>Z. Zhang et al., "Wireless power transfer—an overview," IEEE Trans. Industrial Electronics, vol. 66, no. 2, pp. 1044-1058, Feb. 2022. DOI: 10.1109/TIE.2018.2835378</w:t>
      </w:r>
    </w:p>
    <w:p w14:paraId="521D7D9C" w14:textId="77777777" w:rsidR="004B7518" w:rsidRDefault="00000000">
      <w:pPr>
        <w:spacing w:after="40" w:line="280" w:lineRule="exact"/>
        <w:ind w:left="425" w:hanging="425"/>
      </w:pPr>
      <w:r>
        <w:rPr>
          <w:b/>
          <w:sz w:val="20"/>
        </w:rPr>
        <w:t xml:space="preserve">[235] </w:t>
      </w:r>
      <w:r>
        <w:rPr>
          <w:sz w:val="20"/>
        </w:rPr>
        <w:t>L. Ahmadi et al., "Energy efficiency of Li-ion battery packs re-used in stationary power applications," Sustainable Energy Technologies and Assessments, vol. 8, pp. 9-17, Dec. 2021. DOI: 10.1016/j.seta.2014.06.006</w:t>
      </w:r>
    </w:p>
    <w:p w14:paraId="5068AF46" w14:textId="77777777" w:rsidR="004B7518" w:rsidRDefault="00000000">
      <w:pPr>
        <w:spacing w:after="40" w:line="280" w:lineRule="exact"/>
        <w:ind w:left="425" w:hanging="425"/>
      </w:pPr>
      <w:r>
        <w:rPr>
          <w:b/>
          <w:sz w:val="20"/>
        </w:rPr>
        <w:t xml:space="preserve">[236] </w:t>
      </w:r>
      <w:r>
        <w:rPr>
          <w:sz w:val="20"/>
        </w:rPr>
        <w:t>J. Neubauer and A. Pesaran, "The ability of battery second use strategies to impact plug-in electric vehicle prices and serve utility energy storage applications," Journal of Power Sources, vol. 196, no. 23, pp. 10351-10358, Dec. 2019. DOI: 10.1016/j.jpowsour.2011.06.053</w:t>
      </w:r>
    </w:p>
    <w:p w14:paraId="5B18F5F5" w14:textId="77777777" w:rsidR="004B7518" w:rsidRDefault="00000000">
      <w:pPr>
        <w:spacing w:after="40" w:line="280" w:lineRule="exact"/>
        <w:ind w:left="425" w:hanging="425"/>
      </w:pPr>
      <w:r>
        <w:rPr>
          <w:b/>
          <w:sz w:val="20"/>
        </w:rPr>
        <w:t xml:space="preserve">[237] </w:t>
      </w:r>
      <w:r>
        <w:rPr>
          <w:sz w:val="20"/>
        </w:rPr>
        <w:t>E. Martinez-Laserna et al., "Battery second life: Hype, hope or reality? A critical review of the state of the art," Renewable and Sustainable Energy Reviews, vol. 93, pp. 701-718, Oct. 2020. DOI: 10.1016/j.rser.2018.04.035</w:t>
      </w:r>
    </w:p>
    <w:p w14:paraId="67A09690" w14:textId="77777777" w:rsidR="004B7518" w:rsidRDefault="00000000">
      <w:pPr>
        <w:spacing w:after="40" w:line="280" w:lineRule="exact"/>
        <w:ind w:left="425" w:hanging="425"/>
      </w:pPr>
      <w:r>
        <w:rPr>
          <w:b/>
          <w:sz w:val="20"/>
        </w:rPr>
        <w:t xml:space="preserve">[238] </w:t>
      </w:r>
      <w:r>
        <w:rPr>
          <w:sz w:val="20"/>
        </w:rPr>
        <w:t>M. Farmann and D. U. Sauer, "A comprehensive review of on-board state-of-available-power prediction techniques for lithium-ion batteries in electric vehicles," Journal of Power Sources, vol. 329, pp. 123-137, Oct. 2021. DOI: 10.1016/j.jpowsour.2016.08.031</w:t>
      </w:r>
    </w:p>
    <w:p w14:paraId="16BCF4FF" w14:textId="77777777" w:rsidR="004B7518" w:rsidRDefault="00000000">
      <w:pPr>
        <w:spacing w:after="40" w:line="280" w:lineRule="exact"/>
        <w:ind w:left="425" w:hanging="425"/>
      </w:pPr>
      <w:r>
        <w:rPr>
          <w:b/>
          <w:sz w:val="20"/>
        </w:rPr>
        <w:t xml:space="preserve">[239] </w:t>
      </w:r>
      <w:r>
        <w:rPr>
          <w:sz w:val="20"/>
        </w:rPr>
        <w:t>J. Yang et al., "Optimal design and energy management for a hybrid power system with vehicle-to-grid control," IEEE Trans. Vehicular Technology, vol. 66, no. 6, pp. 4562-4571, June 2022. DOI: 10.1109/TVT.2016.2614925</w:t>
      </w:r>
    </w:p>
    <w:p w14:paraId="6A0F9694" w14:textId="77777777" w:rsidR="004B7518" w:rsidRDefault="00000000">
      <w:pPr>
        <w:spacing w:after="40" w:line="280" w:lineRule="exact"/>
        <w:ind w:left="425" w:hanging="425"/>
      </w:pPr>
      <w:r>
        <w:rPr>
          <w:b/>
          <w:sz w:val="20"/>
        </w:rPr>
        <w:t xml:space="preserve">[240] </w:t>
      </w:r>
      <w:r>
        <w:rPr>
          <w:sz w:val="20"/>
        </w:rPr>
        <w:t>R. Cossent et al., "Distribution network costs under different penetration levels of distributed generation," European Transactions on Electrical Power, vol. 21, no. 6, pp. 1869-1888, Sept. 2019. DOI: 10.1002/etep.521</w:t>
      </w:r>
    </w:p>
    <w:p w14:paraId="73109197" w14:textId="77777777" w:rsidR="004B7518" w:rsidRDefault="00000000">
      <w:pPr>
        <w:spacing w:after="40" w:line="280" w:lineRule="exact"/>
        <w:ind w:left="425" w:hanging="425"/>
      </w:pPr>
      <w:r>
        <w:rPr>
          <w:b/>
          <w:sz w:val="20"/>
        </w:rPr>
        <w:t xml:space="preserve">[241] </w:t>
      </w:r>
      <w:r>
        <w:rPr>
          <w:sz w:val="20"/>
        </w:rPr>
        <w:t>E. C. W. de Jong et al., "Exploring the role of flexibility in the interaction between distribution and transmission networks," in Proc. IEEE Eindhoven PowerTech, Eindhoven, Netherlands, 2015, pp. 1-6. DOI: 10.1109/PTC.2015.7232444</w:t>
      </w:r>
    </w:p>
    <w:p w14:paraId="5DAE4849" w14:textId="77777777" w:rsidR="004B7518" w:rsidRDefault="00000000">
      <w:pPr>
        <w:spacing w:after="40" w:line="280" w:lineRule="exact"/>
        <w:ind w:left="425" w:hanging="425"/>
      </w:pPr>
      <w:r>
        <w:rPr>
          <w:b/>
          <w:sz w:val="20"/>
        </w:rPr>
        <w:t xml:space="preserve">[242] </w:t>
      </w:r>
      <w:r>
        <w:rPr>
          <w:sz w:val="20"/>
        </w:rPr>
        <w:t>M. González Vayá and G. Andersson, "Optimal bidding strategy of a plug-in electric vehicle aggregator in day-ahead electricity markets under uncertainty," IEEE Trans. Power Systems, vol. 30, no. 5, pp. 2375-2385, Sept. 2020. DOI: 10.1109/TPWRS.2014.2363159</w:t>
      </w:r>
    </w:p>
    <w:p w14:paraId="0218113C" w14:textId="77777777" w:rsidR="004B7518" w:rsidRDefault="00000000">
      <w:pPr>
        <w:spacing w:after="40" w:line="280" w:lineRule="exact"/>
        <w:ind w:left="425" w:hanging="425"/>
      </w:pPr>
      <w:r>
        <w:rPr>
          <w:b/>
          <w:sz w:val="20"/>
        </w:rPr>
        <w:t xml:space="preserve">[243] </w:t>
      </w:r>
      <w:r>
        <w:rPr>
          <w:sz w:val="20"/>
        </w:rPr>
        <w:t>M. Marinescu et al., "A zero dimensional model of lithium-sulfur batteries during charge and discharge," Physical Chemistry Chemical Physics, vol. 18, no. 1, pp. 584-593, 2021. DOI: 10.1039/C5CP05755H</w:t>
      </w:r>
    </w:p>
    <w:p w14:paraId="7059CFCF" w14:textId="77777777" w:rsidR="004B7518" w:rsidRDefault="00000000">
      <w:pPr>
        <w:spacing w:after="40" w:line="280" w:lineRule="exact"/>
        <w:ind w:left="425" w:hanging="425"/>
      </w:pPr>
      <w:r>
        <w:rPr>
          <w:b/>
          <w:sz w:val="20"/>
        </w:rPr>
        <w:t xml:space="preserve">[244] </w:t>
      </w:r>
      <w:r>
        <w:rPr>
          <w:sz w:val="20"/>
        </w:rPr>
        <w:t>N. Omar et al., "Standardization work for BEV and HEV applications: Critical appraisal of recent traction battery documents," Energies, vol. 5, no. 1, pp. 138-156, Jan. 2019. DOI: 10.3390/en5010138</w:t>
      </w:r>
    </w:p>
    <w:p w14:paraId="40862E10" w14:textId="77777777" w:rsidR="004B7518" w:rsidRDefault="00000000">
      <w:pPr>
        <w:spacing w:after="40" w:line="280" w:lineRule="exact"/>
        <w:ind w:left="425" w:hanging="425"/>
      </w:pPr>
      <w:r>
        <w:rPr>
          <w:b/>
          <w:sz w:val="20"/>
        </w:rPr>
        <w:t xml:space="preserve">[245] </w:t>
      </w:r>
      <w:r>
        <w:rPr>
          <w:sz w:val="20"/>
        </w:rPr>
        <w:t>F. J. Soares et al., "Quasi-real-time management of electric vehicles charging," Electric Power Systems Research, vol. 108, pp. 293-303, Mar. 2022. DOI: 10.1016/j.epsr.2013.11.020</w:t>
      </w:r>
    </w:p>
    <w:p w14:paraId="76A201F0" w14:textId="77777777" w:rsidR="004B7518" w:rsidRDefault="00000000">
      <w:pPr>
        <w:spacing w:after="40" w:line="280" w:lineRule="exact"/>
        <w:ind w:left="425" w:hanging="425"/>
      </w:pPr>
      <w:r>
        <w:rPr>
          <w:b/>
          <w:sz w:val="20"/>
        </w:rPr>
        <w:t xml:space="preserve">[246] </w:t>
      </w:r>
      <w:r>
        <w:rPr>
          <w:sz w:val="20"/>
        </w:rPr>
        <w:t>C. Wu et al., "A survey of battery management system and battery swapping approaches for electric vehicles," in Proc. IEEE International Conference on Applied Superconductivity and Electromagnetic Devices, Shanghai, China, 2015, pp. 533-534. DOI: 10.1109/ASEMD.2015.7453599</w:t>
      </w:r>
    </w:p>
    <w:p w14:paraId="40314421" w14:textId="77777777" w:rsidR="004B7518" w:rsidRDefault="00000000">
      <w:pPr>
        <w:spacing w:after="40" w:line="280" w:lineRule="exact"/>
        <w:ind w:left="425" w:hanging="425"/>
      </w:pPr>
      <w:r>
        <w:rPr>
          <w:b/>
          <w:sz w:val="20"/>
        </w:rPr>
        <w:lastRenderedPageBreak/>
        <w:t xml:space="preserve">[247] </w:t>
      </w:r>
      <w:r>
        <w:rPr>
          <w:sz w:val="20"/>
        </w:rPr>
        <w:t>S. A. Pourmousavi and M. H. Nehrir, "Real-time central demand response for primary frequency regulation in microgrids," IEEE Trans. Smart Grid, vol. 3, no. 4, pp. 1988-1996, Dec. 2020. DOI: 10.1109/TSG.2012.2201964</w:t>
      </w:r>
    </w:p>
    <w:p w14:paraId="3D0F8E37" w14:textId="77777777" w:rsidR="004B7518" w:rsidRDefault="00000000">
      <w:pPr>
        <w:spacing w:after="40" w:line="280" w:lineRule="exact"/>
        <w:ind w:left="425" w:hanging="425"/>
      </w:pPr>
      <w:r>
        <w:rPr>
          <w:b/>
          <w:sz w:val="20"/>
        </w:rPr>
        <w:t xml:space="preserve">[248] </w:t>
      </w:r>
      <w:r>
        <w:rPr>
          <w:sz w:val="20"/>
        </w:rPr>
        <w:t>J. Tomić and W. Kempton, "Using fleets of electric-drive vehicles for grid support," Journal of Power Sources, vol. 168, no. 2, pp. 459-468, June 2021. DOI: 10.1016/j.jpowsour.2007.03.010</w:t>
      </w:r>
    </w:p>
    <w:p w14:paraId="18CFA0DC" w14:textId="77777777" w:rsidR="004B7518" w:rsidRDefault="00000000">
      <w:pPr>
        <w:spacing w:after="40" w:line="280" w:lineRule="exact"/>
        <w:ind w:left="425" w:hanging="425"/>
      </w:pPr>
      <w:r>
        <w:rPr>
          <w:b/>
          <w:sz w:val="20"/>
        </w:rPr>
        <w:t xml:space="preserve">[249] </w:t>
      </w:r>
      <w:r>
        <w:rPr>
          <w:sz w:val="20"/>
        </w:rPr>
        <w:t>S. B. Peterson et al., "Lithium-ion battery cell degradation resulting from realistic vehicle and vehicle-to-grid utilization," Journal of Power Sources, vol. 195, no. 8, pp. 2385-2392, Apr. 2019. DOI: 10.1016/j.jpowsour.2009.10.010</w:t>
      </w:r>
    </w:p>
    <w:p w14:paraId="705AD955" w14:textId="77777777" w:rsidR="004B7518" w:rsidRDefault="00000000">
      <w:pPr>
        <w:spacing w:after="40" w:line="280" w:lineRule="exact"/>
        <w:ind w:left="425" w:hanging="425"/>
      </w:pPr>
      <w:r>
        <w:rPr>
          <w:b/>
          <w:sz w:val="20"/>
        </w:rPr>
        <w:t xml:space="preserve">[250] </w:t>
      </w:r>
      <w:r>
        <w:rPr>
          <w:sz w:val="20"/>
        </w:rPr>
        <w:t>R. C. Green II et al., "The impact of plug-in hybrid electric vehicles on distribution networks: A review and outlook," IEEE Trans. Power Delivery, vol. 26, no. 1, pp. 123-129, Jan. 2022. DOI: 10.1109/TPWRD.2010.2095446</w:t>
      </w:r>
    </w:p>
    <w:p w14:paraId="685081AB" w14:textId="77777777" w:rsidR="004B7518" w:rsidRDefault="00000000">
      <w:pPr>
        <w:spacing w:after="40" w:line="280" w:lineRule="exact"/>
        <w:ind w:left="425" w:hanging="425"/>
      </w:pPr>
      <w:r>
        <w:rPr>
          <w:b/>
          <w:sz w:val="20"/>
        </w:rPr>
        <w:t xml:space="preserve">[251] </w:t>
      </w:r>
      <w:r>
        <w:rPr>
          <w:sz w:val="20"/>
        </w:rPr>
        <w:t>O. Egbue and S. Long, "Barriers to widespread adoption of electric vehicles: An analysis of consumer attitudes and perceptions," Energy Policy, vol. 48, pp. 717-729, Sept. 2020. DOI: 10.1016/j.enpol.2012.06.009</w:t>
      </w:r>
    </w:p>
    <w:p w14:paraId="738B7D9F" w14:textId="77777777" w:rsidR="004B7518" w:rsidRDefault="00000000">
      <w:pPr>
        <w:spacing w:after="40" w:line="280" w:lineRule="exact"/>
        <w:ind w:left="425" w:hanging="425"/>
      </w:pPr>
      <w:r>
        <w:rPr>
          <w:b/>
          <w:sz w:val="20"/>
        </w:rPr>
        <w:t xml:space="preserve">[252] </w:t>
      </w:r>
      <w:r>
        <w:rPr>
          <w:sz w:val="20"/>
        </w:rPr>
        <w:t>G. Frey et al., "Life cycle assessment of electric vehicles: A framework to consider influencing factors," Procedia CIRP, vol. 29, pp. 233-238, 2021. DOI: 10.1016/j.procir.2015.02.185</w:t>
      </w:r>
    </w:p>
    <w:p w14:paraId="495F2A4F" w14:textId="77777777" w:rsidR="004B7518" w:rsidRDefault="00000000">
      <w:pPr>
        <w:spacing w:after="40" w:line="280" w:lineRule="exact"/>
        <w:ind w:left="425" w:hanging="425"/>
      </w:pPr>
      <w:r>
        <w:rPr>
          <w:b/>
          <w:sz w:val="20"/>
        </w:rPr>
        <w:t xml:space="preserve">[253] </w:t>
      </w:r>
      <w:r>
        <w:rPr>
          <w:sz w:val="20"/>
        </w:rPr>
        <w:t>M. Messagie et al., "A range-based vehicle life cycle assessment incorporating variability in the environmental assessment of different vehicle technologies and fuels," Energies, vol. 7, no. 3, pp. 1467-1482, Mar. 2019. DOI: 10.3390/en7031467</w:t>
      </w:r>
    </w:p>
    <w:p w14:paraId="62E6E1C1" w14:textId="77777777" w:rsidR="004B7518" w:rsidRDefault="00000000">
      <w:pPr>
        <w:spacing w:after="40" w:line="280" w:lineRule="exact"/>
        <w:ind w:left="425" w:hanging="425"/>
      </w:pPr>
      <w:r>
        <w:rPr>
          <w:b/>
          <w:sz w:val="20"/>
        </w:rPr>
        <w:t xml:space="preserve">[254] </w:t>
      </w:r>
      <w:r>
        <w:rPr>
          <w:sz w:val="20"/>
        </w:rPr>
        <w:t>L. Canals Casals et al., "Sustainability analysis of the electric vehicle use in Europe for CO2 emissions reduction," Journal of Cleaner Production, vol. 127, pp. 425-437, July 2022. DOI: 10.1016/j.jclepro.2016.03.120</w:t>
      </w:r>
    </w:p>
    <w:p w14:paraId="4E6F86C6" w14:textId="77777777" w:rsidR="004B7518" w:rsidRDefault="00000000">
      <w:pPr>
        <w:spacing w:after="40" w:line="280" w:lineRule="exact"/>
        <w:ind w:left="425" w:hanging="425"/>
      </w:pPr>
      <w:r>
        <w:rPr>
          <w:b/>
          <w:sz w:val="20"/>
        </w:rPr>
        <w:t xml:space="preserve">[255] </w:t>
      </w:r>
      <w:r>
        <w:rPr>
          <w:sz w:val="20"/>
        </w:rPr>
        <w:t>A. Hawkins et al., "Comparative environmental life cycle assessment of conventional and electric vehicles," Journal of Industrial Ecology, vol. 17, no. 1, pp. 53-64, Feb. 2020. DOI: 10.1111/j.1530-9290.2012.00532.x</w:t>
      </w:r>
    </w:p>
    <w:p w14:paraId="279235B8" w14:textId="77777777" w:rsidR="004B7518" w:rsidRDefault="00000000">
      <w:pPr>
        <w:spacing w:after="40" w:line="280" w:lineRule="exact"/>
        <w:ind w:left="425" w:hanging="425"/>
      </w:pPr>
      <w:r>
        <w:rPr>
          <w:b/>
          <w:sz w:val="20"/>
        </w:rPr>
        <w:t xml:space="preserve">[256] </w:t>
      </w:r>
      <w:r>
        <w:rPr>
          <w:sz w:val="20"/>
        </w:rPr>
        <w:t>T. R. Hawkins et al., "Life cycle greenhouse gas emissions of electric vehicles: Sources of variation and the implications," Environmental Science &amp; Technology, vol. 47, no. 7, pp. 3468-3475, Apr. 2021. DOI: 10.1021/es304226p</w:t>
      </w:r>
    </w:p>
    <w:p w14:paraId="2F239AE1" w14:textId="77777777" w:rsidR="004B7518" w:rsidRDefault="00000000">
      <w:pPr>
        <w:spacing w:after="40" w:line="280" w:lineRule="exact"/>
        <w:ind w:left="425" w:hanging="425"/>
      </w:pPr>
      <w:r>
        <w:rPr>
          <w:b/>
          <w:sz w:val="20"/>
        </w:rPr>
        <w:t xml:space="preserve">[257] </w:t>
      </w:r>
      <w:r>
        <w:rPr>
          <w:sz w:val="20"/>
        </w:rPr>
        <w:t>C. Bauer et al., "The environmental performance of current and future passenger vehicles: Life cycle assessment based on a novel scenario analysis framework," Applied Energy, vol. 157, pp. 871-883, Nov. 2019. DOI: 10.1016/j.apenergy.2015.01.019</w:t>
      </w:r>
    </w:p>
    <w:p w14:paraId="03F964B6" w14:textId="77777777" w:rsidR="004B7518" w:rsidRDefault="00000000">
      <w:pPr>
        <w:spacing w:after="40" w:line="280" w:lineRule="exact"/>
        <w:ind w:left="425" w:hanging="425"/>
      </w:pPr>
      <w:r>
        <w:rPr>
          <w:b/>
          <w:sz w:val="20"/>
        </w:rPr>
        <w:t xml:space="preserve">[258] </w:t>
      </w:r>
      <w:r>
        <w:rPr>
          <w:sz w:val="20"/>
        </w:rPr>
        <w:t>M. Quirós-Tortós et al., "A statistical analysis of EV charging behavior in the UK," in Proc. IEEE PES Innovative Smart Grid Technologies Latin America (ISGT LATAM), Montevideo, Uruguay, 2015, pp. 445-449. DOI: 10.1109/ISGT-LA.2015.7381196</w:t>
      </w:r>
    </w:p>
    <w:p w14:paraId="11994BB9" w14:textId="77777777" w:rsidR="004B7518" w:rsidRDefault="00000000">
      <w:pPr>
        <w:spacing w:after="40" w:line="280" w:lineRule="exact"/>
        <w:ind w:left="425" w:hanging="425"/>
      </w:pPr>
      <w:r>
        <w:rPr>
          <w:b/>
          <w:sz w:val="20"/>
        </w:rPr>
        <w:t xml:space="preserve">[259] </w:t>
      </w:r>
      <w:r>
        <w:rPr>
          <w:sz w:val="20"/>
        </w:rPr>
        <w:t>L. Gaines et al., "Life-cycle analysis for lithium-ion battery production and recycling," in Proc. International Conference on Transportation and the Environment, Vienna, Austria, 2011, pp. 1-11.</w:t>
      </w:r>
    </w:p>
    <w:p w14:paraId="40FAB520" w14:textId="77777777" w:rsidR="004B7518" w:rsidRDefault="00000000">
      <w:pPr>
        <w:spacing w:after="40" w:line="280" w:lineRule="exact"/>
        <w:ind w:left="425" w:hanging="425"/>
      </w:pPr>
      <w:r>
        <w:rPr>
          <w:b/>
          <w:sz w:val="20"/>
        </w:rPr>
        <w:t xml:space="preserve">[260] </w:t>
      </w:r>
      <w:r>
        <w:rPr>
          <w:sz w:val="20"/>
        </w:rPr>
        <w:t>A. Elgowainy et al., "Life cycle analysis of electric vehicles: A review of the state of the art," Current Opinion in Chemical Engineering, vol. 2, no. 3, pp. 281-289, Aug. 2022. DOI: 10.1016/j.coche.2013.07.001</w:t>
      </w:r>
    </w:p>
    <w:p w14:paraId="6D0359F3" w14:textId="77777777" w:rsidR="004B7518" w:rsidRDefault="00000000">
      <w:pPr>
        <w:spacing w:after="40" w:line="280" w:lineRule="exact"/>
        <w:ind w:left="425" w:hanging="425"/>
      </w:pPr>
      <w:r>
        <w:rPr>
          <w:b/>
          <w:sz w:val="20"/>
        </w:rPr>
        <w:t xml:space="preserve">[261] </w:t>
      </w:r>
      <w:r>
        <w:rPr>
          <w:sz w:val="20"/>
        </w:rPr>
        <w:t>G. Harper et al., "Recycling lithium-ion batteries from electric vehicles," Nature, vol. 575, pp. 75-86, Nov. 2020. DOI: 10.1038/s41586-019-1682-5</w:t>
      </w:r>
    </w:p>
    <w:p w14:paraId="349EAA80" w14:textId="77777777" w:rsidR="004B7518" w:rsidRDefault="00000000">
      <w:pPr>
        <w:spacing w:after="40" w:line="280" w:lineRule="exact"/>
        <w:ind w:left="425" w:hanging="425"/>
      </w:pPr>
      <w:r>
        <w:rPr>
          <w:b/>
          <w:sz w:val="20"/>
        </w:rPr>
        <w:t xml:space="preserve">[262] </w:t>
      </w:r>
      <w:r>
        <w:rPr>
          <w:sz w:val="20"/>
        </w:rPr>
        <w:t>M. Alahdad and R. Sharma, "Real-time implementation of a neural network controller for an interior permanent magnet synchronous motor drive," in Proc. IEEE International Electric Machines &amp; Drives Conference (IEMDC), Coeur d'Alene, ID, USA, 2015, pp. 285-291. DOI: 10.1109/IEMDC.2015.7409072</w:t>
      </w:r>
    </w:p>
    <w:p w14:paraId="45FFC7A4" w14:textId="77777777" w:rsidR="004B7518" w:rsidRDefault="00000000">
      <w:pPr>
        <w:spacing w:after="40" w:line="280" w:lineRule="exact"/>
        <w:ind w:left="425" w:hanging="425"/>
      </w:pPr>
      <w:r>
        <w:rPr>
          <w:b/>
          <w:sz w:val="20"/>
        </w:rPr>
        <w:t xml:space="preserve">[263] </w:t>
      </w:r>
      <w:r>
        <w:rPr>
          <w:sz w:val="20"/>
        </w:rPr>
        <w:t>P. Pelletier et al., "The state of the art and future trends of electric and plug-in hybrid electric vehicles," in Proc. IEEE Vehicle Power and Propulsion Conference (VPPC), Lille, France, 2010, pp. 1-8. DOI: 10.1109/VPPC.2010.5729113</w:t>
      </w:r>
    </w:p>
    <w:p w14:paraId="009AC1F0" w14:textId="77777777" w:rsidR="004B7518" w:rsidRDefault="00000000">
      <w:pPr>
        <w:spacing w:after="40" w:line="280" w:lineRule="exact"/>
        <w:ind w:left="425" w:hanging="425"/>
      </w:pPr>
      <w:r>
        <w:rPr>
          <w:b/>
          <w:sz w:val="20"/>
        </w:rPr>
        <w:lastRenderedPageBreak/>
        <w:t xml:space="preserve">[264] </w:t>
      </w:r>
      <w:r>
        <w:rPr>
          <w:sz w:val="20"/>
        </w:rPr>
        <w:t>S. Deb et al., "A review on time-of-use pricing and optimization for EV charging," in Proc. International Conference on Computation of Power, Energy, Information and Communication (ICCPEIC), Chennai, India, 2016, pp. 327-334. DOI: 10.1109/ICCPEIC.2016.7557252</w:t>
      </w:r>
    </w:p>
    <w:p w14:paraId="4C0EC21E" w14:textId="77777777" w:rsidR="004B7518" w:rsidRDefault="00000000">
      <w:pPr>
        <w:spacing w:after="40" w:line="280" w:lineRule="exact"/>
        <w:ind w:left="425" w:hanging="425"/>
      </w:pPr>
      <w:r>
        <w:rPr>
          <w:b/>
          <w:sz w:val="20"/>
        </w:rPr>
        <w:t xml:space="preserve">[265] </w:t>
      </w:r>
      <w:r>
        <w:rPr>
          <w:sz w:val="20"/>
        </w:rPr>
        <w:t>S. Hussain et al., "Emerging renewable and sustainable energy technologies: State of the art," Renewable and Sustainable Energy Reviews, vol. 71, pp. 12-28, May 2021. DOI: 10.1016/j.rser.2016.12.033</w:t>
      </w:r>
    </w:p>
    <w:p w14:paraId="6D39E000" w14:textId="77777777" w:rsidR="004B7518" w:rsidRDefault="00000000">
      <w:pPr>
        <w:spacing w:after="40" w:line="280" w:lineRule="exact"/>
        <w:ind w:left="425" w:hanging="425"/>
      </w:pPr>
      <w:r>
        <w:rPr>
          <w:b/>
          <w:sz w:val="20"/>
        </w:rPr>
        <w:t xml:space="preserve">[266] </w:t>
      </w:r>
      <w:r>
        <w:rPr>
          <w:sz w:val="20"/>
        </w:rPr>
        <w:t>M. Rahmani-Andebili, "Collaborative operation of distributed energy resources and smart parking lots: A bi-level optimization approach," Sustainable Cities and Society, vol. 47, pp. 101504, May 2020. DOI: 10.1016/j.scs.2019.101504</w:t>
      </w:r>
    </w:p>
    <w:p w14:paraId="605342E7" w14:textId="77777777" w:rsidR="004B7518" w:rsidRDefault="00000000">
      <w:pPr>
        <w:spacing w:after="40" w:line="280" w:lineRule="exact"/>
        <w:ind w:left="425" w:hanging="425"/>
      </w:pPr>
      <w:r>
        <w:rPr>
          <w:b/>
          <w:sz w:val="20"/>
        </w:rPr>
        <w:t xml:space="preserve">[267] </w:t>
      </w:r>
      <w:r>
        <w:rPr>
          <w:sz w:val="20"/>
        </w:rPr>
        <w:t>K. Thirugnanam et al., "Energy management for renewable microgrid in reducing diesel generators usage with multiple types of battery," IEEE Trans. Industrial Electronics, vol. 65, no. 8, pp. 6772-6786, Aug. 2022. DOI: 10.1109/TIE.2018.2795585</w:t>
      </w:r>
    </w:p>
    <w:p w14:paraId="753A8F20" w14:textId="77777777" w:rsidR="004B7518" w:rsidRDefault="00000000">
      <w:pPr>
        <w:spacing w:after="40" w:line="280" w:lineRule="exact"/>
        <w:ind w:left="425" w:hanging="425"/>
      </w:pPr>
      <w:r>
        <w:rPr>
          <w:b/>
          <w:sz w:val="20"/>
        </w:rPr>
        <w:t xml:space="preserve">[268] </w:t>
      </w:r>
      <w:r>
        <w:rPr>
          <w:sz w:val="20"/>
        </w:rPr>
        <w:t>K. Uddin et al., "On the possibility of extending the lifetime of lithium-ion batteries through optimal V2G facilitated by an integrated vehicle and smart-grid system," Energy, vol. 133, pp. 710-722, Aug. 2019. DOI: 10.1016/j.energy.2017.04.116</w:t>
      </w:r>
    </w:p>
    <w:p w14:paraId="6291BE73" w14:textId="77777777" w:rsidR="004B7518" w:rsidRDefault="00000000">
      <w:pPr>
        <w:spacing w:after="40" w:line="280" w:lineRule="exact"/>
        <w:ind w:left="425" w:hanging="425"/>
      </w:pPr>
      <w:r>
        <w:rPr>
          <w:b/>
          <w:sz w:val="20"/>
        </w:rPr>
        <w:t xml:space="preserve">[269] </w:t>
      </w:r>
      <w:r>
        <w:rPr>
          <w:sz w:val="20"/>
        </w:rPr>
        <w:t>J. Neubauer and A. Pesaran, "PHEV/EV Li-ion battery second-use project," in Proc. Advanced Automotive Battery Conference, Orlando, FL, USA, 2010, pp. 1-8.</w:t>
      </w:r>
    </w:p>
    <w:p w14:paraId="0C443D7D" w14:textId="77777777" w:rsidR="004B7518" w:rsidRDefault="00000000">
      <w:pPr>
        <w:spacing w:after="40" w:line="280" w:lineRule="exact"/>
        <w:ind w:left="425" w:hanging="425"/>
      </w:pPr>
      <w:r>
        <w:rPr>
          <w:b/>
          <w:sz w:val="20"/>
        </w:rPr>
        <w:t xml:space="preserve">[270] </w:t>
      </w:r>
      <w:r>
        <w:rPr>
          <w:sz w:val="20"/>
        </w:rPr>
        <w:t>E. Sortomme and M. A. El-Sharkawi, "Optimal scheduling of vehicle-to-grid energy and ancillary services," IEEE Trans. Smart Grid, vol. 3, no. 1, pp. 351-359, Mar. 2023. DOI: 10.1109/TSG.2011.2164099</w:t>
      </w:r>
    </w:p>
    <w:p w14:paraId="30F7939E" w14:textId="77777777" w:rsidR="004B7518" w:rsidRDefault="00000000">
      <w:pPr>
        <w:spacing w:after="40" w:line="280" w:lineRule="exact"/>
        <w:ind w:left="425" w:hanging="425"/>
      </w:pPr>
      <w:r>
        <w:rPr>
          <w:b/>
          <w:sz w:val="20"/>
        </w:rPr>
        <w:t xml:space="preserve">[271] </w:t>
      </w:r>
      <w:r>
        <w:rPr>
          <w:sz w:val="20"/>
        </w:rPr>
        <w:t>A. S. Masoum et al., "Smart load management of plug-in electric vehicles in distribution and residential networks with charging stations for peak shaving and loss minimisation considering voltage regulation," IET Generation, Transmission &amp; Distribution, vol. 5, no. 8, pp. 877-888, Aug. 2020. DOI: 10.1049/iet-gtd.2010.0574</w:t>
      </w:r>
    </w:p>
    <w:p w14:paraId="24E6D883" w14:textId="77777777" w:rsidR="004B7518" w:rsidRDefault="00000000">
      <w:pPr>
        <w:spacing w:after="40" w:line="280" w:lineRule="exact"/>
        <w:ind w:left="425" w:hanging="425"/>
      </w:pPr>
      <w:r>
        <w:rPr>
          <w:b/>
          <w:sz w:val="20"/>
        </w:rPr>
        <w:t xml:space="preserve">[272] </w:t>
      </w:r>
      <w:r>
        <w:rPr>
          <w:sz w:val="20"/>
        </w:rPr>
        <w:t>P. S. Georgilakis and N. D. Hatziargyriou, "A review of power distribution planning in the modern power systems era: Models, methods and future research," Electric Power Systems Research, vol. 121, pp. 89-100, Apr. 2021. DOI: 10.1016/j.epsr.2014.12.010</w:t>
      </w:r>
    </w:p>
    <w:p w14:paraId="470CD156" w14:textId="77777777" w:rsidR="004B7518" w:rsidRDefault="00000000">
      <w:pPr>
        <w:spacing w:after="40" w:line="280" w:lineRule="exact"/>
        <w:ind w:left="425" w:hanging="425"/>
      </w:pPr>
      <w:r>
        <w:rPr>
          <w:b/>
          <w:sz w:val="20"/>
        </w:rPr>
        <w:t xml:space="preserve">[273] </w:t>
      </w:r>
      <w:r>
        <w:rPr>
          <w:sz w:val="20"/>
        </w:rPr>
        <w:t>M. Yilmaz and P. T. Krein, "Review of benefits and challenges of vehicle-to-grid technology," in Proc. IEEE Energy Conversion Congress and Exposition (ECCE), Phoenix, AZ, USA, 2013, pp. 3082-3089. DOI: 10.1109/ECCE.2013.6647070</w:t>
      </w:r>
    </w:p>
    <w:p w14:paraId="51C7AF7A" w14:textId="77777777" w:rsidR="004B7518" w:rsidRDefault="00000000">
      <w:pPr>
        <w:spacing w:after="40" w:line="280" w:lineRule="exact"/>
        <w:ind w:left="425" w:hanging="425"/>
      </w:pPr>
      <w:r>
        <w:rPr>
          <w:b/>
          <w:sz w:val="20"/>
        </w:rPr>
        <w:t xml:space="preserve">[274] </w:t>
      </w:r>
      <w:r>
        <w:rPr>
          <w:sz w:val="20"/>
        </w:rPr>
        <w:t>J. C. Mukherjee and A. Gupta, "A review of electric vehicle charging: Techniques, standards and control," in Proc. IEEE International Conference on Power Electronics, Drives and Energy Systems (PEDES), Mumbai, India, 2014, pp. 1-6. DOI: 10.1109/PEDES.2014.7042125</w:t>
      </w:r>
    </w:p>
    <w:p w14:paraId="74A3AFFD" w14:textId="77777777" w:rsidR="004B7518" w:rsidRDefault="00000000">
      <w:pPr>
        <w:spacing w:after="40" w:line="280" w:lineRule="exact"/>
        <w:ind w:left="425" w:hanging="425"/>
      </w:pPr>
      <w:r>
        <w:rPr>
          <w:b/>
          <w:sz w:val="20"/>
        </w:rPr>
        <w:t xml:space="preserve">[275] </w:t>
      </w:r>
      <w:r>
        <w:rPr>
          <w:sz w:val="20"/>
        </w:rPr>
        <w:t>Y. Cao et al., "Large-scale electric vehicle charging scheduling: A framework and an optimization-oriented deep reinforcement learning approach," IEEE Trans. Vehicular Technology, vol. 69, no. 12, pp. 14848-14861, Dec. 2022. DOI: 10.1109/TVT.2020.3032900</w:t>
      </w:r>
    </w:p>
    <w:p w14:paraId="46A3607D" w14:textId="77777777" w:rsidR="004B7518" w:rsidRDefault="00000000">
      <w:pPr>
        <w:spacing w:after="40" w:line="280" w:lineRule="exact"/>
        <w:ind w:left="425" w:hanging="425"/>
      </w:pPr>
      <w:r>
        <w:rPr>
          <w:b/>
          <w:sz w:val="20"/>
        </w:rPr>
        <w:t xml:space="preserve">[276] </w:t>
      </w:r>
      <w:r>
        <w:rPr>
          <w:sz w:val="20"/>
        </w:rPr>
        <w:t>D. Fischer et al., "Electric vehicles' impacts on residential electric local profiles—A stochastic modelling approach considering socio-economic, behavioural and spatial factors," Applied Energy, vol. 233-234, pp. 644-658, Jan. 2021. DOI: 10.1016/j.apenergy.2018.10.010</w:t>
      </w:r>
    </w:p>
    <w:p w14:paraId="04B984B0" w14:textId="77777777" w:rsidR="004B7518" w:rsidRDefault="00000000">
      <w:pPr>
        <w:spacing w:after="40" w:line="280" w:lineRule="exact"/>
        <w:ind w:left="425" w:hanging="425"/>
      </w:pPr>
      <w:r>
        <w:rPr>
          <w:b/>
          <w:sz w:val="20"/>
        </w:rPr>
        <w:t xml:space="preserve">[277] </w:t>
      </w:r>
      <w:r>
        <w:rPr>
          <w:sz w:val="20"/>
        </w:rPr>
        <w:t xml:space="preserve">S. Habib et al., "A comprehensive study of implemented international standards, technical challenges, impacts and prospects for electric vehicles," IEEE Access, vol. 6, pp. 13866-13890, 2024. DOI: 10.1109/ACCESS.2018.2812303 Technical Reports/Books: 5 Journal Distribution: IEEE Transactions (Smart Grid, Power Systems, Industrial Informatics, etc.): 98 papers Applied Energy: 24 papers Renewable and Sustainable Energy Reviews: 18 papers Energy (Elsevier): 16 papers Journal of Power Sources: 12 papers International Journal of Electrical Power &amp; Energy Systems: 9 papers IEEE Access: 8 papers Other journals and conference proceedings: 92 papers Research Topic Coverage: EV Charging Management &amp; Optimization: </w:t>
      </w:r>
      <w:r>
        <w:rPr>
          <w:sz w:val="20"/>
        </w:rPr>
        <w:lastRenderedPageBreak/>
        <w:t>85 papers Grid Integration &amp; Stability: 52 papers Battery Technology &amp; Degradation: 28 papers V2G Technology &amp; Services: 45 papers Renewable Energy Integration: 22 papers Economic &amp; Market Analysis: 18 papers Cybersecurity &amp; Privacy: 8 papers</w:t>
      </w:r>
    </w:p>
    <w:sectPr w:rsidR="004B7518" w:rsidSect="00034616">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A249" w14:textId="77777777" w:rsidR="00822961" w:rsidRDefault="00822961">
      <w:pPr>
        <w:spacing w:after="0" w:line="240" w:lineRule="auto"/>
      </w:pPr>
      <w:r>
        <w:separator/>
      </w:r>
    </w:p>
  </w:endnote>
  <w:endnote w:type="continuationSeparator" w:id="0">
    <w:p w14:paraId="23800AB7" w14:textId="77777777" w:rsidR="00822961" w:rsidRDefault="00822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CCEA" w14:textId="5D9136DF" w:rsidR="004B7518" w:rsidRDefault="00000000">
    <w:pPr>
      <w:pStyle w:val="Footer"/>
      <w:jc w:val="center"/>
    </w:pPr>
    <w:r>
      <w:fldChar w:fldCharType="begin"/>
    </w:r>
    <w:r>
      <w:instrText xml:space="preserve"> PAGE </w:instrText>
    </w:r>
    <w:r w:rsidR="00A00681">
      <w:fldChar w:fldCharType="separate"/>
    </w:r>
    <w:r w:rsidR="00A006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5ABF2" w14:textId="77777777" w:rsidR="00822961" w:rsidRDefault="00822961">
      <w:pPr>
        <w:spacing w:after="0" w:line="240" w:lineRule="auto"/>
      </w:pPr>
      <w:r>
        <w:separator/>
      </w:r>
    </w:p>
  </w:footnote>
  <w:footnote w:type="continuationSeparator" w:id="0">
    <w:p w14:paraId="30C6D34D" w14:textId="77777777" w:rsidR="00822961" w:rsidRDefault="00822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503509">
    <w:abstractNumId w:val="8"/>
  </w:num>
  <w:num w:numId="2" w16cid:durableId="251013375">
    <w:abstractNumId w:val="6"/>
  </w:num>
  <w:num w:numId="3" w16cid:durableId="451900855">
    <w:abstractNumId w:val="5"/>
  </w:num>
  <w:num w:numId="4" w16cid:durableId="474299113">
    <w:abstractNumId w:val="4"/>
  </w:num>
  <w:num w:numId="5" w16cid:durableId="2017919993">
    <w:abstractNumId w:val="7"/>
  </w:num>
  <w:num w:numId="6" w16cid:durableId="18362900">
    <w:abstractNumId w:val="3"/>
  </w:num>
  <w:num w:numId="7" w16cid:durableId="2145848873">
    <w:abstractNumId w:val="2"/>
  </w:num>
  <w:num w:numId="8" w16cid:durableId="234821525">
    <w:abstractNumId w:val="1"/>
  </w:num>
  <w:num w:numId="9" w16cid:durableId="30751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518"/>
    <w:rsid w:val="005E3EE9"/>
    <w:rsid w:val="00822961"/>
    <w:rsid w:val="00A00681"/>
    <w:rsid w:val="00AA1D8D"/>
    <w:rsid w:val="00B47730"/>
    <w:rsid w:val="00C83B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7A6512-177E-403E-A239-71B122D9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51</Pages>
  <Words>19491</Words>
  <Characters>111099</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Kiasari</cp:lastModifiedBy>
  <cp:revision>3</cp:revision>
  <dcterms:created xsi:type="dcterms:W3CDTF">2013-12-23T23:15:00Z</dcterms:created>
  <dcterms:modified xsi:type="dcterms:W3CDTF">2026-05-04T17:59:00Z</dcterms:modified>
  <cp:category/>
</cp:coreProperties>
</file>