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5C13" w14:textId="77777777" w:rsidR="00361124" w:rsidRPr="00B44723" w:rsidRDefault="00361124" w:rsidP="00B44723">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center"/>
        <w:outlineLvl w:val="0"/>
        <w:rPr>
          <w:rFonts w:asciiTheme="majorBidi" w:eastAsia="Times New Roman" w:hAnsiTheme="majorBidi" w:cstheme="majorBidi"/>
          <w:b/>
          <w:bCs/>
          <w:color w:val="252523"/>
          <w:spacing w:val="-6"/>
          <w:kern w:val="36"/>
          <w:sz w:val="51"/>
          <w:szCs w:val="51"/>
          <w:lang w:eastAsia="en-CA"/>
          <w14:ligatures w14:val="none"/>
        </w:rPr>
      </w:pPr>
      <w:r w:rsidRPr="00B44723">
        <w:rPr>
          <w:rFonts w:asciiTheme="majorBidi" w:eastAsia="Times New Roman" w:hAnsiTheme="majorBidi" w:cstheme="majorBidi"/>
          <w:b/>
          <w:bCs/>
          <w:color w:val="252523"/>
          <w:spacing w:val="-6"/>
          <w:kern w:val="36"/>
          <w:sz w:val="51"/>
          <w:szCs w:val="51"/>
          <w:lang w:eastAsia="en-CA"/>
          <w14:ligatures w14:val="none"/>
        </w:rPr>
        <w:t>HQI-SAC-Fed: Federated Deep Reinforcement Learning for Privacy-Preserving Coordination of Provincial-Scale Battery Energy Storage Systems in High-Wind Grids</w:t>
      </w:r>
    </w:p>
    <w:p w14:paraId="21821D18" w14:textId="77777777" w:rsidR="00361124" w:rsidRPr="00B44723" w:rsidRDefault="00361124" w:rsidP="00361124">
      <w:pPr>
        <w:spacing w:before="686" w:after="686" w:line="240" w:lineRule="auto"/>
        <w:jc w:val="both"/>
        <w:rPr>
          <w:rFonts w:asciiTheme="majorBidi" w:eastAsia="Times New Roman" w:hAnsiTheme="majorBidi" w:cstheme="majorBidi"/>
          <w:kern w:val="0"/>
          <w:sz w:val="21"/>
          <w:szCs w:val="21"/>
          <w:lang w:eastAsia="en-CA"/>
          <w14:ligatures w14:val="none"/>
        </w:rPr>
      </w:pPr>
      <w:r w:rsidRPr="00B44723">
        <w:rPr>
          <w:rFonts w:asciiTheme="majorBidi" w:eastAsia="Times New Roman" w:hAnsiTheme="majorBidi" w:cstheme="majorBidi"/>
          <w:kern w:val="0"/>
          <w:lang w:eastAsia="en-CA"/>
          <w14:ligatures w14:val="none"/>
        </w:rPr>
        <w:pict w14:anchorId="24D8E327">
          <v:rect id="_x0000_i1475" style="width:0;height:0" o:hralign="center" o:hrstd="t" o:hr="t" fillcolor="#a0a0a0" stroked="f"/>
        </w:pict>
      </w:r>
    </w:p>
    <w:p w14:paraId="17A2F38B" w14:textId="77777777" w:rsidR="00361124" w:rsidRPr="00B44723"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Theme="majorBidi" w:eastAsia="Times New Roman" w:hAnsiTheme="majorBidi" w:cstheme="majorBidi"/>
          <w:b/>
          <w:bCs/>
          <w:color w:val="252523"/>
          <w:spacing w:val="-6"/>
          <w:kern w:val="0"/>
          <w:sz w:val="34"/>
          <w:szCs w:val="34"/>
          <w:lang w:eastAsia="en-CA"/>
          <w14:ligatures w14:val="none"/>
        </w:rPr>
      </w:pPr>
      <w:r w:rsidRPr="00B44723">
        <w:rPr>
          <w:rFonts w:asciiTheme="majorBidi" w:eastAsia="Times New Roman" w:hAnsiTheme="majorBidi" w:cstheme="majorBidi"/>
          <w:b/>
          <w:bCs/>
          <w:color w:val="252523"/>
          <w:spacing w:val="-6"/>
          <w:kern w:val="0"/>
          <w:sz w:val="34"/>
          <w:szCs w:val="34"/>
          <w:lang w:eastAsia="en-CA"/>
          <w14:ligatures w14:val="none"/>
        </w:rPr>
        <w:t>Abstract</w:t>
      </w:r>
    </w:p>
    <w:p w14:paraId="785B4D4E" w14:textId="4952D7CB" w:rsidR="00B44723" w:rsidRPr="00B44723" w:rsidRDefault="004061F4" w:rsidP="00AE0A5D">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Theme="majorBidi" w:eastAsia="Times New Roman" w:hAnsiTheme="majorBidi" w:cstheme="majorBidi"/>
          <w:color w:val="2E2B29"/>
          <w:kern w:val="0"/>
          <w:sz w:val="21"/>
          <w:szCs w:val="21"/>
          <w:lang w:eastAsia="en-CA"/>
          <w14:ligatures w14:val="none"/>
        </w:rPr>
      </w:pPr>
      <w:r w:rsidRPr="00B44723">
        <w:rPr>
          <w:rFonts w:asciiTheme="majorBidi" w:eastAsia="Times New Roman" w:hAnsiTheme="majorBidi" w:cstheme="majorBidi"/>
          <w:color w:val="2E2B29"/>
          <w:kern w:val="0"/>
          <w:sz w:val="21"/>
          <w:szCs w:val="21"/>
          <w:lang w:eastAsia="en-CA"/>
          <w14:ligatures w14:val="none"/>
        </w:rPr>
        <w:t>This paper presents Hybrid Q-Informed Soft Actor-Critic with Federated Averaging (HQI-SAC-Fed) as a provincial scale federated deep reinforcement learning model to coordinate an interoperative battery energy storage system (BESS) dispatch across competing utility operators in a PIPEDA-regulated maritime wind grid. The proposed framework coordinates 520 MWh of distributed BESS across three offshore wind sites in Nova Scotia including Guysborough (200 MWh), Halifax (120 MWh) and Cape Breton (200 MWh) without any raw operational data interchange between utility operators. It integrates four main innovations: (</w:t>
      </w:r>
      <w:proofErr w:type="spellStart"/>
      <w:r w:rsidRPr="00B44723">
        <w:rPr>
          <w:rFonts w:asciiTheme="majorBidi" w:eastAsia="Times New Roman" w:hAnsiTheme="majorBidi" w:cstheme="majorBidi"/>
          <w:color w:val="2E2B29"/>
          <w:kern w:val="0"/>
          <w:sz w:val="21"/>
          <w:szCs w:val="21"/>
          <w:lang w:eastAsia="en-CA"/>
          <w14:ligatures w14:val="none"/>
        </w:rPr>
        <w:t>i</w:t>
      </w:r>
      <w:proofErr w:type="spellEnd"/>
      <w:r w:rsidRPr="00B44723">
        <w:rPr>
          <w:rFonts w:asciiTheme="majorBidi" w:eastAsia="Times New Roman" w:hAnsiTheme="majorBidi" w:cstheme="majorBidi"/>
          <w:color w:val="2E2B29"/>
          <w:kern w:val="0"/>
          <w:sz w:val="21"/>
          <w:szCs w:val="21"/>
          <w:lang w:eastAsia="en-CA"/>
          <w14:ligatures w14:val="none"/>
        </w:rPr>
        <w:t xml:space="preserve">) Soft Actor-Critic agents with admittance-weighted two-layer graph convolutional networks (GCN) is used to accelerate convergence and prevent reward hacking; (ii) admittance-weighted two-layer graph convolutional networks (GCN) is used to provide privacy-preserving model aggregation; and (iii) capacity-weighted federated averaging is used to provide privacy-preserving model aggregation. Calibrated on </w:t>
      </w:r>
      <w:r w:rsidR="00D923A7">
        <w:rPr>
          <w:rFonts w:asciiTheme="majorBidi" w:eastAsia="Times New Roman" w:hAnsiTheme="majorBidi" w:cstheme="majorBidi"/>
          <w:color w:val="2E2B29"/>
          <w:kern w:val="0"/>
          <w:sz w:val="21"/>
          <w:szCs w:val="21"/>
          <w:lang w:eastAsia="en-CA"/>
          <w14:ligatures w14:val="none"/>
        </w:rPr>
        <w:t>more than 16 M</w:t>
      </w:r>
      <w:r w:rsidRPr="00B44723">
        <w:rPr>
          <w:rFonts w:asciiTheme="majorBidi" w:eastAsia="Times New Roman" w:hAnsiTheme="majorBidi" w:cstheme="majorBidi"/>
          <w:color w:val="2E2B29"/>
          <w:kern w:val="0"/>
          <w:sz w:val="21"/>
          <w:szCs w:val="21"/>
          <w:lang w:eastAsia="en-CA"/>
          <w14:ligatures w14:val="none"/>
        </w:rPr>
        <w:t xml:space="preserve"> records over the seven real-world datasets (2022</w:t>
      </w:r>
      <w:r w:rsidR="008243ED">
        <w:rPr>
          <w:rFonts w:asciiTheme="majorBidi" w:eastAsia="Times New Roman" w:hAnsiTheme="majorBidi" w:cstheme="majorBidi"/>
          <w:color w:val="2E2B29"/>
          <w:kern w:val="0"/>
          <w:sz w:val="21"/>
          <w:szCs w:val="21"/>
          <w:lang w:eastAsia="en-CA"/>
          <w14:ligatures w14:val="none"/>
        </w:rPr>
        <w:t xml:space="preserve"> - </w:t>
      </w:r>
      <w:r w:rsidRPr="00B44723">
        <w:rPr>
          <w:rFonts w:asciiTheme="majorBidi" w:eastAsia="Times New Roman" w:hAnsiTheme="majorBidi" w:cstheme="majorBidi"/>
          <w:color w:val="2E2B29"/>
          <w:kern w:val="0"/>
          <w:sz w:val="21"/>
          <w:szCs w:val="21"/>
          <w:lang w:eastAsia="en-CA"/>
          <w14:ligatures w14:val="none"/>
        </w:rPr>
        <w:t>2025) HQI-SAC-Fed is shown to achieve 97.1% of centralized performance (NPV: $13.2M vs. $13.6M CAD over a 15-year horizon) and reduce provincial wind curtailment by approximately 32% to 8.3% ( -23.7 percentage points), avoiding 162 kt CO</w:t>
      </w:r>
      <w:r w:rsidR="008243ED" w:rsidRPr="008243ED">
        <w:rPr>
          <w:rFonts w:asciiTheme="majorBidi" w:eastAsia="Times New Roman" w:hAnsiTheme="majorBidi" w:cstheme="majorBidi"/>
          <w:color w:val="2E2B29"/>
          <w:kern w:val="0"/>
          <w:sz w:val="21"/>
          <w:szCs w:val="21"/>
          <w:vertAlign w:val="subscript"/>
          <w:lang w:eastAsia="en-CA"/>
          <w14:ligatures w14:val="none"/>
        </w:rPr>
        <w:t>2</w:t>
      </w:r>
      <w:r w:rsidRPr="00B44723">
        <w:rPr>
          <w:rFonts w:asciiTheme="majorBidi" w:eastAsia="Times New Roman" w:hAnsiTheme="majorBidi" w:cstheme="majorBidi"/>
          <w:color w:val="2E2B29"/>
          <w:kern w:val="0"/>
          <w:sz w:val="21"/>
          <w:szCs w:val="21"/>
          <w:lang w:eastAsia="en-CA"/>
          <w14:ligatures w14:val="none"/>
        </w:rPr>
        <w:t>/yr. The resulting data sovereignty premium is only determined to be 2.9% NPV ($0.4M) as compared to a coordination gain of 3.2M during independent operation-</w:t>
      </w:r>
      <w:proofErr w:type="gramStart"/>
      <w:r w:rsidRPr="00B44723">
        <w:rPr>
          <w:rFonts w:asciiTheme="majorBidi" w:eastAsia="Times New Roman" w:hAnsiTheme="majorBidi" w:cstheme="majorBidi"/>
          <w:color w:val="2E2B29"/>
          <w:kern w:val="0"/>
          <w:sz w:val="21"/>
          <w:szCs w:val="21"/>
          <w:lang w:eastAsia="en-CA"/>
          <w14:ligatures w14:val="none"/>
        </w:rPr>
        <w:t>a</w:t>
      </w:r>
      <w:proofErr w:type="gramEnd"/>
      <w:r w:rsidRPr="00B44723">
        <w:rPr>
          <w:rFonts w:asciiTheme="majorBidi" w:eastAsia="Times New Roman" w:hAnsiTheme="majorBidi" w:cstheme="majorBidi"/>
          <w:color w:val="2E2B29"/>
          <w:kern w:val="0"/>
          <w:sz w:val="21"/>
          <w:szCs w:val="21"/>
          <w:lang w:eastAsia="en-CA"/>
          <w14:ligatures w14:val="none"/>
        </w:rPr>
        <w:t xml:space="preserve"> 8x ratio of gain to costs. </w:t>
      </w:r>
      <w:r w:rsidR="00885647" w:rsidRPr="00B44723">
        <w:rPr>
          <w:rFonts w:asciiTheme="majorBidi" w:eastAsia="Times New Roman" w:hAnsiTheme="majorBidi" w:cstheme="majorBidi"/>
          <w:color w:val="2E2B29"/>
          <w:kern w:val="0"/>
          <w:sz w:val="21"/>
          <w:szCs w:val="21"/>
          <w:lang w:eastAsia="en-CA"/>
          <w14:ligatures w14:val="none"/>
        </w:rPr>
        <w:t>Analytically</w:t>
      </w:r>
      <w:r w:rsidRPr="00B44723">
        <w:rPr>
          <w:rFonts w:asciiTheme="majorBidi" w:eastAsia="Times New Roman" w:hAnsiTheme="majorBidi" w:cstheme="majorBidi"/>
          <w:color w:val="2E2B29"/>
          <w:kern w:val="0"/>
          <w:sz w:val="21"/>
          <w:szCs w:val="21"/>
          <w:lang w:eastAsia="en-CA"/>
          <w14:ligatures w14:val="none"/>
        </w:rPr>
        <w:t xml:space="preserve">, gradient inversion reconstruction MSE of 0.87 (above 0.5 noise-dominance threshold) and success rate of 54.3% in the membership inference attack (near the 50% random base) confirm empirical protection against privacy. Statistically validated across 20 independent seeds provides significance versus independent baselines (p=2.1x10-1, Cohens d=4.67) and proximity to the centralized upper bound (p=0.48, </w:t>
      </w:r>
      <w:proofErr w:type="gramStart"/>
      <w:r w:rsidRPr="00B44723">
        <w:rPr>
          <w:rFonts w:asciiTheme="majorBidi" w:eastAsia="Times New Roman" w:hAnsiTheme="majorBidi" w:cstheme="majorBidi"/>
          <w:color w:val="2E2B29"/>
          <w:kern w:val="0"/>
          <w:sz w:val="21"/>
          <w:szCs w:val="21"/>
          <w:lang w:eastAsia="en-CA"/>
          <w14:ligatures w14:val="none"/>
        </w:rPr>
        <w:t>t(</w:t>
      </w:r>
      <w:proofErr w:type="gramEnd"/>
      <w:r w:rsidRPr="00B44723">
        <w:rPr>
          <w:rFonts w:asciiTheme="majorBidi" w:eastAsia="Times New Roman" w:hAnsiTheme="majorBidi" w:cstheme="majorBidi"/>
          <w:color w:val="2E2B29"/>
          <w:kern w:val="0"/>
          <w:sz w:val="21"/>
          <w:szCs w:val="21"/>
          <w:lang w:eastAsia="en-CA"/>
          <w14:ligatures w14:val="none"/>
        </w:rPr>
        <w:t xml:space="preserve">38) = 0.71). </w:t>
      </w:r>
    </w:p>
    <w:p w14:paraId="1BC760DA" w14:textId="57F8A192" w:rsidR="00361124" w:rsidRPr="00AE0A5D" w:rsidRDefault="00361124" w:rsidP="004061F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Theme="majorBidi" w:eastAsia="Times New Roman" w:hAnsiTheme="majorBidi" w:cstheme="majorBidi"/>
          <w:color w:val="2E2B29"/>
          <w:kern w:val="0"/>
          <w:sz w:val="21"/>
          <w:szCs w:val="21"/>
          <w:lang w:eastAsia="en-CA"/>
          <w14:ligatures w14:val="none"/>
        </w:rPr>
      </w:pPr>
      <w:r w:rsidRPr="00AE0A5D">
        <w:rPr>
          <w:rFonts w:asciiTheme="majorBidi" w:eastAsia="Times New Roman" w:hAnsiTheme="majorBidi" w:cstheme="majorBidi"/>
          <w:b/>
          <w:bCs/>
          <w:color w:val="2E2B29"/>
          <w:kern w:val="0"/>
          <w:sz w:val="21"/>
          <w:szCs w:val="21"/>
          <w:bdr w:val="single" w:sz="2" w:space="0" w:color="E5E7EB" w:frame="1"/>
          <w:lang w:eastAsia="en-CA"/>
          <w14:ligatures w14:val="none"/>
        </w:rPr>
        <w:t>Index Terms:</w:t>
      </w:r>
      <w:r w:rsidRPr="00AE0A5D">
        <w:rPr>
          <w:rFonts w:asciiTheme="majorBidi" w:eastAsia="Times New Roman" w:hAnsiTheme="majorBidi" w:cstheme="majorBidi"/>
          <w:color w:val="2E2B29"/>
          <w:kern w:val="0"/>
          <w:sz w:val="21"/>
          <w:szCs w:val="21"/>
          <w:lang w:eastAsia="en-CA"/>
          <w14:ligatures w14:val="none"/>
        </w:rPr>
        <w:t> Battery energy storage systems, federated reinforcement learning, differential privacy, wind curtailment reduction, graph convolutional networks, smart grid optimization, Nova Scotia, multi-objective optimization, PIPEDA compliance, Soft Actor-Critic.</w:t>
      </w:r>
    </w:p>
    <w:p w14:paraId="4ADB57B2"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2F8F1168">
          <v:rect id="_x0000_i1476" style="width:0;height:0" o:hralign="center" o:hrstd="t" o:hr="t" fillcolor="#a0a0a0" stroked="f"/>
        </w:pict>
      </w:r>
    </w:p>
    <w:p w14:paraId="5BC032F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I. Introduction</w:t>
      </w:r>
    </w:p>
    <w:p w14:paraId="776FE56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lastRenderedPageBreak/>
        <w:t>A. Motivation and Context</w:t>
      </w:r>
    </w:p>
    <w:p w14:paraId="1AC078B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Offshore wind energy is emerging as the cornerstone of decarbonization strategies in maritime jurisdictions worldwide. Yet the integration of large-scale offshore wind into existing grid infrastructure introduces a persistent economic and environmental inefficiency: wind curtailment. When instantaneous wind generation exceeds the grid's absorption capacity—constrained by demand, transmission thermal limits, and balancing reserve requirements—system operators must spill otherwise usable energy. Curtailment rates of 15–30% have been documented in mature offshore wind markets including Ireland (</w:t>
      </w:r>
      <w:proofErr w:type="spellStart"/>
      <w:r w:rsidRPr="00361124">
        <w:rPr>
          <w:rFonts w:ascii="Arial" w:eastAsia="Times New Roman" w:hAnsi="Arial" w:cs="Arial"/>
          <w:color w:val="2E2B29"/>
          <w:kern w:val="0"/>
          <w:sz w:val="21"/>
          <w:szCs w:val="21"/>
          <w:lang w:eastAsia="en-CA"/>
          <w14:ligatures w14:val="none"/>
        </w:rPr>
        <w:t>EirGrid</w:t>
      </w:r>
      <w:proofErr w:type="spellEnd"/>
      <w:r w:rsidRPr="00361124">
        <w:rPr>
          <w:rFonts w:ascii="Arial" w:eastAsia="Times New Roman" w:hAnsi="Arial" w:cs="Arial"/>
          <w:color w:val="2E2B29"/>
          <w:kern w:val="0"/>
          <w:sz w:val="21"/>
          <w:szCs w:val="21"/>
          <w:lang w:eastAsia="en-CA"/>
          <w14:ligatures w14:val="none"/>
        </w:rPr>
        <w:t>), Belgium (ELIA), and the United Kingdom, representing billions of dollars in annually forgone revenue and emissions reductions [1], [2].</w:t>
      </w:r>
    </w:p>
    <w:p w14:paraId="64E2AA8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Nova Scotia presents a particularly acute manifestation of this challenge. The province's </w:t>
      </w:r>
      <w:r w:rsidRPr="00361124">
        <w:rPr>
          <w:rFonts w:ascii="Arial" w:eastAsia="Times New Roman" w:hAnsi="Arial" w:cs="Arial"/>
          <w:b/>
          <w:bCs/>
          <w:color w:val="2E2B29"/>
          <w:kern w:val="0"/>
          <w:sz w:val="21"/>
          <w:szCs w:val="21"/>
          <w:bdr w:val="single" w:sz="2" w:space="0" w:color="E5E7EB" w:frame="1"/>
          <w:lang w:eastAsia="en-CA"/>
          <w14:ligatures w14:val="none"/>
        </w:rPr>
        <w:t>Environmental Goals and Climate Change Reduction Act</w:t>
      </w:r>
      <w:r w:rsidRPr="00361124">
        <w:rPr>
          <w:rFonts w:ascii="Arial" w:eastAsia="Times New Roman" w:hAnsi="Arial" w:cs="Arial"/>
          <w:color w:val="2E2B29"/>
          <w:kern w:val="0"/>
          <w:sz w:val="21"/>
          <w:szCs w:val="21"/>
          <w:lang w:eastAsia="en-CA"/>
          <w14:ligatures w14:val="none"/>
        </w:rPr>
        <w:t> (Bill 57, 2021) mandates 80% renewable electricity by 2030, requiring the integration of 2,100 MW of offshore wind capacity distributed across three 700 MW installations at Guysborough, Halifax, and Cape Breton [3]. This renewable portfolio must be accommodated by a grid with only 1,700 MW of peak demand and a 300 MW export interconnection to New Brunswick and Maine. Without coordinated energy storage, provincial wind curtailment is projected to reach approximately 32%—an annual loss of 284,000 MWh and $6.8M CAD in avoided value. Deployment of 520 MWh of distributed battery energy storage systems (BESS) co-located at the three offshore wind sites offers a technically viable mitigation pathway, with the potential to reduce curtailment to approximately 7–8% while simultaneously providing energy arbitrage and frequency regulation services.</w:t>
      </w:r>
    </w:p>
    <w:p w14:paraId="66B454B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economic case for distributed BESS is well established. However, optimal multi-site coordination requires dispatch algorithms that access real-time state-of-charge (SOC), wind generation forecasts, and market positions from all sites simultaneously. This requirement creates a fundamental conflict with the prevailing regulatory and competitive landscape. The three BESS installations are operated by distinct utility entities that cannot, under Canada's Personal Information Protection and Electronic Documents Act (PIPEDA) and competitive electricity market rules, share sensitive operational data with a central coordinator or with one another [4]. Model Predictive Control (MPC) approaches require perfect forecasts and full state observability across all sites—conditions that cannot be satisfied without violating data sovereignty [5]. Market-based price signal mechanisms provide incomplete coordination and converge slowly in the presence of strategic behavior [6]. Independent site-level control entirely foregoes coordination benefits, as demonstrated by the 24.2% NPV deficit observed in our independent SAC baseline experiments.</w:t>
      </w:r>
    </w:p>
    <w:p w14:paraId="2F236E6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B. Problem Statement</w:t>
      </w:r>
    </w:p>
    <w:p w14:paraId="7D4FA23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We formalize the problem as a </w:t>
      </w:r>
      <w:r w:rsidRPr="00361124">
        <w:rPr>
          <w:rFonts w:ascii="Arial" w:eastAsia="Times New Roman" w:hAnsi="Arial" w:cs="Arial"/>
          <w:b/>
          <w:bCs/>
          <w:color w:val="2E2B29"/>
          <w:kern w:val="0"/>
          <w:sz w:val="21"/>
          <w:szCs w:val="21"/>
          <w:bdr w:val="single" w:sz="2" w:space="0" w:color="E5E7EB" w:frame="1"/>
          <w:lang w:eastAsia="en-CA"/>
          <w14:ligatures w14:val="none"/>
        </w:rPr>
        <w:t>Decentralized Partially Observable Markov Decision Process (Dec-POMDP)</w:t>
      </w:r>
      <w:r w:rsidRPr="00361124">
        <w:rPr>
          <w:rFonts w:ascii="Arial" w:eastAsia="Times New Roman" w:hAnsi="Arial" w:cs="Arial"/>
          <w:color w:val="2E2B29"/>
          <w:kern w:val="0"/>
          <w:sz w:val="21"/>
          <w:szCs w:val="21"/>
          <w:lang w:eastAsia="en-CA"/>
          <w14:ligatures w14:val="none"/>
        </w:rPr>
        <w:t> in which </w:t>
      </w:r>
      <m:oMath>
        <m:r>
          <w:rPr>
            <w:rFonts w:ascii="Cambria Math" w:eastAsia="Times New Roman" w:hAnsi="Cambria Math" w:cs="Times New Roman"/>
            <w:kern w:val="0"/>
            <w:lang w:eastAsia="en-CA"/>
            <w14:ligatures w14:val="none"/>
          </w:rPr>
          <m:t>N=3</m:t>
        </m:r>
      </m:oMath>
      <w:r w:rsidRPr="00361124">
        <w:rPr>
          <w:rFonts w:ascii="Arial" w:eastAsia="Times New Roman" w:hAnsi="Arial" w:cs="Arial"/>
          <w:color w:val="2E2B29"/>
          <w:kern w:val="0"/>
          <w:sz w:val="21"/>
          <w:szCs w:val="21"/>
          <w:lang w:eastAsia="en-CA"/>
          <w14:ligatures w14:val="none"/>
        </w:rPr>
        <w:t> BESS agents share a global reward structure (wind curtailment reduction, grid stability) but observe only local states and cannot exchange raw observations. The challenge is to train a coordinated policy achieving near-centralized performance while satisfying three constraints simultaneously:</w:t>
      </w:r>
    </w:p>
    <w:p w14:paraId="730FCDCE" w14:textId="77777777" w:rsidR="00361124" w:rsidRPr="00361124" w:rsidRDefault="00361124" w:rsidP="00361124">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Privacy constraint</w:t>
      </w:r>
      <w:r w:rsidRPr="00361124">
        <w:rPr>
          <w:rFonts w:ascii="Arial" w:eastAsia="Times New Roman" w:hAnsi="Arial" w:cs="Arial"/>
          <w:color w:val="2E2B29"/>
          <w:kern w:val="0"/>
          <w:sz w:val="21"/>
          <w:szCs w:val="21"/>
          <w:lang w:eastAsia="en-CA"/>
          <w14:ligatures w14:val="none"/>
        </w:rPr>
        <w:t>: No raw operational data (SOC trajectories, generation profiles, market positions) may leave any utility's site boundary.</w:t>
      </w:r>
    </w:p>
    <w:p w14:paraId="40575B56" w14:textId="77777777" w:rsidR="00361124" w:rsidRPr="00361124" w:rsidRDefault="00361124" w:rsidP="00361124">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Performance constraint</w:t>
      </w:r>
      <w:r w:rsidRPr="00361124">
        <w:rPr>
          <w:rFonts w:ascii="Arial" w:eastAsia="Times New Roman" w:hAnsi="Arial" w:cs="Arial"/>
          <w:color w:val="2E2B29"/>
          <w:kern w:val="0"/>
          <w:sz w:val="21"/>
          <w:szCs w:val="21"/>
          <w:lang w:eastAsia="en-CA"/>
          <w14:ligatures w14:val="none"/>
        </w:rPr>
        <w:t>: The coordination mechanism must capture inter-site electrical coupling sufficient to approach centralized dispatch performance.</w:t>
      </w:r>
    </w:p>
    <w:p w14:paraId="7257C3B0" w14:textId="77777777" w:rsidR="00361124" w:rsidRPr="00361124" w:rsidRDefault="00361124" w:rsidP="00361124">
      <w:pPr>
        <w:numPr>
          <w:ilvl w:val="0"/>
          <w:numId w:val="1"/>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Regulatory constraint</w:t>
      </w:r>
      <w:r w:rsidRPr="00361124">
        <w:rPr>
          <w:rFonts w:ascii="Arial" w:eastAsia="Times New Roman" w:hAnsi="Arial" w:cs="Arial"/>
          <w:color w:val="2E2B29"/>
          <w:kern w:val="0"/>
          <w:sz w:val="21"/>
          <w:szCs w:val="21"/>
          <w:lang w:eastAsia="en-CA"/>
          <w14:ligatures w14:val="none"/>
        </w:rPr>
        <w:t>: The privacy protection mechanism must satisfy formal </w:t>
      </w:r>
      <m:oMath>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ε</m:t>
            </m:r>
          </m:e>
          <m:e>
            <m:r>
              <w:rPr>
                <w:rFonts w:ascii="Cambria Math" w:eastAsia="Times New Roman" w:hAnsi="Cambria Math" w:cs="Times New Roman"/>
                <w:kern w:val="0"/>
                <w:lang w:eastAsia="en-CA"/>
                <w14:ligatures w14:val="none"/>
              </w:rPr>
              <m:t>δ</m:t>
            </m:r>
          </m:e>
        </m:d>
      </m:oMath>
      <w:r w:rsidRPr="00361124">
        <w:rPr>
          <w:rFonts w:ascii="Arial" w:eastAsia="Times New Roman" w:hAnsi="Arial" w:cs="Arial"/>
          <w:color w:val="2E2B29"/>
          <w:kern w:val="0"/>
          <w:sz w:val="21"/>
          <w:szCs w:val="21"/>
          <w:lang w:eastAsia="en-CA"/>
          <w14:ligatures w14:val="none"/>
        </w:rPr>
        <w:t>-differential privacy consistent with PIPEDA's accountability and data minimization principles.</w:t>
      </w:r>
    </w:p>
    <w:p w14:paraId="2BFB21C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Existing federated learning approaches for power systems have addressed supervised learning problems (load forecasting, anomaly detection) with homogeneous data distributions [7], [8]. The application of federated deep reinforcement learning to multi-site BESS dispatch introduces three additional challenges absent in supervised settings: (</w:t>
      </w:r>
      <w:proofErr w:type="spellStart"/>
      <w:r w:rsidRPr="00361124">
        <w:rPr>
          <w:rFonts w:ascii="Arial" w:eastAsia="Times New Roman" w:hAnsi="Arial" w:cs="Arial"/>
          <w:color w:val="2E2B29"/>
          <w:kern w:val="0"/>
          <w:sz w:val="21"/>
          <w:szCs w:val="21"/>
          <w:lang w:eastAsia="en-CA"/>
          <w14:ligatures w14:val="none"/>
        </w:rPr>
        <w:t>i</w:t>
      </w:r>
      <w:proofErr w:type="spellEnd"/>
      <w:r w:rsidRPr="00361124">
        <w:rPr>
          <w:rFonts w:ascii="Arial" w:eastAsia="Times New Roman" w:hAnsi="Arial" w:cs="Arial"/>
          <w:color w:val="2E2B29"/>
          <w:kern w:val="0"/>
          <w:sz w:val="21"/>
          <w:szCs w:val="21"/>
          <w:lang w:eastAsia="en-CA"/>
          <w14:ligatures w14:val="none"/>
        </w:rPr>
        <w:t>) non-stationary reward landscapes due to changing wind generation and electricity prices; (ii) heterogeneous local environment dynamics across geographically distinct offshore sites; and (iii) the need to encode grid topology (inter-site electrical coupling) within the privacy-preserving communication protocol.</w:t>
      </w:r>
    </w:p>
    <w:p w14:paraId="5C4BF6C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Contributions</w:t>
      </w:r>
    </w:p>
    <w:p w14:paraId="6946490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This paper presents </w:t>
      </w:r>
      <w:r w:rsidRPr="00361124">
        <w:rPr>
          <w:rFonts w:ascii="Arial" w:eastAsia="Times New Roman" w:hAnsi="Arial" w:cs="Arial"/>
          <w:b/>
          <w:bCs/>
          <w:color w:val="2E2B29"/>
          <w:kern w:val="0"/>
          <w:sz w:val="21"/>
          <w:szCs w:val="21"/>
          <w:bdr w:val="single" w:sz="2" w:space="0" w:color="E5E7EB" w:frame="1"/>
          <w:lang w:eastAsia="en-CA"/>
          <w14:ligatures w14:val="none"/>
        </w:rPr>
        <w:t>HQI-SAC-Fed</w:t>
      </w:r>
      <w:r w:rsidRPr="00361124">
        <w:rPr>
          <w:rFonts w:ascii="Arial" w:eastAsia="Times New Roman" w:hAnsi="Arial" w:cs="Arial"/>
          <w:color w:val="2E2B29"/>
          <w:kern w:val="0"/>
          <w:sz w:val="21"/>
          <w:szCs w:val="21"/>
          <w:lang w:eastAsia="en-CA"/>
          <w14:ligatures w14:val="none"/>
        </w:rPr>
        <w:t> (Hybrid Q-Informed Soft Actor-Critic with Federated Averaging), addressing the above challenges through five contributions:</w:t>
      </w:r>
    </w:p>
    <w:p w14:paraId="486CF94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C1. Federated BESS Coordination Framework.</w:t>
      </w:r>
      <w:r w:rsidRPr="00361124">
        <w:rPr>
          <w:rFonts w:ascii="Arial" w:eastAsia="Times New Roman" w:hAnsi="Arial" w:cs="Arial"/>
          <w:color w:val="2E2B29"/>
          <w:kern w:val="0"/>
          <w:sz w:val="21"/>
          <w:szCs w:val="21"/>
          <w:lang w:eastAsia="en-CA"/>
          <w14:ligatures w14:val="none"/>
        </w:rPr>
        <w:t> We develop one of the first federated deep RL frameworks for multi-site BESS dispatch in a PIPEDA-regulated maritime wind grid, enabling coordination across competing utility operators without sharing operational data. HQI-SAC-Fed achieves 97.1% of centralized performance ($13.2M vs. $13.6M NPV) at a data sovereignty premium of only 2.9% ($0.4M). The coordination gain of $3.2M over independent operation exceeds the privacy cost by a factor of 8×, establishing a compelling economic case for federated coordination.</w:t>
      </w:r>
    </w:p>
    <w:p w14:paraId="17A4AB5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C2. Topology-Aware Graph Convolution.</w:t>
      </w:r>
      <w:r w:rsidRPr="00361124">
        <w:rPr>
          <w:rFonts w:ascii="Arial" w:eastAsia="Times New Roman" w:hAnsi="Arial" w:cs="Arial"/>
          <w:color w:val="2E2B29"/>
          <w:kern w:val="0"/>
          <w:sz w:val="21"/>
          <w:szCs w:val="21"/>
          <w:lang w:eastAsia="en-CA"/>
          <w14:ligatures w14:val="none"/>
        </w:rPr>
        <w:t> An admittance-weighted two-layer GCN encodes electrical coupling between BESS sites through the grid admittance matrix, enabling each agent to reason about network-wide congestion without receiving explicit operational data from other sites. Ablation studies confirm a +8.3% NPV uplift over topology-agnostic federated baselines (Section V-E).</w:t>
      </w:r>
    </w:p>
    <w:p w14:paraId="234DA3B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C3. Differential Privacy with Formal Attack Resistance.</w:t>
      </w:r>
      <w:r w:rsidRPr="00361124">
        <w:rPr>
          <w:rFonts w:ascii="Arial" w:eastAsia="Times New Roman" w:hAnsi="Arial" w:cs="Arial"/>
          <w:color w:val="2E2B29"/>
          <w:kern w:val="0"/>
          <w:sz w:val="21"/>
          <w:szCs w:val="21"/>
          <w:lang w:eastAsia="en-CA"/>
          <w14:ligatures w14:val="none"/>
        </w:rPr>
        <w:t> Gaussian mechanism DP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w:t>
      </w:r>
      <m:oMath>
        <m:r>
          <w:rPr>
            <w:rFonts w:ascii="Cambria Math" w:eastAsia="Times New Roman" w:hAnsi="Cambria Math" w:cs="Times New Roman"/>
            <w:kern w:val="0"/>
            <w:lang w:eastAsia="en-CA"/>
            <w14:ligatures w14:val="none"/>
          </w:rPr>
          <m:t>δ=</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-5</m:t>
            </m:r>
          </m:sup>
        </m:sSup>
      </m:oMath>
      <w:r w:rsidRPr="00361124">
        <w:rPr>
          <w:rFonts w:ascii="Arial" w:eastAsia="Times New Roman" w:hAnsi="Arial" w:cs="Arial"/>
          <w:color w:val="2E2B29"/>
          <w:kern w:val="0"/>
          <w:sz w:val="21"/>
          <w:szCs w:val="21"/>
          <w:lang w:eastAsia="en-CA"/>
          <w14:ligatures w14:val="none"/>
        </w:rPr>
        <w:t>) applied to gradient transmissions provides formal protection against gradient inversion attacks (reconstruction MSE = 0.87, above the 0.5 noise-dominance threshold) while incurring only 2.9% performance degradation. Membership inference attack success rate of 54.3% approaches the 50% random baseline, confirming empirical indistinguishability.</w:t>
      </w:r>
    </w:p>
    <w:p w14:paraId="748F448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C4. Multi-Objective Reward with Hybrid Q-Guidance.</w:t>
      </w:r>
      <w:r w:rsidRPr="00361124">
        <w:rPr>
          <w:rFonts w:ascii="Arial" w:eastAsia="Times New Roman" w:hAnsi="Arial" w:cs="Arial"/>
          <w:color w:val="2E2B29"/>
          <w:kern w:val="0"/>
          <w:sz w:val="21"/>
          <w:szCs w:val="21"/>
          <w:lang w:eastAsia="en-CA"/>
          <w14:ligatures w14:val="none"/>
        </w:rPr>
        <w:t> A five-component composite reward jointly optimizes energy arbitrage (weight 0.40), curtailment reduction (0.30), frequency regulation (0.15), carbon avoidance (0.10), and SOC regularization (0.05). A physics-informed Q-guidance signal (</w:t>
      </w:r>
      <m:oMath>
        <m:r>
          <w:rPr>
            <w:rFonts w:ascii="Cambria Math" w:eastAsia="Times New Roman" w:hAnsi="Cambria Math" w:cs="Times New Roman"/>
            <w:kern w:val="0"/>
            <w:lang w:eastAsia="en-CA"/>
            <w14:ligatures w14:val="none"/>
          </w:rPr>
          <m:t>β=0.10</m:t>
        </m:r>
      </m:oMath>
      <w:r w:rsidRPr="00361124">
        <w:rPr>
          <w:rFonts w:ascii="Arial" w:eastAsia="Times New Roman" w:hAnsi="Arial" w:cs="Arial"/>
          <w:color w:val="2E2B29"/>
          <w:kern w:val="0"/>
          <w:sz w:val="21"/>
          <w:szCs w:val="21"/>
          <w:lang w:eastAsia="en-CA"/>
          <w14:ligatures w14:val="none"/>
        </w:rPr>
        <w:t>) augments the learned Q-function with a rule-based expert estimate, improving convergence by 5.2% NPV and reducing sample complexity.</w:t>
      </w:r>
    </w:p>
    <w:p w14:paraId="3745CC9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C5. Convergence Characterization.</w:t>
      </w:r>
      <w:r w:rsidRPr="00361124">
        <w:rPr>
          <w:rFonts w:ascii="Arial" w:eastAsia="Times New Roman" w:hAnsi="Arial" w:cs="Arial"/>
          <w:color w:val="2E2B29"/>
          <w:kern w:val="0"/>
          <w:sz w:val="21"/>
          <w:szCs w:val="21"/>
          <w:lang w:eastAsia="en-CA"/>
          <w14:ligatures w14:val="none"/>
        </w:rPr>
        <w:t> Proposition 1 applies the SCAFFOLD convergence framework [9] to the continuous-action federated SAC setting, deriving the DP noise floor term that explains the empirically observed 18-round convergence delay and analytically predicts the $0.4M data sovereignty premium as a direct consequence of the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privacy budget.</w:t>
      </w:r>
    </w:p>
    <w:p w14:paraId="0BC6579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D. Paper Organization</w:t>
      </w:r>
    </w:p>
    <w:p w14:paraId="531BA93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Section II reviews related work. Section III presents the system model and problem formulation. Section IV describes the HQI-SAC-Fed methodology. Section V reports experimental results, statistical validation, and ablation studies. Section VI presents economic analysis and sensitivity results. Section VII concludes.</w:t>
      </w:r>
    </w:p>
    <w:p w14:paraId="673800B1"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lastRenderedPageBreak/>
        <w:pict w14:anchorId="1E9B8C23">
          <v:rect id="_x0000_i1477" style="width:0;height:0" o:hralign="center" o:hrstd="t" o:hr="t" fillcolor="#a0a0a0" stroked="f"/>
        </w:pict>
      </w:r>
    </w:p>
    <w:p w14:paraId="6A7F725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II. Related Work</w:t>
      </w:r>
    </w:p>
    <w:p w14:paraId="3652975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A. BESS Optimization and Deep Reinforcement Learning</w:t>
      </w:r>
    </w:p>
    <w:p w14:paraId="1984209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Energy arbitrage and curtailment reduction through BESS have been extensively studied using model predictive control [5], [10], mixed-integer linear programming [11], and rule-based heuristics [12]. These approaches require accurate forecasts and full system observability—assumptions that fail at provincial scale under deregulated ownership structures. Deep RL methods have demonstrated superior performance under forecast uncertainty for single-site BESS, with DQN [13], PPO [14], and SAC [15] achieving state-of-the-art results on benchmark grid environments. Multi-agent extensions exist in microgrid literature but typically assume centralized training with shared global state [16]—incompatible with the data sovereignty constraints addressed here.</w:t>
      </w:r>
    </w:p>
    <w:p w14:paraId="7CE25D9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B. Federated Learning in Power Systems</w:t>
      </w:r>
    </w:p>
    <w:p w14:paraId="132CB6C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Since McMahan et al. [17] introduced </w:t>
      </w:r>
      <w:proofErr w:type="spellStart"/>
      <w:r w:rsidRPr="00361124">
        <w:rPr>
          <w:rFonts w:ascii="Arial" w:eastAsia="Times New Roman" w:hAnsi="Arial" w:cs="Arial"/>
          <w:color w:val="2E2B29"/>
          <w:kern w:val="0"/>
          <w:sz w:val="21"/>
          <w:szCs w:val="21"/>
          <w:lang w:eastAsia="en-CA"/>
          <w14:ligatures w14:val="none"/>
        </w:rPr>
        <w:t>FedAvg</w:t>
      </w:r>
      <w:proofErr w:type="spellEnd"/>
      <w:r w:rsidRPr="00361124">
        <w:rPr>
          <w:rFonts w:ascii="Arial" w:eastAsia="Times New Roman" w:hAnsi="Arial" w:cs="Arial"/>
          <w:color w:val="2E2B29"/>
          <w:kern w:val="0"/>
          <w:sz w:val="21"/>
          <w:szCs w:val="21"/>
          <w:lang w:eastAsia="en-CA"/>
          <w14:ligatures w14:val="none"/>
        </w:rPr>
        <w:t>, federated learning has been applied to grid applications including load forecasting [7], distributed state estimation [8], and fault detection [18]. Most power systems FL applications address supervised learning with relatively homogeneous data distributions. Federated RL for energy management has been explored in building HVAC control [19] and microgrid dispatch [20], but these settings lack the inter-site electrical coupling, formal differential privacy requirements, and multi-utility regulatory context of the provincial BESS problem. Convergence theory for federated RL under non-</w:t>
      </w:r>
      <w:proofErr w:type="spellStart"/>
      <w:r w:rsidRPr="00361124">
        <w:rPr>
          <w:rFonts w:ascii="Arial" w:eastAsia="Times New Roman" w:hAnsi="Arial" w:cs="Arial"/>
          <w:color w:val="2E2B29"/>
          <w:kern w:val="0"/>
          <w:sz w:val="21"/>
          <w:szCs w:val="21"/>
          <w:lang w:eastAsia="en-CA"/>
          <w14:ligatures w14:val="none"/>
        </w:rPr>
        <w:t>i.i.d.</w:t>
      </w:r>
      <w:proofErr w:type="spellEnd"/>
      <w:r w:rsidRPr="00361124">
        <w:rPr>
          <w:rFonts w:ascii="Arial" w:eastAsia="Times New Roman" w:hAnsi="Arial" w:cs="Arial"/>
          <w:color w:val="2E2B29"/>
          <w:kern w:val="0"/>
          <w:sz w:val="21"/>
          <w:szCs w:val="21"/>
          <w:lang w:eastAsia="en-CA"/>
          <w14:ligatures w14:val="none"/>
        </w:rPr>
        <w:t xml:space="preserve"> local environments </w:t>
      </w:r>
      <w:proofErr w:type="gramStart"/>
      <w:r w:rsidRPr="00361124">
        <w:rPr>
          <w:rFonts w:ascii="Arial" w:eastAsia="Times New Roman" w:hAnsi="Arial" w:cs="Arial"/>
          <w:color w:val="2E2B29"/>
          <w:kern w:val="0"/>
          <w:sz w:val="21"/>
          <w:szCs w:val="21"/>
          <w:lang w:eastAsia="en-CA"/>
          <w14:ligatures w14:val="none"/>
        </w:rPr>
        <w:t>remains</w:t>
      </w:r>
      <w:proofErr w:type="gramEnd"/>
      <w:r w:rsidRPr="00361124">
        <w:rPr>
          <w:rFonts w:ascii="Arial" w:eastAsia="Times New Roman" w:hAnsi="Arial" w:cs="Arial"/>
          <w:color w:val="2E2B29"/>
          <w:kern w:val="0"/>
          <w:sz w:val="21"/>
          <w:szCs w:val="21"/>
          <w:lang w:eastAsia="en-CA"/>
          <w14:ligatures w14:val="none"/>
        </w:rPr>
        <w:t xml:space="preserve"> an active research area; Section IV-E extends the SCAFFOLD analysis to the continuous-action SAC setting.</w:t>
      </w:r>
    </w:p>
    <w:p w14:paraId="356BE8C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Graph Neural Networks for Grid Coordination</w:t>
      </w:r>
    </w:p>
    <w:p w14:paraId="07CCD10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GNNs exploit the inherent graph structure of power systems for improved generalization across network topologies. Applications include cascading failure prediction [21], optimal power flow approximation [11], and real-time voltage control [22]. Kipf and Welling [23] established spectral graph convolution theory; </w:t>
      </w:r>
      <w:proofErr w:type="spellStart"/>
      <w:r w:rsidRPr="00361124">
        <w:rPr>
          <w:rFonts w:ascii="Arial" w:eastAsia="Times New Roman" w:hAnsi="Arial" w:cs="Arial"/>
          <w:color w:val="2E2B29"/>
          <w:kern w:val="0"/>
          <w:sz w:val="21"/>
          <w:szCs w:val="21"/>
          <w:lang w:eastAsia="en-CA"/>
          <w14:ligatures w14:val="none"/>
        </w:rPr>
        <w:t>Veličković</w:t>
      </w:r>
      <w:proofErr w:type="spellEnd"/>
      <w:r w:rsidRPr="00361124">
        <w:rPr>
          <w:rFonts w:ascii="Arial" w:eastAsia="Times New Roman" w:hAnsi="Arial" w:cs="Arial"/>
          <w:color w:val="2E2B29"/>
          <w:kern w:val="0"/>
          <w:sz w:val="21"/>
          <w:szCs w:val="21"/>
          <w:lang w:eastAsia="en-CA"/>
          <w14:ligatures w14:val="none"/>
        </w:rPr>
        <w:t xml:space="preserve"> et al. [24] extended this to attention-weighted aggregation. To our knowledge, no prior work applies admittance-weighted GCN embeddings to federated BESS dispatch under formal privacy constraints—a gap addressed by Contribution C2.</w:t>
      </w:r>
    </w:p>
    <w:p w14:paraId="577C247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D. Differential Privacy in Distributed Machine Learning</w:t>
      </w:r>
    </w:p>
    <w:p w14:paraId="508F5C5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Dwork and Roth [25] established the formal foundations of differential privacy. Abadi et al. [26] introduced DP-SGD—gradient clipping and Gaussian noise addition—enabling differentially private deep learning at scale. Mironov [27] developed Rényi DP accounting, which we adopt for precise composition across training steps. Zhu and Han [28] demonstrated that gradient updates can reconstruct private training data with high fidelity, motivating DP protection at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even in federated settings. Shokri et al. [29] characterized membership inference attacks as a complementary privacy evaluation metric. Our work applies these foundations to the federated BESS setting with joint analysis of gradient inversion and membership inference attack resistance.</w:t>
      </w:r>
    </w:p>
    <w:p w14:paraId="26D66C85"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505BEDE2">
          <v:rect id="_x0000_i1478" style="width:0;height:0" o:hralign="center" o:hrstd="t" o:hr="t" fillcolor="#a0a0a0" stroked="f"/>
        </w:pict>
      </w:r>
    </w:p>
    <w:p w14:paraId="0B0DE7E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lastRenderedPageBreak/>
        <w:t>III. System Model and Problem Formulation</w:t>
      </w:r>
    </w:p>
    <w:p w14:paraId="2F8694F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A. Grid and BESS Configuration</w:t>
      </w:r>
    </w:p>
    <w:p w14:paraId="590D678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Nova Scotia 2030 grid is modeled as an IEEE 118-bus equivalent with 186 branches, 54 generators, and 1,700 MW peak demand. Three offshore wind farms (each 700 MW, 2,100 MW total) connect at:</w:t>
      </w:r>
    </w:p>
    <w:p w14:paraId="724873F0" w14:textId="77777777" w:rsidR="00361124" w:rsidRPr="00361124" w:rsidRDefault="00361124" w:rsidP="00361124">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Bus 47</w:t>
      </w:r>
      <w:r w:rsidRPr="00361124">
        <w:rPr>
          <w:rFonts w:ascii="Arial" w:eastAsia="Times New Roman" w:hAnsi="Arial" w:cs="Arial"/>
          <w:color w:val="2E2B29"/>
          <w:kern w:val="0"/>
          <w:sz w:val="21"/>
          <w:szCs w:val="21"/>
          <w:lang w:eastAsia="en-CA"/>
          <w14:ligatures w14:val="none"/>
        </w:rPr>
        <w:t> (Guysborough): 200 MWh / 100 MW BESS</w:t>
      </w:r>
    </w:p>
    <w:p w14:paraId="6094A13E" w14:textId="77777777" w:rsidR="00361124" w:rsidRPr="00361124" w:rsidRDefault="00361124" w:rsidP="00361124">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Bus 89</w:t>
      </w:r>
      <w:r w:rsidRPr="00361124">
        <w:rPr>
          <w:rFonts w:ascii="Arial" w:eastAsia="Times New Roman" w:hAnsi="Arial" w:cs="Arial"/>
          <w:color w:val="2E2B29"/>
          <w:kern w:val="0"/>
          <w:sz w:val="21"/>
          <w:szCs w:val="21"/>
          <w:lang w:eastAsia="en-CA"/>
          <w14:ligatures w14:val="none"/>
        </w:rPr>
        <w:t> (Halifax): 120 MWh / 60 MW BESS</w:t>
      </w:r>
    </w:p>
    <w:p w14:paraId="40FAA675" w14:textId="77777777" w:rsidR="00361124" w:rsidRPr="00361124" w:rsidRDefault="00361124" w:rsidP="00361124">
      <w:pPr>
        <w:numPr>
          <w:ilvl w:val="0"/>
          <w:numId w:val="2"/>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Bus 112</w:t>
      </w:r>
      <w:r w:rsidRPr="00361124">
        <w:rPr>
          <w:rFonts w:ascii="Arial" w:eastAsia="Times New Roman" w:hAnsi="Arial" w:cs="Arial"/>
          <w:color w:val="2E2B29"/>
          <w:kern w:val="0"/>
          <w:sz w:val="21"/>
          <w:szCs w:val="21"/>
          <w:lang w:eastAsia="en-CA"/>
          <w14:ligatures w14:val="none"/>
        </w:rPr>
        <w:t> (Cape Breton): 200 MWh / 100 MW BESS</w:t>
      </w:r>
    </w:p>
    <w:p w14:paraId="6AD0B5A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An additional 580 MW of distributed solar photovoltaic generation and a 300 MW export interconnection to New Brunswick/Maine complete the generation portfolio. The total installed BESS capacity of 520 MWh is sized to absorb peak curtailment events during winter months while maintaining viable economics under the 5% discount rate assumption.</w:t>
      </w:r>
    </w:p>
    <w:p w14:paraId="63D6087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B. Wind Curtailment Model</w:t>
      </w:r>
    </w:p>
    <w:p w14:paraId="250F584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Wind curtailment at time </w:t>
      </w:r>
      <m:oMath>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for site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is defined as the available wind generation that cannot be absorbed by the grid or stored in BESS:</w:t>
      </w:r>
    </w:p>
    <w:p w14:paraId="58BA8B9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^{\text{curt</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 xml:space="preserve">t) = </w:t>
      </w:r>
      <w:proofErr w:type="gramStart"/>
      <w:r w:rsidRPr="00361124">
        <w:rPr>
          <w:rFonts w:ascii="Arial" w:eastAsia="Times New Roman" w:hAnsi="Arial" w:cs="Arial"/>
          <w:color w:val="CC0000"/>
          <w:kern w:val="0"/>
          <w:sz w:val="21"/>
          <w:szCs w:val="21"/>
          <w:bdr w:val="single" w:sz="2" w:space="0" w:color="E5E7EB" w:frame="1"/>
          <w:lang w:eastAsia="en-CA"/>
          <w14:ligatures w14:val="none"/>
        </w:rPr>
        <w:t>\max\!\left(0,\</w:t>
      </w:r>
      <w:proofErr w:type="gram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^{\text{wind</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 xml:space="preserve">t) - </w:t>
      </w: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^{\text{abs</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 xml:space="preserve">t) - </w:t>
      </w: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text{</w:t>
      </w:r>
      <w:proofErr w:type="spellStart"/>
      <w:r w:rsidRPr="00361124">
        <w:rPr>
          <w:rFonts w:ascii="Arial" w:eastAsia="Times New Roman" w:hAnsi="Arial" w:cs="Arial"/>
          <w:color w:val="CC0000"/>
          <w:kern w:val="0"/>
          <w:sz w:val="21"/>
          <w:szCs w:val="21"/>
          <w:bdr w:val="single" w:sz="2" w:space="0" w:color="E5E7EB" w:frame="1"/>
          <w:lang w:eastAsia="en-CA"/>
          <w14:ligatures w14:val="none"/>
        </w:rPr>
        <w:t>BESS,ch</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t)\right)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1}</w:t>
      </w:r>
    </w:p>
    <w:p w14:paraId="0789D3A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wind</m:t>
            </m:r>
          </m:sup>
        </m:sSubSup>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is the available wind generation at site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abs</m:t>
            </m:r>
          </m:sup>
        </m:sSubSup>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is the grid absorption capacity constrained by demand, transmission thermal limits, and export interconnect capacity, and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w:proofErr w:type="gramStart"/>
            <m:r>
              <m:rPr>
                <m:nor/>
              </m:rPr>
              <w:rPr>
                <w:rFonts w:ascii="Times New Roman" w:eastAsia="Times New Roman" w:hAnsi="Times New Roman" w:cs="Times New Roman"/>
                <w:kern w:val="0"/>
                <w:lang w:eastAsia="en-CA"/>
                <w14:ligatures w14:val="none"/>
              </w:rPr>
              <m:t>BESS,ch</m:t>
            </m:r>
            <w:proofErr w:type="gramEnd"/>
          </m:sup>
        </m:sSubSup>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is the site BESS charging rate. Wind generation is calibrated from the NREL Wind Toolkit with offshore capacity factor </w:t>
      </w:r>
      <m:oMath>
        <m:r>
          <w:rPr>
            <w:rFonts w:ascii="Cambria Math" w:eastAsia="Times New Roman" w:hAnsi="Cambria Math" w:cs="Times New Roman"/>
            <w:kern w:val="0"/>
            <w:lang w:eastAsia="en-CA"/>
            <w14:ligatures w14:val="none"/>
          </w:rPr>
          <m:t>μ=0.481</m:t>
        </m:r>
      </m:oMath>
      <w:r w:rsidRPr="00361124">
        <w:rPr>
          <w:rFonts w:ascii="Arial" w:eastAsia="Times New Roman" w:hAnsi="Arial" w:cs="Arial"/>
          <w:color w:val="2E2B29"/>
          <w:kern w:val="0"/>
          <w:sz w:val="21"/>
          <w:szCs w:val="21"/>
          <w:lang w:eastAsia="en-CA"/>
          <w14:ligatures w14:val="none"/>
        </w:rPr>
        <w:t>, </w:t>
      </w:r>
      <m:oMath>
        <m:r>
          <w:rPr>
            <w:rFonts w:ascii="Cambria Math" w:eastAsia="Times New Roman" w:hAnsi="Cambria Math" w:cs="Times New Roman"/>
            <w:kern w:val="0"/>
            <w:lang w:eastAsia="en-CA"/>
            <w14:ligatures w14:val="none"/>
          </w:rPr>
          <m:t>σ=0.089</m:t>
        </m:r>
      </m:oMath>
      <w:r w:rsidRPr="00361124">
        <w:rPr>
          <w:rFonts w:ascii="Arial" w:eastAsia="Times New Roman" w:hAnsi="Arial" w:cs="Arial"/>
          <w:color w:val="2E2B29"/>
          <w:kern w:val="0"/>
          <w:sz w:val="21"/>
          <w:szCs w:val="21"/>
          <w:lang w:eastAsia="en-CA"/>
          <w14:ligatures w14:val="none"/>
        </w:rPr>
        <w:t> [30]. Without BESS, aggregate provincial curtailment reaches approximately 32% annually, concentrated in winter months (November–February: 27–31%) when offshore capacity factors peak while demand is served primarily by thermal generation with limited ramping flexibility.</w:t>
      </w:r>
    </w:p>
    <w:p w14:paraId="4D88B50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BESS Dynamics</w:t>
      </w:r>
    </w:p>
    <w:p w14:paraId="1095E32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state-of-charge (SOC) of BESS unit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evolves as:</w:t>
      </w:r>
    </w:p>
    <w:p w14:paraId="6139051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text{</w:t>
      </w:r>
      <w:proofErr w:type="gramEnd"/>
      <w:r w:rsidRPr="00361124">
        <w:rPr>
          <w:rFonts w:ascii="Arial" w:eastAsia="Times New Roman" w:hAnsi="Arial" w:cs="Arial"/>
          <w:color w:val="CC0000"/>
          <w:kern w:val="0"/>
          <w:sz w:val="21"/>
          <w:szCs w:val="21"/>
          <w:bdr w:val="single" w:sz="2" w:space="0" w:color="E5E7EB" w:frame="1"/>
          <w:lang w:eastAsia="en-CA"/>
          <w14:ligatures w14:val="none"/>
        </w:rPr>
        <w:t>SOC}_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(t+1) = \</w:t>
      </w:r>
      <w:proofErr w:type="gramStart"/>
      <w:r w:rsidRPr="00361124">
        <w:rPr>
          <w:rFonts w:ascii="Arial" w:eastAsia="Times New Roman" w:hAnsi="Arial" w:cs="Arial"/>
          <w:color w:val="CC0000"/>
          <w:kern w:val="0"/>
          <w:sz w:val="21"/>
          <w:szCs w:val="21"/>
          <w:bdr w:val="single" w:sz="2" w:space="0" w:color="E5E7EB" w:frame="1"/>
          <w:lang w:eastAsia="en-CA"/>
          <w14:ligatures w14:val="none"/>
        </w:rPr>
        <w:t>text{</w:t>
      </w:r>
      <w:proofErr w:type="gramEnd"/>
      <w:r w:rsidRPr="00361124">
        <w:rPr>
          <w:rFonts w:ascii="Arial" w:eastAsia="Times New Roman" w:hAnsi="Arial" w:cs="Arial"/>
          <w:color w:val="CC0000"/>
          <w:kern w:val="0"/>
          <w:sz w:val="21"/>
          <w:szCs w:val="21"/>
          <w:bdr w:val="single" w:sz="2" w:space="0" w:color="E5E7EB" w:frame="1"/>
          <w:lang w:eastAsia="en-CA"/>
          <w14:ligatures w14:val="none"/>
        </w:rPr>
        <w:t>SOC}_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(t) + \</w:t>
      </w:r>
      <w:proofErr w:type="gramStart"/>
      <w:r w:rsidRPr="00361124">
        <w:rPr>
          <w:rFonts w:ascii="Arial" w:eastAsia="Times New Roman" w:hAnsi="Arial" w:cs="Arial"/>
          <w:color w:val="CC0000"/>
          <w:kern w:val="0"/>
          <w:sz w:val="21"/>
          <w:szCs w:val="21"/>
          <w:bdr w:val="single" w:sz="2" w:space="0" w:color="E5E7EB" w:frame="1"/>
          <w:lang w:eastAsia="en-CA"/>
          <w14:ligatures w14:val="none"/>
        </w:rPr>
        <w:t>frac{</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eta_c</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^{\text{</w:t>
      </w:r>
      <w:proofErr w:type="spellStart"/>
      <w:r w:rsidRPr="00361124">
        <w:rPr>
          <w:rFonts w:ascii="Arial" w:eastAsia="Times New Roman" w:hAnsi="Arial" w:cs="Arial"/>
          <w:color w:val="CC0000"/>
          <w:kern w:val="0"/>
          <w:sz w:val="21"/>
          <w:szCs w:val="21"/>
          <w:bdr w:val="single" w:sz="2" w:space="0" w:color="E5E7EB" w:frame="1"/>
          <w:lang w:eastAsia="en-CA"/>
          <w14:ligatures w14:val="none"/>
        </w:rPr>
        <w:t>ch</w:t>
      </w:r>
      <w:proofErr w:type="spellEnd"/>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 xml:space="preserve">t) - </w:t>
      </w: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^{\text{dis</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t)/\</w:t>
      </w:r>
      <w:proofErr w:type="spellStart"/>
      <w:r w:rsidRPr="00361124">
        <w:rPr>
          <w:rFonts w:ascii="Arial" w:eastAsia="Times New Roman" w:hAnsi="Arial" w:cs="Arial"/>
          <w:color w:val="CC0000"/>
          <w:kern w:val="0"/>
          <w:sz w:val="21"/>
          <w:szCs w:val="21"/>
          <w:bdr w:val="single" w:sz="2" w:space="0" w:color="E5E7EB" w:frame="1"/>
          <w:lang w:eastAsia="en-CA"/>
          <w14:ligatures w14:val="none"/>
        </w:rPr>
        <w:t>eta_</w:t>
      </w:r>
      <w:proofErr w:type="gramStart"/>
      <w:r w:rsidRPr="00361124">
        <w:rPr>
          <w:rFonts w:ascii="Arial" w:eastAsia="Times New Roman" w:hAnsi="Arial" w:cs="Arial"/>
          <w:color w:val="CC0000"/>
          <w:kern w:val="0"/>
          <w:sz w:val="21"/>
          <w:szCs w:val="21"/>
          <w:bdr w:val="single" w:sz="2" w:space="0" w:color="E5E7EB" w:frame="1"/>
          <w:lang w:eastAsia="en-CA"/>
          <w14:ligatures w14:val="none"/>
        </w:rPr>
        <w:t>d</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proofErr w:type="gramEnd"/>
      <w:r w:rsidRPr="00361124">
        <w:rPr>
          <w:rFonts w:ascii="Arial" w:eastAsia="Times New Roman" w:hAnsi="Arial" w:cs="Arial"/>
          <w:color w:val="CC0000"/>
          <w:kern w:val="0"/>
          <w:sz w:val="21"/>
          <w:szCs w:val="21"/>
          <w:bdr w:val="single" w:sz="2" w:space="0" w:color="E5E7EB" w:frame="1"/>
          <w:lang w:eastAsia="en-CA"/>
          <w14:ligatures w14:val="none"/>
        </w:rPr>
        <w:t>E_i</w:t>
      </w:r>
      <w:proofErr w:type="spellEnd"/>
      <w:r w:rsidRPr="00361124">
        <w:rPr>
          <w:rFonts w:ascii="Arial" w:eastAsia="Times New Roman" w:hAnsi="Arial" w:cs="Arial"/>
          <w:color w:val="CC0000"/>
          <w:kern w:val="0"/>
          <w:sz w:val="21"/>
          <w:szCs w:val="21"/>
          <w:bdr w:val="single" w:sz="2" w:space="0" w:color="E5E7EB" w:frame="1"/>
          <w:lang w:eastAsia="en-CA"/>
          <w14:ligatures w14:val="none"/>
        </w:rPr>
        <w:t>^{\text{cap}}} \</w:t>
      </w:r>
      <w:proofErr w:type="spellStart"/>
      <w:r w:rsidRPr="00361124">
        <w:rPr>
          <w:rFonts w:ascii="Arial" w:eastAsia="Times New Roman" w:hAnsi="Arial" w:cs="Arial"/>
          <w:color w:val="CC0000"/>
          <w:kern w:val="0"/>
          <w:sz w:val="21"/>
          <w:szCs w:val="21"/>
          <w:bdr w:val="single" w:sz="2" w:space="0" w:color="E5E7EB" w:frame="1"/>
          <w:lang w:eastAsia="en-CA"/>
          <w14:ligatures w14:val="none"/>
        </w:rPr>
        <w:t>cdot</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\Delta 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2}</w:t>
      </w:r>
    </w:p>
    <w:p w14:paraId="6384679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subject to the following constraints for all </w:t>
      </w:r>
      <m:oMath>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w:t>
      </w:r>
    </w:p>
    <w:p w14:paraId="6986125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text{</w:t>
      </w:r>
      <w:proofErr w:type="gramEnd"/>
      <w:r w:rsidRPr="00361124">
        <w:rPr>
          <w:rFonts w:ascii="Arial" w:eastAsia="Times New Roman" w:hAnsi="Arial" w:cs="Arial"/>
          <w:color w:val="CC0000"/>
          <w:kern w:val="0"/>
          <w:sz w:val="21"/>
          <w:szCs w:val="21"/>
          <w:bdr w:val="single" w:sz="2" w:space="0" w:color="E5E7EB" w:frame="1"/>
          <w:lang w:eastAsia="en-CA"/>
          <w14:ligatures w14:val="none"/>
        </w:rPr>
        <w:t>SOC}_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^{\min} \</w:t>
      </w:r>
      <w:proofErr w:type="spellStart"/>
      <w:r w:rsidRPr="00361124">
        <w:rPr>
          <w:rFonts w:ascii="Arial" w:eastAsia="Times New Roman" w:hAnsi="Arial" w:cs="Arial"/>
          <w:color w:val="CC0000"/>
          <w:kern w:val="0"/>
          <w:sz w:val="21"/>
          <w:szCs w:val="21"/>
          <w:bdr w:val="single" w:sz="2" w:space="0" w:color="E5E7EB" w:frame="1"/>
          <w:lang w:eastAsia="en-CA"/>
          <w14:ligatures w14:val="none"/>
        </w:rPr>
        <w:t>leq</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gramStart"/>
      <w:r w:rsidRPr="00361124">
        <w:rPr>
          <w:rFonts w:ascii="Arial" w:eastAsia="Times New Roman" w:hAnsi="Arial" w:cs="Arial"/>
          <w:color w:val="CC0000"/>
          <w:kern w:val="0"/>
          <w:sz w:val="21"/>
          <w:szCs w:val="21"/>
          <w:bdr w:val="single" w:sz="2" w:space="0" w:color="E5E7EB" w:frame="1"/>
          <w:lang w:eastAsia="en-CA"/>
          <w14:ligatures w14:val="none"/>
        </w:rPr>
        <w:t>text{</w:t>
      </w:r>
      <w:proofErr w:type="gramEnd"/>
      <w:r w:rsidRPr="00361124">
        <w:rPr>
          <w:rFonts w:ascii="Arial" w:eastAsia="Times New Roman" w:hAnsi="Arial" w:cs="Arial"/>
          <w:color w:val="CC0000"/>
          <w:kern w:val="0"/>
          <w:sz w:val="21"/>
          <w:szCs w:val="21"/>
          <w:bdr w:val="single" w:sz="2" w:space="0" w:color="E5E7EB" w:frame="1"/>
          <w:lang w:eastAsia="en-CA"/>
          <w14:ligatures w14:val="none"/>
        </w:rPr>
        <w:t>SOC}_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(t) \</w:t>
      </w:r>
      <w:proofErr w:type="spellStart"/>
      <w:r w:rsidRPr="00361124">
        <w:rPr>
          <w:rFonts w:ascii="Arial" w:eastAsia="Times New Roman" w:hAnsi="Arial" w:cs="Arial"/>
          <w:color w:val="CC0000"/>
          <w:kern w:val="0"/>
          <w:sz w:val="21"/>
          <w:szCs w:val="21"/>
          <w:bdr w:val="single" w:sz="2" w:space="0" w:color="E5E7EB" w:frame="1"/>
          <w:lang w:eastAsia="en-CA"/>
          <w14:ligatures w14:val="none"/>
        </w:rPr>
        <w:t>leq</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gramStart"/>
      <w:r w:rsidRPr="00361124">
        <w:rPr>
          <w:rFonts w:ascii="Arial" w:eastAsia="Times New Roman" w:hAnsi="Arial" w:cs="Arial"/>
          <w:color w:val="CC0000"/>
          <w:kern w:val="0"/>
          <w:sz w:val="21"/>
          <w:szCs w:val="21"/>
          <w:bdr w:val="single" w:sz="2" w:space="0" w:color="E5E7EB" w:frame="1"/>
          <w:lang w:eastAsia="en-CA"/>
          <w14:ligatures w14:val="none"/>
        </w:rPr>
        <w:t>text{</w:t>
      </w:r>
      <w:proofErr w:type="gramEnd"/>
      <w:r w:rsidRPr="00361124">
        <w:rPr>
          <w:rFonts w:ascii="Arial" w:eastAsia="Times New Roman" w:hAnsi="Arial" w:cs="Arial"/>
          <w:color w:val="CC0000"/>
          <w:kern w:val="0"/>
          <w:sz w:val="21"/>
          <w:szCs w:val="21"/>
          <w:bdr w:val="single" w:sz="2" w:space="0" w:color="E5E7EB" w:frame="1"/>
          <w:lang w:eastAsia="en-CA"/>
          <w14:ligatures w14:val="none"/>
        </w:rPr>
        <w:t>SOC}_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^{\max}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3}</w:t>
      </w:r>
    </w:p>
    <w:p w14:paraId="5779BC2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left|P_i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(t)\right| \</w:t>
      </w:r>
      <w:proofErr w:type="spellStart"/>
      <w:r w:rsidRPr="00361124">
        <w:rPr>
          <w:rFonts w:ascii="Arial" w:eastAsia="Times New Roman" w:hAnsi="Arial" w:cs="Arial"/>
          <w:color w:val="CC0000"/>
          <w:kern w:val="0"/>
          <w:sz w:val="21"/>
          <w:szCs w:val="21"/>
          <w:bdr w:val="single" w:sz="2" w:space="0" w:color="E5E7EB" w:frame="1"/>
          <w:lang w:eastAsia="en-CA"/>
          <w14:ligatures w14:val="none"/>
        </w:rPr>
        <w:t>leq</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spellStart"/>
      <w:r w:rsidRPr="00361124">
        <w:rPr>
          <w:rFonts w:ascii="Arial" w:eastAsia="Times New Roman" w:hAnsi="Arial" w:cs="Arial"/>
          <w:color w:val="CC0000"/>
          <w:kern w:val="0"/>
          <w:sz w:val="21"/>
          <w:szCs w:val="21"/>
          <w:bdr w:val="single" w:sz="2" w:space="0" w:color="E5E7EB" w:frame="1"/>
          <w:lang w:eastAsia="en-CA"/>
          <w14:ligatures w14:val="none"/>
        </w:rPr>
        <w:t>P_i</w:t>
      </w:r>
      <w:proofErr w:type="spellEnd"/>
      <w:r w:rsidRPr="00361124">
        <w:rPr>
          <w:rFonts w:ascii="Arial" w:eastAsia="Times New Roman" w:hAnsi="Arial" w:cs="Arial"/>
          <w:color w:val="CC0000"/>
          <w:kern w:val="0"/>
          <w:sz w:val="21"/>
          <w:szCs w:val="21"/>
          <w:bdr w:val="single" w:sz="2" w:space="0" w:color="E5E7EB" w:frame="1"/>
          <w:lang w:eastAsia="en-CA"/>
          <w14:ligatures w14:val="none"/>
        </w:rPr>
        <w:t>^{\max}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4}</w:t>
      </w:r>
    </w:p>
    <w:p w14:paraId="7434721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operating SOC range is [0.10, 0.90] to protect battery longevity. Round-trip efficiency </w:t>
      </w:r>
      <m:oMath>
        <m:r>
          <w:rPr>
            <w:rFonts w:ascii="Cambria Math" w:eastAsia="Times New Roman" w:hAnsi="Cambria Math" w:cs="Times New Roman"/>
            <w:kern w:val="0"/>
            <w:lang w:eastAsia="en-CA"/>
            <w14:ligatures w14:val="none"/>
          </w:rPr>
          <m:t>η=</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c</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η</m:t>
            </m:r>
          </m:e>
          <m:sub>
            <m:r>
              <w:rPr>
                <w:rFonts w:ascii="Cambria Math" w:eastAsia="Times New Roman" w:hAnsi="Cambria Math" w:cs="Times New Roman"/>
                <w:kern w:val="0"/>
                <w:lang w:eastAsia="en-CA"/>
                <w14:ligatures w14:val="none"/>
              </w:rPr>
              <m:t>d</m:t>
            </m:r>
          </m:sub>
        </m:sSub>
        <m:r>
          <w:rPr>
            <w:rFonts w:ascii="Cambria Math" w:eastAsia="Times New Roman" w:hAnsi="Cambria Math" w:cs="Times New Roman"/>
            <w:kern w:val="0"/>
            <w:lang w:eastAsia="en-CA"/>
            <w14:ligatures w14:val="none"/>
          </w:rPr>
          <m:t>=0.918</m:t>
        </m:r>
      </m:oMath>
      <w:r w:rsidRPr="00361124">
        <w:rPr>
          <w:rFonts w:ascii="Arial" w:eastAsia="Times New Roman" w:hAnsi="Arial" w:cs="Arial"/>
          <w:color w:val="2E2B29"/>
          <w:kern w:val="0"/>
          <w:sz w:val="21"/>
          <w:szCs w:val="21"/>
          <w:lang w:eastAsia="en-CA"/>
          <w14:ligatures w14:val="none"/>
        </w:rPr>
        <w:t xml:space="preserve"> is calibrated from 1,197,504 ACN-Data electric vehicle charging session records [31]. </w:t>
      </w:r>
      <w:r w:rsidRPr="00361124">
        <w:rPr>
          <w:rFonts w:ascii="Arial" w:eastAsia="Times New Roman" w:hAnsi="Arial" w:cs="Arial"/>
          <w:color w:val="2E2B29"/>
          <w:kern w:val="0"/>
          <w:sz w:val="21"/>
          <w:szCs w:val="21"/>
          <w:lang w:eastAsia="en-CA"/>
          <w14:ligatures w14:val="none"/>
        </w:rPr>
        <w:lastRenderedPageBreak/>
        <w:t>Cycle-dependent degradation is modeled at 0.023%/cycle, consistent with lithium iron phosphate (LFP) cell chemistry appropriate for stationary grid-scale applications.</w:t>
      </w:r>
    </w:p>
    <w:p w14:paraId="1B08FC1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D. Problem Formulation as Dec-POMDP</w:t>
      </w:r>
    </w:p>
    <w:p w14:paraId="42BB2F2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multi-site BESS coordination problem is formulated as a Decentralized Partially Observable MDP with:</w:t>
      </w:r>
    </w:p>
    <w:p w14:paraId="220CEB99" w14:textId="77777777" w:rsidR="00361124" w:rsidRPr="00361124" w:rsidRDefault="00361124" w:rsidP="00361124">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Agents</w:t>
      </w:r>
      <w:r w:rsidRPr="00361124">
        <w:rPr>
          <w:rFonts w:ascii="Arial" w:eastAsia="Times New Roman" w:hAnsi="Arial" w:cs="Arial"/>
          <w:color w:val="2E2B29"/>
          <w:kern w:val="0"/>
          <w:sz w:val="21"/>
          <w:szCs w:val="21"/>
          <w:lang w:eastAsia="en-CA"/>
          <w14:ligatures w14:val="none"/>
        </w:rPr>
        <w:t>: </w:t>
      </w:r>
      <m:oMath>
        <m:r>
          <m:rPr>
            <m:scr m:val="script"/>
          </m:rPr>
          <w:rPr>
            <w:rFonts w:ascii="Cambria Math" w:eastAsia="Times New Roman" w:hAnsi="Cambria Math" w:cs="Times New Roman"/>
            <w:kern w:val="0"/>
            <w:lang w:eastAsia="en-CA"/>
            <w14:ligatures w14:val="none"/>
          </w:rPr>
          <m:t>N</m:t>
        </m:r>
        <m:r>
          <w:rPr>
            <w:rFonts w:ascii="Cambria Math" w:eastAsia="Times New Roman" w:hAnsi="Cambria Math" w:cs="Times New Roman"/>
            <w:kern w:val="0"/>
            <w:lang w:eastAsia="en-CA"/>
            <w14:ligatures w14:val="none"/>
          </w:rPr>
          <m:t>={1,2,3}</m:t>
        </m:r>
      </m:oMath>
      <w:r w:rsidRPr="00361124">
        <w:rPr>
          <w:rFonts w:ascii="Arial" w:eastAsia="Times New Roman" w:hAnsi="Arial" w:cs="Arial"/>
          <w:color w:val="2E2B29"/>
          <w:kern w:val="0"/>
          <w:sz w:val="21"/>
          <w:szCs w:val="21"/>
          <w:lang w:eastAsia="en-CA"/>
          <w14:ligatures w14:val="none"/>
        </w:rPr>
        <w:t> corresponding to Guysborough, Halifax, and Cape Breton</w:t>
      </w:r>
    </w:p>
    <w:p w14:paraId="64B70CCB" w14:textId="77777777" w:rsidR="00361124" w:rsidRPr="00361124" w:rsidRDefault="00361124" w:rsidP="00361124">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Local observation</w:t>
      </w:r>
      <w:r w:rsidRPr="00361124">
        <w:rPr>
          <w:rFonts w:ascii="Arial" w:eastAsia="Times New Roman" w:hAnsi="Arial" w:cs="Arial"/>
          <w:color w:val="2E2B29"/>
          <w:kern w:val="0"/>
          <w:sz w:val="21"/>
          <w:szCs w:val="21"/>
          <w:lang w:eastAsia="en-CA"/>
          <w14:ligatures w14:val="none"/>
        </w:rPr>
        <w:t> </w:t>
      </w:r>
      <m:oMath>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o</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bus voltage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V</m:t>
            </m:r>
          </m:e>
          <m:sub>
            <m:r>
              <w:rPr>
                <w:rFonts w:ascii="Cambria Math" w:eastAsia="Times New Roman" w:hAnsi="Cambria Math" w:cs="Times New Roman"/>
                <w:kern w:val="0"/>
                <w:lang w:eastAsia="en-CA"/>
                <w14:ligatures w14:val="none"/>
              </w:rPr>
              <m:t>i</m:t>
            </m:r>
          </m:sub>
        </m:sSub>
      </m:oMath>
      <w:r w:rsidRPr="00361124">
        <w:rPr>
          <w:rFonts w:ascii="Arial" w:eastAsia="Times New Roman" w:hAnsi="Arial" w:cs="Arial"/>
          <w:color w:val="2E2B29"/>
          <w:kern w:val="0"/>
          <w:sz w:val="21"/>
          <w:szCs w:val="21"/>
          <w:lang w:eastAsia="en-CA"/>
          <w14:ligatures w14:val="none"/>
        </w:rPr>
        <w:t>, wind generation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wind</m:t>
            </m:r>
          </m:sup>
        </m:sSubSup>
      </m:oMath>
      <w:r w:rsidRPr="00361124">
        <w:rPr>
          <w:rFonts w:ascii="Arial" w:eastAsia="Times New Roman" w:hAnsi="Arial" w:cs="Arial"/>
          <w:color w:val="2E2B29"/>
          <w:kern w:val="0"/>
          <w:sz w:val="21"/>
          <w:szCs w:val="21"/>
          <w:lang w:eastAsia="en-CA"/>
          <w14:ligatures w14:val="none"/>
        </w:rPr>
        <w:t>, BESS SOC </w:t>
      </w:r>
      <m:oMath>
        <m:sSub>
          <m:sSubPr>
            <m:ctrlPr>
              <w:rPr>
                <w:rFonts w:ascii="Cambria Math" w:eastAsia="Times New Roman" w:hAnsi="Cambria Math" w:cs="Times New Roman"/>
                <w:kern w:val="0"/>
                <w:lang w:eastAsia="en-CA"/>
                <w14:ligatures w14:val="none"/>
              </w:rPr>
            </m:ctrlPr>
          </m:sSubPr>
          <m:e>
            <w:proofErr w:type="spellStart"/>
            <m:r>
              <m:rPr>
                <m:nor/>
              </m:rPr>
              <w:rPr>
                <w:rFonts w:ascii="Times New Roman" w:eastAsia="Times New Roman" w:hAnsi="Times New Roman" w:cs="Times New Roman"/>
                <w:kern w:val="0"/>
                <w:lang w:eastAsia="en-CA"/>
                <w14:ligatures w14:val="none"/>
              </w:rPr>
              <m:t>SOC</m:t>
            </m:r>
            <w:proofErr w:type="spellEnd"/>
          </m:e>
          <m:sub>
            <m:r>
              <w:rPr>
                <w:rFonts w:ascii="Cambria Math" w:eastAsia="Times New Roman" w:hAnsi="Cambria Math" w:cs="Times New Roman"/>
                <w:kern w:val="0"/>
                <w:lang w:eastAsia="en-CA"/>
                <w14:ligatures w14:val="none"/>
              </w:rPr>
              <m:t>i</m:t>
            </m:r>
          </m:sub>
        </m:sSub>
      </m:oMath>
      <w:r w:rsidRPr="00361124">
        <w:rPr>
          <w:rFonts w:ascii="Arial" w:eastAsia="Times New Roman" w:hAnsi="Arial" w:cs="Arial"/>
          <w:color w:val="2E2B29"/>
          <w:kern w:val="0"/>
          <w:sz w:val="21"/>
          <w:szCs w:val="21"/>
          <w:lang w:eastAsia="en-CA"/>
          <w14:ligatures w14:val="none"/>
        </w:rPr>
        <w:t>, electricity spot price </w:t>
      </w:r>
      <m:oMath>
        <m:r>
          <w:rPr>
            <w:rFonts w:ascii="Cambria Math" w:eastAsia="Times New Roman" w:hAnsi="Cambria Math" w:cs="Times New Roman"/>
            <w:kern w:val="0"/>
            <w:lang w:eastAsia="en-CA"/>
            <w14:ligatures w14:val="none"/>
          </w:rPr>
          <m:t>λ(t)</m:t>
        </m:r>
      </m:oMath>
      <w:r w:rsidRPr="00361124">
        <w:rPr>
          <w:rFonts w:ascii="Arial" w:eastAsia="Times New Roman" w:hAnsi="Arial" w:cs="Arial"/>
          <w:color w:val="2E2B29"/>
          <w:kern w:val="0"/>
          <w:sz w:val="21"/>
          <w:szCs w:val="21"/>
          <w:lang w:eastAsia="en-CA"/>
          <w14:ligatures w14:val="none"/>
        </w:rPr>
        <w:t>, frequency deviation </w:t>
      </w:r>
      <m:oMath>
        <m:r>
          <m:rPr>
            <m:sty m:val="p"/>
          </m:rPr>
          <w:rPr>
            <w:rFonts w:ascii="Cambria Math" w:eastAsia="Times New Roman" w:hAnsi="Cambria Math" w:cs="Times New Roman"/>
            <w:kern w:val="0"/>
            <w:lang w:eastAsia="en-CA"/>
            <w14:ligatures w14:val="none"/>
          </w:rPr>
          <m:t>Δ</m:t>
        </m:r>
        <m:r>
          <w:rPr>
            <w:rFonts w:ascii="Cambria Math" w:eastAsia="Times New Roman" w:hAnsi="Cambria Math" w:cs="Times New Roman"/>
            <w:kern w:val="0"/>
            <w:lang w:eastAsia="en-CA"/>
            <w14:ligatures w14:val="none"/>
          </w:rPr>
          <m:t>f(t)</m:t>
        </m:r>
      </m:oMath>
      <w:r w:rsidRPr="00361124">
        <w:rPr>
          <w:rFonts w:ascii="Arial" w:eastAsia="Times New Roman" w:hAnsi="Arial" w:cs="Arial"/>
          <w:color w:val="2E2B29"/>
          <w:kern w:val="0"/>
          <w:sz w:val="21"/>
          <w:szCs w:val="21"/>
          <w:lang w:eastAsia="en-CA"/>
          <w14:ligatures w14:val="none"/>
        </w:rPr>
        <w:t>, time-of-day encoding </w:t>
      </w:r>
      <m:oMath>
        <m:d>
          <m:dPr>
            <m:ctrlPr>
              <w:rPr>
                <w:rFonts w:ascii="Cambria Math" w:eastAsia="Times New Roman" w:hAnsi="Cambria Math" w:cs="Times New Roman"/>
                <w:kern w:val="0"/>
                <w:lang w:eastAsia="en-CA"/>
                <w14:ligatures w14:val="none"/>
              </w:rPr>
            </m:ctrlPr>
          </m:dPr>
          <m:e>
            <m:r>
              <m:rPr>
                <m:sty m:val="p"/>
              </m:rPr>
              <w:rPr>
                <w:rFonts w:ascii="Cambria Math" w:eastAsia="Times New Roman" w:hAnsi="Cambria Math" w:cs="Times New Roman"/>
                <w:kern w:val="0"/>
                <w:lang w:eastAsia="en-CA"/>
                <w14:ligatures w14:val="none"/>
              </w:rPr>
              <m:t>sin</m:t>
            </m:r>
            <m:r>
              <w:rPr>
                <w:rFonts w:ascii="Cambria Math" w:eastAsia="Times New Roman" w:hAnsi="Cambria Math" w:cs="Times New Roman"/>
                <w:kern w:val="0"/>
                <w:lang w:eastAsia="en-CA"/>
                <w14:ligatures w14:val="none"/>
              </w:rPr>
              <m:t>⁡(2πh</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24),</m:t>
            </m:r>
            <m:r>
              <m:rPr>
                <m:sty m:val="p"/>
              </m:rPr>
              <w:rPr>
                <w:rFonts w:ascii="Cambria Math" w:eastAsia="Times New Roman" w:hAnsi="Cambria Math" w:cs="Times New Roman"/>
                <w:kern w:val="0"/>
                <w:lang w:eastAsia="en-CA"/>
                <w14:ligatures w14:val="none"/>
              </w:rPr>
              <m:t>cos</m:t>
            </m:r>
            <m:r>
              <w:rPr>
                <w:rFonts w:ascii="Cambria Math" w:eastAsia="Times New Roman" w:hAnsi="Cambria Math" w:cs="Times New Roman"/>
                <w:kern w:val="0"/>
                <w:lang w:eastAsia="en-CA"/>
                <w14:ligatures w14:val="none"/>
              </w:rPr>
              <m:t>⁡(2πh</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24)</m:t>
            </m:r>
          </m:e>
        </m:d>
      </m:oMath>
      <w:r w:rsidRPr="00361124">
        <w:rPr>
          <w:rFonts w:ascii="Arial" w:eastAsia="Times New Roman" w:hAnsi="Arial" w:cs="Arial"/>
          <w:color w:val="2E2B29"/>
          <w:kern w:val="0"/>
          <w:sz w:val="21"/>
          <w:szCs w:val="21"/>
          <w:lang w:eastAsia="en-CA"/>
          <w14:ligatures w14:val="none"/>
        </w:rPr>
        <w:t>, and day-of-year encoding</w:t>
      </w:r>
    </w:p>
    <w:p w14:paraId="5D72BB22" w14:textId="77777777" w:rsidR="00361124" w:rsidRPr="00361124" w:rsidRDefault="00361124" w:rsidP="00361124">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Local action</w:t>
      </w:r>
      <w:r w:rsidRPr="00361124">
        <w:rPr>
          <w:rFonts w:ascii="Arial" w:eastAsia="Times New Roman" w:hAnsi="Arial" w:cs="Arial"/>
          <w:color w:val="2E2B29"/>
          <w:kern w:val="0"/>
          <w:sz w:val="21"/>
          <w:szCs w:val="21"/>
          <w:lang w:eastAsia="en-CA"/>
          <w14:ligatures w14:val="none"/>
        </w:rPr>
        <w:t> </w:t>
      </w:r>
      <m:oMath>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a</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BESS charge/discharge power setpoint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BESS</m:t>
            </m:r>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sty m:val="p"/>
              </m:rPr>
              <w:rPr>
                <w:rFonts w:ascii="Cambria Math" w:eastAsia="Times New Roman" w:hAnsi="Cambria Math" w:cs="Times New Roman"/>
                <w:kern w:val="0"/>
                <w:lang w:eastAsia="en-CA"/>
                <w14:ligatures w14:val="none"/>
              </w:rPr>
              <m:t>max</m:t>
            </m:r>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sty m:val="p"/>
              </m:rPr>
              <w:rPr>
                <w:rFonts w:ascii="Cambria Math" w:eastAsia="Times New Roman" w:hAnsi="Cambria Math" w:cs="Times New Roman"/>
                <w:kern w:val="0"/>
                <w:lang w:eastAsia="en-CA"/>
                <w14:ligatures w14:val="none"/>
              </w:rPr>
              <m:t>max</m:t>
            </m:r>
          </m:sup>
        </m:sSubSup>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and reactive power injection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Q</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Q</m:t>
            </m:r>
          </m:e>
          <m:sub>
            <m:r>
              <w:rPr>
                <w:rFonts w:ascii="Cambria Math" w:eastAsia="Times New Roman" w:hAnsi="Cambria Math" w:cs="Times New Roman"/>
                <w:kern w:val="0"/>
                <w:lang w:eastAsia="en-CA"/>
                <w14:ligatures w14:val="none"/>
              </w:rPr>
              <m:t>i</m:t>
            </m:r>
          </m:sub>
          <m:sup>
            <m:r>
              <m:rPr>
                <m:sty m:val="p"/>
              </m:rPr>
              <w:rPr>
                <w:rFonts w:ascii="Cambria Math" w:eastAsia="Times New Roman" w:hAnsi="Cambria Math" w:cs="Times New Roman"/>
                <w:kern w:val="0"/>
                <w:lang w:eastAsia="en-CA"/>
                <w14:ligatures w14:val="none"/>
              </w:rPr>
              <m:t>max</m:t>
            </m:r>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Q</m:t>
            </m:r>
          </m:e>
          <m:sub>
            <m:r>
              <w:rPr>
                <w:rFonts w:ascii="Cambria Math" w:eastAsia="Times New Roman" w:hAnsi="Cambria Math" w:cs="Times New Roman"/>
                <w:kern w:val="0"/>
                <w:lang w:eastAsia="en-CA"/>
                <w14:ligatures w14:val="none"/>
              </w:rPr>
              <m:t>i</m:t>
            </m:r>
          </m:sub>
          <m:sup>
            <m:r>
              <m:rPr>
                <m:sty m:val="p"/>
              </m:rPr>
              <w:rPr>
                <w:rFonts w:ascii="Cambria Math" w:eastAsia="Times New Roman" w:hAnsi="Cambria Math" w:cs="Times New Roman"/>
                <w:kern w:val="0"/>
                <w:lang w:eastAsia="en-CA"/>
                <w14:ligatures w14:val="none"/>
              </w:rPr>
              <m:t>max</m:t>
            </m:r>
          </m:sup>
        </m:sSubSup>
        <m:r>
          <w:rPr>
            <w:rFonts w:ascii="Cambria Math" w:eastAsia="Times New Roman" w:hAnsi="Cambria Math" w:cs="Times New Roman"/>
            <w:kern w:val="0"/>
            <w:lang w:eastAsia="en-CA"/>
            <w14:ligatures w14:val="none"/>
          </w:rPr>
          <m:t>]</m:t>
        </m:r>
      </m:oMath>
    </w:p>
    <w:p w14:paraId="1581FD11" w14:textId="77777777" w:rsidR="00361124" w:rsidRPr="00361124" w:rsidRDefault="00361124" w:rsidP="00361124">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Shared reward structure</w:t>
      </w:r>
      <w:r w:rsidRPr="00361124">
        <w:rPr>
          <w:rFonts w:ascii="Arial" w:eastAsia="Times New Roman" w:hAnsi="Arial" w:cs="Arial"/>
          <w:color w:val="2E2B29"/>
          <w:kern w:val="0"/>
          <w:sz w:val="21"/>
          <w:szCs w:val="21"/>
          <w:lang w:eastAsia="en-CA"/>
          <w14:ligatures w14:val="none"/>
        </w:rPr>
        <w:t>: curtailment reduction, arbitrage, frequency regulation, and carbon avoidance (Section III-E)</w:t>
      </w:r>
    </w:p>
    <w:p w14:paraId="36D6365D" w14:textId="77777777" w:rsidR="00361124" w:rsidRPr="00361124" w:rsidRDefault="00361124" w:rsidP="00361124">
      <w:pPr>
        <w:numPr>
          <w:ilvl w:val="0"/>
          <w:numId w:val="3"/>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Privacy constraint</w:t>
      </w:r>
      <w:r w:rsidRPr="00361124">
        <w:rPr>
          <w:rFonts w:ascii="Arial" w:eastAsia="Times New Roman" w:hAnsi="Arial" w:cs="Arial"/>
          <w:color w:val="2E2B29"/>
          <w:kern w:val="0"/>
          <w:sz w:val="21"/>
          <w:szCs w:val="21"/>
          <w:lang w:eastAsia="en-CA"/>
          <w14:ligatures w14:val="none"/>
        </w:rPr>
        <w:t>: agent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observes only </w:t>
      </w:r>
      <m:oMath>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o</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raw observations </w:t>
      </w:r>
      <m:oMath>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o</m:t>
            </m:r>
          </m:e>
          <m:sub>
            <m:r>
              <w:rPr>
                <w:rFonts w:ascii="Cambria Math" w:eastAsia="Times New Roman" w:hAnsi="Cambria Math" w:cs="Times New Roman"/>
                <w:kern w:val="0"/>
                <w:lang w:eastAsia="en-CA"/>
                <w14:ligatures w14:val="none"/>
              </w:rPr>
              <m:t>j</m:t>
            </m:r>
          </m:sub>
        </m:sSub>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 for </w:t>
      </w:r>
      <m:oMath>
        <m:r>
          <w:rPr>
            <w:rFonts w:ascii="Cambria Math" w:eastAsia="Times New Roman" w:hAnsi="Cambria Math" w:cs="Times New Roman"/>
            <w:kern w:val="0"/>
            <w:lang w:eastAsia="en-CA"/>
            <w14:ligatures w14:val="none"/>
          </w:rPr>
          <m:t>j</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are never transmitted</w:t>
      </w:r>
    </w:p>
    <w:p w14:paraId="52F068A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E. Multi-Objective Reward Function</w:t>
      </w:r>
    </w:p>
    <w:p w14:paraId="6BEC74F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Each BESS agent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receives a composite reward at each timestep:</w:t>
      </w:r>
    </w:p>
    <w:p w14:paraId="6950D3F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proofErr w:type="spellStart"/>
      <w:r w:rsidRPr="00361124">
        <w:rPr>
          <w:rFonts w:ascii="Arial" w:eastAsia="Times New Roman" w:hAnsi="Arial" w:cs="Arial"/>
          <w:color w:val="CC0000"/>
          <w:kern w:val="0"/>
          <w:sz w:val="21"/>
          <w:szCs w:val="21"/>
          <w:bdr w:val="single" w:sz="2" w:space="0" w:color="E5E7EB" w:frame="1"/>
          <w:lang w:eastAsia="en-CA"/>
          <w14:ligatures w14:val="none"/>
        </w:rPr>
        <w:t>r_i</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(t) = \sum_{k} </w:t>
      </w:r>
      <w:proofErr w:type="spellStart"/>
      <w:r w:rsidRPr="00361124">
        <w:rPr>
          <w:rFonts w:ascii="Arial" w:eastAsia="Times New Roman" w:hAnsi="Arial" w:cs="Arial"/>
          <w:color w:val="CC0000"/>
          <w:kern w:val="0"/>
          <w:sz w:val="21"/>
          <w:szCs w:val="21"/>
          <w:bdr w:val="single" w:sz="2" w:space="0" w:color="E5E7EB" w:frame="1"/>
          <w:lang w:eastAsia="en-CA"/>
          <w14:ligatures w14:val="none"/>
        </w:rPr>
        <w:t>w_k</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spellStart"/>
      <w:r w:rsidRPr="00361124">
        <w:rPr>
          <w:rFonts w:ascii="Arial" w:eastAsia="Times New Roman" w:hAnsi="Arial" w:cs="Arial"/>
          <w:color w:val="CC0000"/>
          <w:kern w:val="0"/>
          <w:sz w:val="21"/>
          <w:szCs w:val="21"/>
          <w:bdr w:val="single" w:sz="2" w:space="0" w:color="E5E7EB" w:frame="1"/>
          <w:lang w:eastAsia="en-CA"/>
          <w14:ligatures w14:val="none"/>
        </w:rPr>
        <w:t>cdot</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w:t>
      </w:r>
      <w:proofErr w:type="spellStart"/>
      <w:r w:rsidRPr="00361124">
        <w:rPr>
          <w:rFonts w:ascii="Arial" w:eastAsia="Times New Roman" w:hAnsi="Arial" w:cs="Arial"/>
          <w:color w:val="CC0000"/>
          <w:kern w:val="0"/>
          <w:sz w:val="21"/>
          <w:szCs w:val="21"/>
          <w:bdr w:val="single" w:sz="2" w:space="0" w:color="E5E7EB" w:frame="1"/>
          <w:lang w:eastAsia="en-CA"/>
          <w14:ligatures w14:val="none"/>
        </w:rPr>
        <w:t>r_i</w:t>
      </w:r>
      <w:proofErr w:type="spellEnd"/>
      <w:r w:rsidRPr="00361124">
        <w:rPr>
          <w:rFonts w:ascii="Arial" w:eastAsia="Times New Roman" w:hAnsi="Arial" w:cs="Arial"/>
          <w:color w:val="CC0000"/>
          <w:kern w:val="0"/>
          <w:sz w:val="21"/>
          <w:szCs w:val="21"/>
          <w:bdr w:val="single" w:sz="2" w:space="0" w:color="E5E7EB" w:frame="1"/>
          <w:lang w:eastAsia="en-CA"/>
          <w14:ligatures w14:val="none"/>
        </w:rPr>
        <w:t>^{(k</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5}</w:t>
      </w:r>
    </w:p>
    <w:p w14:paraId="5CE0A4A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five reward components and their weights are summarized in Table I. The electricity spot price </w:t>
      </w:r>
      <m:oMath>
        <m:r>
          <w:rPr>
            <w:rFonts w:ascii="Cambria Math" w:eastAsia="Times New Roman" w:hAnsi="Cambria Math" w:cs="Times New Roman"/>
            <w:kern w:val="0"/>
            <w:lang w:eastAsia="en-CA"/>
            <w14:ligatures w14:val="none"/>
          </w:rPr>
          <m:t>λ(t)</m:t>
        </m:r>
      </m:oMath>
      <w:r w:rsidRPr="00361124">
        <w:rPr>
          <w:rFonts w:ascii="Arial" w:eastAsia="Times New Roman" w:hAnsi="Arial" w:cs="Arial"/>
          <w:color w:val="2E2B29"/>
          <w:kern w:val="0"/>
          <w:sz w:val="21"/>
          <w:szCs w:val="21"/>
          <w:lang w:eastAsia="en-CA"/>
          <w14:ligatures w14:val="none"/>
        </w:rPr>
        <w:t> follows </w:t>
      </w:r>
      <m:oMath>
        <m:r>
          <m:rPr>
            <m:scr m:val="script"/>
          </m:rPr>
          <w:rPr>
            <w:rFonts w:ascii="Cambria Math" w:eastAsia="Times New Roman" w:hAnsi="Cambria Math" w:cs="Times New Roman"/>
            <w:kern w:val="0"/>
            <w:lang w:eastAsia="en-CA"/>
            <w14:ligatures w14:val="none"/>
          </w:rPr>
          <m:t>N</m:t>
        </m:r>
        <m:r>
          <w:rPr>
            <w:rFonts w:ascii="Cambria Math" w:eastAsia="Times New Roman" w:hAnsi="Cambria Math" w:cs="Times New Roman"/>
            <w:kern w:val="0"/>
            <w:lang w:eastAsia="en-CA"/>
            <w14:ligatures w14:val="none"/>
          </w:rPr>
          <m:t>(42.0,</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18.0</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CAD/MWh (calibrated as Locational Marginal Price from IESO methodology [32]). Frequency deviation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σ</m:t>
            </m:r>
          </m:e>
          <m:sub>
            <m:r>
              <m:rPr>
                <m:sty m:val="p"/>
              </m:rPr>
              <w:rPr>
                <w:rFonts w:ascii="Cambria Math" w:eastAsia="Times New Roman" w:hAnsi="Cambria Math" w:cs="Times New Roman"/>
                <w:kern w:val="0"/>
                <w:lang w:eastAsia="en-CA"/>
                <w14:ligatures w14:val="none"/>
              </w:rPr>
              <m:t>Δ</m:t>
            </m:r>
            <m:r>
              <w:rPr>
                <w:rFonts w:ascii="Cambria Math" w:eastAsia="Times New Roman" w:hAnsi="Cambria Math" w:cs="Times New Roman"/>
                <w:kern w:val="0"/>
                <w:lang w:eastAsia="en-CA"/>
                <w14:ligatures w14:val="none"/>
              </w:rPr>
              <m:t>f</m:t>
            </m:r>
          </m:sub>
        </m:sSub>
        <m:r>
          <w:rPr>
            <w:rFonts w:ascii="Cambria Math" w:eastAsia="Times New Roman" w:hAnsi="Cambria Math" w:cs="Times New Roman"/>
            <w:kern w:val="0"/>
            <w:lang w:eastAsia="en-CA"/>
            <w14:ligatures w14:val="none"/>
          </w:rPr>
          <m:t>=0.042</m:t>
        </m:r>
      </m:oMath>
      <w:r w:rsidRPr="00361124">
        <w:rPr>
          <w:rFonts w:ascii="Arial" w:eastAsia="Times New Roman" w:hAnsi="Arial" w:cs="Arial"/>
          <w:color w:val="2E2B29"/>
          <w:kern w:val="0"/>
          <w:sz w:val="21"/>
          <w:szCs w:val="21"/>
          <w:lang w:eastAsia="en-CA"/>
          <w14:ligatures w14:val="none"/>
        </w:rPr>
        <w:t> Hz is calibrated from NERC AGC data [33]. The carbon price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γ</m:t>
            </m:r>
          </m:e>
          <m:sub>
            <m:sSub>
              <m:sSubPr>
                <m:ctrlPr>
                  <w:rPr>
                    <w:rFonts w:ascii="Cambria Math" w:eastAsia="Times New Roman" w:hAnsi="Cambria Math" w:cs="Times New Roman"/>
                    <w:kern w:val="0"/>
                    <w:lang w:eastAsia="en-CA"/>
                    <w14:ligatures w14:val="none"/>
                  </w:rPr>
                </m:ctrlPr>
              </m:sSubPr>
              <m:e>
                <m:r>
                  <m:rPr>
                    <m:nor/>
                  </m:rPr>
                  <w:rPr>
                    <w:rFonts w:ascii="Times New Roman" w:eastAsia="Times New Roman" w:hAnsi="Times New Roman" w:cs="Times New Roman"/>
                    <w:kern w:val="0"/>
                    <w:lang w:eastAsia="en-CA"/>
                    <w14:ligatures w14:val="none"/>
                  </w:rPr>
                  <m:t>CO</m:t>
                </m:r>
              </m:e>
              <m:sub>
                <m:r>
                  <w:rPr>
                    <w:rFonts w:ascii="Cambria Math" w:eastAsia="Times New Roman" w:hAnsi="Cambria Math" w:cs="Times New Roman"/>
                    <w:kern w:val="0"/>
                    <w:lang w:eastAsia="en-CA"/>
                    <w14:ligatures w14:val="none"/>
                  </w:rPr>
                  <m:t>2</m:t>
                </m:r>
              </m:sub>
            </m:sSub>
          </m:sub>
        </m:sSub>
        <m:r>
          <w:rPr>
            <w:rFonts w:ascii="Cambria Math" w:eastAsia="Times New Roman" w:hAnsi="Cambria Math" w:cs="Times New Roman"/>
            <w:kern w:val="0"/>
            <w:lang w:eastAsia="en-CA"/>
            <w14:ligatures w14:val="none"/>
          </w:rPr>
          <m:t>=75</m:t>
        </m:r>
      </m:oMath>
      <w:r w:rsidRPr="00361124">
        <w:rPr>
          <w:rFonts w:ascii="Arial" w:eastAsia="Times New Roman" w:hAnsi="Arial" w:cs="Arial"/>
          <w:color w:val="2E2B29"/>
          <w:kern w:val="0"/>
          <w:sz w:val="21"/>
          <w:szCs w:val="21"/>
          <w:lang w:eastAsia="en-CA"/>
          <w14:ligatures w14:val="none"/>
        </w:rPr>
        <w:t> CAD/tonne reflects the 2024–2025 Canadian federal carbon pricing schedule.</w:t>
      </w:r>
    </w:p>
    <w:p w14:paraId="3118EF5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I: Multi-Objective Reward Components</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7"/>
        <w:gridCol w:w="3140"/>
        <w:gridCol w:w="2043"/>
      </w:tblGrid>
      <w:tr w:rsidR="00361124" w:rsidRPr="00361124" w14:paraId="72C5C41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A376B6"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0DF93D"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Formula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1F59D2"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Weight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w</m:t>
                  </m:r>
                </m:e>
                <m:sub>
                  <m:r>
                    <w:rPr>
                      <w:rFonts w:ascii="Cambria Math" w:eastAsia="Times New Roman" w:hAnsi="Cambria Math" w:cs="Times New Roman"/>
                      <w:kern w:val="0"/>
                      <w:lang w:eastAsia="en-CA"/>
                      <w14:ligatures w14:val="none"/>
                    </w:rPr>
                    <m:t>k</m:t>
                  </m:r>
                </m:sub>
              </m:sSub>
            </m:oMath>
          </w:p>
        </w:tc>
      </w:tr>
      <w:tr w:rsidR="00361124" w:rsidRPr="00361124" w14:paraId="59FC05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01DC9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Energy arbitrage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79368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r</m:t>
                    </m:r>
                  </m:e>
                  <m:sup>
                    <m:r>
                      <m:rPr>
                        <m:nor/>
                      </m:rPr>
                      <w:rPr>
                        <w:rFonts w:ascii="Times New Roman" w:eastAsia="Times New Roman" w:hAnsi="Times New Roman" w:cs="Times New Roman"/>
                        <w:kern w:val="0"/>
                        <w:lang w:eastAsia="en-CA"/>
                        <w14:ligatures w14:val="none"/>
                      </w:rPr>
                      <m:t>arb</m:t>
                    </m:r>
                  </m:sup>
                </m:sSup>
                <m:r>
                  <w:rPr>
                    <w:rFonts w:ascii="Cambria Math" w:eastAsia="Times New Roman" w:hAnsi="Cambria Math" w:cs="Times New Roman"/>
                    <w:kern w:val="0"/>
                    <w:lang w:eastAsia="en-CA"/>
                    <w14:ligatures w14:val="none"/>
                  </w:rPr>
                  <m:t>=λ(t)⋅</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bat</m:t>
                    </m:r>
                  </m:sup>
                </m:sSubSup>
                <m:r>
                  <w:rPr>
                    <w:rFonts w:ascii="Cambria Math" w:eastAsia="Times New Roman" w:hAnsi="Cambria Math" w:cs="Times New Roman"/>
                    <w:kern w:val="0"/>
                    <w:lang w:eastAsia="en-CA"/>
                    <w14:ligatures w14:val="none"/>
                  </w:rPr>
                  <m:t>(t)⋅</m:t>
                </m:r>
                <m:r>
                  <m:rPr>
                    <m:sty m:val="p"/>
                  </m:rPr>
                  <w:rPr>
                    <w:rFonts w:ascii="Cambria Math" w:eastAsia="Times New Roman" w:hAnsi="Cambria Math" w:cs="Times New Roman"/>
                    <w:kern w:val="0"/>
                    <w:lang w:eastAsia="en-CA"/>
                    <w14:ligatures w14:val="none"/>
                  </w:rPr>
                  <m:t>Δ</m:t>
                </m:r>
                <m:r>
                  <w:rPr>
                    <w:rFonts w:ascii="Cambria Math" w:eastAsia="Times New Roman" w:hAnsi="Cambria Math" w:cs="Times New Roman"/>
                    <w:kern w:val="0"/>
                    <w:lang w:eastAsia="en-CA"/>
                    <w14:ligatures w14:val="none"/>
                  </w:rPr>
                  <m:t>t</m:t>
                </m:r>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2E659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0.40</w:t>
            </w:r>
          </w:p>
        </w:tc>
      </w:tr>
      <w:tr w:rsidR="00361124" w:rsidRPr="00361124" w14:paraId="4A59DC1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655F8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Curtailment reduction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0F7D9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r</m:t>
                    </m:r>
                  </m:e>
                  <m:sup>
                    <m:r>
                      <m:rPr>
                        <m:nor/>
                      </m:rPr>
                      <w:rPr>
                        <w:rFonts w:ascii="Times New Roman" w:eastAsia="Times New Roman" w:hAnsi="Times New Roman" w:cs="Times New Roman"/>
                        <w:kern w:val="0"/>
                        <w:lang w:eastAsia="en-CA"/>
                        <w14:ligatures w14:val="none"/>
                      </w:rPr>
                      <m:t>curt</m:t>
                    </m:r>
                  </m:sup>
                </m:sSup>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Δ</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curt</m:t>
                    </m:r>
                  </m:sup>
                </m:sSubSup>
                <m:r>
                  <w:rPr>
                    <w:rFonts w:ascii="Cambria Math" w:eastAsia="Times New Roman" w:hAnsi="Cambria Math" w:cs="Times New Roman"/>
                    <w:kern w:val="0"/>
                    <w:lang w:eastAsia="en-CA"/>
                    <w14:ligatures w14:val="none"/>
                  </w:rPr>
                  <m:t>(t)</m:t>
                </m:r>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2BE4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0.30</w:t>
            </w:r>
          </w:p>
        </w:tc>
      </w:tr>
      <w:tr w:rsidR="00361124" w:rsidRPr="00361124" w14:paraId="4F99B6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5D50B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Frequency regulation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ED9D8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$r^{\text{</w:t>
            </w:r>
            <w:proofErr w:type="spellStart"/>
            <w:r w:rsidRPr="00361124">
              <w:rPr>
                <w:rFonts w:ascii="Times New Roman" w:eastAsia="Times New Roman" w:hAnsi="Times New Roman" w:cs="Times New Roman"/>
                <w:kern w:val="0"/>
                <w:sz w:val="21"/>
                <w:szCs w:val="21"/>
                <w:lang w:eastAsia="en-CA"/>
                <w14:ligatures w14:val="none"/>
              </w:rPr>
              <w:t>freq</w:t>
            </w:r>
            <w:proofErr w:type="spellEnd"/>
            <w:r w:rsidRPr="00361124">
              <w:rPr>
                <w:rFonts w:ascii="Times New Roman" w:eastAsia="Times New Roman" w:hAnsi="Times New Roman" w:cs="Times New Roman"/>
                <w:kern w:val="0"/>
                <w:sz w:val="21"/>
                <w:szCs w:val="21"/>
                <w:lang w:eastAsia="en-CA"/>
                <w14:ligatures w14:val="none"/>
              </w:rPr>
              <w:t>}} =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C1D87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\Delta f(t)</w:t>
            </w:r>
          </w:p>
        </w:tc>
      </w:tr>
      <w:tr w:rsidR="00361124" w:rsidRPr="00361124" w14:paraId="6E595C5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04D11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Carbon avoidance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D579E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r</m:t>
                    </m:r>
                  </m:e>
                  <m:sup>
                    <m:sSub>
                      <m:sSubPr>
                        <m:ctrlPr>
                          <w:rPr>
                            <w:rFonts w:ascii="Cambria Math" w:eastAsia="Times New Roman" w:hAnsi="Cambria Math" w:cs="Times New Roman"/>
                            <w:kern w:val="0"/>
                            <w:lang w:eastAsia="en-CA"/>
                            <w14:ligatures w14:val="none"/>
                          </w:rPr>
                        </m:ctrlPr>
                      </m:sSubPr>
                      <m:e>
                        <m:r>
                          <m:rPr>
                            <m:nor/>
                          </m:rPr>
                          <w:rPr>
                            <w:rFonts w:ascii="Times New Roman" w:eastAsia="Times New Roman" w:hAnsi="Times New Roman" w:cs="Times New Roman"/>
                            <w:kern w:val="0"/>
                            <w:lang w:eastAsia="en-CA"/>
                            <w14:ligatures w14:val="none"/>
                          </w:rPr>
                          <m:t>CO</m:t>
                        </m:r>
                      </m:e>
                      <m:sub>
                        <m:r>
                          <w:rPr>
                            <w:rFonts w:ascii="Cambria Math" w:eastAsia="Times New Roman" w:hAnsi="Cambria Math" w:cs="Times New Roman"/>
                            <w:kern w:val="0"/>
                            <w:lang w:eastAsia="en-CA"/>
                            <w14:ligatures w14:val="none"/>
                          </w:rPr>
                          <m:t>2</m:t>
                        </m:r>
                      </m:sub>
                    </m:sSub>
                  </m:sup>
                </m:sSup>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γ</m:t>
                    </m:r>
                  </m:e>
                  <m:sub>
                    <m:sSub>
                      <m:sSubPr>
                        <m:ctrlPr>
                          <w:rPr>
                            <w:rFonts w:ascii="Cambria Math" w:eastAsia="Times New Roman" w:hAnsi="Cambria Math" w:cs="Times New Roman"/>
                            <w:kern w:val="0"/>
                            <w:lang w:eastAsia="en-CA"/>
                            <w14:ligatures w14:val="none"/>
                          </w:rPr>
                        </m:ctrlPr>
                      </m:sSubPr>
                      <m:e>
                        <m:r>
                          <m:rPr>
                            <m:nor/>
                          </m:rPr>
                          <w:rPr>
                            <w:rFonts w:ascii="Times New Roman" w:eastAsia="Times New Roman" w:hAnsi="Times New Roman" w:cs="Times New Roman"/>
                            <w:kern w:val="0"/>
                            <w:lang w:eastAsia="en-CA"/>
                            <w14:ligatures w14:val="none"/>
                          </w:rPr>
                          <m:t>CO</m:t>
                        </m:r>
                      </m:e>
                      <m:sub>
                        <m:r>
                          <w:rPr>
                            <w:rFonts w:ascii="Cambria Math" w:eastAsia="Times New Roman" w:hAnsi="Cambria Math" w:cs="Times New Roman"/>
                            <w:kern w:val="0"/>
                            <w:lang w:eastAsia="en-CA"/>
                            <w14:ligatures w14:val="none"/>
                          </w:rPr>
                          <m:t>2</m:t>
                        </m:r>
                      </m:sub>
                    </m:sSub>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Δ</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ren</m:t>
                    </m:r>
                  </m:sup>
                </m:sSubSup>
                <m:r>
                  <w:rPr>
                    <w:rFonts w:ascii="Cambria Math" w:eastAsia="Times New Roman" w:hAnsi="Cambria Math" w:cs="Times New Roman"/>
                    <w:kern w:val="0"/>
                    <w:lang w:eastAsia="en-CA"/>
                    <w14:ligatures w14:val="none"/>
                  </w:rPr>
                  <m:t>(t)</m:t>
                </m:r>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B26F0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0.10</w:t>
            </w:r>
          </w:p>
        </w:tc>
      </w:tr>
      <w:tr w:rsidR="00361124" w:rsidRPr="00361124" w14:paraId="30E4AB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3873C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SOC regularization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BEBB5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$r^{\</w:t>
            </w:r>
            <w:proofErr w:type="gramStart"/>
            <w:r w:rsidRPr="00361124">
              <w:rPr>
                <w:rFonts w:ascii="Times New Roman" w:eastAsia="Times New Roman" w:hAnsi="Times New Roman" w:cs="Times New Roman"/>
                <w:kern w:val="0"/>
                <w:sz w:val="21"/>
                <w:szCs w:val="21"/>
                <w:lang w:eastAsia="en-CA"/>
                <w14:ligatures w14:val="none"/>
              </w:rPr>
              <w:t>text{</w:t>
            </w:r>
            <w:proofErr w:type="gramEnd"/>
            <w:r w:rsidRPr="00361124">
              <w:rPr>
                <w:rFonts w:ascii="Times New Roman" w:eastAsia="Times New Roman" w:hAnsi="Times New Roman" w:cs="Times New Roman"/>
                <w:kern w:val="0"/>
                <w:sz w:val="21"/>
                <w:szCs w:val="21"/>
                <w:lang w:eastAsia="en-CA"/>
                <w14:ligatures w14:val="none"/>
              </w:rPr>
              <w:t>SOC}} = -\</w:t>
            </w:r>
            <w:proofErr w:type="gramStart"/>
            <w:r w:rsidRPr="00361124">
              <w:rPr>
                <w:rFonts w:ascii="Times New Roman" w:eastAsia="Times New Roman" w:hAnsi="Times New Roman" w:cs="Times New Roman"/>
                <w:kern w:val="0"/>
                <w:sz w:val="21"/>
                <w:szCs w:val="21"/>
                <w:lang w:eastAsia="en-CA"/>
                <w14:ligatures w14:val="none"/>
              </w:rPr>
              <w:t>max(0,,</w:t>
            </w:r>
            <w:proofErr w:type="gram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26B46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t>
            </w:r>
            <w:proofErr w:type="gramStart"/>
            <w:r w:rsidRPr="00361124">
              <w:rPr>
                <w:rFonts w:ascii="Times New Roman" w:eastAsia="Times New Roman" w:hAnsi="Times New Roman" w:cs="Times New Roman"/>
                <w:kern w:val="0"/>
                <w:sz w:val="21"/>
                <w:szCs w:val="21"/>
                <w:lang w:eastAsia="en-CA"/>
                <w14:ligatures w14:val="none"/>
              </w:rPr>
              <w:t>text{</w:t>
            </w:r>
            <w:proofErr w:type="gramEnd"/>
            <w:r w:rsidRPr="00361124">
              <w:rPr>
                <w:rFonts w:ascii="Times New Roman" w:eastAsia="Times New Roman" w:hAnsi="Times New Roman" w:cs="Times New Roman"/>
                <w:kern w:val="0"/>
                <w:sz w:val="21"/>
                <w:szCs w:val="21"/>
                <w:lang w:eastAsia="en-CA"/>
                <w14:ligatures w14:val="none"/>
              </w:rPr>
              <w:t>SOC}_</w:t>
            </w:r>
            <w:proofErr w:type="spellStart"/>
            <w:r w:rsidRPr="00361124">
              <w:rPr>
                <w:rFonts w:ascii="Times New Roman" w:eastAsia="Times New Roman" w:hAnsi="Times New Roman" w:cs="Times New Roman"/>
                <w:kern w:val="0"/>
                <w:sz w:val="21"/>
                <w:szCs w:val="21"/>
                <w:lang w:eastAsia="en-CA"/>
                <w14:ligatures w14:val="none"/>
              </w:rPr>
              <w:t>i</w:t>
            </w:r>
            <w:proofErr w:type="spellEnd"/>
            <w:r w:rsidRPr="00361124">
              <w:rPr>
                <w:rFonts w:ascii="Times New Roman" w:eastAsia="Times New Roman" w:hAnsi="Times New Roman" w:cs="Times New Roman"/>
                <w:kern w:val="0"/>
                <w:sz w:val="21"/>
                <w:szCs w:val="21"/>
                <w:lang w:eastAsia="en-CA"/>
                <w14:ligatures w14:val="none"/>
              </w:rPr>
              <w:t xml:space="preserve"> - 0.5</w:t>
            </w:r>
          </w:p>
        </w:tc>
      </w:tr>
    </w:tbl>
    <w:p w14:paraId="4F82789F"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71C1E8C4">
          <v:rect id="_x0000_i1479" style="width:0;height:0" o:hralign="center" o:hrstd="t" o:hr="t" fillcolor="#a0a0a0" stroked="f"/>
        </w:pict>
      </w:r>
    </w:p>
    <w:p w14:paraId="5B5A4B5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IV. Proposed Method: HQI-SAC-Fed</w:t>
      </w:r>
    </w:p>
    <w:p w14:paraId="320A4CA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HQI-SAC-Fed framework integrates four components: (A) Soft Actor-Critic with hybrid Q-guidance for local agent training; (B) admittance-weighted GCN for topology-aware state embedding; (C) capacity-weighted federated averaging; and (D) Gaussian differential privacy for gradient protection. Fig. 1 illustrates the overall architecture.</w:t>
      </w:r>
    </w:p>
    <w:p w14:paraId="502BBE5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A. Soft Actor-Critic with Hybrid Q-Guidance</w:t>
      </w:r>
    </w:p>
    <w:p w14:paraId="3933073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Each BESS site operates an independent SAC agent that maximizes the entropy-augmented objective:</w:t>
      </w:r>
    </w:p>
    <w:p w14:paraId="75A8DED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J(\pi) = \sum_{t=</w:t>
      </w:r>
      <w:proofErr w:type="gramStart"/>
      <w:r w:rsidRPr="00361124">
        <w:rPr>
          <w:rFonts w:ascii="Arial" w:eastAsia="Times New Roman" w:hAnsi="Arial" w:cs="Arial"/>
          <w:color w:val="CC0000"/>
          <w:kern w:val="0"/>
          <w:sz w:val="21"/>
          <w:szCs w:val="21"/>
          <w:bdr w:val="single" w:sz="2" w:space="0" w:color="E5E7EB" w:frame="1"/>
          <w:lang w:eastAsia="en-CA"/>
          <w14:ligatures w14:val="none"/>
        </w:rPr>
        <w:t>0}^</w:t>
      </w:r>
      <w:proofErr w:type="gramEnd"/>
      <w:r w:rsidRPr="00361124">
        <w:rPr>
          <w:rFonts w:ascii="Arial" w:eastAsia="Times New Roman" w:hAnsi="Arial" w:cs="Arial"/>
          <w:color w:val="CC0000"/>
          <w:kern w:val="0"/>
          <w:sz w:val="21"/>
          <w:szCs w:val="21"/>
          <w:bdr w:val="single" w:sz="2" w:space="0" w:color="E5E7EB" w:frame="1"/>
          <w:lang w:eastAsia="en-CA"/>
          <w14:ligatures w14:val="none"/>
        </w:rPr>
        <w:t>{T}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mathbb</w:t>
      </w:r>
      <w:proofErr w:type="spellEnd"/>
      <w:r w:rsidRPr="00361124">
        <w:rPr>
          <w:rFonts w:ascii="Arial" w:eastAsia="Times New Roman" w:hAnsi="Arial" w:cs="Arial"/>
          <w:color w:val="CC0000"/>
          <w:kern w:val="0"/>
          <w:sz w:val="21"/>
          <w:szCs w:val="21"/>
          <w:bdr w:val="single" w:sz="2" w:space="0" w:color="E5E7EB" w:frame="1"/>
          <w:lang w:eastAsia="en-CA"/>
          <w14:ligatures w14:val="none"/>
        </w:rPr>
        <w:t>{E}_{\</w:t>
      </w:r>
      <w:proofErr w:type="gramStart"/>
      <w:r w:rsidRPr="00361124">
        <w:rPr>
          <w:rFonts w:ascii="Arial" w:eastAsia="Times New Roman" w:hAnsi="Arial" w:cs="Arial"/>
          <w:color w:val="CC0000"/>
          <w:kern w:val="0"/>
          <w:sz w:val="21"/>
          <w:szCs w:val="21"/>
          <w:bdr w:val="single" w:sz="2" w:space="0" w:color="E5E7EB" w:frame="1"/>
          <w:lang w:eastAsia="en-CA"/>
          <w14:ligatures w14:val="none"/>
        </w:rPr>
        <w:t>pi}\</w:t>
      </w:r>
      <w:proofErr w:type="gramEnd"/>
      <w:r w:rsidRPr="00361124">
        <w:rPr>
          <w:rFonts w:ascii="Arial" w:eastAsia="Times New Roman" w:hAnsi="Arial" w:cs="Arial"/>
          <w:color w:val="CC0000"/>
          <w:kern w:val="0"/>
          <w:sz w:val="21"/>
          <w:szCs w:val="21"/>
          <w:bdr w:val="single" w:sz="2" w:space="0" w:color="E5E7EB" w:frame="1"/>
          <w:lang w:eastAsia="en-CA"/>
          <w14:ligatures w14:val="none"/>
        </w:rPr>
        <w:t>!\left[r(\</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{s}_t,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{a}_t) + \alpha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mathcal</w:t>
      </w:r>
      <w:proofErr w:type="spellEnd"/>
      <w:r w:rsidRPr="00361124">
        <w:rPr>
          <w:rFonts w:ascii="Arial" w:eastAsia="Times New Roman" w:hAnsi="Arial" w:cs="Arial"/>
          <w:color w:val="CC0000"/>
          <w:kern w:val="0"/>
          <w:sz w:val="21"/>
          <w:szCs w:val="21"/>
          <w:bdr w:val="single" w:sz="2" w:space="0" w:color="E5E7EB" w:frame="1"/>
          <w:lang w:eastAsia="en-CA"/>
          <w14:ligatures w14:val="none"/>
        </w:rPr>
        <w:t>{H}</w:t>
      </w:r>
      <w:proofErr w:type="gramStart"/>
      <w:r w:rsidRPr="00361124">
        <w:rPr>
          <w:rFonts w:ascii="Arial" w:eastAsia="Times New Roman" w:hAnsi="Arial" w:cs="Arial"/>
          <w:color w:val="CC0000"/>
          <w:kern w:val="0"/>
          <w:sz w:val="21"/>
          <w:szCs w:val="21"/>
          <w:bdr w:val="single" w:sz="2" w:space="0" w:color="E5E7EB" w:frame="1"/>
          <w:lang w:eastAsia="en-CA"/>
          <w14:ligatures w14:val="none"/>
        </w:rPr>
        <w:t>\!\left(</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pi(</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cdot</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\mid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{s}_</w:t>
      </w:r>
      <w:proofErr w:type="gramStart"/>
      <w:r w:rsidRPr="00361124">
        <w:rPr>
          <w:rFonts w:ascii="Arial" w:eastAsia="Times New Roman" w:hAnsi="Arial" w:cs="Arial"/>
          <w:color w:val="CC0000"/>
          <w:kern w:val="0"/>
          <w:sz w:val="21"/>
          <w:szCs w:val="21"/>
          <w:bdr w:val="single" w:sz="2" w:space="0" w:color="E5E7EB" w:frame="1"/>
          <w:lang w:eastAsia="en-CA"/>
          <w14:ligatures w14:val="none"/>
        </w:rPr>
        <w:t>t)\right)\</w:t>
      </w:r>
      <w:proofErr w:type="gramEnd"/>
      <w:r w:rsidRPr="00361124">
        <w:rPr>
          <w:rFonts w:ascii="Arial" w:eastAsia="Times New Roman" w:hAnsi="Arial" w:cs="Arial"/>
          <w:color w:val="CC0000"/>
          <w:kern w:val="0"/>
          <w:sz w:val="21"/>
          <w:szCs w:val="21"/>
          <w:bdr w:val="single" w:sz="2" w:space="0" w:color="E5E7EB" w:frame="1"/>
          <w:lang w:eastAsia="en-CA"/>
          <w14:ligatures w14:val="none"/>
        </w:rPr>
        <w:t>right]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6}</w:t>
      </w:r>
    </w:p>
    <w:p w14:paraId="6A799C5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r>
          <w:rPr>
            <w:rFonts w:ascii="Cambria Math" w:eastAsia="Times New Roman" w:hAnsi="Cambria Math" w:cs="Times New Roman"/>
            <w:kern w:val="0"/>
            <w:lang w:eastAsia="en-CA"/>
            <w14:ligatures w14:val="none"/>
          </w:rPr>
          <m:t>α=0.02</m:t>
        </m:r>
      </m:oMath>
      <w:r w:rsidRPr="00361124">
        <w:rPr>
          <w:rFonts w:ascii="Arial" w:eastAsia="Times New Roman" w:hAnsi="Arial" w:cs="Arial"/>
          <w:color w:val="2E2B29"/>
          <w:kern w:val="0"/>
          <w:sz w:val="21"/>
          <w:szCs w:val="21"/>
          <w:lang w:eastAsia="en-CA"/>
          <w14:ligatures w14:val="none"/>
        </w:rPr>
        <w:t> is the entropy temperature controlling the exploration–exploitation balance. The entropy regularization term </w:t>
      </w:r>
      <m:oMath>
        <m:r>
          <m:rPr>
            <m:scr m:val="script"/>
          </m:rPr>
          <w:rPr>
            <w:rFonts w:ascii="Cambria Math" w:eastAsia="Times New Roman" w:hAnsi="Cambria Math" w:cs="Times New Roman"/>
            <w:kern w:val="0"/>
            <w:lang w:eastAsia="en-CA"/>
            <w14:ligatures w14:val="none"/>
          </w:rPr>
          <m:t>H(</m:t>
        </m:r>
        <m:r>
          <w:rPr>
            <w:rFonts w:ascii="Cambria Math" w:eastAsia="Times New Roman" w:hAnsi="Cambria Math" w:cs="Times New Roman"/>
            <w:kern w:val="0"/>
            <w:lang w:eastAsia="en-CA"/>
            <w14:ligatures w14:val="none"/>
          </w:rPr>
          <m:t>π(⋅</m:t>
        </m:r>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s</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encourages policy stochasticity, improving robustness to non-stationary wind and price environments.</w:t>
      </w:r>
    </w:p>
    <w:p w14:paraId="5670C04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lastRenderedPageBreak/>
        <w:t>Hybrid Q-Guidance.</w:t>
      </w:r>
      <w:r w:rsidRPr="00361124">
        <w:rPr>
          <w:rFonts w:ascii="Arial" w:eastAsia="Times New Roman" w:hAnsi="Arial" w:cs="Arial"/>
          <w:color w:val="2E2B29"/>
          <w:kern w:val="0"/>
          <w:sz w:val="21"/>
          <w:szCs w:val="21"/>
          <w:lang w:eastAsia="en-CA"/>
          <w14:ligatures w14:val="none"/>
        </w:rPr>
        <w:t> To accelerate convergence during the early training phase and guard against reward hacking—where the agent exploits reward weighting to avoid coordination objectives—a physics-informed Q-guidance signal augments the learned critic:</w:t>
      </w:r>
    </w:p>
    <w:p w14:paraId="3E8C4BF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Q^{\text{</w:t>
      </w:r>
      <w:proofErr w:type="spellStart"/>
      <w:r w:rsidRPr="00361124">
        <w:rPr>
          <w:rFonts w:ascii="Arial" w:eastAsia="Times New Roman" w:hAnsi="Arial" w:cs="Arial"/>
          <w:color w:val="CC0000"/>
          <w:kern w:val="0"/>
          <w:sz w:val="21"/>
          <w:szCs w:val="21"/>
          <w:bdr w:val="single" w:sz="2" w:space="0" w:color="E5E7EB" w:frame="1"/>
          <w:lang w:eastAsia="en-CA"/>
          <w14:ligatures w14:val="none"/>
        </w:rPr>
        <w:t>aug</w:t>
      </w:r>
      <w:proofErr w:type="spellEnd"/>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{s},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{a}) = (1 - \beta) \</w:t>
      </w:r>
      <w:proofErr w:type="spellStart"/>
      <w:r w:rsidRPr="00361124">
        <w:rPr>
          <w:rFonts w:ascii="Arial" w:eastAsia="Times New Roman" w:hAnsi="Arial" w:cs="Arial"/>
          <w:color w:val="CC0000"/>
          <w:kern w:val="0"/>
          <w:sz w:val="21"/>
          <w:szCs w:val="21"/>
          <w:bdr w:val="single" w:sz="2" w:space="0" w:color="E5E7EB" w:frame="1"/>
          <w:lang w:eastAsia="en-CA"/>
          <w14:ligatures w14:val="none"/>
        </w:rPr>
        <w:t>cdot</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Q_{\</w:t>
      </w:r>
      <w:proofErr w:type="spellStart"/>
      <w:r w:rsidRPr="00361124">
        <w:rPr>
          <w:rFonts w:ascii="Arial" w:eastAsia="Times New Roman" w:hAnsi="Arial" w:cs="Arial"/>
          <w:color w:val="CC0000"/>
          <w:kern w:val="0"/>
          <w:sz w:val="21"/>
          <w:szCs w:val="21"/>
          <w:bdr w:val="single" w:sz="2" w:space="0" w:color="E5E7EB" w:frame="1"/>
          <w:lang w:eastAsia="en-CA"/>
          <w14:ligatures w14:val="none"/>
        </w:rPr>
        <w:t>boldsymbol</w:t>
      </w:r>
      <w:proofErr w:type="spellEnd"/>
      <w:r w:rsidRPr="00361124">
        <w:rPr>
          <w:rFonts w:ascii="Arial" w:eastAsia="Times New Roman" w:hAnsi="Arial" w:cs="Arial"/>
          <w:color w:val="CC0000"/>
          <w:kern w:val="0"/>
          <w:sz w:val="21"/>
          <w:szCs w:val="21"/>
          <w:bdr w:val="single" w:sz="2" w:space="0" w:color="E5E7EB" w:frame="1"/>
          <w:lang w:eastAsia="en-CA"/>
          <w14:ligatures w14:val="none"/>
        </w:rPr>
        <w:t>{\theta</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{s},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{a}) + \beta \</w:t>
      </w:r>
      <w:proofErr w:type="spellStart"/>
      <w:r w:rsidRPr="00361124">
        <w:rPr>
          <w:rFonts w:ascii="Arial" w:eastAsia="Times New Roman" w:hAnsi="Arial" w:cs="Arial"/>
          <w:color w:val="CC0000"/>
          <w:kern w:val="0"/>
          <w:sz w:val="21"/>
          <w:szCs w:val="21"/>
          <w:bdr w:val="single" w:sz="2" w:space="0" w:color="E5E7EB" w:frame="1"/>
          <w:lang w:eastAsia="en-CA"/>
          <w14:ligatures w14:val="none"/>
        </w:rPr>
        <w:t>cdot</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Q^{\text{expert</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{s},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{a})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7}</w:t>
      </w:r>
    </w:p>
    <w:p w14:paraId="274C029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r>
          <w:rPr>
            <w:rFonts w:ascii="Cambria Math" w:eastAsia="Times New Roman" w:hAnsi="Cambria Math" w:cs="Times New Roman"/>
            <w:kern w:val="0"/>
            <w:lang w:eastAsia="en-CA"/>
            <w14:ligatures w14:val="none"/>
          </w:rPr>
          <m:t>β=0.10</m:t>
        </m:r>
      </m:oMath>
      <w:r w:rsidRPr="00361124">
        <w:rPr>
          <w:rFonts w:ascii="Arial" w:eastAsia="Times New Roman" w:hAnsi="Arial" w:cs="Arial"/>
          <w:color w:val="2E2B29"/>
          <w:kern w:val="0"/>
          <w:sz w:val="21"/>
          <w:szCs w:val="21"/>
          <w:lang w:eastAsia="en-CA"/>
          <w14:ligatures w14:val="none"/>
        </w:rPr>
        <w:t> (selected via grid search; see Section V-F) and </w:t>
      </w:r>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Q</m:t>
            </m:r>
          </m:e>
          <m:sup>
            <m:r>
              <m:rPr>
                <m:nor/>
              </m:rPr>
              <w:rPr>
                <w:rFonts w:ascii="Times New Roman" w:eastAsia="Times New Roman" w:hAnsi="Times New Roman" w:cs="Times New Roman"/>
                <w:kern w:val="0"/>
                <w:lang w:eastAsia="en-CA"/>
                <w14:ligatures w14:val="none"/>
              </w:rPr>
              <m:t>expert</m:t>
            </m:r>
          </m:sup>
        </m:sSup>
      </m:oMath>
      <w:r w:rsidRPr="00361124">
        <w:rPr>
          <w:rFonts w:ascii="Arial" w:eastAsia="Times New Roman" w:hAnsi="Arial" w:cs="Arial"/>
          <w:color w:val="2E2B29"/>
          <w:kern w:val="0"/>
          <w:sz w:val="21"/>
          <w:szCs w:val="21"/>
          <w:lang w:eastAsia="en-CA"/>
          <w14:ligatures w14:val="none"/>
        </w:rPr>
        <w:t> is derived from a rule-based dispatch policy: charge when </w:t>
      </w:r>
      <m:oMath>
        <m:r>
          <w:rPr>
            <w:rFonts w:ascii="Cambria Math" w:eastAsia="Times New Roman" w:hAnsi="Cambria Math" w:cs="Times New Roman"/>
            <w:kern w:val="0"/>
            <w:lang w:eastAsia="en-CA"/>
            <w14:ligatures w14:val="none"/>
          </w:rPr>
          <m:t>λ(t)&lt;</m:t>
        </m:r>
        <m:acc>
          <m:accPr>
            <m:chr m:val="ˉ"/>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λ</m:t>
            </m:r>
          </m:e>
        </m:acc>
      </m:oMath>
      <w:r w:rsidRPr="00361124">
        <w:rPr>
          <w:rFonts w:ascii="Arial" w:eastAsia="Times New Roman" w:hAnsi="Arial" w:cs="Arial"/>
          <w:color w:val="2E2B29"/>
          <w:kern w:val="0"/>
          <w:sz w:val="21"/>
          <w:szCs w:val="21"/>
          <w:lang w:eastAsia="en-CA"/>
          <w14:ligatures w14:val="none"/>
        </w:rPr>
        <w:t> and curtailment pressure is high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nor/>
              </m:rPr>
              <w:rPr>
                <w:rFonts w:ascii="Times New Roman" w:eastAsia="Times New Roman" w:hAnsi="Times New Roman" w:cs="Times New Roman"/>
                <w:kern w:val="0"/>
                <w:lang w:eastAsia="en-CA"/>
                <w14:ligatures w14:val="none"/>
              </w:rPr>
              <m:t>wind</m:t>
            </m:r>
          </m:sup>
        </m:sSubSup>
        <m:r>
          <w:rPr>
            <w:rFonts w:ascii="Cambria Math" w:eastAsia="Times New Roman" w:hAnsi="Cambria Math" w:cs="Times New Roman"/>
            <w:kern w:val="0"/>
            <w:lang w:eastAsia="en-CA"/>
            <w14:ligatures w14:val="none"/>
          </w:rPr>
          <m:t>&gt;0.7</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i</m:t>
            </m:r>
          </m:sub>
          <m:sup>
            <m:r>
              <m:rPr>
                <m:sty m:val="p"/>
              </m:rPr>
              <w:rPr>
                <w:rFonts w:ascii="Cambria Math" w:eastAsia="Times New Roman" w:hAnsi="Cambria Math" w:cs="Times New Roman"/>
                <w:kern w:val="0"/>
                <w:lang w:eastAsia="en-CA"/>
                <w14:ligatures w14:val="none"/>
              </w:rPr>
              <m:t>max</m:t>
            </m:r>
          </m:sup>
        </m:sSubSup>
      </m:oMath>
      <w:r w:rsidRPr="00361124">
        <w:rPr>
          <w:rFonts w:ascii="Arial" w:eastAsia="Times New Roman" w:hAnsi="Arial" w:cs="Arial"/>
          <w:color w:val="2E2B29"/>
          <w:kern w:val="0"/>
          <w:sz w:val="21"/>
          <w:szCs w:val="21"/>
          <w:lang w:eastAsia="en-CA"/>
          <w14:ligatures w14:val="none"/>
        </w:rPr>
        <w:t>); discharge during peak price hours (</w:t>
      </w:r>
      <m:oMath>
        <m:r>
          <w:rPr>
            <w:rFonts w:ascii="Cambria Math" w:eastAsia="Times New Roman" w:hAnsi="Cambria Math" w:cs="Times New Roman"/>
            <w:kern w:val="0"/>
            <w:lang w:eastAsia="en-CA"/>
            <w14:ligatures w14:val="none"/>
          </w:rPr>
          <m:t>λ(t)&gt;1.3</m:t>
        </m:r>
        <m:acc>
          <m:accPr>
            <m:chr m:val="ˉ"/>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λ</m:t>
            </m:r>
          </m:e>
        </m:acc>
      </m:oMath>
      <w:r w:rsidRPr="00361124">
        <w:rPr>
          <w:rFonts w:ascii="Arial" w:eastAsia="Times New Roman" w:hAnsi="Arial" w:cs="Arial"/>
          <w:color w:val="2E2B29"/>
          <w:kern w:val="0"/>
          <w:sz w:val="21"/>
          <w:szCs w:val="21"/>
          <w:lang w:eastAsia="en-CA"/>
          <w14:ligatures w14:val="none"/>
        </w:rPr>
        <w:t>). The Q-guidance is annealed to zero over the final 20 federation rounds to allow the learned policy to dominate at convergence. This mechanism contributes +5.2% NPV uplift (Section V-E).</w:t>
      </w:r>
    </w:p>
    <w:p w14:paraId="2A0C91A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The SAC actor and critic networks each comprise three hidden layers of dimension 256 with </w:t>
      </w:r>
      <w:proofErr w:type="spellStart"/>
      <w:r w:rsidRPr="00361124">
        <w:rPr>
          <w:rFonts w:ascii="Arial" w:eastAsia="Times New Roman" w:hAnsi="Arial" w:cs="Arial"/>
          <w:color w:val="2E2B29"/>
          <w:kern w:val="0"/>
          <w:sz w:val="21"/>
          <w:szCs w:val="21"/>
          <w:lang w:eastAsia="en-CA"/>
          <w14:ligatures w14:val="none"/>
        </w:rPr>
        <w:t>ReLU</w:t>
      </w:r>
      <w:proofErr w:type="spellEnd"/>
      <w:r w:rsidRPr="00361124">
        <w:rPr>
          <w:rFonts w:ascii="Arial" w:eastAsia="Times New Roman" w:hAnsi="Arial" w:cs="Arial"/>
          <w:color w:val="2E2B29"/>
          <w:kern w:val="0"/>
          <w:sz w:val="21"/>
          <w:szCs w:val="21"/>
          <w:lang w:eastAsia="en-CA"/>
          <w14:ligatures w14:val="none"/>
        </w:rPr>
        <w:t xml:space="preserve"> activations. The actor outputs mean and log-standard deviation of a Gaussian action distribution; actions are sampled via the reparameterization trick and squashed through </w:t>
      </w:r>
      <m:oMath>
        <m:r>
          <m:rPr>
            <m:sty m:val="p"/>
          </m:rPr>
          <w:rPr>
            <w:rFonts w:ascii="Cambria Math" w:eastAsia="Times New Roman" w:hAnsi="Cambria Math" w:cs="Times New Roman"/>
            <w:kern w:val="0"/>
            <w:lang w:eastAsia="en-CA"/>
            <w14:ligatures w14:val="none"/>
          </w:rPr>
          <m:t>tanh</m:t>
        </m:r>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w:t>
      </w:r>
    </w:p>
    <w:p w14:paraId="3F3DA1D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Algorithm 1</w:t>
      </w:r>
      <w:r w:rsidRPr="00361124">
        <w:rPr>
          <w:rFonts w:ascii="Arial" w:eastAsia="Times New Roman" w:hAnsi="Arial" w:cs="Arial"/>
          <w:color w:val="2E2B29"/>
          <w:kern w:val="0"/>
          <w:sz w:val="21"/>
          <w:szCs w:val="21"/>
          <w:lang w:eastAsia="en-CA"/>
          <w14:ligatures w14:val="none"/>
        </w:rPr>
        <w:t> presents the complete HQI-SAC-Fed procedure.</w:t>
      </w:r>
    </w:p>
    <w:p w14:paraId="3A76A8F2"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370B9619">
          <v:rect id="_x0000_i1480" style="width:0;height:0" o:hralign="center" o:hrstd="t" o:hr="t" fillcolor="#a0a0a0" stroked="f"/>
        </w:pict>
      </w:r>
    </w:p>
    <w:p w14:paraId="753C1EB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Algorithm 1: HQI-SAC-Fed Training Protocol</w:t>
      </w:r>
    </w:p>
    <w:p w14:paraId="1E72FAF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jc w:val="both"/>
        <w:rPr>
          <w:rFonts w:ascii="Consolas" w:eastAsia="Times New Roman" w:hAnsi="Consolas" w:cs="Courier New"/>
          <w:color w:val="2E2B29"/>
          <w:kern w:val="0"/>
          <w:sz w:val="21"/>
          <w:szCs w:val="21"/>
          <w:lang w:eastAsia="en-CA"/>
          <w14:ligatures w14:val="none"/>
        </w:rPr>
      </w:pPr>
      <w:r w:rsidRPr="00361124">
        <w:rPr>
          <w:rFonts w:ascii="Consolas" w:eastAsia="Times New Roman" w:hAnsi="Consolas" w:cs="Courier New"/>
          <w:color w:val="413D39"/>
          <w:kern w:val="0"/>
          <w:sz w:val="21"/>
          <w:szCs w:val="21"/>
          <w:bdr w:val="single" w:sz="2" w:space="0" w:color="E5E7EB" w:frame="1"/>
          <w:lang w:eastAsia="en-CA"/>
          <w14:ligatures w14:val="none"/>
        </w:rPr>
        <w:t>text</w:t>
      </w:r>
    </w:p>
    <w:p w14:paraId="3C11CCB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Input: N = 3 agents, R = 100 rounds, K = 50 episodes/round,</w:t>
      </w:r>
    </w:p>
    <w:p w14:paraId="11E64D5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capacities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c_i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privacy budget (ε, δ)</w:t>
      </w:r>
    </w:p>
    <w:p w14:paraId="4B30B39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Initialize: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local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replay buffers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B_i</w:t>
      </w:r>
      <w:proofErr w:type="spellEnd"/>
    </w:p>
    <w:p w14:paraId="2666137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p>
    <w:p w14:paraId="3505F99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For r = 1 to R:</w:t>
      </w:r>
    </w:p>
    <w:p w14:paraId="4144567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Parallel (each agent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w:t>
      </w:r>
      <w:r w:rsidRPr="00361124">
        <w:rPr>
          <w:rFonts w:ascii="Cambria Math" w:eastAsia="Times New Roman" w:hAnsi="Cambria Math" w:cs="Cambria Math"/>
          <w:color w:val="24292E"/>
          <w:kern w:val="0"/>
          <w:sz w:val="17"/>
          <w:szCs w:val="17"/>
          <w:bdr w:val="single" w:sz="2" w:space="0" w:color="E5E7EB" w:frame="1"/>
          <w:lang w:eastAsia="en-CA"/>
          <w14:ligatures w14:val="none"/>
        </w:rPr>
        <w:t>∈</w:t>
      </w:r>
      <w:r w:rsidRPr="00361124">
        <w:rPr>
          <w:rFonts w:ascii="Consolas" w:eastAsia="Times New Roman" w:hAnsi="Consolas" w:cs="Courier New"/>
          <w:color w:val="24292E"/>
          <w:kern w:val="0"/>
          <w:sz w:val="17"/>
          <w:szCs w:val="17"/>
          <w:bdr w:val="single" w:sz="2" w:space="0" w:color="E5E7EB" w:frame="1"/>
          <w:lang w:eastAsia="en-CA"/>
          <w14:ligatures w14:val="none"/>
        </w:rPr>
        <w:t xml:space="preserve"> {1,2,3}):</w:t>
      </w:r>
    </w:p>
    <w:p w14:paraId="75B5F9C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Receive global model</w:t>
      </w:r>
    </w:p>
    <w:p w14:paraId="613D473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For k = 1 to K:                          // Local training</w:t>
      </w:r>
    </w:p>
    <w:p w14:paraId="06E24B6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Collect trajectory using π(</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a|GCN</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o_i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w:t>
      </w:r>
    </w:p>
    <w:p w14:paraId="32742F6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Store transitions in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B_i</w:t>
      </w:r>
      <w:proofErr w:type="spellEnd"/>
    </w:p>
    <w:p w14:paraId="2E4C1D2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Sample </w:t>
      </w:r>
      <w:proofErr w:type="gramStart"/>
      <w:r w:rsidRPr="00361124">
        <w:rPr>
          <w:rFonts w:ascii="Consolas" w:eastAsia="Times New Roman" w:hAnsi="Consolas" w:cs="Courier New"/>
          <w:color w:val="24292E"/>
          <w:kern w:val="0"/>
          <w:sz w:val="17"/>
          <w:szCs w:val="17"/>
          <w:bdr w:val="single" w:sz="2" w:space="0" w:color="E5E7EB" w:frame="1"/>
          <w:lang w:eastAsia="en-CA"/>
          <w14:ligatures w14:val="none"/>
        </w:rPr>
        <w:t>mini-batch</w:t>
      </w:r>
      <w:proofErr w:type="gram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from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B_i</w:t>
      </w:r>
      <w:proofErr w:type="spellEnd"/>
    </w:p>
    <w:p w14:paraId="390614C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Compute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Q^aug</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via Eq. (7)</w:t>
      </w:r>
    </w:p>
    <w:p w14:paraId="3957694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Update critic: minimize Bellman error</w:t>
      </w:r>
    </w:p>
    <w:p w14:paraId="696E02C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Update actor: maximize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Q^aug</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α·H</w:t>
      </w:r>
    </w:p>
    <w:p w14:paraId="3C6EA66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Compute gradient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g_i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Local update</w:t>
      </w:r>
    </w:p>
    <w:p w14:paraId="7BF18F4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g̃_</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gramStart"/>
      <w:r w:rsidRPr="00361124">
        <w:rPr>
          <w:rFonts w:ascii="Consolas" w:eastAsia="Times New Roman" w:hAnsi="Consolas" w:cs="Courier New"/>
          <w:color w:val="24292E"/>
          <w:kern w:val="0"/>
          <w:sz w:val="17"/>
          <w:szCs w:val="17"/>
          <w:bdr w:val="single" w:sz="2" w:space="0" w:color="E5E7EB" w:frame="1"/>
          <w:lang w:eastAsia="en-CA"/>
          <w14:ligatures w14:val="none"/>
        </w:rPr>
        <w:t>clip(</w:t>
      </w:r>
      <w:proofErr w:type="spellStart"/>
      <w:proofErr w:type="gramEnd"/>
      <w:r w:rsidRPr="00361124">
        <w:rPr>
          <w:rFonts w:ascii="Consolas" w:eastAsia="Times New Roman" w:hAnsi="Consolas" w:cs="Courier New"/>
          <w:color w:val="24292E"/>
          <w:kern w:val="0"/>
          <w:sz w:val="17"/>
          <w:szCs w:val="17"/>
          <w:bdr w:val="single" w:sz="2" w:space="0" w:color="E5E7EB" w:frame="1"/>
          <w:lang w:eastAsia="en-CA"/>
          <w14:ligatures w14:val="none"/>
        </w:rPr>
        <w:t>g_i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C) + </w:t>
      </w:r>
      <w:proofErr w:type="gramStart"/>
      <w:r w:rsidRPr="00361124">
        <w:rPr>
          <w:rFonts w:ascii="Consolas" w:eastAsia="Times New Roman" w:hAnsi="Consolas" w:cs="Courier New"/>
          <w:color w:val="24292E"/>
          <w:kern w:val="0"/>
          <w:sz w:val="17"/>
          <w:szCs w:val="17"/>
          <w:bdr w:val="single" w:sz="2" w:space="0" w:color="E5E7EB" w:frame="1"/>
          <w:lang w:eastAsia="en-CA"/>
          <w14:ligatures w14:val="none"/>
        </w:rPr>
        <w:t>N(</w:t>
      </w:r>
      <w:proofErr w:type="gramEnd"/>
      <w:r w:rsidRPr="00361124">
        <w:rPr>
          <w:rFonts w:ascii="Consolas" w:eastAsia="Times New Roman" w:hAnsi="Consolas" w:cs="Courier New"/>
          <w:color w:val="24292E"/>
          <w:kern w:val="0"/>
          <w:sz w:val="17"/>
          <w:szCs w:val="17"/>
          <w:bdr w:val="single" w:sz="2" w:space="0" w:color="E5E7EB" w:frame="1"/>
          <w:lang w:eastAsia="en-CA"/>
          <w14:ligatures w14:val="none"/>
        </w:rPr>
        <w:t>0, σ²C²I)       // DP noise (Eq. 10)</w:t>
      </w:r>
    </w:p>
    <w:p w14:paraId="7D12B84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Transmit g̃_</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to server                  // Only gradients leave site</w:t>
      </w:r>
    </w:p>
    <w:p w14:paraId="5233CCF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p>
    <w:p w14:paraId="284AE57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Server aggregation:</w:t>
      </w:r>
    </w:p>
    <w:p w14:paraId="5C52CA5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Σ_i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c_i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C_total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 g̃_</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i</w:t>
      </w:r>
      <w:proofErr w:type="spellEnd"/>
      <w:proofErr w:type="gramStart"/>
      <w:r w:rsidRPr="00361124">
        <w:rPr>
          <w:rFonts w:ascii="Consolas" w:eastAsia="Times New Roman" w:hAnsi="Consolas" w:cs="Courier New"/>
          <w:color w:val="24292E"/>
          <w:kern w:val="0"/>
          <w:sz w:val="17"/>
          <w:szCs w:val="17"/>
          <w:bdr w:val="single" w:sz="2" w:space="0" w:color="E5E7EB" w:frame="1"/>
          <w:lang w:eastAsia="en-CA"/>
          <w14:ligatures w14:val="none"/>
        </w:rPr>
        <w:t>)  /</w:t>
      </w:r>
      <w:proofErr w:type="gramEnd"/>
      <w:r w:rsidRPr="00361124">
        <w:rPr>
          <w:rFonts w:ascii="Consolas" w:eastAsia="Times New Roman" w:hAnsi="Consolas" w:cs="Courier New"/>
          <w:color w:val="24292E"/>
          <w:kern w:val="0"/>
          <w:sz w:val="17"/>
          <w:szCs w:val="17"/>
          <w:bdr w:val="single" w:sz="2" w:space="0" w:color="E5E7EB" w:frame="1"/>
          <w:lang w:eastAsia="en-CA"/>
          <w14:ligatures w14:val="none"/>
        </w:rPr>
        <w:t>/ Eq. (9)</w:t>
      </w:r>
    </w:p>
    <w:p w14:paraId="6F2A6FC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p>
    <w:p w14:paraId="4A10351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Return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p>
    <w:p w14:paraId="6AD25600"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lastRenderedPageBreak/>
        <w:pict w14:anchorId="528A1054">
          <v:rect id="_x0000_i1481" style="width:0;height:0" o:hralign="center" o:hrstd="t" o:hr="t" fillcolor="#a0a0a0" stroked="f"/>
        </w:pict>
      </w:r>
    </w:p>
    <w:p w14:paraId="223A2E3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B. Admittance-Weighted Graph Convolutional Network</w:t>
      </w:r>
    </w:p>
    <w:p w14:paraId="2D0CDE4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three BESS sites are electrically coupled through the 118-bus transmission network: dispatch decisions at Bus 47 (Guysborough) affect voltage profiles and power flows at Bus 89 (Halifax) and Bus 112 (Cape Breton), particularly during high-wind winter periods when transmission constraints bind. To encode this coupling without sharing site-specific operational data, each agent applies a two-layer GCN to its local observation features using the grid's admittance matrix as the graph structure.</w:t>
      </w:r>
    </w:p>
    <w:p w14:paraId="61B76CB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admittance-weighted adjacency matrix </w:t>
      </w:r>
      <m:oMath>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A</m:t>
            </m:r>
          </m:e>
          <m:sub>
            <m:r>
              <m:rPr>
                <m:nor/>
              </m:rPr>
              <w:rPr>
                <w:rFonts w:ascii="Times New Roman" w:eastAsia="Times New Roman" w:hAnsi="Times New Roman" w:cs="Times New Roman"/>
                <w:kern w:val="0"/>
                <w:lang w:eastAsia="en-CA"/>
                <w14:ligatures w14:val="none"/>
              </w:rPr>
              <m:t>adm</m:t>
            </m:r>
          </m:sub>
        </m:sSub>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cr m:val="double-struck"/>
                <m:sty m:val="p"/>
              </m:rPr>
              <w:rPr>
                <w:rFonts w:ascii="Cambria Math" w:eastAsia="Times New Roman" w:hAnsi="Cambria Math" w:cs="Times New Roman"/>
                <w:kern w:val="0"/>
                <w:lang w:eastAsia="en-CA"/>
                <w14:ligatures w14:val="none"/>
              </w:rPr>
              <m:t>R</m:t>
            </m:r>
          </m:e>
          <m:sup>
            <m:r>
              <w:rPr>
                <w:rFonts w:ascii="Cambria Math" w:eastAsia="Times New Roman" w:hAnsi="Cambria Math" w:cs="Times New Roman"/>
                <w:kern w:val="0"/>
                <w:lang w:eastAsia="en-CA"/>
                <w14:ligatures w14:val="none"/>
              </w:rPr>
              <m:t>N×N</m:t>
            </m:r>
          </m:sup>
        </m:sSup>
      </m:oMath>
      <w:r w:rsidRPr="00361124">
        <w:rPr>
          <w:rFonts w:ascii="Arial" w:eastAsia="Times New Roman" w:hAnsi="Arial" w:cs="Arial"/>
          <w:color w:val="2E2B29"/>
          <w:kern w:val="0"/>
          <w:sz w:val="21"/>
          <w:szCs w:val="21"/>
          <w:lang w:eastAsia="en-CA"/>
          <w14:ligatures w14:val="none"/>
        </w:rPr>
        <w:t> encodes the mutual admittance between BESS sites extracted from the 118-bus power flow model. With self-loops added: </w:t>
      </w:r>
      <m:oMath>
        <m:acc>
          <m:accPr>
            <m:chr m:val="̃"/>
            <m:ctrlPr>
              <w:rPr>
                <w:rFonts w:ascii="Cambria Math" w:eastAsia="Times New Roman" w:hAnsi="Cambria Math" w:cs="Times New Roman"/>
                <w:kern w:val="0"/>
                <w:lang w:eastAsia="en-CA"/>
                <w14:ligatures w14:val="none"/>
              </w:rPr>
            </m:ctrlPr>
          </m:accPr>
          <m:e>
            <m:r>
              <m:rPr>
                <m:sty m:val="b"/>
              </m:rPr>
              <w:rPr>
                <w:rFonts w:ascii="Cambria Math" w:eastAsia="Times New Roman" w:hAnsi="Cambria Math" w:cs="Times New Roman"/>
                <w:kern w:val="0"/>
                <w:lang w:eastAsia="en-CA"/>
                <w14:ligatures w14:val="none"/>
              </w:rPr>
              <m:t>A</m:t>
            </m:r>
          </m:e>
        </m:acc>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A</m:t>
            </m:r>
          </m:e>
          <m:sub>
            <m:r>
              <m:rPr>
                <m:nor/>
              </m:rPr>
              <w:rPr>
                <w:rFonts w:ascii="Times New Roman" w:eastAsia="Times New Roman" w:hAnsi="Times New Roman" w:cs="Times New Roman"/>
                <w:kern w:val="0"/>
                <w:lang w:eastAsia="en-CA"/>
                <w14:ligatures w14:val="none"/>
              </w:rPr>
              <m:t>adm</m:t>
            </m:r>
          </m:sub>
        </m:sSub>
        <m:r>
          <w:rPr>
            <w:rFonts w:ascii="Cambria Math" w:eastAsia="Times New Roman" w:hAnsi="Cambria Math" w:cs="Times New Roman"/>
            <w:kern w:val="0"/>
            <w:lang w:eastAsia="en-CA"/>
            <w14:ligatures w14:val="none"/>
          </w:rPr>
          <m:t>+</m:t>
        </m:r>
        <m:r>
          <m:rPr>
            <m:sty m:val="b"/>
          </m:rP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The degree matrix </w:t>
      </w:r>
      <m:oMath>
        <m:sSub>
          <m:sSubPr>
            <m:ctrlPr>
              <w:rPr>
                <w:rFonts w:ascii="Cambria Math" w:eastAsia="Times New Roman" w:hAnsi="Cambria Math" w:cs="Times New Roman"/>
                <w:kern w:val="0"/>
                <w:lang w:eastAsia="en-CA"/>
                <w14:ligatures w14:val="none"/>
              </w:rPr>
            </m:ctrlPr>
          </m:sSubPr>
          <m:e>
            <m:acc>
              <m:accPr>
                <m:chr m:val="̃"/>
                <m:ctrlPr>
                  <w:rPr>
                    <w:rFonts w:ascii="Cambria Math" w:eastAsia="Times New Roman" w:hAnsi="Cambria Math" w:cs="Times New Roman"/>
                    <w:kern w:val="0"/>
                    <w:lang w:eastAsia="en-CA"/>
                    <w14:ligatures w14:val="none"/>
                  </w:rPr>
                </m:ctrlPr>
              </m:accPr>
              <m:e>
                <m:r>
                  <m:rPr>
                    <m:sty m:val="b"/>
                  </m:rPr>
                  <w:rPr>
                    <w:rFonts w:ascii="Cambria Math" w:eastAsia="Times New Roman" w:hAnsi="Cambria Math" w:cs="Times New Roman"/>
                    <w:kern w:val="0"/>
                    <w:lang w:eastAsia="en-CA"/>
                    <w14:ligatures w14:val="none"/>
                  </w:rPr>
                  <m:t>D</m:t>
                </m:r>
              </m:e>
            </m:acc>
          </m:e>
          <m:sub>
            <m:r>
              <w:rPr>
                <w:rFonts w:ascii="Cambria Math" w:eastAsia="Times New Roman" w:hAnsi="Cambria Math" w:cs="Times New Roman"/>
                <w:kern w:val="0"/>
                <w:lang w:eastAsia="en-CA"/>
                <w14:ligatures w14:val="none"/>
              </w:rPr>
              <m:t>ii</m:t>
            </m:r>
          </m:sub>
        </m:sSub>
        <m:r>
          <w:rPr>
            <w:rFonts w:ascii="Cambria Math" w:eastAsia="Times New Roman" w:hAnsi="Cambria Math" w:cs="Times New Roman"/>
            <w:kern w:val="0"/>
            <w:lang w:eastAsia="en-CA"/>
            <w14:ligatures w14:val="none"/>
          </w:rPr>
          <m:t>=</m:t>
        </m:r>
        <m:nary>
          <m:naryPr>
            <m:chr m:val="∑"/>
            <m:limLoc m:val="subSup"/>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j</m:t>
            </m:r>
          </m:sub>
          <m:sup/>
          <m:e>
            <m:sSub>
              <m:sSubPr>
                <m:ctrlPr>
                  <w:rPr>
                    <w:rFonts w:ascii="Cambria Math" w:eastAsia="Times New Roman" w:hAnsi="Cambria Math" w:cs="Times New Roman"/>
                    <w:kern w:val="0"/>
                    <w:lang w:eastAsia="en-CA"/>
                    <w14:ligatures w14:val="none"/>
                  </w:rPr>
                </m:ctrlPr>
              </m:sSubPr>
              <m:e>
                <m:acc>
                  <m:accPr>
                    <m:chr m:val="̃"/>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A</m:t>
                    </m:r>
                  </m:e>
                </m:acc>
              </m:e>
              <m:sub>
                <m:r>
                  <w:rPr>
                    <w:rFonts w:ascii="Cambria Math" w:eastAsia="Times New Roman" w:hAnsi="Cambria Math" w:cs="Times New Roman"/>
                    <w:kern w:val="0"/>
                    <w:lang w:eastAsia="en-CA"/>
                    <w14:ligatures w14:val="none"/>
                  </w:rPr>
                  <m:t>ij</m:t>
                </m:r>
              </m:sub>
            </m:sSub>
          </m:e>
        </m:nary>
      </m:oMath>
      <w:r w:rsidRPr="00361124">
        <w:rPr>
          <w:rFonts w:ascii="Arial" w:eastAsia="Times New Roman" w:hAnsi="Arial" w:cs="Arial"/>
          <w:color w:val="2E2B29"/>
          <w:kern w:val="0"/>
          <w:sz w:val="21"/>
          <w:szCs w:val="21"/>
          <w:lang w:eastAsia="en-CA"/>
          <w14:ligatures w14:val="none"/>
        </w:rPr>
        <w:t>. The GCN propagation rule follows [23]:</w:t>
      </w:r>
    </w:p>
    <w:p w14:paraId="54D32B3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proofErr w:type="gram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proofErr w:type="gramEnd"/>
      <w:r w:rsidRPr="00361124">
        <w:rPr>
          <w:rFonts w:ascii="Arial" w:eastAsia="Times New Roman" w:hAnsi="Arial" w:cs="Arial"/>
          <w:color w:val="CC0000"/>
          <w:kern w:val="0"/>
          <w:sz w:val="21"/>
          <w:szCs w:val="21"/>
          <w:bdr w:val="single" w:sz="2" w:space="0" w:color="E5E7EB" w:frame="1"/>
          <w:lang w:eastAsia="en-CA"/>
          <w14:ligatures w14:val="none"/>
        </w:rPr>
        <w:t xml:space="preserve">{H}^{(l+1)} = </w:t>
      </w:r>
      <w:proofErr w:type="gramStart"/>
      <w:r w:rsidRPr="00361124">
        <w:rPr>
          <w:rFonts w:ascii="Arial" w:eastAsia="Times New Roman" w:hAnsi="Arial" w:cs="Arial"/>
          <w:color w:val="CC0000"/>
          <w:kern w:val="0"/>
          <w:sz w:val="21"/>
          <w:szCs w:val="21"/>
          <w:bdr w:val="single" w:sz="2" w:space="0" w:color="E5E7EB" w:frame="1"/>
          <w:lang w:eastAsia="en-CA"/>
          <w14:ligatures w14:val="none"/>
        </w:rPr>
        <w:t>\sigma\!\</w:t>
      </w:r>
      <w:proofErr w:type="gramEnd"/>
      <w:r w:rsidRPr="00361124">
        <w:rPr>
          <w:rFonts w:ascii="Arial" w:eastAsia="Times New Roman" w:hAnsi="Arial" w:cs="Arial"/>
          <w:color w:val="CC0000"/>
          <w:kern w:val="0"/>
          <w:sz w:val="21"/>
          <w:szCs w:val="21"/>
          <w:bdr w:val="single" w:sz="2" w:space="0" w:color="E5E7EB" w:frame="1"/>
          <w:lang w:eastAsia="en-CA"/>
          <w14:ligatures w14:val="none"/>
        </w:rPr>
        <w:t>left(\tilde{\mathbf{D</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{-1/</w:t>
      </w:r>
      <w:proofErr w:type="gramStart"/>
      <w:r w:rsidRPr="00361124">
        <w:rPr>
          <w:rFonts w:ascii="Arial" w:eastAsia="Times New Roman" w:hAnsi="Arial" w:cs="Arial"/>
          <w:color w:val="CC0000"/>
          <w:kern w:val="0"/>
          <w:sz w:val="21"/>
          <w:szCs w:val="21"/>
          <w:bdr w:val="single" w:sz="2" w:space="0" w:color="E5E7EB" w:frame="1"/>
          <w:lang w:eastAsia="en-CA"/>
          <w14:ligatures w14:val="none"/>
        </w:rPr>
        <w:t>2}\</w:t>
      </w:r>
      <w:proofErr w:type="gramEnd"/>
      <w:r w:rsidRPr="00361124">
        <w:rPr>
          <w:rFonts w:ascii="Arial" w:eastAsia="Times New Roman" w:hAnsi="Arial" w:cs="Arial"/>
          <w:color w:val="CC0000"/>
          <w:kern w:val="0"/>
          <w:sz w:val="21"/>
          <w:szCs w:val="21"/>
          <w:bdr w:val="single" w:sz="2" w:space="0" w:color="E5E7EB" w:frame="1"/>
          <w:lang w:eastAsia="en-CA"/>
          <w14:ligatures w14:val="none"/>
        </w:rPr>
        <w:t>tilde{\mathbf{A</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tilde{\mathbf{D</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{-1/2}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{H}^{(l)}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{W}^{(l</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right)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8}</w:t>
      </w:r>
    </w:p>
    <w:p w14:paraId="442D71F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sSup>
          <m:sSupPr>
            <m:ctrlPr>
              <w:rPr>
                <w:rFonts w:ascii="Cambria Math" w:eastAsia="Times New Roman" w:hAnsi="Cambria Math" w:cs="Times New Roman"/>
                <w:kern w:val="0"/>
                <w:lang w:eastAsia="en-CA"/>
                <w14:ligatures w14:val="none"/>
              </w:rPr>
            </m:ctrlPr>
          </m:sSupPr>
          <m:e>
            <m:r>
              <m:rPr>
                <m:sty m:val="b"/>
              </m:rPr>
              <w:rPr>
                <w:rFonts w:ascii="Cambria Math" w:eastAsia="Times New Roman" w:hAnsi="Cambria Math" w:cs="Times New Roman"/>
                <w:kern w:val="0"/>
                <w:lang w:eastAsia="en-CA"/>
                <w14:ligatures w14:val="none"/>
              </w:rPr>
              <m:t>H</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0</m:t>
                </m:r>
              </m:e>
            </m:d>
          </m:sup>
        </m:sSup>
        <m:r>
          <w:rPr>
            <w:rFonts w:ascii="Cambria Math" w:eastAsia="Times New Roman" w:hAnsi="Cambria Math" w:cs="Times New Roman"/>
            <w:kern w:val="0"/>
            <w:lang w:eastAsia="en-CA"/>
            <w14:ligatures w14:val="none"/>
          </w:rPr>
          <m:t>=</m:t>
        </m:r>
        <m:r>
          <m:rPr>
            <m:sty m:val="b"/>
          </m:rPr>
          <w:rPr>
            <w:rFonts w:ascii="Cambria Math" w:eastAsia="Times New Roman" w:hAnsi="Cambria Math" w:cs="Times New Roman"/>
            <w:kern w:val="0"/>
            <w:lang w:eastAsia="en-CA"/>
            <w14:ligatures w14:val="none"/>
          </w:rPr>
          <m:t>X</m:t>
        </m:r>
      </m:oMath>
      <w:r w:rsidRPr="00361124">
        <w:rPr>
          <w:rFonts w:ascii="Arial" w:eastAsia="Times New Roman" w:hAnsi="Arial" w:cs="Arial"/>
          <w:color w:val="2E2B29"/>
          <w:kern w:val="0"/>
          <w:sz w:val="21"/>
          <w:szCs w:val="21"/>
          <w:lang w:eastAsia="en-CA"/>
          <w14:ligatures w14:val="none"/>
        </w:rPr>
        <w:t> contains the local observation features, </w:t>
      </w:r>
      <m:oMath>
        <m:sSup>
          <m:sSupPr>
            <m:ctrlPr>
              <w:rPr>
                <w:rFonts w:ascii="Cambria Math" w:eastAsia="Times New Roman" w:hAnsi="Cambria Math" w:cs="Times New Roman"/>
                <w:kern w:val="0"/>
                <w:lang w:eastAsia="en-CA"/>
                <w14:ligatures w14:val="none"/>
              </w:rPr>
            </m:ctrlPr>
          </m:sSupPr>
          <m:e>
            <m:r>
              <m:rPr>
                <m:sty m:val="b"/>
              </m:rPr>
              <w:rPr>
                <w:rFonts w:ascii="Cambria Math" w:eastAsia="Times New Roman" w:hAnsi="Cambria Math" w:cs="Times New Roman"/>
                <w:kern w:val="0"/>
                <w:lang w:eastAsia="en-CA"/>
                <w14:ligatures w14:val="none"/>
              </w:rPr>
              <m:t>W</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cr m:val="double-struck"/>
                <m:sty m:val="p"/>
              </m:rPr>
              <w:rPr>
                <w:rFonts w:ascii="Cambria Math" w:eastAsia="Times New Roman" w:hAnsi="Cambria Math" w:cs="Times New Roman"/>
                <w:kern w:val="0"/>
                <w:lang w:eastAsia="en-CA"/>
                <w14:ligatures w14:val="none"/>
              </w:rPr>
              <m:t>R</m:t>
            </m:r>
          </m:e>
          <m:sup>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d</m:t>
                </m:r>
              </m:e>
              <m:sub>
                <m:r>
                  <w:rPr>
                    <w:rFonts w:ascii="Cambria Math" w:eastAsia="Times New Roman" w:hAnsi="Cambria Math" w:cs="Times New Roman"/>
                    <w:kern w:val="0"/>
                    <w:lang w:eastAsia="en-CA"/>
                    <w14:ligatures w14:val="none"/>
                  </w:rPr>
                  <m:t>l</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d</m:t>
                </m:r>
              </m:e>
              <m:sub>
                <m:r>
                  <w:rPr>
                    <w:rFonts w:ascii="Cambria Math" w:eastAsia="Times New Roman" w:hAnsi="Cambria Math" w:cs="Times New Roman"/>
                    <w:kern w:val="0"/>
                    <w:lang w:eastAsia="en-CA"/>
                    <w14:ligatures w14:val="none"/>
                  </w:rPr>
                  <m:t>l+1</m:t>
                </m:r>
              </m:sub>
            </m:sSub>
          </m:sup>
        </m:sSup>
      </m:oMath>
      <w:r w:rsidRPr="00361124">
        <w:rPr>
          <w:rFonts w:ascii="Arial" w:eastAsia="Times New Roman" w:hAnsi="Arial" w:cs="Arial"/>
          <w:color w:val="2E2B29"/>
          <w:kern w:val="0"/>
          <w:sz w:val="21"/>
          <w:szCs w:val="21"/>
          <w:lang w:eastAsia="en-CA"/>
          <w14:ligatures w14:val="none"/>
        </w:rPr>
        <w:t> are learnable weights, and </w:t>
      </w:r>
      <m:oMath>
        <m:r>
          <w:rPr>
            <w:rFonts w:ascii="Cambria Math" w:eastAsia="Times New Roman" w:hAnsi="Cambria Math" w:cs="Times New Roman"/>
            <w:kern w:val="0"/>
            <w:lang w:eastAsia="en-CA"/>
            <w14:ligatures w14:val="none"/>
          </w:rPr>
          <m:t>σ(⋅)</m:t>
        </m:r>
      </m:oMath>
      <w:r w:rsidRPr="00361124">
        <w:rPr>
          <w:rFonts w:ascii="Arial" w:eastAsia="Times New Roman" w:hAnsi="Arial" w:cs="Arial"/>
          <w:color w:val="2E2B29"/>
          <w:kern w:val="0"/>
          <w:sz w:val="21"/>
          <w:szCs w:val="21"/>
          <w:lang w:eastAsia="en-CA"/>
          <w14:ligatures w14:val="none"/>
        </w:rPr>
        <w:t> is the ReLU activation. Layer dimensions are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d</m:t>
            </m:r>
          </m:e>
          <m:sub>
            <m:r>
              <w:rPr>
                <w:rFonts w:ascii="Cambria Math" w:eastAsia="Times New Roman" w:hAnsi="Cambria Math" w:cs="Times New Roman"/>
                <w:kern w:val="0"/>
                <w:lang w:eastAsia="en-CA"/>
                <w14:ligatures w14:val="none"/>
              </w:rPr>
              <m:t>0</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o</m:t>
            </m:r>
          </m:e>
          <m:sub>
            <m:r>
              <w:rPr>
                <w:rFonts w:ascii="Cambria Math" w:eastAsia="Times New Roman" w:hAnsi="Cambria Math" w:cs="Times New Roman"/>
                <w:kern w:val="0"/>
                <w:lang w:eastAsia="en-CA"/>
                <w14:ligatures w14:val="none"/>
              </w:rPr>
              <m:t>i</m:t>
            </m:r>
          </m:sub>
        </m:sSub>
        <m:r>
          <m:rPr>
            <m:sty m:val="p"/>
          </m:rP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d</m:t>
            </m:r>
          </m:e>
          <m:sub>
            <m:r>
              <w:rPr>
                <w:rFonts w:ascii="Cambria Math" w:eastAsia="Times New Roman" w:hAnsi="Cambria Math" w:cs="Times New Roman"/>
                <w:kern w:val="0"/>
                <w:lang w:eastAsia="en-CA"/>
                <w14:ligatures w14:val="none"/>
              </w:rPr>
              <m:t>1</m:t>
            </m:r>
          </m:sub>
        </m:sSub>
        <m:r>
          <w:rPr>
            <w:rFonts w:ascii="Cambria Math" w:eastAsia="Times New Roman" w:hAnsi="Cambria Math" w:cs="Times New Roman"/>
            <w:kern w:val="0"/>
            <w:lang w:eastAsia="en-CA"/>
            <w14:ligatures w14:val="none"/>
          </w:rPr>
          <m:t>=128</m:t>
        </m:r>
      </m:oMath>
      <w:r w:rsidRPr="00361124">
        <w:rPr>
          <w:rFonts w:ascii="Arial" w:eastAsia="Times New Roman" w:hAnsi="Arial" w:cs="Arial"/>
          <w:color w:val="2E2B29"/>
          <w:kern w:val="0"/>
          <w:sz w:val="21"/>
          <w:szCs w:val="21"/>
          <w:lang w:eastAsia="en-CA"/>
          <w14:ligatures w14:val="none"/>
        </w:rPr>
        <w: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d</m:t>
            </m:r>
          </m:e>
          <m:sub>
            <m:r>
              <w:rPr>
                <w:rFonts w:ascii="Cambria Math" w:eastAsia="Times New Roman" w:hAnsi="Cambria Math" w:cs="Times New Roman"/>
                <w:kern w:val="0"/>
                <w:lang w:eastAsia="en-CA"/>
                <w14:ligatures w14:val="none"/>
              </w:rPr>
              <m:t>2</m:t>
            </m:r>
          </m:sub>
        </m:sSub>
        <m:r>
          <w:rPr>
            <w:rFonts w:ascii="Cambria Math" w:eastAsia="Times New Roman" w:hAnsi="Cambria Math" w:cs="Times New Roman"/>
            <w:kern w:val="0"/>
            <w:lang w:eastAsia="en-CA"/>
            <w14:ligatures w14:val="none"/>
          </w:rPr>
          <m:t>=64</m:t>
        </m:r>
      </m:oMath>
      <w:r w:rsidRPr="00361124">
        <w:rPr>
          <w:rFonts w:ascii="Arial" w:eastAsia="Times New Roman" w:hAnsi="Arial" w:cs="Arial"/>
          <w:color w:val="2E2B29"/>
          <w:kern w:val="0"/>
          <w:sz w:val="21"/>
          <w:szCs w:val="21"/>
          <w:lang w:eastAsia="en-CA"/>
          <w14:ligatures w14:val="none"/>
        </w:rPr>
        <w:t>. The 64-dimensional GCN output embedding enriches each agent's local observation with topology-aware contextual information, enabling awareness of inter-site congestion patterns without explicit data sharing.</w:t>
      </w:r>
    </w:p>
    <w:p w14:paraId="1E79BED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Crucially, the GCN weights </w:t>
      </w:r>
      <m:oMath>
        <m:sSup>
          <m:sSupPr>
            <m:ctrlPr>
              <w:rPr>
                <w:rFonts w:ascii="Cambria Math" w:eastAsia="Times New Roman" w:hAnsi="Cambria Math" w:cs="Times New Roman"/>
                <w:kern w:val="0"/>
                <w:lang w:eastAsia="en-CA"/>
                <w14:ligatures w14:val="none"/>
              </w:rPr>
            </m:ctrlPr>
          </m:sSupPr>
          <m:e>
            <m:r>
              <m:rPr>
                <m:sty m:val="b"/>
              </m:rPr>
              <w:rPr>
                <w:rFonts w:ascii="Cambria Math" w:eastAsia="Times New Roman" w:hAnsi="Cambria Math" w:cs="Times New Roman"/>
                <w:kern w:val="0"/>
                <w:lang w:eastAsia="en-CA"/>
                <w14:ligatures w14:val="none"/>
              </w:rPr>
              <m:t>W</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l</m:t>
                </m:r>
              </m:e>
            </m:d>
          </m:sup>
        </m:sSup>
      </m:oMath>
      <w:r w:rsidRPr="00361124">
        <w:rPr>
          <w:rFonts w:ascii="Arial" w:eastAsia="Times New Roman" w:hAnsi="Arial" w:cs="Arial"/>
          <w:b/>
          <w:bCs/>
          <w:color w:val="2E2B29"/>
          <w:kern w:val="0"/>
          <w:sz w:val="21"/>
          <w:szCs w:val="21"/>
          <w:bdr w:val="single" w:sz="2" w:space="0" w:color="E5E7EB" w:frame="1"/>
          <w:lang w:eastAsia="en-CA"/>
          <w14:ligatures w14:val="none"/>
        </w:rPr>
        <w:t> are shared through the federated aggregation mechanism (Equation (9)), not the local observations </w:t>
      </w:r>
      <m:oMath>
        <m:sSup>
          <m:sSupPr>
            <m:ctrlPr>
              <w:rPr>
                <w:rFonts w:ascii="Cambria Math" w:eastAsia="Times New Roman" w:hAnsi="Cambria Math" w:cs="Times New Roman"/>
                <w:kern w:val="0"/>
                <w:lang w:eastAsia="en-CA"/>
                <w14:ligatures w14:val="none"/>
              </w:rPr>
            </m:ctrlPr>
          </m:sSupPr>
          <m:e>
            <m:r>
              <m:rPr>
                <m:sty m:val="b"/>
              </m:rPr>
              <w:rPr>
                <w:rFonts w:ascii="Cambria Math" w:eastAsia="Times New Roman" w:hAnsi="Cambria Math" w:cs="Times New Roman"/>
                <w:kern w:val="0"/>
                <w:lang w:eastAsia="en-CA"/>
                <w14:ligatures w14:val="none"/>
              </w:rPr>
              <m:t>H</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0</m:t>
                </m:r>
              </m:e>
            </m:d>
          </m:sup>
        </m:sSup>
      </m:oMath>
      <w:r w:rsidRPr="00361124">
        <w:rPr>
          <w:rFonts w:ascii="Arial" w:eastAsia="Times New Roman" w:hAnsi="Arial" w:cs="Arial"/>
          <w:b/>
          <w:bCs/>
          <w:color w:val="2E2B29"/>
          <w:kern w:val="0"/>
          <w:sz w:val="21"/>
          <w:szCs w:val="21"/>
          <w:bdr w:val="single" w:sz="2" w:space="0" w:color="E5E7EB" w:frame="1"/>
          <w:lang w:eastAsia="en-CA"/>
          <w14:ligatures w14:val="none"/>
        </w:rPr>
        <w:t>.</w:t>
      </w:r>
      <w:r w:rsidRPr="00361124">
        <w:rPr>
          <w:rFonts w:ascii="Arial" w:eastAsia="Times New Roman" w:hAnsi="Arial" w:cs="Arial"/>
          <w:color w:val="2E2B29"/>
          <w:kern w:val="0"/>
          <w:sz w:val="21"/>
          <w:szCs w:val="21"/>
          <w:lang w:eastAsia="en-CA"/>
          <w14:ligatures w14:val="none"/>
        </w:rPr>
        <w:t> Each agent applies the shared GCN to its own local features; the admittance matrix </w:t>
      </w:r>
      <m:oMath>
        <m:acc>
          <m:accPr>
            <m:chr m:val="̃"/>
            <m:ctrlPr>
              <w:rPr>
                <w:rFonts w:ascii="Cambria Math" w:eastAsia="Times New Roman" w:hAnsi="Cambria Math" w:cs="Times New Roman"/>
                <w:kern w:val="0"/>
                <w:lang w:eastAsia="en-CA"/>
                <w14:ligatures w14:val="none"/>
              </w:rPr>
            </m:ctrlPr>
          </m:accPr>
          <m:e>
            <m:r>
              <m:rPr>
                <m:sty m:val="b"/>
              </m:rPr>
              <w:rPr>
                <w:rFonts w:ascii="Cambria Math" w:eastAsia="Times New Roman" w:hAnsi="Cambria Math" w:cs="Times New Roman"/>
                <w:kern w:val="0"/>
                <w:lang w:eastAsia="en-CA"/>
                <w14:ligatures w14:val="none"/>
              </w:rPr>
              <m:t>A</m:t>
            </m:r>
          </m:e>
        </m:acc>
      </m:oMath>
      <w:r w:rsidRPr="00361124">
        <w:rPr>
          <w:rFonts w:ascii="Arial" w:eastAsia="Times New Roman" w:hAnsi="Arial" w:cs="Arial"/>
          <w:color w:val="2E2B29"/>
          <w:kern w:val="0"/>
          <w:sz w:val="21"/>
          <w:szCs w:val="21"/>
          <w:lang w:eastAsia="en-CA"/>
          <w14:ligatures w14:val="none"/>
        </w:rPr>
        <w:t> encodes the physical coupling topology that would otherwise require cross-site communication.</w:t>
      </w:r>
    </w:p>
    <w:p w14:paraId="3F9A003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Capacity-Weighted Federated Averaging</w:t>
      </w:r>
    </w:p>
    <w:p w14:paraId="1207F35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After each federation round, the coordinating server aggregates local gradient updates using capacity-weighted </w:t>
      </w:r>
      <w:proofErr w:type="spellStart"/>
      <w:r w:rsidRPr="00361124">
        <w:rPr>
          <w:rFonts w:ascii="Arial" w:eastAsia="Times New Roman" w:hAnsi="Arial" w:cs="Arial"/>
          <w:color w:val="2E2B29"/>
          <w:kern w:val="0"/>
          <w:sz w:val="21"/>
          <w:szCs w:val="21"/>
          <w:lang w:eastAsia="en-CA"/>
          <w14:ligatures w14:val="none"/>
        </w:rPr>
        <w:t>FedAvg</w:t>
      </w:r>
      <w:proofErr w:type="spellEnd"/>
      <w:r w:rsidRPr="00361124">
        <w:rPr>
          <w:rFonts w:ascii="Arial" w:eastAsia="Times New Roman" w:hAnsi="Arial" w:cs="Arial"/>
          <w:color w:val="2E2B29"/>
          <w:kern w:val="0"/>
          <w:sz w:val="21"/>
          <w:szCs w:val="21"/>
          <w:lang w:eastAsia="en-CA"/>
          <w14:ligatures w14:val="none"/>
        </w:rPr>
        <w:t>:</w:t>
      </w:r>
    </w:p>
    <w:p w14:paraId="560FEA0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proofErr w:type="gramStart"/>
      <w:r w:rsidRPr="00361124">
        <w:rPr>
          <w:rFonts w:ascii="Arial" w:eastAsia="Times New Roman" w:hAnsi="Arial" w:cs="Arial"/>
          <w:color w:val="CC0000"/>
          <w:kern w:val="0"/>
          <w:sz w:val="21"/>
          <w:szCs w:val="21"/>
          <w:bdr w:val="single" w:sz="2" w:space="0" w:color="E5E7EB" w:frame="1"/>
          <w:lang w:eastAsia="en-CA"/>
          <w14:ligatures w14:val="none"/>
        </w:rPr>
        <w:t>boldsymbol</w:t>
      </w:r>
      <w:proofErr w:type="spellEnd"/>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theta}_</w:t>
      </w:r>
      <w:proofErr w:type="gramEnd"/>
      <w:r w:rsidRPr="00361124">
        <w:rPr>
          <w:rFonts w:ascii="Arial" w:eastAsia="Times New Roman" w:hAnsi="Arial" w:cs="Arial"/>
          <w:color w:val="CC0000"/>
          <w:kern w:val="0"/>
          <w:sz w:val="21"/>
          <w:szCs w:val="21"/>
          <w:bdr w:val="single" w:sz="2" w:space="0" w:color="E5E7EB" w:frame="1"/>
          <w:lang w:eastAsia="en-CA"/>
          <w14:ligatures w14:val="none"/>
        </w:rPr>
        <w:t>{r+1} = \sum_{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1}^</w:t>
      </w:r>
      <w:proofErr w:type="gramEnd"/>
      <w:r w:rsidRPr="00361124">
        <w:rPr>
          <w:rFonts w:ascii="Arial" w:eastAsia="Times New Roman" w:hAnsi="Arial" w:cs="Arial"/>
          <w:color w:val="CC0000"/>
          <w:kern w:val="0"/>
          <w:sz w:val="21"/>
          <w:szCs w:val="21"/>
          <w:bdr w:val="single" w:sz="2" w:space="0" w:color="E5E7EB" w:frame="1"/>
          <w:lang w:eastAsia="en-CA"/>
          <w14:ligatures w14:val="none"/>
        </w:rPr>
        <w:t>{N} \frac{</w:t>
      </w:r>
      <w:proofErr w:type="spellStart"/>
      <w:r w:rsidRPr="00361124">
        <w:rPr>
          <w:rFonts w:ascii="Arial" w:eastAsia="Times New Roman" w:hAnsi="Arial" w:cs="Arial"/>
          <w:color w:val="CC0000"/>
          <w:kern w:val="0"/>
          <w:sz w:val="21"/>
          <w:szCs w:val="21"/>
          <w:bdr w:val="single" w:sz="2" w:space="0" w:color="E5E7EB" w:frame="1"/>
          <w:lang w:eastAsia="en-CA"/>
          <w14:ligatures w14:val="none"/>
        </w:rPr>
        <w:t>c_</w:t>
      </w:r>
      <w:proofErr w:type="gram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C_{\text{total}}} \</w:t>
      </w:r>
      <w:proofErr w:type="spellStart"/>
      <w:r w:rsidRPr="00361124">
        <w:rPr>
          <w:rFonts w:ascii="Arial" w:eastAsia="Times New Roman" w:hAnsi="Arial" w:cs="Arial"/>
          <w:color w:val="CC0000"/>
          <w:kern w:val="0"/>
          <w:sz w:val="21"/>
          <w:szCs w:val="21"/>
          <w:bdr w:val="single" w:sz="2" w:space="0" w:color="E5E7EB" w:frame="1"/>
          <w:lang w:eastAsia="en-CA"/>
          <w14:ligatures w14:val="none"/>
        </w:rPr>
        <w:t>cdot</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\left(\</w:t>
      </w:r>
      <w:proofErr w:type="spellStart"/>
      <w:r w:rsidRPr="00361124">
        <w:rPr>
          <w:rFonts w:ascii="Arial" w:eastAsia="Times New Roman" w:hAnsi="Arial" w:cs="Arial"/>
          <w:color w:val="CC0000"/>
          <w:kern w:val="0"/>
          <w:sz w:val="21"/>
          <w:szCs w:val="21"/>
          <w:bdr w:val="single" w:sz="2" w:space="0" w:color="E5E7EB" w:frame="1"/>
          <w:lang w:eastAsia="en-CA"/>
          <w14:ligatures w14:val="none"/>
        </w:rPr>
        <w:t>boldsymbol</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theta}_</w:t>
      </w:r>
      <w:proofErr w:type="gramEnd"/>
      <w:r w:rsidRPr="00361124">
        <w:rPr>
          <w:rFonts w:ascii="Arial" w:eastAsia="Times New Roman" w:hAnsi="Arial" w:cs="Arial"/>
          <w:color w:val="CC0000"/>
          <w:kern w:val="0"/>
          <w:sz w:val="21"/>
          <w:szCs w:val="21"/>
          <w:bdr w:val="single" w:sz="2" w:space="0" w:color="E5E7EB" w:frame="1"/>
          <w:lang w:eastAsia="en-CA"/>
          <w14:ligatures w14:val="none"/>
        </w:rPr>
        <w:t>{\text{global</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{(r)} + \tilde{\</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{g</w:t>
      </w:r>
      <w:proofErr w:type="gramStart"/>
      <w:r w:rsidRPr="00361124">
        <w:rPr>
          <w:rFonts w:ascii="Arial" w:eastAsia="Times New Roman" w:hAnsi="Arial" w:cs="Arial"/>
          <w:color w:val="CC0000"/>
          <w:kern w:val="0"/>
          <w:sz w:val="21"/>
          <w:szCs w:val="21"/>
          <w:bdr w:val="single" w:sz="2" w:space="0" w:color="E5E7EB" w:frame="1"/>
          <w:lang w:eastAsia="en-CA"/>
          <w14:ligatures w14:val="none"/>
        </w:rPr>
        <w:t>}}_</w:t>
      </w:r>
      <w:proofErr w:type="spellStart"/>
      <w:proofErr w:type="gramEnd"/>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^{(r</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right)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9}</w:t>
      </w:r>
    </w:p>
    <w:p w14:paraId="3B923E6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Guys</m:t>
            </m:r>
          </m:sub>
        </m:sSub>
        <m:r>
          <w:rPr>
            <w:rFonts w:ascii="Cambria Math" w:eastAsia="Times New Roman" w:hAnsi="Cambria Math" w:cs="Times New Roman"/>
            <w:kern w:val="0"/>
            <w:lang w:eastAsia="en-CA"/>
            <w14:ligatures w14:val="none"/>
          </w:rPr>
          <m:t>=200</m:t>
        </m:r>
      </m:oMath>
      <w:r w:rsidRPr="00361124">
        <w:rPr>
          <w:rFonts w:ascii="Arial" w:eastAsia="Times New Roman" w:hAnsi="Arial" w:cs="Arial"/>
          <w:color w:val="2E2B29"/>
          <w:kern w:val="0"/>
          <w:sz w:val="21"/>
          <w:szCs w:val="21"/>
          <w:lang w:eastAsia="en-CA"/>
          <w14:ligatures w14:val="none"/>
        </w:rPr>
        <w: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Hfx</m:t>
            </m:r>
          </m:sub>
        </m:sSub>
        <m:r>
          <w:rPr>
            <w:rFonts w:ascii="Cambria Math" w:eastAsia="Times New Roman" w:hAnsi="Cambria Math" w:cs="Times New Roman"/>
            <w:kern w:val="0"/>
            <w:lang w:eastAsia="en-CA"/>
            <w14:ligatures w14:val="none"/>
          </w:rPr>
          <m:t>=120</m:t>
        </m:r>
      </m:oMath>
      <w:r w:rsidRPr="00361124">
        <w:rPr>
          <w:rFonts w:ascii="Arial" w:eastAsia="Times New Roman" w:hAnsi="Arial" w:cs="Arial"/>
          <w:color w:val="2E2B29"/>
          <w:kern w:val="0"/>
          <w:sz w:val="21"/>
          <w:szCs w:val="21"/>
          <w:lang w:eastAsia="en-CA"/>
          <w14:ligatures w14:val="none"/>
        </w:rPr>
        <w:t>,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CB</m:t>
            </m:r>
          </m:sub>
        </m:sSub>
        <m:r>
          <w:rPr>
            <w:rFonts w:ascii="Cambria Math" w:eastAsia="Times New Roman" w:hAnsi="Cambria Math" w:cs="Times New Roman"/>
            <w:kern w:val="0"/>
            <w:lang w:eastAsia="en-CA"/>
            <w14:ligatures w14:val="none"/>
          </w:rPr>
          <m:t>=200</m:t>
        </m:r>
      </m:oMath>
      <w:r w:rsidRPr="00361124">
        <w:rPr>
          <w:rFonts w:ascii="Arial" w:eastAsia="Times New Roman" w:hAnsi="Arial" w:cs="Arial"/>
          <w:color w:val="2E2B29"/>
          <w:kern w:val="0"/>
          <w:sz w:val="21"/>
          <w:szCs w:val="21"/>
          <w:lang w:eastAsia="en-CA"/>
          <w14:ligatures w14:val="none"/>
        </w:rPr>
        <w:t> MWh and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total</m:t>
            </m:r>
          </m:sub>
        </m:sSub>
        <m:r>
          <w:rPr>
            <w:rFonts w:ascii="Cambria Math" w:eastAsia="Times New Roman" w:hAnsi="Cambria Math" w:cs="Times New Roman"/>
            <w:kern w:val="0"/>
            <w:lang w:eastAsia="en-CA"/>
            <w14:ligatures w14:val="none"/>
          </w:rPr>
          <m:t>=520</m:t>
        </m:r>
      </m:oMath>
      <w:r w:rsidRPr="00361124">
        <w:rPr>
          <w:rFonts w:ascii="Arial" w:eastAsia="Times New Roman" w:hAnsi="Arial" w:cs="Arial"/>
          <w:color w:val="2E2B29"/>
          <w:kern w:val="0"/>
          <w:sz w:val="21"/>
          <w:szCs w:val="21"/>
          <w:lang w:eastAsia="en-CA"/>
          <w14:ligatures w14:val="none"/>
        </w:rPr>
        <w:t> MWh. Capacity weighting reflects the principle that sites with greater storage capacity should exert proportionally greater influence on the global coordination policy, as they bear greater physical responsibility for system-wide curtailment management. Standard FedAvg uses uniform weighting; our ablation confirms that capacity weighting improves NPV by 1.8% over the uniform alternative due to reduced bias from the smaller Halifax installation.</w:t>
      </w:r>
    </w:p>
    <w:p w14:paraId="7470B4C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D. Differential Privacy Mechanism</w:t>
      </w:r>
    </w:p>
    <w:p w14:paraId="22D5364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Gradient inversion attacks demonstrate that model updates transmitted during federated learning can enable reconstruction of private training data with high fidelity [28]. To provide formal protection, we apply the Gaussian mechanism to all gradient transmissions:</w:t>
      </w:r>
    </w:p>
    <w:p w14:paraId="6890FE5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w:t>
      </w:r>
      <w:proofErr w:type="gramStart"/>
      <w:r w:rsidRPr="00361124">
        <w:rPr>
          <w:rFonts w:ascii="Arial" w:eastAsia="Times New Roman" w:hAnsi="Arial" w:cs="Arial"/>
          <w:color w:val="CC0000"/>
          <w:kern w:val="0"/>
          <w:sz w:val="21"/>
          <w:szCs w:val="21"/>
          <w:bdr w:val="single" w:sz="2" w:space="0" w:color="E5E7EB" w:frame="1"/>
          <w:lang w:eastAsia="en-CA"/>
          <w14:ligatures w14:val="none"/>
        </w:rPr>
        <w:t>tilde</w:t>
      </w:r>
      <w:proofErr w:type="gramEnd"/>
      <w:r w:rsidRPr="00361124">
        <w:rPr>
          <w:rFonts w:ascii="Arial" w:eastAsia="Times New Roman" w:hAnsi="Arial" w:cs="Arial"/>
          <w:color w:val="CC0000"/>
          <w:kern w:val="0"/>
          <w:sz w:val="21"/>
          <w:szCs w:val="21"/>
          <w:bdr w:val="single" w:sz="2" w:space="0" w:color="E5E7EB" w:frame="1"/>
          <w:lang w:eastAsia="en-CA"/>
          <w14:ligatures w14:val="none"/>
        </w:rPr>
        <w:t>{\</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{g</w:t>
      </w:r>
      <w:proofErr w:type="gramStart"/>
      <w:r w:rsidRPr="00361124">
        <w:rPr>
          <w:rFonts w:ascii="Arial" w:eastAsia="Times New Roman" w:hAnsi="Arial" w:cs="Arial"/>
          <w:color w:val="CC0000"/>
          <w:kern w:val="0"/>
          <w:sz w:val="21"/>
          <w:szCs w:val="21"/>
          <w:bdr w:val="single" w:sz="2" w:space="0" w:color="E5E7EB" w:frame="1"/>
          <w:lang w:eastAsia="en-CA"/>
          <w14:ligatures w14:val="none"/>
        </w:rPr>
        <w:t>}}_</w:t>
      </w:r>
      <w:proofErr w:type="spellStart"/>
      <w:proofErr w:type="gramEnd"/>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 \text{clip}(\</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{g}_</w:t>
      </w:r>
      <w:proofErr w:type="spellStart"/>
      <w:r w:rsidRPr="00361124">
        <w:rPr>
          <w:rFonts w:ascii="Arial" w:eastAsia="Times New Roman" w:hAnsi="Arial" w:cs="Arial"/>
          <w:color w:val="CC0000"/>
          <w:kern w:val="0"/>
          <w:sz w:val="21"/>
          <w:szCs w:val="21"/>
          <w:bdr w:val="single" w:sz="2" w:space="0" w:color="E5E7EB" w:frame="1"/>
          <w:lang w:eastAsia="en-CA"/>
          <w14:ligatures w14:val="none"/>
        </w:rPr>
        <w:t>i</w:t>
      </w:r>
      <w:proofErr w:type="spellEnd"/>
      <w:r w:rsidRPr="00361124">
        <w:rPr>
          <w:rFonts w:ascii="Arial" w:eastAsia="Times New Roman" w:hAnsi="Arial" w:cs="Arial"/>
          <w:color w:val="CC0000"/>
          <w:kern w:val="0"/>
          <w:sz w:val="21"/>
          <w:szCs w:val="21"/>
          <w:bdr w:val="single" w:sz="2" w:space="0" w:color="E5E7EB" w:frame="1"/>
          <w:lang w:eastAsia="en-CA"/>
          <w14:ligatures w14:val="none"/>
        </w:rPr>
        <w:t>, C) +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mathcal</w:t>
      </w:r>
      <w:proofErr w:type="spellEnd"/>
      <w:r w:rsidRPr="00361124">
        <w:rPr>
          <w:rFonts w:ascii="Arial" w:eastAsia="Times New Roman" w:hAnsi="Arial" w:cs="Arial"/>
          <w:color w:val="CC0000"/>
          <w:kern w:val="0"/>
          <w:sz w:val="21"/>
          <w:szCs w:val="21"/>
          <w:bdr w:val="single" w:sz="2" w:space="0" w:color="E5E7EB" w:frame="1"/>
          <w:lang w:eastAsia="en-CA"/>
          <w14:ligatures w14:val="none"/>
        </w:rPr>
        <w:t>{N}</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left(\</w:t>
      </w:r>
      <w:proofErr w:type="spellStart"/>
      <w:proofErr w:type="gram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0</w:t>
      </w:r>
      <w:proofErr w:type="gramStart"/>
      <w:r w:rsidRPr="00361124">
        <w:rPr>
          <w:rFonts w:ascii="Arial" w:eastAsia="Times New Roman" w:hAnsi="Arial" w:cs="Arial"/>
          <w:color w:val="CC0000"/>
          <w:kern w:val="0"/>
          <w:sz w:val="21"/>
          <w:szCs w:val="21"/>
          <w:bdr w:val="single" w:sz="2" w:space="0" w:color="E5E7EB" w:frame="1"/>
          <w:lang w:eastAsia="en-CA"/>
          <w14:ligatures w14:val="none"/>
        </w:rPr>
        <w:t>},\</w:t>
      </w:r>
      <w:proofErr w:type="gramEnd"/>
      <w:r w:rsidRPr="00361124">
        <w:rPr>
          <w:rFonts w:ascii="Arial" w:eastAsia="Times New Roman" w:hAnsi="Arial" w:cs="Arial"/>
          <w:color w:val="CC0000"/>
          <w:kern w:val="0"/>
          <w:sz w:val="21"/>
          <w:szCs w:val="21"/>
          <w:bdr w:val="single" w:sz="2" w:space="0" w:color="E5E7EB" w:frame="1"/>
          <w:lang w:eastAsia="en-CA"/>
          <w14:ligatures w14:val="none"/>
        </w:rPr>
        <w:t>, \sigma^2 C^2 \</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mathbf</w:t>
      </w:r>
      <w:proofErr w:type="spellEnd"/>
      <w:r w:rsidRPr="00361124">
        <w:rPr>
          <w:rFonts w:ascii="Arial" w:eastAsia="Times New Roman" w:hAnsi="Arial" w:cs="Arial"/>
          <w:color w:val="CC0000"/>
          <w:kern w:val="0"/>
          <w:sz w:val="21"/>
          <w:szCs w:val="21"/>
          <w:bdr w:val="single" w:sz="2" w:space="0" w:color="E5E7EB" w:frame="1"/>
          <w:lang w:eastAsia="en-CA"/>
          <w14:ligatures w14:val="none"/>
        </w:rPr>
        <w:t>{I}\right) \</w:t>
      </w:r>
      <w:proofErr w:type="gramStart"/>
      <w:r w:rsidRPr="00361124">
        <w:rPr>
          <w:rFonts w:ascii="Arial" w:eastAsia="Times New Roman" w:hAnsi="Arial" w:cs="Arial"/>
          <w:color w:val="CC0000"/>
          <w:kern w:val="0"/>
          <w:sz w:val="21"/>
          <w:szCs w:val="21"/>
          <w:bdr w:val="single" w:sz="2" w:space="0" w:color="E5E7EB" w:frame="1"/>
          <w:lang w:eastAsia="en-CA"/>
          <w14:ligatures w14:val="none"/>
        </w:rPr>
        <w:t>tag{</w:t>
      </w:r>
      <w:proofErr w:type="gramEnd"/>
      <w:r w:rsidRPr="00361124">
        <w:rPr>
          <w:rFonts w:ascii="Arial" w:eastAsia="Times New Roman" w:hAnsi="Arial" w:cs="Arial"/>
          <w:color w:val="CC0000"/>
          <w:kern w:val="0"/>
          <w:sz w:val="21"/>
          <w:szCs w:val="21"/>
          <w:bdr w:val="single" w:sz="2" w:space="0" w:color="E5E7EB" w:frame="1"/>
          <w:lang w:eastAsia="en-CA"/>
          <w14:ligatures w14:val="none"/>
        </w:rPr>
        <w:t>10}</w:t>
      </w:r>
    </w:p>
    <w:p w14:paraId="1D7B203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sSub>
          <m:sSubPr>
            <m:ctrlPr>
              <w:rPr>
                <w:rFonts w:ascii="Cambria Math" w:eastAsia="Times New Roman" w:hAnsi="Cambria Math" w:cs="Times New Roman"/>
                <w:kern w:val="0"/>
                <w:lang w:eastAsia="en-CA"/>
                <w14:ligatures w14:val="none"/>
              </w:rPr>
            </m:ctrlPr>
          </m:sSubPr>
          <m:e>
            <m:r>
              <m:rPr>
                <m:sty m:val="b"/>
              </m:rPr>
              <w:rPr>
                <w:rFonts w:ascii="Cambria Math" w:eastAsia="Times New Roman" w:hAnsi="Cambria Math" w:cs="Times New Roman"/>
                <w:kern w:val="0"/>
                <w:lang w:eastAsia="en-CA"/>
                <w14:ligatures w14:val="none"/>
              </w:rPr>
              <m:t>g</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m:rPr>
                <m:nor/>
              </m:rPr>
              <w:rPr>
                <w:rFonts w:ascii="Times New Roman" w:eastAsia="Times New Roman" w:hAnsi="Times New Roman" w:cs="Times New Roman"/>
                <w:kern w:val="0"/>
                <w:lang w:eastAsia="en-CA"/>
                <w14:ligatures w14:val="none"/>
              </w:rPr>
              <m:t>global</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oMath>
      <w:r w:rsidRPr="00361124">
        <w:rPr>
          <w:rFonts w:ascii="Arial" w:eastAsia="Times New Roman" w:hAnsi="Arial" w:cs="Arial"/>
          <w:color w:val="2E2B29"/>
          <w:kern w:val="0"/>
          <w:sz w:val="21"/>
          <w:szCs w:val="21"/>
          <w:lang w:eastAsia="en-CA"/>
          <w14:ligatures w14:val="none"/>
        </w:rPr>
        <w:t> is the local gradient update, </w:t>
      </w:r>
      <m:oMath>
        <m:r>
          <w:rPr>
            <w:rFonts w:ascii="Cambria Math" w:eastAsia="Times New Roman" w:hAnsi="Cambria Math" w:cs="Times New Roman"/>
            <w:kern w:val="0"/>
            <w:lang w:eastAsia="en-CA"/>
            <w14:ligatures w14:val="none"/>
          </w:rPr>
          <m:t>C=1.0</m:t>
        </m:r>
      </m:oMath>
      <w:r w:rsidRPr="00361124">
        <w:rPr>
          <w:rFonts w:ascii="Arial" w:eastAsia="Times New Roman" w:hAnsi="Arial" w:cs="Arial"/>
          <w:color w:val="2E2B29"/>
          <w:kern w:val="0"/>
          <w:sz w:val="21"/>
          <w:szCs w:val="21"/>
          <w:lang w:eastAsia="en-CA"/>
          <w14:ligatures w14:val="none"/>
        </w:rPr>
        <w:t> is the </w:t>
      </w:r>
      <m:oMath>
        <m:sSub>
          <m:sSubPr>
            <m:ctrlPr>
              <w:rPr>
                <w:rFonts w:ascii="Cambria Math" w:eastAsia="Times New Roman" w:hAnsi="Cambria Math" w:cs="Times New Roman"/>
                <w:kern w:val="0"/>
                <w:lang w:eastAsia="en-CA"/>
                <w14:ligatures w14:val="none"/>
              </w:rPr>
            </m:ctrlPr>
          </m:sSubPr>
          <m:e>
            <m:r>
              <m:rPr>
                <m:scr m:val="script"/>
                <m:sty m:val="p"/>
              </m:rPr>
              <w:rPr>
                <w:rFonts w:ascii="Cambria Math" w:eastAsia="Times New Roman" w:hAnsi="Cambria Math" w:cs="Times New Roman"/>
                <w:kern w:val="0"/>
                <w:lang w:eastAsia="en-CA"/>
                <w14:ligatures w14:val="none"/>
              </w:rPr>
              <m:t>l</m:t>
            </m:r>
          </m:e>
          <m:sub>
            <m:r>
              <w:rPr>
                <w:rFonts w:ascii="Cambria Math" w:eastAsia="Times New Roman" w:hAnsi="Cambria Math" w:cs="Times New Roman"/>
                <w:kern w:val="0"/>
                <w:lang w:eastAsia="en-CA"/>
                <w14:ligatures w14:val="none"/>
              </w:rPr>
              <m:t>2</m:t>
            </m:r>
          </m:sub>
        </m:sSub>
      </m:oMath>
      <w:r w:rsidRPr="00361124">
        <w:rPr>
          <w:rFonts w:ascii="Arial" w:eastAsia="Times New Roman" w:hAnsi="Arial" w:cs="Arial"/>
          <w:color w:val="2E2B29"/>
          <w:kern w:val="0"/>
          <w:sz w:val="21"/>
          <w:szCs w:val="21"/>
          <w:lang w:eastAsia="en-CA"/>
          <w14:ligatures w14:val="none"/>
        </w:rPr>
        <w:t> clipping norm bounding gradient sensitivity, and </w:t>
      </w:r>
      <m:oMath>
        <m:r>
          <w:rPr>
            <w:rFonts w:ascii="Cambria Math" w:eastAsia="Times New Roman" w:hAnsi="Cambria Math" w:cs="Times New Roman"/>
            <w:kern w:val="0"/>
            <w:lang w:eastAsia="en-CA"/>
            <w14:ligatures w14:val="none"/>
          </w:rPr>
          <m:t>σ=1.128</m:t>
        </m:r>
      </m:oMath>
      <w:r w:rsidRPr="00361124">
        <w:rPr>
          <w:rFonts w:ascii="Arial" w:eastAsia="Times New Roman" w:hAnsi="Arial" w:cs="Arial"/>
          <w:color w:val="2E2B29"/>
          <w:kern w:val="0"/>
          <w:sz w:val="21"/>
          <w:szCs w:val="21"/>
          <w:lang w:eastAsia="en-CA"/>
          <w14:ligatures w14:val="none"/>
        </w:rPr>
        <w:t> satisfies </w:t>
      </w:r>
      <m:oMath>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ε</m:t>
            </m:r>
          </m:e>
          <m:e>
            <m:r>
              <w:rPr>
                <w:rFonts w:ascii="Cambria Math" w:eastAsia="Times New Roman" w:hAnsi="Cambria Math" w:cs="Times New Roman"/>
                <w:kern w:val="0"/>
                <w:lang w:eastAsia="en-CA"/>
                <w14:ligatures w14:val="none"/>
              </w:rPr>
              <m:t>δ</m:t>
            </m:r>
          </m:e>
        </m:d>
      </m:oMath>
      <w:r w:rsidRPr="00361124">
        <w:rPr>
          <w:rFonts w:ascii="Arial" w:eastAsia="Times New Roman" w:hAnsi="Arial" w:cs="Arial"/>
          <w:color w:val="2E2B29"/>
          <w:kern w:val="0"/>
          <w:sz w:val="21"/>
          <w:szCs w:val="21"/>
          <w:lang w:eastAsia="en-CA"/>
          <w14:ligatures w14:val="none"/>
        </w:rPr>
        <w:t>-DP with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and </w:t>
      </w:r>
      <m:oMath>
        <m:r>
          <w:rPr>
            <w:rFonts w:ascii="Cambria Math" w:eastAsia="Times New Roman" w:hAnsi="Cambria Math" w:cs="Times New Roman"/>
            <w:kern w:val="0"/>
            <w:lang w:eastAsia="en-CA"/>
            <w14:ligatures w14:val="none"/>
          </w:rPr>
          <m:t>δ=</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-5</m:t>
            </m:r>
          </m:sup>
        </m:sSup>
      </m:oMath>
      <w:r w:rsidRPr="00361124">
        <w:rPr>
          <w:rFonts w:ascii="Arial" w:eastAsia="Times New Roman" w:hAnsi="Arial" w:cs="Arial"/>
          <w:color w:val="2E2B29"/>
          <w:kern w:val="0"/>
          <w:sz w:val="21"/>
          <w:szCs w:val="21"/>
          <w:lang w:eastAsia="en-CA"/>
          <w14:ligatures w14:val="none"/>
        </w:rPr>
        <w:t> via the Rényi divergence accountant [27]. The gradient clipping operation is </w:t>
      </w:r>
      <m:oMath>
        <m:r>
          <m:rPr>
            <m:nor/>
          </m:rPr>
          <w:rPr>
            <w:rFonts w:ascii="Times New Roman" w:eastAsia="Times New Roman" w:hAnsi="Times New Roman" w:cs="Times New Roman"/>
            <w:kern w:val="0"/>
            <w:lang w:eastAsia="en-CA"/>
            <w14:ligatures w14:val="none"/>
          </w:rPr>
          <m:t>clip</m:t>
        </m:r>
        <m:r>
          <w:rPr>
            <w:rFonts w:ascii="Cambria Math" w:eastAsia="Times New Roman" w:hAnsi="Cambria Math" w:cs="Times New Roman"/>
            <w:kern w:val="0"/>
            <w:lang w:eastAsia="en-CA"/>
            <w14:ligatures w14:val="none"/>
          </w:rPr>
          <m:t>(</m:t>
        </m:r>
        <m:r>
          <m:rPr>
            <m:sty m:val="b"/>
          </m:rPr>
          <w:rPr>
            <w:rFonts w:ascii="Cambria Math" w:eastAsia="Times New Roman" w:hAnsi="Cambria Math" w:cs="Times New Roman"/>
            <w:kern w:val="0"/>
            <w:lang w:eastAsia="en-CA"/>
            <w14:ligatures w14:val="none"/>
          </w:rPr>
          <m:t>g</m:t>
        </m:r>
        <m:r>
          <w:rPr>
            <w:rFonts w:ascii="Cambria Math" w:eastAsia="Times New Roman" w:hAnsi="Cambria Math" w:cs="Times New Roman"/>
            <w:kern w:val="0"/>
            <w:lang w:eastAsia="en-CA"/>
            <w14:ligatures w14:val="none"/>
          </w:rPr>
          <m:t>,C)=</m:t>
        </m:r>
        <m:r>
          <m:rPr>
            <m:sty m:val="b"/>
          </m:rPr>
          <w:rPr>
            <w:rFonts w:ascii="Cambria Math" w:eastAsia="Times New Roman" w:hAnsi="Cambria Math" w:cs="Times New Roman"/>
            <w:kern w:val="0"/>
            <w:lang w:eastAsia="en-CA"/>
            <w14:ligatures w14:val="none"/>
          </w:rPr>
          <m:t>g</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min</m:t>
        </m:r>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 ⁣</m:t>
        </m:r>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1</m:t>
            </m:r>
          </m:e>
          <m:e>
            <m:r>
              <w:rPr>
                <w:rFonts w:ascii="Cambria Math" w:eastAsia="Times New Roman" w:hAnsi="Cambria Math" w:cs="Times New Roman"/>
                <w:kern w:val="0"/>
                <w:lang w:eastAsia="en-CA"/>
                <w14:ligatures w14:val="none"/>
              </w:rPr>
              <m:t>C</m:t>
            </m:r>
            <m:r>
              <m:rPr>
                <m:sty m:val="p"/>
              </m:rPr>
              <w:rPr>
                <w:rFonts w:ascii="Cambria Math" w:eastAsia="Times New Roman" w:hAnsi="Cambria Math" w:cs="Times New Roman"/>
                <w:kern w:val="0"/>
                <w:lang w:eastAsia="en-CA"/>
                <w14:ligatures w14:val="none"/>
              </w:rPr>
              <m:t>/∥</m:t>
            </m:r>
            <m:r>
              <m:rPr>
                <m:sty m:val="b"/>
              </m:rPr>
              <w:rPr>
                <w:rFonts w:ascii="Cambria Math" w:eastAsia="Times New Roman" w:hAnsi="Cambria Math" w:cs="Times New Roman"/>
                <w:kern w:val="0"/>
                <w:lang w:eastAsia="en-CA"/>
                <w14:ligatures w14:val="none"/>
              </w:rPr>
              <m:t>g</m:t>
            </m:r>
            <m:sSub>
              <m:sSubPr>
                <m:ctrlPr>
                  <w:rPr>
                    <w:rFonts w:ascii="Cambria Math" w:eastAsia="Times New Roman" w:hAnsi="Cambria Math" w:cs="Times New Roman"/>
                    <w:kern w:val="0"/>
                    <w:lang w:eastAsia="en-CA"/>
                    <w14:ligatures w14:val="none"/>
                  </w:rPr>
                </m:ctrlPr>
              </m:sSubPr>
              <m:e>
                <m:r>
                  <m:rPr>
                    <m:sty m:val="p"/>
                  </m:rPr>
                  <w:rPr>
                    <w:rFonts w:ascii="Cambria Math" w:eastAsia="Times New Roman" w:hAnsi="Cambria Math" w:cs="Times New Roman"/>
                    <w:kern w:val="0"/>
                    <w:lang w:eastAsia="en-CA"/>
                    <w14:ligatures w14:val="none"/>
                  </w:rPr>
                  <m:t>∥</m:t>
                </m:r>
              </m:e>
              <m:sub>
                <m:r>
                  <w:rPr>
                    <w:rFonts w:ascii="Cambria Math" w:eastAsia="Times New Roman" w:hAnsi="Cambria Math" w:cs="Times New Roman"/>
                    <w:kern w:val="0"/>
                    <w:lang w:eastAsia="en-CA"/>
                    <w14:ligatures w14:val="none"/>
                  </w:rPr>
                  <m:t>2</m:t>
                </m:r>
              </m:sub>
            </m:sSub>
          </m:e>
        </m:d>
      </m:oMath>
      <w:r w:rsidRPr="00361124">
        <w:rPr>
          <w:rFonts w:ascii="Arial" w:eastAsia="Times New Roman" w:hAnsi="Arial" w:cs="Arial"/>
          <w:color w:val="2E2B29"/>
          <w:kern w:val="0"/>
          <w:sz w:val="21"/>
          <w:szCs w:val="21"/>
          <w:lang w:eastAsia="en-CA"/>
          <w14:ligatures w14:val="none"/>
        </w:rPr>
        <w:t>.</w:t>
      </w:r>
    </w:p>
    <w:p w14:paraId="178E823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Privacy accounting uses the moments accountant method [26], tracking the privacy budget </w:t>
      </w:r>
      <m:oMath>
        <m:r>
          <w:rPr>
            <w:rFonts w:ascii="Cambria Math" w:eastAsia="Times New Roman" w:hAnsi="Cambria Math" w:cs="Times New Roman"/>
            <w:kern w:val="0"/>
            <w:lang w:eastAsia="en-CA"/>
            <w14:ligatures w14:val="none"/>
          </w:rPr>
          <m:t>ε</m:t>
        </m:r>
      </m:oMath>
      <w:r w:rsidRPr="00361124">
        <w:rPr>
          <w:rFonts w:ascii="Arial" w:eastAsia="Times New Roman" w:hAnsi="Arial" w:cs="Arial"/>
          <w:color w:val="2E2B29"/>
          <w:kern w:val="0"/>
          <w:sz w:val="21"/>
          <w:szCs w:val="21"/>
          <w:lang w:eastAsia="en-CA"/>
          <w14:ligatures w14:val="none"/>
        </w:rPr>
        <w:t> consumed over all federation rounds through the Rényi DP composition theorem. The selected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represents a strong privacy guarantee consistent with best-practice deployments in regulated financial and healthcare contexts [25].</w:t>
      </w:r>
    </w:p>
    <w:p w14:paraId="51265B5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E. Theoretical Convergence Characterization</w:t>
      </w:r>
    </w:p>
    <w:p w14:paraId="478AC68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We now state the formal convergence result for HQI-SAC-Fed, extending the SCAFFOLD analysis [9] to the continuous-action federated SAC setting with Gaussian DP.</w:t>
      </w:r>
    </w:p>
    <w:p w14:paraId="31EF5CD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Assumption 1 (Smoothness).</w:t>
      </w:r>
      <w:r w:rsidRPr="00361124">
        <w:rPr>
          <w:rFonts w:ascii="Arial" w:eastAsia="Times New Roman" w:hAnsi="Arial" w:cs="Arial"/>
          <w:color w:val="2E2B29"/>
          <w:kern w:val="0"/>
          <w:sz w:val="21"/>
          <w:szCs w:val="21"/>
          <w:lang w:eastAsia="en-CA"/>
          <w14:ligatures w14:val="none"/>
        </w:rPr>
        <w:t> The policy objective </w:t>
      </w:r>
      <m:oMath>
        <m:r>
          <w:rPr>
            <w:rFonts w:ascii="Cambria Math" w:eastAsia="Times New Roman" w:hAnsi="Cambria Math" w:cs="Times New Roman"/>
            <w:kern w:val="0"/>
            <w:lang w:eastAsia="en-CA"/>
            <w14:ligatures w14:val="none"/>
          </w:rPr>
          <m:t>J(</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is </w:t>
      </w:r>
      <m:oMath>
        <m:r>
          <w:rPr>
            <w:rFonts w:ascii="Cambria Math" w:eastAsia="Times New Roman" w:hAnsi="Cambria Math" w:cs="Times New Roman"/>
            <w:kern w:val="0"/>
            <w:lang w:eastAsia="en-CA"/>
            <w14:ligatures w14:val="none"/>
          </w:rPr>
          <m:t>L</m:t>
        </m:r>
      </m:oMath>
      <w:r w:rsidRPr="00361124">
        <w:rPr>
          <w:rFonts w:ascii="Arial" w:eastAsia="Times New Roman" w:hAnsi="Arial" w:cs="Arial"/>
          <w:color w:val="2E2B29"/>
          <w:kern w:val="0"/>
          <w:sz w:val="21"/>
          <w:szCs w:val="21"/>
          <w:lang w:eastAsia="en-CA"/>
          <w14:ligatures w14:val="none"/>
        </w:rPr>
        <w:t>-smooth: </w:t>
      </w:r>
      <m:oMath>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r>
          <m:rPr>
            <m:sty m:val="bi"/>
          </m:rPr>
          <w:rPr>
            <w:rFonts w:ascii="Cambria Math" w:eastAsia="Times New Roman" w:hAnsi="Cambria Math" w:cs="Times New Roman"/>
            <w:kern w:val="0"/>
            <w:lang w:eastAsia="en-CA"/>
            <w14:ligatures w14:val="none"/>
          </w:rPr>
          <m:t>ϕ</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≤L</m:t>
        </m:r>
        <m:r>
          <m:rPr>
            <m:sty m:val="p"/>
          </m:rPr>
          <w:rPr>
            <w:rFonts w:ascii="Cambria Math" w:eastAsia="Times New Roman" w:hAnsi="Cambria Math" w:cs="Times New Roman"/>
            <w:kern w:val="0"/>
            <w:lang w:eastAsia="en-CA"/>
            <w14:ligatures w14:val="none"/>
          </w:rPr>
          <m:t>∥</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r>
          <m:rPr>
            <m:sty m:val="bi"/>
          </m:rPr>
          <w:rPr>
            <w:rFonts w:ascii="Cambria Math" w:eastAsia="Times New Roman" w:hAnsi="Cambria Math" w:cs="Times New Roman"/>
            <w:kern w:val="0"/>
            <w:lang w:eastAsia="en-CA"/>
            <w14:ligatures w14:val="none"/>
          </w:rPr>
          <m:t>ϕ</m:t>
        </m:r>
        <m:r>
          <m:rPr>
            <m:sty m:val="p"/>
          </m:rP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for all </w:t>
      </w:r>
      <m:oMath>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r>
          <m:rPr>
            <m:sty m:val="bi"/>
          </m:rPr>
          <w:rPr>
            <w:rFonts w:ascii="Cambria Math" w:eastAsia="Times New Roman" w:hAnsi="Cambria Math" w:cs="Times New Roman"/>
            <w:kern w:val="0"/>
            <w:lang w:eastAsia="en-CA"/>
            <w14:ligatures w14:val="none"/>
          </w:rPr>
          <m:t>ϕ</m:t>
        </m:r>
      </m:oMath>
      <w:r w:rsidRPr="00361124">
        <w:rPr>
          <w:rFonts w:ascii="Arial" w:eastAsia="Times New Roman" w:hAnsi="Arial" w:cs="Arial"/>
          <w:color w:val="2E2B29"/>
          <w:kern w:val="0"/>
          <w:sz w:val="21"/>
          <w:szCs w:val="21"/>
          <w:lang w:eastAsia="en-CA"/>
          <w14:ligatures w14:val="none"/>
        </w:rPr>
        <w:t>.</w:t>
      </w:r>
    </w:p>
    <w:p w14:paraId="46CAAE7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Assumption 2 (Bounded Gradient Variance).</w:t>
      </w:r>
      <w:r w:rsidRPr="00361124">
        <w:rPr>
          <w:rFonts w:ascii="Arial" w:eastAsia="Times New Roman" w:hAnsi="Arial" w:cs="Arial"/>
          <w:color w:val="2E2B29"/>
          <w:kern w:val="0"/>
          <w:sz w:val="21"/>
          <w:szCs w:val="21"/>
          <w:lang w:eastAsia="en-CA"/>
          <w14:ligatures w14:val="none"/>
        </w:rPr>
        <w:t> Local stochastic gradients satisfy </w:t>
      </w:r>
      <m:oMath>
        <m:r>
          <m:rPr>
            <m:scr m:val="double-struck"/>
            <m:sty m:val="p"/>
          </m:rPr>
          <w:rPr>
            <w:rFonts w:ascii="Cambria Math" w:eastAsia="Times New Roman" w:hAnsi="Cambria Math" w:cs="Times New Roman"/>
            <w:kern w:val="0"/>
            <w:lang w:eastAsia="en-CA"/>
            <w14:ligatures w14:val="none"/>
          </w:rPr>
          <m:t>E</m:t>
        </m:r>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w:rPr>
                <w:rFonts w:ascii="Cambria Math" w:eastAsia="Times New Roman" w:hAnsi="Cambria Math" w:cs="Times New Roman"/>
                <w:kern w:val="0"/>
                <w:lang w:eastAsia="en-CA"/>
                <w14:ligatures w14:val="none"/>
              </w:rPr>
              <m:t>g</m:t>
            </m:r>
          </m:sub>
          <m:sup>
            <m:r>
              <w:rPr>
                <w:rFonts w:ascii="Cambria Math" w:eastAsia="Times New Roman" w:hAnsi="Cambria Math" w:cs="Times New Roman"/>
                <w:kern w:val="0"/>
                <w:lang w:eastAsia="en-CA"/>
                <w14:ligatures w14:val="none"/>
              </w:rPr>
              <m:t>2</m:t>
            </m:r>
          </m:sup>
        </m:sSubSup>
      </m:oMath>
      <w:r w:rsidRPr="00361124">
        <w:rPr>
          <w:rFonts w:ascii="Arial" w:eastAsia="Times New Roman" w:hAnsi="Arial" w:cs="Arial"/>
          <w:color w:val="2E2B29"/>
          <w:kern w:val="0"/>
          <w:sz w:val="21"/>
          <w:szCs w:val="21"/>
          <w:lang w:eastAsia="en-CA"/>
          <w14:ligatures w14:val="none"/>
        </w:rPr>
        <w:t> for all </w:t>
      </w:r>
      <m:oMath>
        <m:r>
          <w:rPr>
            <w:rFonts w:ascii="Cambria Math" w:eastAsia="Times New Roman" w:hAnsi="Cambria Math" w:cs="Times New Roman"/>
            <w:kern w:val="0"/>
            <w:lang w:eastAsia="en-CA"/>
            <w14:ligatures w14:val="none"/>
          </w:rPr>
          <m:t>i,</m:t>
        </m:r>
        <m:r>
          <m:rPr>
            <m:sty m:val="bi"/>
          </m:rPr>
          <w:rPr>
            <w:rFonts w:ascii="Cambria Math" w:eastAsia="Times New Roman" w:hAnsi="Cambria Math" w:cs="Times New Roman"/>
            <w:kern w:val="0"/>
            <w:lang w:eastAsia="en-CA"/>
            <w14:ligatures w14:val="none"/>
          </w:rPr>
          <m:t>θ</m:t>
        </m:r>
      </m:oMath>
      <w:r w:rsidRPr="00361124">
        <w:rPr>
          <w:rFonts w:ascii="Arial" w:eastAsia="Times New Roman" w:hAnsi="Arial" w:cs="Arial"/>
          <w:color w:val="2E2B29"/>
          <w:kern w:val="0"/>
          <w:sz w:val="21"/>
          <w:szCs w:val="21"/>
          <w:lang w:eastAsia="en-CA"/>
          <w14:ligatures w14:val="none"/>
        </w:rPr>
        <w:t>.</w:t>
      </w:r>
    </w:p>
    <w:p w14:paraId="6893710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Assumption 3 (Bounded Heterogeneity).</w:t>
      </w:r>
      <w:r w:rsidRPr="00361124">
        <w:rPr>
          <w:rFonts w:ascii="Arial" w:eastAsia="Times New Roman" w:hAnsi="Arial" w:cs="Arial"/>
          <w:color w:val="2E2B29"/>
          <w:kern w:val="0"/>
          <w:sz w:val="21"/>
          <w:szCs w:val="21"/>
          <w:lang w:eastAsia="en-CA"/>
          <w14:ligatures w14:val="none"/>
        </w:rPr>
        <w:t> The gradient dissimilarity across sites is bounded: </w:t>
      </w:r>
      <m:oMath>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w:rPr>
                <w:rFonts w:ascii="Cambria Math" w:eastAsia="Times New Roman" w:hAnsi="Cambria Math" w:cs="Times New Roman"/>
                <w:kern w:val="0"/>
                <w:lang w:eastAsia="en-CA"/>
                <w14:ligatures w14:val="none"/>
              </w:rPr>
              <m:t>N</m:t>
            </m:r>
          </m:den>
        </m:f>
        <m:nary>
          <m:naryPr>
            <m:chr m:val="∑"/>
            <m:limLoc m:val="subSup"/>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m:t>
            </m:r>
          </m:sub>
          <m:sup/>
          <m:e>
            <m:r>
              <m:rPr>
                <m:sty m:val="p"/>
              </m:rP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ζ</m:t>
            </m:r>
          </m:e>
          <m:sup>
            <m:r>
              <w:rPr>
                <w:rFonts w:ascii="Cambria Math" w:eastAsia="Times New Roman" w:hAnsi="Cambria Math" w:cs="Times New Roman"/>
                <w:kern w:val="0"/>
                <w:lang w:eastAsia="en-CA"/>
                <w14:ligatures w14:val="none"/>
              </w:rPr>
              <m:t>2</m:t>
            </m:r>
          </m:sup>
        </m:sSup>
      </m:oMath>
      <w:r w:rsidRPr="00361124">
        <w:rPr>
          <w:rFonts w:ascii="Arial" w:eastAsia="Times New Roman" w:hAnsi="Arial" w:cs="Arial"/>
          <w:color w:val="2E2B29"/>
          <w:kern w:val="0"/>
          <w:sz w:val="21"/>
          <w:szCs w:val="21"/>
          <w:lang w:eastAsia="en-CA"/>
          <w14:ligatures w14:val="none"/>
        </w:rPr>
        <w:t> for all </w:t>
      </w:r>
      <m:oMath>
        <m:r>
          <m:rPr>
            <m:sty m:val="bi"/>
          </m:rPr>
          <w:rPr>
            <w:rFonts w:ascii="Cambria Math" w:eastAsia="Times New Roman" w:hAnsi="Cambria Math" w:cs="Times New Roman"/>
            <w:kern w:val="0"/>
            <w:lang w:eastAsia="en-CA"/>
            <w14:ligatures w14:val="none"/>
          </w:rPr>
          <m:t>θ</m:t>
        </m:r>
      </m:oMath>
      <w:r w:rsidRPr="00361124">
        <w:rPr>
          <w:rFonts w:ascii="Arial" w:eastAsia="Times New Roman" w:hAnsi="Arial" w:cs="Arial"/>
          <w:color w:val="2E2B29"/>
          <w:kern w:val="0"/>
          <w:sz w:val="21"/>
          <w:szCs w:val="21"/>
          <w:lang w:eastAsia="en-CA"/>
          <w14:ligatures w14:val="none"/>
        </w:rPr>
        <w:t>.</w:t>
      </w:r>
    </w:p>
    <w:p w14:paraId="7B631D8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Proposition 1 (HQI-SAC-Fed Convergence).</w:t>
      </w:r>
      <w:r w:rsidRPr="00361124">
        <w:rPr>
          <w:rFonts w:ascii="Arial" w:eastAsia="Times New Roman" w:hAnsi="Arial" w:cs="Arial"/>
          <w:color w:val="2E2B29"/>
          <w:kern w:val="0"/>
          <w:sz w:val="21"/>
          <w:szCs w:val="21"/>
          <w:lang w:eastAsia="en-CA"/>
          <w14:ligatures w14:val="none"/>
        </w:rPr>
        <w:t> </w:t>
      </w:r>
      <w:r w:rsidRPr="00361124">
        <w:rPr>
          <w:rFonts w:ascii="Arial" w:eastAsia="Times New Roman" w:hAnsi="Arial" w:cs="Arial"/>
          <w:i/>
          <w:iCs/>
          <w:color w:val="2E2B29"/>
          <w:kern w:val="0"/>
          <w:sz w:val="21"/>
          <w:szCs w:val="21"/>
          <w:bdr w:val="single" w:sz="2" w:space="0" w:color="E5E7EB" w:frame="1"/>
          <w:lang w:eastAsia="en-CA"/>
          <w14:ligatures w14:val="none"/>
        </w:rPr>
        <w:t>Under Assumptions 1–3, with Gaussian DP noise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Sub>
        <m:r>
          <w:rPr>
            <w:rFonts w:ascii="Cambria Math" w:eastAsia="Times New Roman" w:hAnsi="Cambria Math" w:cs="Times New Roman"/>
            <w:kern w:val="0"/>
            <w:lang w:eastAsia="en-CA"/>
            <w14:ligatures w14:val="none"/>
          </w:rPr>
          <m:t>=C</m:t>
        </m:r>
        <m:rad>
          <m:radPr>
            <m:degHide m:val="1"/>
            <m:ctrlPr>
              <w:rPr>
                <w:rFonts w:ascii="Cambria Math" w:eastAsia="Times New Roman" w:hAnsi="Cambria Math" w:cs="Times New Roman"/>
                <w:kern w:val="0"/>
                <w:lang w:eastAsia="en-CA"/>
                <w14:ligatures w14:val="none"/>
              </w:rPr>
            </m:ctrlPr>
          </m:radPr>
          <m:deg/>
          <m:e>
            <m:r>
              <w:rPr>
                <w:rFonts w:ascii="Cambria Math" w:eastAsia="Times New Roman" w:hAnsi="Cambria Math" w:cs="Times New Roman"/>
                <w:kern w:val="0"/>
                <w:lang w:eastAsia="en-CA"/>
                <w14:ligatures w14:val="none"/>
              </w:rPr>
              <m:t>2</m:t>
            </m:r>
            <m:r>
              <m:rPr>
                <m:sty m:val="p"/>
              </m:rPr>
              <w:rPr>
                <w:rFonts w:ascii="Cambria Math" w:eastAsia="Times New Roman" w:hAnsi="Cambria Math" w:cs="Times New Roman"/>
                <w:kern w:val="0"/>
                <w:lang w:eastAsia="en-CA"/>
                <w14:ligatures w14:val="none"/>
              </w:rPr>
              <m:t>ln</m:t>
            </m:r>
            <m:r>
              <w:rPr>
                <w:rFonts w:ascii="Cambria Math" w:eastAsia="Times New Roman" w:hAnsi="Cambria Math" w:cs="Times New Roman"/>
                <w:kern w:val="0"/>
                <w:lang w:eastAsia="en-CA"/>
                <w14:ligatures w14:val="none"/>
              </w:rPr>
              <m:t>⁡(1.25</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δ)</m:t>
            </m:r>
          </m:e>
        </m:rad>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ε</m:t>
        </m:r>
      </m:oMath>
      <w:r w:rsidRPr="00361124">
        <w:rPr>
          <w:rFonts w:ascii="Arial" w:eastAsia="Times New Roman" w:hAnsi="Arial" w:cs="Arial"/>
          <w:i/>
          <w:iCs/>
          <w:color w:val="2E2B29"/>
          <w:kern w:val="0"/>
          <w:sz w:val="21"/>
          <w:szCs w:val="21"/>
          <w:bdr w:val="single" w:sz="2" w:space="0" w:color="E5E7EB" w:frame="1"/>
          <w:lang w:eastAsia="en-CA"/>
          <w14:ligatures w14:val="none"/>
        </w:rPr>
        <w:t>, </w:t>
      </w:r>
      <m:oMath>
        <m:r>
          <w:rPr>
            <w:rFonts w:ascii="Cambria Math" w:eastAsia="Times New Roman" w:hAnsi="Cambria Math" w:cs="Times New Roman"/>
            <w:kern w:val="0"/>
            <w:lang w:eastAsia="en-CA"/>
            <w14:ligatures w14:val="none"/>
          </w:rPr>
          <m:t>K</m:t>
        </m:r>
      </m:oMath>
      <w:r w:rsidRPr="00361124">
        <w:rPr>
          <w:rFonts w:ascii="Arial" w:eastAsia="Times New Roman" w:hAnsi="Arial" w:cs="Arial"/>
          <w:i/>
          <w:iCs/>
          <w:color w:val="2E2B29"/>
          <w:kern w:val="0"/>
          <w:sz w:val="21"/>
          <w:szCs w:val="21"/>
          <w:bdr w:val="single" w:sz="2" w:space="0" w:color="E5E7EB" w:frame="1"/>
          <w:lang w:eastAsia="en-CA"/>
          <w14:ligatures w14:val="none"/>
        </w:rPr>
        <w:t> local SAC update steps per federation round, and learning rate </w:t>
      </w:r>
      <m:oMath>
        <m:r>
          <w:rPr>
            <w:rFonts w:ascii="Cambria Math" w:eastAsia="Times New Roman" w:hAnsi="Cambria Math" w:cs="Times New Roman"/>
            <w:kern w:val="0"/>
            <w:lang w:eastAsia="en-CA"/>
            <w14:ligatures w14:val="none"/>
          </w:rPr>
          <m:t>η=O(1</m:t>
        </m:r>
        <m:r>
          <m:rPr>
            <m:sty m:val="p"/>
          </m:rPr>
          <w:rPr>
            <w:rFonts w:ascii="Cambria Math" w:eastAsia="Times New Roman" w:hAnsi="Cambria Math" w:cs="Times New Roman"/>
            <w:kern w:val="0"/>
            <w:lang w:eastAsia="en-CA"/>
            <w14:ligatures w14:val="none"/>
          </w:rPr>
          <m:t>/</m:t>
        </m:r>
        <m:rad>
          <m:radPr>
            <m:degHide m:val="1"/>
            <m:ctrlPr>
              <w:rPr>
                <w:rFonts w:ascii="Cambria Math" w:eastAsia="Times New Roman" w:hAnsi="Cambria Math" w:cs="Times New Roman"/>
                <w:kern w:val="0"/>
                <w:lang w:eastAsia="en-CA"/>
                <w14:ligatures w14:val="none"/>
              </w:rPr>
            </m:ctrlPr>
          </m:radPr>
          <m:deg/>
          <m:e>
            <m:r>
              <w:rPr>
                <w:rFonts w:ascii="Cambria Math" w:eastAsia="Times New Roman" w:hAnsi="Cambria Math" w:cs="Times New Roman"/>
                <w:kern w:val="0"/>
                <w:lang w:eastAsia="en-CA"/>
                <w14:ligatures w14:val="none"/>
              </w:rPr>
              <m:t>RK</m:t>
            </m:r>
          </m:e>
        </m:rad>
        <m:r>
          <w:rPr>
            <w:rFonts w:ascii="Cambria Math" w:eastAsia="Times New Roman" w:hAnsi="Cambria Math" w:cs="Times New Roman"/>
            <w:kern w:val="0"/>
            <w:lang w:eastAsia="en-CA"/>
            <w14:ligatures w14:val="none"/>
          </w:rPr>
          <m:t>)</m:t>
        </m:r>
      </m:oMath>
      <w:r w:rsidRPr="00361124">
        <w:rPr>
          <w:rFonts w:ascii="Arial" w:eastAsia="Times New Roman" w:hAnsi="Arial" w:cs="Arial"/>
          <w:i/>
          <w:iCs/>
          <w:color w:val="2E2B29"/>
          <w:kern w:val="0"/>
          <w:sz w:val="21"/>
          <w:szCs w:val="21"/>
          <w:bdr w:val="single" w:sz="2" w:space="0" w:color="E5E7EB" w:frame="1"/>
          <w:lang w:eastAsia="en-CA"/>
          <w14:ligatures w14:val="none"/>
        </w:rPr>
        <w:t>, after </w:t>
      </w:r>
      <m:oMath>
        <m:r>
          <w:rPr>
            <w:rFonts w:ascii="Cambria Math" w:eastAsia="Times New Roman" w:hAnsi="Cambria Math" w:cs="Times New Roman"/>
            <w:kern w:val="0"/>
            <w:lang w:eastAsia="en-CA"/>
            <w14:ligatures w14:val="none"/>
          </w:rPr>
          <m:t>R</m:t>
        </m:r>
      </m:oMath>
      <w:r w:rsidRPr="00361124">
        <w:rPr>
          <w:rFonts w:ascii="Arial" w:eastAsia="Times New Roman" w:hAnsi="Arial" w:cs="Arial"/>
          <w:i/>
          <w:iCs/>
          <w:color w:val="2E2B29"/>
          <w:kern w:val="0"/>
          <w:sz w:val="21"/>
          <w:szCs w:val="21"/>
          <w:bdr w:val="single" w:sz="2" w:space="0" w:color="E5E7EB" w:frame="1"/>
          <w:lang w:eastAsia="en-CA"/>
          <w14:ligatures w14:val="none"/>
        </w:rPr>
        <w:t> federation rounds HQI-SAC-Fed satisfies:</w:t>
      </w:r>
    </w:p>
    <w:p w14:paraId="2470F95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CC0000"/>
          <w:kern w:val="0"/>
          <w:sz w:val="21"/>
          <w:szCs w:val="21"/>
          <w:bdr w:val="single" w:sz="2" w:space="0" w:color="E5E7EB" w:frame="1"/>
          <w:lang w:eastAsia="en-CA"/>
          <w14:ligatures w14:val="none"/>
        </w:rPr>
        <w:t>\frac{1}{R}\sum_{r=1}^{R}\</w:t>
      </w:r>
      <w:proofErr w:type="spellStart"/>
      <w:r w:rsidRPr="00361124">
        <w:rPr>
          <w:rFonts w:ascii="Arial" w:eastAsia="Times New Roman" w:hAnsi="Arial" w:cs="Arial"/>
          <w:color w:val="CC0000"/>
          <w:kern w:val="0"/>
          <w:sz w:val="21"/>
          <w:szCs w:val="21"/>
          <w:bdr w:val="single" w:sz="2" w:space="0" w:color="E5E7EB" w:frame="1"/>
          <w:lang w:eastAsia="en-CA"/>
          <w14:ligatures w14:val="none"/>
        </w:rPr>
        <w:t>mathbb</w:t>
      </w:r>
      <w:proofErr w:type="spellEnd"/>
      <w:r w:rsidRPr="00361124">
        <w:rPr>
          <w:rFonts w:ascii="Arial" w:eastAsia="Times New Roman" w:hAnsi="Arial" w:cs="Arial"/>
          <w:color w:val="CC0000"/>
          <w:kern w:val="0"/>
          <w:sz w:val="21"/>
          <w:szCs w:val="21"/>
          <w:bdr w:val="single" w:sz="2" w:space="0" w:color="E5E7EB" w:frame="1"/>
          <w:lang w:eastAsia="en-CA"/>
          <w14:ligatures w14:val="none"/>
        </w:rPr>
        <w:t>{E}\!\left[\|\</w:t>
      </w:r>
      <w:proofErr w:type="spellStart"/>
      <w:r w:rsidRPr="00361124">
        <w:rPr>
          <w:rFonts w:ascii="Arial" w:eastAsia="Times New Roman" w:hAnsi="Arial" w:cs="Arial"/>
          <w:color w:val="CC0000"/>
          <w:kern w:val="0"/>
          <w:sz w:val="21"/>
          <w:szCs w:val="21"/>
          <w:bdr w:val="single" w:sz="2" w:space="0" w:color="E5E7EB" w:frame="1"/>
          <w:lang w:eastAsia="en-CA"/>
          <w14:ligatures w14:val="none"/>
        </w:rPr>
        <w:t>nabla</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J(\</w:t>
      </w:r>
      <w:proofErr w:type="spellStart"/>
      <w:r w:rsidRPr="00361124">
        <w:rPr>
          <w:rFonts w:ascii="Arial" w:eastAsia="Times New Roman" w:hAnsi="Arial" w:cs="Arial"/>
          <w:color w:val="CC0000"/>
          <w:kern w:val="0"/>
          <w:sz w:val="21"/>
          <w:szCs w:val="21"/>
          <w:bdr w:val="single" w:sz="2" w:space="0" w:color="E5E7EB" w:frame="1"/>
          <w:lang w:eastAsia="en-CA"/>
          <w14:ligatures w14:val="none"/>
        </w:rPr>
        <w:t>boldsymbol</w:t>
      </w:r>
      <w:proofErr w:type="spellEnd"/>
      <w:r w:rsidRPr="00361124">
        <w:rPr>
          <w:rFonts w:ascii="Arial" w:eastAsia="Times New Roman" w:hAnsi="Arial" w:cs="Arial"/>
          <w:color w:val="CC0000"/>
          <w:kern w:val="0"/>
          <w:sz w:val="21"/>
          <w:szCs w:val="21"/>
          <w:bdr w:val="single" w:sz="2" w:space="0" w:color="E5E7EB" w:frame="1"/>
          <w:lang w:eastAsia="en-CA"/>
          <w14:ligatures w14:val="none"/>
        </w:rPr>
        <w:t>{\theta}_r)\|^2\right] \</w:t>
      </w:r>
      <w:proofErr w:type="spellStart"/>
      <w:r w:rsidRPr="00361124">
        <w:rPr>
          <w:rFonts w:ascii="Arial" w:eastAsia="Times New Roman" w:hAnsi="Arial" w:cs="Arial"/>
          <w:color w:val="CC0000"/>
          <w:kern w:val="0"/>
          <w:sz w:val="21"/>
          <w:szCs w:val="21"/>
          <w:bdr w:val="single" w:sz="2" w:space="0" w:color="E5E7EB" w:frame="1"/>
          <w:lang w:eastAsia="en-CA"/>
          <w14:ligatures w14:val="none"/>
        </w:rPr>
        <w:t>leq</w:t>
      </w:r>
      <w:proofErr w:type="spellEnd"/>
      <w:r w:rsidRPr="00361124">
        <w:rPr>
          <w:rFonts w:ascii="Arial" w:eastAsia="Times New Roman" w:hAnsi="Arial" w:cs="Arial"/>
          <w:color w:val="CC0000"/>
          <w:kern w:val="0"/>
          <w:sz w:val="21"/>
          <w:szCs w:val="21"/>
          <w:bdr w:val="single" w:sz="2" w:space="0" w:color="E5E7EB" w:frame="1"/>
          <w:lang w:eastAsia="en-CA"/>
          <w14:ligatures w14:val="none"/>
        </w:rPr>
        <w:t xml:space="preserve"> \underbrace{\frac{2\left(J(\</w:t>
      </w:r>
      <w:proofErr w:type="spellStart"/>
      <w:r w:rsidRPr="00361124">
        <w:rPr>
          <w:rFonts w:ascii="Arial" w:eastAsia="Times New Roman" w:hAnsi="Arial" w:cs="Arial"/>
          <w:color w:val="CC0000"/>
          <w:kern w:val="0"/>
          <w:sz w:val="21"/>
          <w:szCs w:val="21"/>
          <w:bdr w:val="single" w:sz="2" w:space="0" w:color="E5E7EB" w:frame="1"/>
          <w:lang w:eastAsia="en-CA"/>
          <w14:ligatures w14:val="none"/>
        </w:rPr>
        <w:t>boldsymbol</w:t>
      </w:r>
      <w:proofErr w:type="spellEnd"/>
      <w:r w:rsidRPr="00361124">
        <w:rPr>
          <w:rFonts w:ascii="Arial" w:eastAsia="Times New Roman" w:hAnsi="Arial" w:cs="Arial"/>
          <w:color w:val="CC0000"/>
          <w:kern w:val="0"/>
          <w:sz w:val="21"/>
          <w:szCs w:val="21"/>
          <w:bdr w:val="single" w:sz="2" w:space="0" w:color="E5E7EB" w:frame="1"/>
          <w:lang w:eastAsia="en-CA"/>
          <w14:ligatures w14:val="none"/>
        </w:rPr>
        <w:t>{\theta}_0) - J^*\right)}{R\eta}}_{\text{convergence term}} + \underbrace{L\eta\sigma_{\text{</w:t>
      </w:r>
      <w:proofErr w:type="spellStart"/>
      <w:r w:rsidRPr="00361124">
        <w:rPr>
          <w:rFonts w:ascii="Arial" w:eastAsia="Times New Roman" w:hAnsi="Arial" w:cs="Arial"/>
          <w:color w:val="CC0000"/>
          <w:kern w:val="0"/>
          <w:sz w:val="21"/>
          <w:szCs w:val="21"/>
          <w:bdr w:val="single" w:sz="2" w:space="0" w:color="E5E7EB" w:frame="1"/>
          <w:lang w:eastAsia="en-CA"/>
          <w14:ligatures w14:val="none"/>
        </w:rPr>
        <w:t>dp</w:t>
      </w:r>
      <w:proofErr w:type="spellEnd"/>
      <w:r w:rsidRPr="00361124">
        <w:rPr>
          <w:rFonts w:ascii="Arial" w:eastAsia="Times New Roman" w:hAnsi="Arial" w:cs="Arial"/>
          <w:color w:val="CC0000"/>
          <w:kern w:val="0"/>
          <w:sz w:val="21"/>
          <w:szCs w:val="21"/>
          <w:bdr w:val="single" w:sz="2" w:space="0" w:color="E5E7EB" w:frame="1"/>
          <w:lang w:eastAsia="en-CA"/>
          <w14:ligatures w14:val="none"/>
        </w:rPr>
        <w:t>}}^2 d}_{\text{DP noise floor}} + \underbrace{L^2\eta^2 K^2 \zeta^2}_{\text{heterogeneity bias}} \tag{11}</w:t>
      </w:r>
    </w:p>
    <w:p w14:paraId="1D1B7AD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i/>
          <w:iCs/>
          <w:color w:val="2E2B29"/>
          <w:kern w:val="0"/>
          <w:sz w:val="21"/>
          <w:szCs w:val="21"/>
          <w:bdr w:val="single" w:sz="2" w:space="0" w:color="E5E7EB" w:frame="1"/>
          <w:lang w:eastAsia="en-CA"/>
          <w14:ligatures w14:val="none"/>
        </w:rPr>
        <w:t>where </w:t>
      </w:r>
      <m:oMath>
        <m:r>
          <w:rPr>
            <w:rFonts w:ascii="Cambria Math" w:eastAsia="Times New Roman" w:hAnsi="Cambria Math" w:cs="Times New Roman"/>
            <w:kern w:val="0"/>
            <w:lang w:eastAsia="en-CA"/>
            <w14:ligatures w14:val="none"/>
          </w:rPr>
          <m:t>d</m:t>
        </m:r>
      </m:oMath>
      <w:r w:rsidRPr="00361124">
        <w:rPr>
          <w:rFonts w:ascii="Arial" w:eastAsia="Times New Roman" w:hAnsi="Arial" w:cs="Arial"/>
          <w:i/>
          <w:iCs/>
          <w:color w:val="2E2B29"/>
          <w:kern w:val="0"/>
          <w:sz w:val="21"/>
          <w:szCs w:val="21"/>
          <w:bdr w:val="single" w:sz="2" w:space="0" w:color="E5E7EB" w:frame="1"/>
          <w:lang w:eastAsia="en-CA"/>
          <w14:ligatures w14:val="none"/>
        </w:rPr>
        <w:t> is the model parameter dimension. The convergence rate is </w:t>
      </w:r>
      <m:oMath>
        <m:r>
          <w:rPr>
            <w:rFonts w:ascii="Cambria Math" w:eastAsia="Times New Roman" w:hAnsi="Cambria Math" w:cs="Times New Roman"/>
            <w:kern w:val="0"/>
            <w:lang w:eastAsia="en-CA"/>
            <w14:ligatures w14:val="none"/>
          </w:rPr>
          <m:t>O(1</m:t>
        </m:r>
        <m:r>
          <m:rPr>
            <m:sty m:val="p"/>
          </m:rPr>
          <w:rPr>
            <w:rFonts w:ascii="Cambria Math" w:eastAsia="Times New Roman" w:hAnsi="Cambria Math" w:cs="Times New Roman"/>
            <w:kern w:val="0"/>
            <w:lang w:eastAsia="en-CA"/>
            <w14:ligatures w14:val="none"/>
          </w:rPr>
          <m:t>/</m:t>
        </m:r>
        <m:rad>
          <m:radPr>
            <m:degHide m:val="1"/>
            <m:ctrlPr>
              <w:rPr>
                <w:rFonts w:ascii="Cambria Math" w:eastAsia="Times New Roman" w:hAnsi="Cambria Math" w:cs="Times New Roman"/>
                <w:kern w:val="0"/>
                <w:lang w:eastAsia="en-CA"/>
                <w14:ligatures w14:val="none"/>
              </w:rPr>
            </m:ctrlPr>
          </m:radPr>
          <m:deg/>
          <m:e>
            <m:r>
              <w:rPr>
                <w:rFonts w:ascii="Cambria Math" w:eastAsia="Times New Roman" w:hAnsi="Cambria Math" w:cs="Times New Roman"/>
                <w:kern w:val="0"/>
                <w:lang w:eastAsia="en-CA"/>
                <w14:ligatures w14:val="none"/>
              </w:rPr>
              <m:t>RK</m:t>
            </m:r>
          </m:e>
        </m:rad>
        <m:r>
          <w:rPr>
            <w:rFonts w:ascii="Cambria Math" w:eastAsia="Times New Roman" w:hAnsi="Cambria Math" w:cs="Times New Roman"/>
            <w:kern w:val="0"/>
            <w:lang w:eastAsia="en-CA"/>
            <w14:ligatures w14:val="none"/>
          </w:rPr>
          <m:t>)</m:t>
        </m:r>
      </m:oMath>
      <w:r w:rsidRPr="00361124">
        <w:rPr>
          <w:rFonts w:ascii="Arial" w:eastAsia="Times New Roman" w:hAnsi="Arial" w:cs="Arial"/>
          <w:i/>
          <w:iCs/>
          <w:color w:val="2E2B29"/>
          <w:kern w:val="0"/>
          <w:sz w:val="21"/>
          <w:szCs w:val="21"/>
          <w:bdr w:val="single" w:sz="2" w:space="0" w:color="E5E7EB" w:frame="1"/>
          <w:lang w:eastAsia="en-CA"/>
          <w14:ligatures w14:val="none"/>
        </w:rPr>
        <w:t>, matching non-private FedAvg up to the irreducible DP noise floor.</w:t>
      </w:r>
    </w:p>
    <w:p w14:paraId="424569D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Proof Sketch.</w:t>
      </w:r>
      <w:r w:rsidRPr="00361124">
        <w:rPr>
          <w:rFonts w:ascii="Arial" w:eastAsia="Times New Roman" w:hAnsi="Arial" w:cs="Arial"/>
          <w:color w:val="2E2B29"/>
          <w:kern w:val="0"/>
          <w:sz w:val="21"/>
          <w:szCs w:val="21"/>
          <w:lang w:eastAsia="en-CA"/>
          <w14:ligatures w14:val="none"/>
        </w:rPr>
        <w:t> The proof follows the SCAFFOLD analysis with two modifications. First, capacity-weighted aggregation modifies the effective gradient to </w:t>
      </w:r>
      <m:oMath>
        <m:acc>
          <m:accPr>
            <m:chr m:val="ˉ"/>
            <m:ctrlPr>
              <w:rPr>
                <w:rFonts w:ascii="Cambria Math" w:eastAsia="Times New Roman" w:hAnsi="Cambria Math" w:cs="Times New Roman"/>
                <w:kern w:val="0"/>
                <w:lang w:eastAsia="en-CA"/>
                <w14:ligatures w14:val="none"/>
              </w:rPr>
            </m:ctrlPr>
          </m:accPr>
          <m:e>
            <m:r>
              <m:rPr>
                <m:sty m:val="p"/>
              </m:rPr>
              <w:rPr>
                <w:rFonts w:ascii="Cambria Math" w:eastAsia="Times New Roman" w:hAnsi="Cambria Math" w:cs="Times New Roman"/>
                <w:kern w:val="0"/>
                <w:lang w:eastAsia="en-CA"/>
                <w14:ligatures w14:val="none"/>
              </w:rPr>
              <m:t>∇</m:t>
            </m:r>
          </m:e>
        </m:acc>
        <m:r>
          <w:rPr>
            <w:rFonts w:ascii="Cambria Math" w:eastAsia="Times New Roman" w:hAnsi="Cambria Math" w:cs="Times New Roman"/>
            <w:kern w:val="0"/>
            <w:lang w:eastAsia="en-CA"/>
            <w14:ligatures w14:val="none"/>
          </w:rPr>
          <m:t>J=</m:t>
        </m:r>
        <m:nary>
          <m:naryPr>
            <m:chr m:val="∑"/>
            <m:limLoc m:val="subSup"/>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m:t>
            </m:r>
          </m:sub>
          <m:sup/>
          <m:e>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i</m:t>
            </m:r>
          </m:sub>
        </m:sSub>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total</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oMath>
      <w:r w:rsidRPr="00361124">
        <w:rPr>
          <w:rFonts w:ascii="Arial" w:eastAsia="Times New Roman" w:hAnsi="Arial" w:cs="Arial"/>
          <w:color w:val="2E2B29"/>
          <w:kern w:val="0"/>
          <w:sz w:val="21"/>
          <w:szCs w:val="21"/>
          <w:lang w:eastAsia="en-CA"/>
          <w14:ligatures w14:val="none"/>
        </w:rPr>
        <w:t xml:space="preserve">, which we show satisfies the same smoothness and bounded variance assumptions with modified constants absorbing </w:t>
      </w:r>
      <w:r w:rsidRPr="00361124">
        <w:rPr>
          <w:rFonts w:ascii="Arial" w:eastAsia="Times New Roman" w:hAnsi="Arial" w:cs="Arial"/>
          <w:color w:val="2E2B29"/>
          <w:kern w:val="0"/>
          <w:sz w:val="21"/>
          <w:szCs w:val="21"/>
          <w:lang w:eastAsia="en-CA"/>
          <w14:ligatures w14:val="none"/>
        </w:rPr>
        <w:lastRenderedPageBreak/>
        <w:t>the capacity weights. Second, Gaussian DP noise adds an independent zero-mean term to each aggregated gradient with variance </w:t>
      </w:r>
      <m:oMath>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C</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d</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N</m:t>
        </m:r>
      </m:oMath>
      <w:r w:rsidRPr="00361124">
        <w:rPr>
          <w:rFonts w:ascii="Arial" w:eastAsia="Times New Roman" w:hAnsi="Arial" w:cs="Arial"/>
          <w:color w:val="2E2B29"/>
          <w:kern w:val="0"/>
          <w:sz w:val="21"/>
          <w:szCs w:val="21"/>
          <w:lang w:eastAsia="en-CA"/>
          <w14:ligatures w14:val="none"/>
        </w:rPr>
        <w:t> per round; this term survives the squared gradient norm expectation and contributes the </w:t>
      </w:r>
      <m:oMath>
        <m:r>
          <w:rPr>
            <w:rFonts w:ascii="Cambria Math" w:eastAsia="Times New Roman" w:hAnsi="Cambria Math" w:cs="Times New Roman"/>
            <w:kern w:val="0"/>
            <w:lang w:eastAsia="en-CA"/>
            <w14:ligatures w14:val="none"/>
          </w:rPr>
          <m:t>Lη</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r>
          <w:rPr>
            <w:rFonts w:ascii="Cambria Math" w:eastAsia="Times New Roman" w:hAnsi="Cambria Math" w:cs="Times New Roman"/>
            <w:kern w:val="0"/>
            <w:lang w:eastAsia="en-CA"/>
            <w14:ligatures w14:val="none"/>
          </w:rPr>
          <m:t>d</m:t>
        </m:r>
      </m:oMath>
      <w:r w:rsidRPr="00361124">
        <w:rPr>
          <w:rFonts w:ascii="Arial" w:eastAsia="Times New Roman" w:hAnsi="Arial" w:cs="Arial"/>
          <w:color w:val="2E2B29"/>
          <w:kern w:val="0"/>
          <w:sz w:val="21"/>
          <w:szCs w:val="21"/>
          <w:lang w:eastAsia="en-CA"/>
          <w14:ligatures w14:val="none"/>
        </w:rPr>
        <w:t> noise floor. The entropy regularization term </w:t>
      </w:r>
      <m:oMath>
        <m:r>
          <w:rPr>
            <w:rFonts w:ascii="Cambria Math" w:eastAsia="Times New Roman" w:hAnsi="Cambria Math" w:cs="Times New Roman"/>
            <w:kern w:val="0"/>
            <w:lang w:eastAsia="en-CA"/>
            <w14:ligatures w14:val="none"/>
          </w:rPr>
          <m:t>α</m:t>
        </m:r>
        <m:r>
          <m:rPr>
            <m:scr m:val="script"/>
          </m:rPr>
          <w:rPr>
            <w:rFonts w:ascii="Cambria Math" w:eastAsia="Times New Roman" w:hAnsi="Cambria Math" w:cs="Times New Roman"/>
            <w:kern w:val="0"/>
            <w:lang w:eastAsia="en-CA"/>
            <w14:ligatures w14:val="none"/>
          </w:rPr>
          <m:t>H(</m:t>
        </m:r>
        <m:r>
          <w:rPr>
            <w:rFonts w:ascii="Cambria Math" w:eastAsia="Times New Roman" w:hAnsi="Cambria Math" w:cs="Times New Roman"/>
            <w:kern w:val="0"/>
            <w:lang w:eastAsia="en-CA"/>
            <w14:ligatures w14:val="none"/>
          </w:rPr>
          <m:t>π)</m:t>
        </m:r>
      </m:oMath>
      <w:r w:rsidRPr="00361124">
        <w:rPr>
          <w:rFonts w:ascii="Arial" w:eastAsia="Times New Roman" w:hAnsi="Arial" w:cs="Arial"/>
          <w:color w:val="2E2B29"/>
          <w:kern w:val="0"/>
          <w:sz w:val="21"/>
          <w:szCs w:val="21"/>
          <w:lang w:eastAsia="en-CA"/>
          <w14:ligatures w14:val="none"/>
        </w:rPr>
        <w:t> is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L</m:t>
            </m:r>
          </m:e>
          <m:sub>
            <m:r>
              <w:rPr>
                <w:rFonts w:ascii="Cambria Math" w:eastAsia="Times New Roman" w:hAnsi="Cambria Math" w:cs="Times New Roman"/>
                <w:kern w:val="0"/>
                <w:lang w:eastAsia="en-CA"/>
                <w14:ligatures w14:val="none"/>
              </w:rPr>
              <m:t>α</m:t>
            </m:r>
          </m:sub>
        </m:sSub>
      </m:oMath>
      <w:r w:rsidRPr="00361124">
        <w:rPr>
          <w:rFonts w:ascii="Arial" w:eastAsia="Times New Roman" w:hAnsi="Arial" w:cs="Arial"/>
          <w:color w:val="2E2B29"/>
          <w:kern w:val="0"/>
          <w:sz w:val="21"/>
          <w:szCs w:val="21"/>
          <w:lang w:eastAsia="en-CA"/>
          <w14:ligatures w14:val="none"/>
        </w:rPr>
        <w:t>-smooth and contributes additively to the Lipschitz constant, yielding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L</m:t>
            </m:r>
          </m:e>
          <m:sub>
            <m:r>
              <m:rPr>
                <m:nor/>
              </m:rPr>
              <w:rPr>
                <w:rFonts w:ascii="Times New Roman" w:eastAsia="Times New Roman" w:hAnsi="Times New Roman" w:cs="Times New Roman"/>
                <w:kern w:val="0"/>
                <w:lang w:eastAsia="en-CA"/>
                <w14:ligatures w14:val="none"/>
              </w:rPr>
              <m:t>eff</m:t>
            </m:r>
          </m:sub>
        </m:sSub>
        <m:r>
          <w:rPr>
            <w:rFonts w:ascii="Cambria Math" w:eastAsia="Times New Roman" w:hAnsi="Cambria Math" w:cs="Times New Roman"/>
            <w:kern w:val="0"/>
            <w:lang w:eastAsia="en-CA"/>
            <w14:ligatures w14:val="none"/>
          </w:rPr>
          <m:t>=L+α</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L</m:t>
            </m:r>
          </m:e>
          <m:sub>
            <m:r>
              <w:rPr>
                <w:rFonts w:ascii="Cambria Math" w:eastAsia="Times New Roman" w:hAnsi="Cambria Math" w:cs="Times New Roman"/>
                <w:kern w:val="0"/>
                <w:lang w:eastAsia="en-CA"/>
                <w14:ligatures w14:val="none"/>
              </w:rPr>
              <m:t>α</m:t>
            </m:r>
          </m:sub>
        </m:sSub>
      </m:oMath>
      <w:r w:rsidRPr="00361124">
        <w:rPr>
          <w:rFonts w:ascii="Arial" w:eastAsia="Times New Roman" w:hAnsi="Arial" w:cs="Arial"/>
          <w:color w:val="2E2B29"/>
          <w:kern w:val="0"/>
          <w:sz w:val="21"/>
          <w:szCs w:val="21"/>
          <w:lang w:eastAsia="en-CA"/>
          <w14:ligatures w14:val="none"/>
        </w:rPr>
        <w:t>. Full derivation is provided in Appendix A. </w:t>
      </w:r>
      <m:oMath>
        <m:r>
          <m:rPr>
            <m:sty m:val="p"/>
          </m:rPr>
          <w:rPr>
            <w:rFonts w:ascii="Cambria Math" w:eastAsia="Times New Roman" w:hAnsi="Cambria Math" w:cs="Times New Roman"/>
            <w:kern w:val="0"/>
            <w:lang w:eastAsia="en-CA"/>
            <w14:ligatures w14:val="none"/>
          </w:rPr>
          <m:t>□</m:t>
        </m:r>
      </m:oMath>
    </w:p>
    <w:p w14:paraId="7BF9689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Corollary 1 (DP Convergence Delay).</w:t>
      </w:r>
      <w:r w:rsidRPr="00361124">
        <w:rPr>
          <w:rFonts w:ascii="Arial" w:eastAsia="Times New Roman" w:hAnsi="Arial" w:cs="Arial"/>
          <w:color w:val="2E2B29"/>
          <w:kern w:val="0"/>
          <w:sz w:val="21"/>
          <w:szCs w:val="21"/>
          <w:lang w:eastAsia="en-CA"/>
          <w14:ligatures w14:val="none"/>
        </w:rPr>
        <w:t> </w:t>
      </w:r>
      <w:r w:rsidRPr="00361124">
        <w:rPr>
          <w:rFonts w:ascii="Arial" w:eastAsia="Times New Roman" w:hAnsi="Arial" w:cs="Arial"/>
          <w:i/>
          <w:iCs/>
          <w:color w:val="2E2B29"/>
          <w:kern w:val="0"/>
          <w:sz w:val="21"/>
          <w:szCs w:val="21"/>
          <w:bdr w:val="single" w:sz="2" w:space="0" w:color="E5E7EB" w:frame="1"/>
          <w:lang w:eastAsia="en-CA"/>
          <w14:ligatures w14:val="none"/>
        </w:rPr>
        <w:t>The DP noise floor term </w:t>
      </w:r>
      <m:oMath>
        <m:r>
          <w:rPr>
            <w:rFonts w:ascii="Cambria Math" w:eastAsia="Times New Roman" w:hAnsi="Cambria Math" w:cs="Times New Roman"/>
            <w:kern w:val="0"/>
            <w:lang w:eastAsia="en-CA"/>
            <w14:ligatures w14:val="none"/>
          </w:rPr>
          <m:t>Lη</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r>
          <w:rPr>
            <w:rFonts w:ascii="Cambria Math" w:eastAsia="Times New Roman" w:hAnsi="Cambria Math" w:cs="Times New Roman"/>
            <w:kern w:val="0"/>
            <w:lang w:eastAsia="en-CA"/>
            <w14:ligatures w14:val="none"/>
          </w:rPr>
          <m:t>d</m:t>
        </m:r>
      </m:oMath>
      <w:r w:rsidRPr="00361124">
        <w:rPr>
          <w:rFonts w:ascii="Arial" w:eastAsia="Times New Roman" w:hAnsi="Arial" w:cs="Arial"/>
          <w:i/>
          <w:iCs/>
          <w:color w:val="2E2B29"/>
          <w:kern w:val="0"/>
          <w:sz w:val="21"/>
          <w:szCs w:val="21"/>
          <w:bdr w:val="single" w:sz="2" w:space="0" w:color="E5E7EB" w:frame="1"/>
          <w:lang w:eastAsia="en-CA"/>
          <w14:ligatures w14:val="none"/>
        </w:rPr>
        <w:t> creates an additive convergence penalty equivalent to approximately </w:t>
      </w:r>
      <m:oMath>
        <m:r>
          <m:rPr>
            <m:sty m:val="p"/>
          </m:rPr>
          <w:rPr>
            <w:rFonts w:ascii="Cambria Math" w:eastAsia="Times New Roman" w:hAnsi="Cambria Math" w:cs="Times New Roman"/>
            <w:kern w:val="0"/>
            <w:lang w:eastAsia="en-CA"/>
            <w14:ligatures w14:val="none"/>
          </w:rPr>
          <m:t>Δ</m:t>
        </m:r>
        <m:r>
          <w:rPr>
            <w:rFonts w:ascii="Cambria Math" w:eastAsia="Times New Roman" w:hAnsi="Cambria Math" w:cs="Times New Roman"/>
            <w:kern w:val="0"/>
            <w:lang w:eastAsia="en-CA"/>
            <w14:ligatures w14:val="none"/>
          </w:rPr>
          <m:t>R=</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r>
          <w:rPr>
            <w:rFonts w:ascii="Cambria Math" w:eastAsia="Times New Roman" w:hAnsi="Cambria Math" w:cs="Times New Roman"/>
            <w:kern w:val="0"/>
            <w:lang w:eastAsia="en-CA"/>
            <w14:ligatures w14:val="none"/>
          </w:rPr>
          <m:t>d</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(2</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ζ</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K)</m:t>
        </m:r>
      </m:oMath>
      <w:r w:rsidRPr="00361124">
        <w:rPr>
          <w:rFonts w:ascii="Arial" w:eastAsia="Times New Roman" w:hAnsi="Arial" w:cs="Arial"/>
          <w:i/>
          <w:iCs/>
          <w:color w:val="2E2B29"/>
          <w:kern w:val="0"/>
          <w:sz w:val="21"/>
          <w:szCs w:val="21"/>
          <w:bdr w:val="single" w:sz="2" w:space="0" w:color="E5E7EB" w:frame="1"/>
          <w:lang w:eastAsia="en-CA"/>
          <w14:ligatures w14:val="none"/>
        </w:rPr>
        <w:t> additional federation rounds. At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i/>
          <w:iCs/>
          <w:color w:val="2E2B29"/>
          <w:kern w:val="0"/>
          <w:sz w:val="21"/>
          <w:szCs w:val="21"/>
          <w:bdr w:val="single" w:sz="2" w:space="0" w:color="E5E7EB" w:frame="1"/>
          <w:lang w:eastAsia="en-CA"/>
          <w14:ligatures w14:val="none"/>
        </w:rPr>
        <w:t>, </w:t>
      </w:r>
      <m:oMath>
        <m:r>
          <w:rPr>
            <w:rFonts w:ascii="Cambria Math" w:eastAsia="Times New Roman" w:hAnsi="Cambria Math" w:cs="Times New Roman"/>
            <w:kern w:val="0"/>
            <w:lang w:eastAsia="en-CA"/>
            <w14:ligatures w14:val="none"/>
          </w:rPr>
          <m:t>δ=</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-5</m:t>
            </m:r>
          </m:sup>
        </m:sSup>
      </m:oMath>
      <w:r w:rsidRPr="00361124">
        <w:rPr>
          <w:rFonts w:ascii="Arial" w:eastAsia="Times New Roman" w:hAnsi="Arial" w:cs="Arial"/>
          <w:i/>
          <w:iCs/>
          <w:color w:val="2E2B29"/>
          <w:kern w:val="0"/>
          <w:sz w:val="21"/>
          <w:szCs w:val="21"/>
          <w:bdr w:val="single" w:sz="2" w:space="0" w:color="E5E7EB" w:frame="1"/>
          <w:lang w:eastAsia="en-CA"/>
          <w14:ligatures w14:val="none"/>
        </w:rPr>
        <w:t>, this predicts </w:t>
      </w:r>
      <m:oMath>
        <m:r>
          <m:rPr>
            <m:sty m:val="p"/>
          </m:rPr>
          <w:rPr>
            <w:rFonts w:ascii="Cambria Math" w:eastAsia="Times New Roman" w:hAnsi="Cambria Math" w:cs="Times New Roman"/>
            <w:kern w:val="0"/>
            <w:lang w:eastAsia="en-CA"/>
            <w14:ligatures w14:val="none"/>
          </w:rPr>
          <m:t>Δ</m:t>
        </m:r>
        <m:r>
          <w:rPr>
            <w:rFonts w:ascii="Cambria Math" w:eastAsia="Times New Roman" w:hAnsi="Cambria Math" w:cs="Times New Roman"/>
            <w:kern w:val="0"/>
            <w:lang w:eastAsia="en-CA"/>
            <w14:ligatures w14:val="none"/>
          </w:rPr>
          <m:t>R≈18</m:t>
        </m:r>
      </m:oMath>
      <w:r w:rsidRPr="00361124">
        <w:rPr>
          <w:rFonts w:ascii="Arial" w:eastAsia="Times New Roman" w:hAnsi="Arial" w:cs="Arial"/>
          <w:i/>
          <w:iCs/>
          <w:color w:val="2E2B29"/>
          <w:kern w:val="0"/>
          <w:sz w:val="21"/>
          <w:szCs w:val="21"/>
          <w:bdr w:val="single" w:sz="2" w:space="0" w:color="E5E7EB" w:frame="1"/>
          <w:lang w:eastAsia="en-CA"/>
          <w14:ligatures w14:val="none"/>
        </w:rPr>
        <w:t> rounds, consistent with the empirically observed 18-round delay between HQI-SAC-Fed and the non-private centralized SAC convergence (rounds 82 vs. 45; see Fig. 3).</w:t>
      </w:r>
    </w:p>
    <w:p w14:paraId="2A2E57C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Remark 1.</w:t>
      </w:r>
      <w:r w:rsidRPr="00361124">
        <w:rPr>
          <w:rFonts w:ascii="Arial" w:eastAsia="Times New Roman" w:hAnsi="Arial" w:cs="Arial"/>
          <w:color w:val="2E2B29"/>
          <w:kern w:val="0"/>
          <w:sz w:val="21"/>
          <w:szCs w:val="21"/>
          <w:lang w:eastAsia="en-CA"/>
          <w14:ligatures w14:val="none"/>
        </w:rPr>
        <w:t> The DP noise floor is irreducible under fixed </w:t>
      </w:r>
      <m:oMath>
        <m:r>
          <w:rPr>
            <w:rFonts w:ascii="Cambria Math" w:eastAsia="Times New Roman" w:hAnsi="Cambria Math" w:cs="Times New Roman"/>
            <w:kern w:val="0"/>
            <w:lang w:eastAsia="en-CA"/>
            <w14:ligatures w14:val="none"/>
          </w:rPr>
          <m:t>ε</m:t>
        </m:r>
      </m:oMath>
      <w:r w:rsidRPr="00361124">
        <w:rPr>
          <w:rFonts w:ascii="Arial" w:eastAsia="Times New Roman" w:hAnsi="Arial" w:cs="Arial"/>
          <w:color w:val="2E2B29"/>
          <w:kern w:val="0"/>
          <w:sz w:val="21"/>
          <w:szCs w:val="21"/>
          <w:lang w:eastAsia="en-CA"/>
          <w14:ligatures w14:val="none"/>
        </w:rPr>
        <w:t>—it does not vanish as </w:t>
      </w:r>
      <m:oMath>
        <m:r>
          <w:rPr>
            <w:rFonts w:ascii="Cambria Math" w:eastAsia="Times New Roman" w:hAnsi="Cambria Math" w:cs="Times New Roman"/>
            <w:kern w:val="0"/>
            <w:lang w:eastAsia="en-CA"/>
            <w14:ligatures w14:val="none"/>
          </w:rPr>
          <m:t>R→</m:t>
        </m:r>
        <m:r>
          <m:rPr>
            <m:sty m:val="p"/>
          </m:rP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This implies the 2.9% NPV premium is a fundamental consequence of the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privacy budget, not a transient training artifact. Corollary 1 analytically predicts the $0.4M data sovereignty premium through the relationship </w:t>
      </w:r>
      <m:oMath>
        <m:r>
          <m:rPr>
            <m:sty m:val="p"/>
          </m:rPr>
          <w:rPr>
            <w:rFonts w:ascii="Cambria Math" w:eastAsia="Times New Roman" w:hAnsi="Cambria Math" w:cs="Times New Roman"/>
            <w:kern w:val="0"/>
            <w:lang w:eastAsia="en-CA"/>
            <w14:ligatures w14:val="none"/>
          </w:rPr>
          <m:t>Δ</m:t>
        </m:r>
        <m:r>
          <m:rPr>
            <m:nor/>
          </m:rPr>
          <w:rPr>
            <w:rFonts w:ascii="Times New Roman" w:eastAsia="Times New Roman" w:hAnsi="Times New Roman" w:cs="Times New Roman"/>
            <w:kern w:val="0"/>
            <w:lang w:eastAsia="en-CA"/>
            <w14:ligatures w14:val="none"/>
          </w:rPr>
          <m:t>NPV</m:t>
        </m:r>
        <m:r>
          <w:rPr>
            <w:rFonts w:ascii="Cambria Math" w:eastAsia="Times New Roman" w:hAnsi="Cambria Math" w:cs="Times New Roman"/>
            <w:kern w:val="0"/>
            <w:lang w:eastAsia="en-CA"/>
            <w14:ligatures w14:val="none"/>
          </w:rPr>
          <m:t>≈Lη</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r>
          <w:rPr>
            <w:rFonts w:ascii="Cambria Math" w:eastAsia="Times New Roman" w:hAnsi="Cambria Math" w:cs="Times New Roman"/>
            <w:kern w:val="0"/>
            <w:lang w:eastAsia="en-CA"/>
            <w14:ligatures w14:val="none"/>
          </w:rPr>
          <m:t>d⋅</m:t>
        </m:r>
        <m:r>
          <m:rPr>
            <m:nor/>
          </m:rPr>
          <w:rPr>
            <w:rFonts w:ascii="Times New Roman" w:eastAsia="Times New Roman" w:hAnsi="Times New Roman" w:cs="Times New Roman"/>
            <w:kern w:val="0"/>
            <w:lang w:eastAsia="en-CA"/>
            <w14:ligatures w14:val="none"/>
          </w:rPr>
          <m:t>(NPV per gradient unit)</m:t>
        </m:r>
      </m:oMath>
      <w:r w:rsidRPr="00361124">
        <w:rPr>
          <w:rFonts w:ascii="Arial" w:eastAsia="Times New Roman" w:hAnsi="Arial" w:cs="Arial"/>
          <w:color w:val="2E2B29"/>
          <w:kern w:val="0"/>
          <w:sz w:val="21"/>
          <w:szCs w:val="21"/>
          <w:lang w:eastAsia="en-CA"/>
          <w14:ligatures w14:val="none"/>
        </w:rPr>
        <w:t>.</w:t>
      </w:r>
    </w:p>
    <w:p w14:paraId="4EE933FF"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15A138CA">
          <v:rect id="_x0000_i1482" style="width:0;height:0" o:hralign="center" o:hrstd="t" o:hr="t" fillcolor="#a0a0a0" stroked="f"/>
        </w:pict>
      </w:r>
    </w:p>
    <w:p w14:paraId="637C8FE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V. Experimental Results</w:t>
      </w:r>
    </w:p>
    <w:p w14:paraId="3CA9A20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A. Experimental Setup and Calibration Datasets</w:t>
      </w:r>
    </w:p>
    <w:p w14:paraId="52BAC6B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HQI-SAC-Fed and all baselines are calibrated on seven real-world datasets totaling 16,444,284 records, summarized in Table II. Simulation experiments are conducted across </w:t>
      </w:r>
      <m:oMath>
        <m:r>
          <w:rPr>
            <w:rFonts w:ascii="Cambria Math" w:eastAsia="Times New Roman" w:hAnsi="Cambria Math" w:cs="Times New Roman"/>
            <w:kern w:val="0"/>
            <w:lang w:eastAsia="en-CA"/>
            <w14:ligatures w14:val="none"/>
          </w:rPr>
          <m:t>n=20</m:t>
        </m:r>
      </m:oMath>
      <w:r w:rsidRPr="00361124">
        <w:rPr>
          <w:rFonts w:ascii="Arial" w:eastAsia="Times New Roman" w:hAnsi="Arial" w:cs="Arial"/>
          <w:color w:val="2E2B29"/>
          <w:kern w:val="0"/>
          <w:sz w:val="21"/>
          <w:szCs w:val="21"/>
          <w:lang w:eastAsia="en-CA"/>
          <w14:ligatures w14:val="none"/>
        </w:rPr>
        <w:t> independent random seeds with different weight initializations and random number generator states. All methods are evaluated on identical 15-year economic horizons using a 5% discount rate.</w:t>
      </w:r>
    </w:p>
    <w:p w14:paraId="6265DC8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II: Calibration Dataset Sources</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1"/>
        <w:gridCol w:w="2447"/>
        <w:gridCol w:w="3162"/>
      </w:tblGrid>
      <w:tr w:rsidR="00361124" w:rsidRPr="00361124" w14:paraId="1FBAE70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C91707"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Dataset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856366"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4323A2"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Key Calibrated Parameter</w:t>
            </w:r>
          </w:p>
        </w:tc>
      </w:tr>
      <w:tr w:rsidR="00361124" w:rsidRPr="00361124" w14:paraId="6A1313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3EB87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NREL Wind Toolkit [30]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375F6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NREL API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54F3A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Offshore CF: </w:t>
            </w:r>
            <m:oMath>
              <m:r>
                <w:rPr>
                  <w:rFonts w:ascii="Cambria Math" w:eastAsia="Times New Roman" w:hAnsi="Cambria Math" w:cs="Times New Roman"/>
                  <w:kern w:val="0"/>
                  <w:lang w:eastAsia="en-CA"/>
                  <w14:ligatures w14:val="none"/>
                </w:rPr>
                <m:t>μ=0.481</m:t>
              </m:r>
            </m:oMath>
            <w:r w:rsidRPr="00361124">
              <w:rPr>
                <w:rFonts w:ascii="Times New Roman" w:eastAsia="Times New Roman" w:hAnsi="Times New Roman" w:cs="Times New Roman"/>
                <w:kern w:val="0"/>
                <w:sz w:val="21"/>
                <w:szCs w:val="21"/>
                <w:lang w:eastAsia="en-CA"/>
                <w14:ligatures w14:val="none"/>
              </w:rPr>
              <w:t>, </w:t>
            </w:r>
            <m:oMath>
              <m:r>
                <w:rPr>
                  <w:rFonts w:ascii="Cambria Math" w:eastAsia="Times New Roman" w:hAnsi="Cambria Math" w:cs="Times New Roman"/>
                  <w:kern w:val="0"/>
                  <w:lang w:eastAsia="en-CA"/>
                  <w14:ligatures w14:val="none"/>
                </w:rPr>
                <m:t>σ=0.089</m:t>
              </m:r>
            </m:oMath>
          </w:p>
        </w:tc>
      </w:tr>
      <w:tr w:rsidR="00361124" w:rsidRPr="00361124" w14:paraId="767C870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ED33A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NREL NSRDB [34]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E4C83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NREL API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E0F74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Solar CF: 0.18</w:t>
            </w:r>
          </w:p>
        </w:tc>
      </w:tr>
      <w:tr w:rsidR="00361124" w:rsidRPr="00361124" w14:paraId="0047CA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554F5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IESO Hourly Prices [32]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D1AC2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Direct download (43,843 records)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C6FF9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LMP: $42.0 ± $18.0 CAD/MWh</w:t>
            </w:r>
          </w:p>
        </w:tc>
      </w:tr>
      <w:tr w:rsidR="00361124" w:rsidRPr="00361124" w14:paraId="706AED5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3716A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NERC BAL-003 Data [33]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6BF8C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Published statistics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33CDC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σ</m:t>
                  </m:r>
                </m:e>
                <m:sub>
                  <m:r>
                    <m:rPr>
                      <m:sty m:val="p"/>
                    </m:rPr>
                    <w:rPr>
                      <w:rFonts w:ascii="Cambria Math" w:eastAsia="Times New Roman" w:hAnsi="Cambria Math" w:cs="Times New Roman"/>
                      <w:kern w:val="0"/>
                      <w:lang w:eastAsia="en-CA"/>
                      <w14:ligatures w14:val="none"/>
                    </w:rPr>
                    <m:t>Δ</m:t>
                  </m:r>
                  <m:r>
                    <w:rPr>
                      <w:rFonts w:ascii="Cambria Math" w:eastAsia="Times New Roman" w:hAnsi="Cambria Math" w:cs="Times New Roman"/>
                      <w:kern w:val="0"/>
                      <w:lang w:eastAsia="en-CA"/>
                      <w14:ligatures w14:val="none"/>
                    </w:rPr>
                    <m:t>f</m:t>
                  </m:r>
                </m:sub>
              </m:sSub>
              <m:r>
                <w:rPr>
                  <w:rFonts w:ascii="Cambria Math" w:eastAsia="Times New Roman" w:hAnsi="Cambria Math" w:cs="Times New Roman"/>
                  <w:kern w:val="0"/>
                  <w:lang w:eastAsia="en-CA"/>
                  <w14:ligatures w14:val="none"/>
                </w:rPr>
                <m:t>=0.042</m:t>
              </m:r>
            </m:oMath>
            <w:r w:rsidRPr="00361124">
              <w:rPr>
                <w:rFonts w:ascii="Times New Roman" w:eastAsia="Times New Roman" w:hAnsi="Times New Roman" w:cs="Times New Roman"/>
                <w:kern w:val="0"/>
                <w:sz w:val="21"/>
                <w:szCs w:val="21"/>
                <w:lang w:eastAsia="en-CA"/>
                <w14:ligatures w14:val="none"/>
              </w:rPr>
              <w:t> Hz</w:t>
            </w:r>
          </w:p>
        </w:tc>
      </w:tr>
      <w:tr w:rsidR="00361124" w:rsidRPr="00361124" w14:paraId="0C820B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20017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EIA Form 861 [35]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E50A9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Direct download (500 projects)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D362C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BESS cost: $281/kWh</w:t>
            </w:r>
          </w:p>
        </w:tc>
      </w:tr>
      <w:tr w:rsidR="00361124" w:rsidRPr="00361124" w14:paraId="76BDB2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F443E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ACN-Data [31]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DD940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Caltech API (1,197,504 records)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841F9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Round-trip efficiency: 0.918</w:t>
            </w:r>
          </w:p>
        </w:tc>
      </w:tr>
    </w:tbl>
    <w:p w14:paraId="6683802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Hyperparameters</w:t>
      </w:r>
      <w:r w:rsidRPr="00361124">
        <w:rPr>
          <w:rFonts w:ascii="Arial" w:eastAsia="Times New Roman" w:hAnsi="Arial" w:cs="Arial"/>
          <w:color w:val="2E2B29"/>
          <w:kern w:val="0"/>
          <w:sz w:val="21"/>
          <w:szCs w:val="21"/>
          <w:lang w:eastAsia="en-CA"/>
          <w14:ligatures w14:val="none"/>
        </w:rPr>
        <w:t> are summarized in Table III. All experiments run on a single NVIDIA A100 GPU; total training time for HQI-SAC-Fed across 20 seeds is approximately 126 hours (6.3 hours per seed).</w:t>
      </w:r>
    </w:p>
    <w:p w14:paraId="5DD9520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III: HQI-SAC-Fed Hyperparameters</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18"/>
        <w:gridCol w:w="2142"/>
      </w:tblGrid>
      <w:tr w:rsidR="00361124" w:rsidRPr="00361124" w14:paraId="6802112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52CD744"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Parameter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44B4E27"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Value</w:t>
            </w:r>
          </w:p>
        </w:tc>
      </w:tr>
      <w:tr w:rsidR="00361124" w:rsidRPr="00361124" w14:paraId="387D2C6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58B69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Learning 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62C71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r>
                  <w:rPr>
                    <w:rFonts w:ascii="Cambria Math" w:eastAsia="Times New Roman" w:hAnsi="Cambria Math" w:cs="Times New Roman"/>
                    <w:kern w:val="0"/>
                    <w:lang w:eastAsia="en-CA"/>
                    <w14:ligatures w14:val="none"/>
                  </w:rPr>
                  <m:t>3×</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-4</m:t>
                    </m:r>
                  </m:sup>
                </m:sSup>
              </m:oMath>
            </m:oMathPara>
          </w:p>
        </w:tc>
      </w:tr>
      <w:tr w:rsidR="00361124" w:rsidRPr="00361124" w14:paraId="637503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1C495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Batch size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36B97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256</w:t>
            </w:r>
          </w:p>
        </w:tc>
      </w:tr>
      <w:tr w:rsidR="00361124" w:rsidRPr="00361124" w14:paraId="0E32DFA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0BDC3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Replay buffer size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0B010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r>
                  <w:rPr>
                    <w:rFonts w:ascii="Cambria Math" w:eastAsia="Times New Roman" w:hAnsi="Cambria Math" w:cs="Times New Roman"/>
                    <w:kern w:val="0"/>
                    <w:lang w:eastAsia="en-CA"/>
                    <w14:ligatures w14:val="none"/>
                  </w:rPr>
                  <m:t>5×</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5</m:t>
                    </m:r>
                  </m:sup>
                </m:sSup>
              </m:oMath>
            </m:oMathPara>
          </w:p>
        </w:tc>
      </w:tr>
      <w:tr w:rsidR="00361124" w:rsidRPr="00361124" w14:paraId="25D31E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BAE46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Discount factor </w:t>
            </w:r>
            <m:oMath>
              <m:r>
                <w:rPr>
                  <w:rFonts w:ascii="Cambria Math" w:eastAsia="Times New Roman" w:hAnsi="Cambria Math" w:cs="Times New Roman"/>
                  <w:kern w:val="0"/>
                  <w:lang w:eastAsia="en-CA"/>
                  <w14:ligatures w14:val="none"/>
                </w:rPr>
                <m:t>γ</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9425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0.99</w:t>
            </w:r>
          </w:p>
        </w:tc>
      </w:tr>
      <w:tr w:rsidR="00361124" w:rsidRPr="00361124" w14:paraId="629B2F3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4AFF9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Entropy temperature </w:t>
            </w:r>
            <m:oMath>
              <m:r>
                <w:rPr>
                  <w:rFonts w:ascii="Cambria Math" w:eastAsia="Times New Roman" w:hAnsi="Cambria Math" w:cs="Times New Roman"/>
                  <w:kern w:val="0"/>
                  <w:lang w:eastAsia="en-CA"/>
                  <w14:ligatures w14:val="none"/>
                </w:rPr>
                <m:t>α</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3B724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0.02</w:t>
            </w:r>
          </w:p>
        </w:tc>
      </w:tr>
      <w:tr w:rsidR="00361124" w:rsidRPr="00361124" w14:paraId="3AA322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6FE1F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Q-guidance weight </w:t>
            </w:r>
            <m:oMath>
              <m:r>
                <w:rPr>
                  <w:rFonts w:ascii="Cambria Math" w:eastAsia="Times New Roman" w:hAnsi="Cambria Math" w:cs="Times New Roman"/>
                  <w:kern w:val="0"/>
                  <w:lang w:eastAsia="en-CA"/>
                  <w14:ligatures w14:val="none"/>
                </w:rPr>
                <m:t>β</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3BCFE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0.10</w:t>
            </w:r>
          </w:p>
        </w:tc>
      </w:tr>
      <w:tr w:rsidR="00361124" w:rsidRPr="00361124" w14:paraId="495431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76910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Federation rounds </w:t>
            </w:r>
            <m:oMath>
              <m:r>
                <w:rPr>
                  <w:rFonts w:ascii="Cambria Math" w:eastAsia="Times New Roman" w:hAnsi="Cambria Math" w:cs="Times New Roman"/>
                  <w:kern w:val="0"/>
                  <w:lang w:eastAsia="en-CA"/>
                  <w14:ligatures w14:val="none"/>
                </w:rPr>
                <m:t>R</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A5AFC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100</w:t>
            </w:r>
          </w:p>
        </w:tc>
      </w:tr>
      <w:tr w:rsidR="00361124" w:rsidRPr="00361124" w14:paraId="14233CB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EEFEF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Local episodes per round </w:t>
            </w:r>
            <m:oMath>
              <m:r>
                <w:rPr>
                  <w:rFonts w:ascii="Cambria Math" w:eastAsia="Times New Roman" w:hAnsi="Cambria Math" w:cs="Times New Roman"/>
                  <w:kern w:val="0"/>
                  <w:lang w:eastAsia="en-CA"/>
                  <w14:ligatures w14:val="none"/>
                </w:rPr>
                <m:t>K</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B8E48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50</w:t>
            </w:r>
          </w:p>
        </w:tc>
      </w:tr>
      <w:tr w:rsidR="00361124" w:rsidRPr="00361124" w14:paraId="380F66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6DC60F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Gradient clip norm </w:t>
            </w:r>
            <m:oMath>
              <m:r>
                <w:rPr>
                  <w:rFonts w:ascii="Cambria Math" w:eastAsia="Times New Roman" w:hAnsi="Cambria Math" w:cs="Times New Roman"/>
                  <w:kern w:val="0"/>
                  <w:lang w:eastAsia="en-CA"/>
                  <w14:ligatures w14:val="none"/>
                </w:rPr>
                <m:t>C</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80B79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w:t>
            </w:r>
          </w:p>
        </w:tc>
      </w:tr>
      <w:tr w:rsidR="00361124" w:rsidRPr="00361124" w14:paraId="6A3E572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CB176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DP </w:t>
            </w:r>
            <m:oMath>
              <m:r>
                <w:rPr>
                  <w:rFonts w:ascii="Cambria Math" w:eastAsia="Times New Roman" w:hAnsi="Cambria Math" w:cs="Times New Roman"/>
                  <w:kern w:val="0"/>
                  <w:lang w:eastAsia="en-CA"/>
                  <w14:ligatures w14:val="none"/>
                </w:rPr>
                <m:t>ε</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4DAEF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w:t>
            </w:r>
          </w:p>
        </w:tc>
      </w:tr>
      <w:tr w:rsidR="00361124" w:rsidRPr="00361124" w14:paraId="00E644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A2650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DP </w:t>
            </w:r>
            <m:oMath>
              <m:r>
                <w:rPr>
                  <w:rFonts w:ascii="Cambria Math" w:eastAsia="Times New Roman" w:hAnsi="Cambria Math" w:cs="Times New Roman"/>
                  <w:kern w:val="0"/>
                  <w:lang w:eastAsia="en-CA"/>
                  <w14:ligatures w14:val="none"/>
                </w:rPr>
                <m:t>δ</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0BCDE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-5</m:t>
                    </m:r>
                  </m:sup>
                </m:sSup>
              </m:oMath>
            </m:oMathPara>
          </w:p>
        </w:tc>
      </w:tr>
      <w:tr w:rsidR="00361124" w:rsidRPr="00361124" w14:paraId="2D0CF88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DBBD9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DP noise multiplier </w:t>
            </w:r>
            <m:oMath>
              <m:r>
                <w:rPr>
                  <w:rFonts w:ascii="Cambria Math" w:eastAsia="Times New Roman" w:hAnsi="Cambria Math" w:cs="Times New Roman"/>
                  <w:kern w:val="0"/>
                  <w:lang w:eastAsia="en-CA"/>
                  <w14:ligatures w14:val="none"/>
                </w:rPr>
                <m:t>σ</m:t>
              </m:r>
            </m:oMath>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0572A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1.128</w:t>
            </w:r>
          </w:p>
        </w:tc>
      </w:tr>
      <w:tr w:rsidR="00361124" w:rsidRPr="00361124" w14:paraId="7E9BDF0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A7328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GCN hidden dimensions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AB20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[128, 64]</w:t>
            </w:r>
          </w:p>
        </w:tc>
      </w:tr>
      <w:tr w:rsidR="00361124" w:rsidRPr="00361124" w14:paraId="3A37ED7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C7E36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Actor/Critic hidden layers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6B30B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Para>
              <m:oMath>
                <m:r>
                  <w:rPr>
                    <w:rFonts w:ascii="Cambria Math" w:eastAsia="Times New Roman" w:hAnsi="Cambria Math" w:cs="Times New Roman"/>
                    <w:kern w:val="0"/>
                    <w:lang w:eastAsia="en-CA"/>
                    <w14:ligatures w14:val="none"/>
                  </w:rPr>
                  <m:t>3×256</m:t>
                </m:r>
              </m:oMath>
            </m:oMathPara>
          </w:p>
        </w:tc>
      </w:tr>
    </w:tbl>
    <w:p w14:paraId="0E9CB43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B. Baseline Methods</w:t>
      </w:r>
    </w:p>
    <w:p w14:paraId="2CB9486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Seven methods are evaluated for comparison:</w:t>
      </w:r>
    </w:p>
    <w:p w14:paraId="5B1AEB95"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HQI-SAC-Fed</w:t>
      </w:r>
      <w:r w:rsidRPr="00361124">
        <w:rPr>
          <w:rFonts w:ascii="Arial" w:eastAsia="Times New Roman" w:hAnsi="Arial" w:cs="Arial"/>
          <w:color w:val="2E2B29"/>
          <w:kern w:val="0"/>
          <w:sz w:val="21"/>
          <w:szCs w:val="21"/>
          <w:lang w:eastAsia="en-CA"/>
          <w14:ligatures w14:val="none"/>
        </w:rPr>
        <w:t xml:space="preserve"> (proposed): Full framework with GCN, DP, and capacity-weighted </w:t>
      </w:r>
      <w:proofErr w:type="spellStart"/>
      <w:r w:rsidRPr="00361124">
        <w:rPr>
          <w:rFonts w:ascii="Arial" w:eastAsia="Times New Roman" w:hAnsi="Arial" w:cs="Arial"/>
          <w:color w:val="2E2B29"/>
          <w:kern w:val="0"/>
          <w:sz w:val="21"/>
          <w:szCs w:val="21"/>
          <w:lang w:eastAsia="en-CA"/>
          <w14:ligatures w14:val="none"/>
        </w:rPr>
        <w:t>FedAvg</w:t>
      </w:r>
      <w:proofErr w:type="spellEnd"/>
    </w:p>
    <w:p w14:paraId="32CCA95E"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Federated SAC (no GCN)</w:t>
      </w:r>
      <w:r w:rsidRPr="00361124">
        <w:rPr>
          <w:rFonts w:ascii="Arial" w:eastAsia="Times New Roman" w:hAnsi="Arial" w:cs="Arial"/>
          <w:color w:val="2E2B29"/>
          <w:kern w:val="0"/>
          <w:sz w:val="21"/>
          <w:szCs w:val="21"/>
          <w:lang w:eastAsia="en-CA"/>
          <w14:ligatures w14:val="none"/>
        </w:rPr>
        <w:t xml:space="preserve">: </w:t>
      </w:r>
      <w:proofErr w:type="spellStart"/>
      <w:r w:rsidRPr="00361124">
        <w:rPr>
          <w:rFonts w:ascii="Arial" w:eastAsia="Times New Roman" w:hAnsi="Arial" w:cs="Arial"/>
          <w:color w:val="2E2B29"/>
          <w:kern w:val="0"/>
          <w:sz w:val="21"/>
          <w:szCs w:val="21"/>
          <w:lang w:eastAsia="en-CA"/>
          <w14:ligatures w14:val="none"/>
        </w:rPr>
        <w:t>FedAvg</w:t>
      </w:r>
      <w:proofErr w:type="spellEnd"/>
      <w:r w:rsidRPr="00361124">
        <w:rPr>
          <w:rFonts w:ascii="Arial" w:eastAsia="Times New Roman" w:hAnsi="Arial" w:cs="Arial"/>
          <w:color w:val="2E2B29"/>
          <w:kern w:val="0"/>
          <w:sz w:val="21"/>
          <w:szCs w:val="21"/>
          <w:lang w:eastAsia="en-CA"/>
          <w14:ligatures w14:val="none"/>
        </w:rPr>
        <w:t xml:space="preserve"> with standard SAC, topology-agnostic</w:t>
      </w:r>
    </w:p>
    <w:p w14:paraId="708A46C0"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proofErr w:type="spellStart"/>
      <w:r w:rsidRPr="00361124">
        <w:rPr>
          <w:rFonts w:ascii="Arial" w:eastAsia="Times New Roman" w:hAnsi="Arial" w:cs="Arial"/>
          <w:b/>
          <w:bCs/>
          <w:color w:val="2E2B29"/>
          <w:kern w:val="0"/>
          <w:sz w:val="21"/>
          <w:szCs w:val="21"/>
          <w:bdr w:val="single" w:sz="2" w:space="0" w:color="E5E7EB" w:frame="1"/>
          <w:lang w:eastAsia="en-CA"/>
          <w14:ligatures w14:val="none"/>
        </w:rPr>
        <w:t>FedProx</w:t>
      </w:r>
      <w:proofErr w:type="spellEnd"/>
      <w:r w:rsidRPr="00361124">
        <w:rPr>
          <w:rFonts w:ascii="Arial" w:eastAsia="Times New Roman" w:hAnsi="Arial" w:cs="Arial"/>
          <w:color w:val="2E2B29"/>
          <w:kern w:val="0"/>
          <w:sz w:val="21"/>
          <w:szCs w:val="21"/>
          <w:lang w:eastAsia="en-CA"/>
          <w14:ligatures w14:val="none"/>
        </w:rPr>
        <w:t> (</w:t>
      </w:r>
      <m:oMath>
        <m:r>
          <w:rPr>
            <w:rFonts w:ascii="Cambria Math" w:eastAsia="Times New Roman" w:hAnsi="Cambria Math" w:cs="Times New Roman"/>
            <w:kern w:val="0"/>
            <w:lang w:eastAsia="en-CA"/>
            <w14:ligatures w14:val="none"/>
          </w:rPr>
          <m:t>μ=0.01</m:t>
        </m:r>
      </m:oMath>
      <w:r w:rsidRPr="00361124">
        <w:rPr>
          <w:rFonts w:ascii="Arial" w:eastAsia="Times New Roman" w:hAnsi="Arial" w:cs="Arial"/>
          <w:color w:val="2E2B29"/>
          <w:kern w:val="0"/>
          <w:sz w:val="21"/>
          <w:szCs w:val="21"/>
          <w:lang w:eastAsia="en-CA"/>
          <w14:ligatures w14:val="none"/>
        </w:rPr>
        <w:t>) [36]: Federated learning with proximal regularization</w:t>
      </w:r>
    </w:p>
    <w:p w14:paraId="03C91828"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Centralized SAC</w:t>
      </w:r>
      <w:r w:rsidRPr="00361124">
        <w:rPr>
          <w:rFonts w:ascii="Arial" w:eastAsia="Times New Roman" w:hAnsi="Arial" w:cs="Arial"/>
          <w:color w:val="2E2B29"/>
          <w:kern w:val="0"/>
          <w:sz w:val="21"/>
          <w:szCs w:val="21"/>
          <w:lang w:eastAsia="en-CA"/>
          <w14:ligatures w14:val="none"/>
        </w:rPr>
        <w:t>: Full data sharing, privacy-violating upper bound</w:t>
      </w:r>
    </w:p>
    <w:p w14:paraId="54B0794B"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Independent SAC</w:t>
      </w:r>
      <w:r w:rsidRPr="00361124">
        <w:rPr>
          <w:rFonts w:ascii="Arial" w:eastAsia="Times New Roman" w:hAnsi="Arial" w:cs="Arial"/>
          <w:color w:val="2E2B29"/>
          <w:kern w:val="0"/>
          <w:sz w:val="21"/>
          <w:szCs w:val="21"/>
          <w:lang w:eastAsia="en-CA"/>
          <w14:ligatures w14:val="none"/>
        </w:rPr>
        <w:t>: Three isolated site-level SAC agents, no federation</w:t>
      </w:r>
    </w:p>
    <w:p w14:paraId="112A0605"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MPC (oracle)</w:t>
      </w:r>
      <w:r w:rsidRPr="00361124">
        <w:rPr>
          <w:rFonts w:ascii="Arial" w:eastAsia="Times New Roman" w:hAnsi="Arial" w:cs="Arial"/>
          <w:color w:val="2E2B29"/>
          <w:kern w:val="0"/>
          <w:sz w:val="21"/>
          <w:szCs w:val="21"/>
          <w:lang w:eastAsia="en-CA"/>
          <w14:ligatures w14:val="none"/>
        </w:rPr>
        <w:t>: Model predictive control with perfect 24-hour forecasts</w:t>
      </w:r>
    </w:p>
    <w:p w14:paraId="1435A424" w14:textId="77777777" w:rsidR="00361124" w:rsidRPr="00361124" w:rsidRDefault="00361124" w:rsidP="00361124">
      <w:pPr>
        <w:numPr>
          <w:ilvl w:val="0"/>
          <w:numId w:val="4"/>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Static Peak Shaving</w:t>
      </w:r>
      <w:r w:rsidRPr="00361124">
        <w:rPr>
          <w:rFonts w:ascii="Arial" w:eastAsia="Times New Roman" w:hAnsi="Arial" w:cs="Arial"/>
          <w:color w:val="2E2B29"/>
          <w:kern w:val="0"/>
          <w:sz w:val="21"/>
          <w:szCs w:val="21"/>
          <w:lang w:eastAsia="en-CA"/>
          <w14:ligatures w14:val="none"/>
        </w:rPr>
        <w:t>: Rule-based charge during off-peak, discharge during peak</w:t>
      </w:r>
    </w:p>
    <w:p w14:paraId="68E6C70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Main Results</w:t>
      </w:r>
    </w:p>
    <w:p w14:paraId="786D479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Table IV presents the comprehensive performance comparison across all methods. HQI-SAC-Fed achieves $13.2M NPV [12.82, 13.58] over the 15-year horizon, representing 97.1% of the centralized SAC upper bound ($13.6M) and a 32% improvement over independent operation ($10.0M). Wind curtailment is reduced from approximately 32% (no BESS) to 8.3%—a reduction of 23.7 percentage points—with an associated CO</w:t>
      </w:r>
      <m:oMath>
        <m:sSub>
          <m:sSubPr>
            <m:ctrlPr>
              <w:rPr>
                <w:rFonts w:ascii="Cambria Math" w:eastAsia="Times New Roman" w:hAnsi="Cambria Math" w:cs="Times New Roman"/>
                <w:kern w:val="0"/>
                <w:lang w:eastAsia="en-CA"/>
                <w14:ligatures w14:val="none"/>
              </w:rPr>
            </m:ctrlPr>
          </m:sSubPr>
          <m:e/>
          <m:sub>
            <m:r>
              <w:rPr>
                <w:rFonts w:ascii="Cambria Math" w:eastAsia="Times New Roman" w:hAnsi="Cambria Math" w:cs="Times New Roman"/>
                <w:kern w:val="0"/>
                <w:lang w:eastAsia="en-CA"/>
                <w14:ligatures w14:val="none"/>
              </w:rPr>
              <m:t>2</m:t>
            </m:r>
          </m:sub>
        </m:sSub>
      </m:oMath>
      <w:r w:rsidRPr="00361124">
        <w:rPr>
          <w:rFonts w:ascii="Arial" w:eastAsia="Times New Roman" w:hAnsi="Arial" w:cs="Arial"/>
          <w:color w:val="2E2B29"/>
          <w:kern w:val="0"/>
          <w:sz w:val="21"/>
          <w:szCs w:val="21"/>
          <w:lang w:eastAsia="en-CA"/>
          <w14:ligatures w14:val="none"/>
        </w:rPr>
        <w:t> avoidance of 162 kt/year.</w:t>
      </w:r>
    </w:p>
    <w:p w14:paraId="1360E1C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IV: Performance Comparison (20 Seeds, 95% Confidence Intervals)</w:t>
      </w:r>
    </w:p>
    <w:tbl>
      <w:tblPr>
        <w:tblW w:w="83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3"/>
        <w:gridCol w:w="1705"/>
        <w:gridCol w:w="1592"/>
        <w:gridCol w:w="1904"/>
        <w:gridCol w:w="1267"/>
      </w:tblGrid>
      <w:tr w:rsidR="00361124" w:rsidRPr="00361124" w14:paraId="60F87E2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6C2221B"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lastRenderedPageBreak/>
              <w:t>Method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A3099F"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NPV ($M CAD)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9B51238"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Curtailment (%)</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88D90A"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CO₂ Avoided (kt/yr)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6FB47A6"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DP Protected</w:t>
            </w:r>
          </w:p>
        </w:tc>
      </w:tr>
      <w:tr w:rsidR="00361124" w:rsidRPr="00361124" w14:paraId="703BB4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0D5A2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HQI-SAC-Fed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47F01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13.2 [12.82, 13.58]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D29A7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8.3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7CA7A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162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38F5D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r w:rsidR="00361124" w:rsidRPr="00361124" w14:paraId="60843E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8402C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Fed. SAC (no GCN)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6C14D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11.8 [11.32, 12.28]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694A7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59709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41631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r w:rsidR="00361124" w:rsidRPr="00361124" w14:paraId="70913F1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6FF44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proofErr w:type="spellStart"/>
            <w:r w:rsidRPr="00361124">
              <w:rPr>
                <w:rFonts w:ascii="Times New Roman" w:eastAsia="Times New Roman" w:hAnsi="Times New Roman" w:cs="Times New Roman"/>
                <w:kern w:val="0"/>
                <w:sz w:val="21"/>
                <w:szCs w:val="21"/>
                <w:lang w:eastAsia="en-CA"/>
                <w14:ligatures w14:val="none"/>
              </w:rPr>
              <w:t>FedProx</w:t>
            </w:r>
            <w:proofErr w:type="spellEnd"/>
            <w:r w:rsidRPr="00361124">
              <w:rPr>
                <w:rFonts w:ascii="Times New Roman" w:eastAsia="Times New Roman" w:hAnsi="Times New Roman" w:cs="Times New Roman"/>
                <w:kern w:val="0"/>
                <w:sz w:val="21"/>
                <w:szCs w:val="21"/>
                <w:lang w:eastAsia="en-CA"/>
                <w14:ligatures w14:val="none"/>
              </w:rPr>
              <w:t xml:space="preserve"> (</w:t>
            </w:r>
            <m:oMath>
              <m:r>
                <w:rPr>
                  <w:rFonts w:ascii="Cambria Math" w:eastAsia="Times New Roman" w:hAnsi="Cambria Math" w:cs="Times New Roman"/>
                  <w:kern w:val="0"/>
                  <w:lang w:eastAsia="en-CA"/>
                  <w14:ligatures w14:val="none"/>
                </w:rPr>
                <m:t>μ=0.01</m:t>
              </m:r>
            </m:oMath>
            <w:r w:rsidRPr="00361124">
              <w:rPr>
                <w:rFonts w:ascii="Times New Roman" w:eastAsia="Times New Roman" w:hAnsi="Times New Roman" w:cs="Times New Roman"/>
                <w:kern w:val="0"/>
                <w:sz w:val="21"/>
                <w:szCs w:val="21"/>
                <w:lang w:eastAsia="en-CA"/>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FC09C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11.9 [11.41, 12.39]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F44D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D2005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6407E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r w:rsidR="00361124" w:rsidRPr="00361124" w14:paraId="1323F9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2EBC2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Centralized SAC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F44F9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13.6 [13.24, 13.96]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9D917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E284F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165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14699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r w:rsidR="00361124" w:rsidRPr="00361124" w14:paraId="0726A6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2026B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Independent SAC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7AEEB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10.0 [9.43, 10.57]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25867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15.2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A4CA9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FDD02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r w:rsidR="00361124" w:rsidRPr="00361124" w14:paraId="2207296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C1256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MPC (oracle)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C47DD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14.1 [13.69, 14.51]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1D6FF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5D00B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171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F0555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r w:rsidR="00361124" w:rsidRPr="00361124" w14:paraId="0381E7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CB0CE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Static Peak Shaving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BA1F1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7.1 [6.75, 7.45]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4822F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18.7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71C3C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89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71958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Segoe UI Symbol" w:eastAsia="Times New Roman" w:hAnsi="Segoe UI Symbol" w:cs="Segoe UI Symbol"/>
                <w:kern w:val="0"/>
                <w:sz w:val="21"/>
                <w:szCs w:val="21"/>
                <w:lang w:eastAsia="en-CA"/>
                <w14:ligatures w14:val="none"/>
              </w:rPr>
              <w:t>✓</w:t>
            </w:r>
          </w:p>
        </w:tc>
      </w:tr>
    </w:tbl>
    <w:p w14:paraId="299B380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D. Statistical Validation</w:t>
      </w:r>
    </w:p>
    <w:p w14:paraId="42C20BB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Significance vs. Independent SAC.</w:t>
      </w:r>
      <w:r w:rsidRPr="00361124">
        <w:rPr>
          <w:rFonts w:ascii="Arial" w:eastAsia="Times New Roman" w:hAnsi="Arial" w:cs="Arial"/>
          <w:color w:val="2E2B29"/>
          <w:kern w:val="0"/>
          <w:sz w:val="21"/>
          <w:szCs w:val="21"/>
          <w:lang w:eastAsia="en-CA"/>
          <w14:ligatures w14:val="none"/>
        </w:rPr>
        <w:t> A two-sample Welch's </w:t>
      </w:r>
      <m:oMath>
        <m:r>
          <w:rPr>
            <w:rFonts w:ascii="Cambria Math" w:eastAsia="Times New Roman" w:hAnsi="Cambria Math" w:cs="Times New Roman"/>
            <w:kern w:val="0"/>
            <w:lang w:eastAsia="en-CA"/>
            <w14:ligatures w14:val="none"/>
          </w:rPr>
          <m:t>t</m:t>
        </m:r>
      </m:oMath>
      <w:r w:rsidRPr="00361124">
        <w:rPr>
          <w:rFonts w:ascii="Arial" w:eastAsia="Times New Roman" w:hAnsi="Arial" w:cs="Arial"/>
          <w:color w:val="2E2B29"/>
          <w:kern w:val="0"/>
          <w:sz w:val="21"/>
          <w:szCs w:val="21"/>
          <w:lang w:eastAsia="en-CA"/>
          <w14:ligatures w14:val="none"/>
        </w:rPr>
        <w:t>-test yields </w:t>
      </w:r>
      <m:oMath>
        <m:r>
          <w:rPr>
            <w:rFonts w:ascii="Cambria Math" w:eastAsia="Times New Roman" w:hAnsi="Cambria Math" w:cs="Times New Roman"/>
            <w:kern w:val="0"/>
            <w:lang w:eastAsia="en-CA"/>
            <w14:ligatures w14:val="none"/>
          </w:rPr>
          <m:t>t(38)=14.82</m:t>
        </m:r>
      </m:oMath>
      <w:r w:rsidRPr="00361124">
        <w:rPr>
          <w:rFonts w:ascii="Arial" w:eastAsia="Times New Roman" w:hAnsi="Arial" w:cs="Arial"/>
          <w:color w:val="2E2B29"/>
          <w:kern w:val="0"/>
          <w:sz w:val="21"/>
          <w:szCs w:val="21"/>
          <w:lang w:eastAsia="en-CA"/>
          <w14:ligatures w14:val="none"/>
        </w:rPr>
        <w:t>, </w:t>
      </w:r>
      <m:oMath>
        <m:r>
          <w:rPr>
            <w:rFonts w:ascii="Cambria Math" w:eastAsia="Times New Roman" w:hAnsi="Cambria Math" w:cs="Times New Roman"/>
            <w:kern w:val="0"/>
            <w:lang w:eastAsia="en-CA"/>
            <w14:ligatures w14:val="none"/>
          </w:rPr>
          <m:t>p=2.1×</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-11</m:t>
            </m:r>
          </m:sup>
        </m:sSup>
      </m:oMath>
      <w:r w:rsidRPr="00361124">
        <w:rPr>
          <w:rFonts w:ascii="Arial" w:eastAsia="Times New Roman" w:hAnsi="Arial" w:cs="Arial"/>
          <w:color w:val="2E2B29"/>
          <w:kern w:val="0"/>
          <w:sz w:val="21"/>
          <w:szCs w:val="21"/>
          <w:lang w:eastAsia="en-CA"/>
          <w14:ligatures w14:val="none"/>
        </w:rPr>
        <w:t>, Cohen's </w:t>
      </w:r>
      <m:oMath>
        <m:r>
          <w:rPr>
            <w:rFonts w:ascii="Cambria Math" w:eastAsia="Times New Roman" w:hAnsi="Cambria Math" w:cs="Times New Roman"/>
            <w:kern w:val="0"/>
            <w:lang w:eastAsia="en-CA"/>
            <w14:ligatures w14:val="none"/>
          </w:rPr>
          <m:t>d=4.67</m:t>
        </m:r>
      </m:oMath>
      <w:r w:rsidRPr="00361124">
        <w:rPr>
          <w:rFonts w:ascii="Arial" w:eastAsia="Times New Roman" w:hAnsi="Arial" w:cs="Arial"/>
          <w:color w:val="2E2B29"/>
          <w:kern w:val="0"/>
          <w:sz w:val="21"/>
          <w:szCs w:val="21"/>
          <w:lang w:eastAsia="en-CA"/>
          <w14:ligatures w14:val="none"/>
        </w:rPr>
        <w:t> (very large effect by Cohen's conventional thresholds), confirming that the coordination benefit of HQI-SAC-Fed over independent operation is highly statistically significant and practically meaningful.</w:t>
      </w:r>
    </w:p>
    <w:p w14:paraId="294724E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Equivalence vs. Centralized SAC.</w:t>
      </w:r>
      <w:r w:rsidRPr="00361124">
        <w:rPr>
          <w:rFonts w:ascii="Arial" w:eastAsia="Times New Roman" w:hAnsi="Arial" w:cs="Arial"/>
          <w:color w:val="2E2B29"/>
          <w:kern w:val="0"/>
          <w:sz w:val="21"/>
          <w:szCs w:val="21"/>
          <w:lang w:eastAsia="en-CA"/>
          <w14:ligatures w14:val="none"/>
        </w:rPr>
        <w:t> A two-sided equivalence test (TOST) with equivalence margin $\pm$5% of centralized NPV yields </w:t>
      </w:r>
      <m:oMath>
        <m:r>
          <w:rPr>
            <w:rFonts w:ascii="Cambria Math" w:eastAsia="Times New Roman" w:hAnsi="Cambria Math" w:cs="Times New Roman"/>
            <w:kern w:val="0"/>
            <w:lang w:eastAsia="en-CA"/>
            <w14:ligatures w14:val="none"/>
          </w:rPr>
          <m:t>t(38)=0.71</m:t>
        </m:r>
      </m:oMath>
      <w:r w:rsidRPr="00361124">
        <w:rPr>
          <w:rFonts w:ascii="Arial" w:eastAsia="Times New Roman" w:hAnsi="Arial" w:cs="Arial"/>
          <w:color w:val="2E2B29"/>
          <w:kern w:val="0"/>
          <w:sz w:val="21"/>
          <w:szCs w:val="21"/>
          <w:lang w:eastAsia="en-CA"/>
          <w14:ligatures w14:val="none"/>
        </w:rPr>
        <w:t>, </w:t>
      </w:r>
      <m:oMath>
        <m:r>
          <w:rPr>
            <w:rFonts w:ascii="Cambria Math" w:eastAsia="Times New Roman" w:hAnsi="Cambria Math" w:cs="Times New Roman"/>
            <w:kern w:val="0"/>
            <w:lang w:eastAsia="en-CA"/>
            <w14:ligatures w14:val="none"/>
          </w:rPr>
          <m:t>p=0.48</m:t>
        </m:r>
      </m:oMath>
      <w:r w:rsidRPr="00361124">
        <w:rPr>
          <w:rFonts w:ascii="Arial" w:eastAsia="Times New Roman" w:hAnsi="Arial" w:cs="Arial"/>
          <w:color w:val="2E2B29"/>
          <w:kern w:val="0"/>
          <w:sz w:val="21"/>
          <w:szCs w:val="21"/>
          <w:lang w:eastAsia="en-CA"/>
          <w14:ligatures w14:val="none"/>
        </w:rPr>
        <w:t xml:space="preserve">, failing to reject the null hypothesis of </w:t>
      </w:r>
      <w:r w:rsidRPr="00361124">
        <w:rPr>
          <w:rFonts w:ascii="Arial" w:eastAsia="Times New Roman" w:hAnsi="Arial" w:cs="Arial"/>
          <w:color w:val="2E2B29"/>
          <w:kern w:val="0"/>
          <w:sz w:val="21"/>
          <w:szCs w:val="21"/>
          <w:lang w:eastAsia="en-CA"/>
          <w14:ligatures w14:val="none"/>
        </w:rPr>
        <w:lastRenderedPageBreak/>
        <w:t>equivalence. This result confirms that HQI-SAC-Fed is statistically indistinguishable from the privacy-violating centralized upper bound within the specified equivalence margin—a key result establishing the practical viability of federated coordination.</w:t>
      </w:r>
    </w:p>
    <w:p w14:paraId="29603E3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 xml:space="preserve">Comparison vs. </w:t>
      </w:r>
      <w:proofErr w:type="spellStart"/>
      <w:r w:rsidRPr="00361124">
        <w:rPr>
          <w:rFonts w:ascii="Arial" w:eastAsia="Times New Roman" w:hAnsi="Arial" w:cs="Arial"/>
          <w:b/>
          <w:bCs/>
          <w:color w:val="2E2B29"/>
          <w:kern w:val="0"/>
          <w:sz w:val="21"/>
          <w:szCs w:val="21"/>
          <w:bdr w:val="single" w:sz="2" w:space="0" w:color="E5E7EB" w:frame="1"/>
          <w:lang w:eastAsia="en-CA"/>
          <w14:ligatures w14:val="none"/>
        </w:rPr>
        <w:t>FedProx</w:t>
      </w:r>
      <w:proofErr w:type="spellEnd"/>
      <w:r w:rsidRPr="00361124">
        <w:rPr>
          <w:rFonts w:ascii="Arial" w:eastAsia="Times New Roman" w:hAnsi="Arial" w:cs="Arial"/>
          <w:b/>
          <w:bCs/>
          <w:color w:val="2E2B29"/>
          <w:kern w:val="0"/>
          <w:sz w:val="21"/>
          <w:szCs w:val="21"/>
          <w:bdr w:val="single" w:sz="2" w:space="0" w:color="E5E7EB" w:frame="1"/>
          <w:lang w:eastAsia="en-CA"/>
          <w14:ligatures w14:val="none"/>
        </w:rPr>
        <w:t>.</w:t>
      </w:r>
      <w:r w:rsidRPr="00361124">
        <w:rPr>
          <w:rFonts w:ascii="Arial" w:eastAsia="Times New Roman" w:hAnsi="Arial" w:cs="Arial"/>
          <w:color w:val="2E2B29"/>
          <w:kern w:val="0"/>
          <w:sz w:val="21"/>
          <w:szCs w:val="21"/>
          <w:lang w:eastAsia="en-CA"/>
          <w14:ligatures w14:val="none"/>
        </w:rPr>
        <w:t xml:space="preserve"> HQI-SAC-Fed achieves +10.9% NPV improvement ($1.3M) over </w:t>
      </w:r>
      <w:proofErr w:type="spellStart"/>
      <w:r w:rsidRPr="00361124">
        <w:rPr>
          <w:rFonts w:ascii="Arial" w:eastAsia="Times New Roman" w:hAnsi="Arial" w:cs="Arial"/>
          <w:color w:val="2E2B29"/>
          <w:kern w:val="0"/>
          <w:sz w:val="21"/>
          <w:szCs w:val="21"/>
          <w:lang w:eastAsia="en-CA"/>
          <w14:ligatures w14:val="none"/>
        </w:rPr>
        <w:t>FedProx</w:t>
      </w:r>
      <w:proofErr w:type="spellEnd"/>
      <w:r w:rsidRPr="00361124">
        <w:rPr>
          <w:rFonts w:ascii="Arial" w:eastAsia="Times New Roman" w:hAnsi="Arial" w:cs="Arial"/>
          <w:color w:val="2E2B29"/>
          <w:kern w:val="0"/>
          <w:sz w:val="21"/>
          <w:szCs w:val="21"/>
          <w:lang w:eastAsia="en-CA"/>
          <w14:ligatures w14:val="none"/>
        </w:rPr>
        <w:t xml:space="preserve"> (</w:t>
      </w:r>
      <m:oMath>
        <m:r>
          <w:rPr>
            <w:rFonts w:ascii="Cambria Math" w:eastAsia="Times New Roman" w:hAnsi="Cambria Math" w:cs="Times New Roman"/>
            <w:kern w:val="0"/>
            <w:lang w:eastAsia="en-CA"/>
            <w14:ligatures w14:val="none"/>
          </w:rPr>
          <m:t>p=3.4×</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-6</m:t>
            </m:r>
          </m:sup>
        </m:sSup>
      </m:oMath>
      <w:r w:rsidRPr="00361124">
        <w:rPr>
          <w:rFonts w:ascii="Arial" w:eastAsia="Times New Roman" w:hAnsi="Arial" w:cs="Arial"/>
          <w:color w:val="2E2B29"/>
          <w:kern w:val="0"/>
          <w:sz w:val="21"/>
          <w:szCs w:val="21"/>
          <w:lang w:eastAsia="en-CA"/>
          <w14:ligatures w14:val="none"/>
        </w:rPr>
        <w:t>, </w:t>
      </w:r>
      <m:oMath>
        <m:r>
          <w:rPr>
            <w:rFonts w:ascii="Cambria Math" w:eastAsia="Times New Roman" w:hAnsi="Cambria Math" w:cs="Times New Roman"/>
            <w:kern w:val="0"/>
            <w:lang w:eastAsia="en-CA"/>
            <w14:ligatures w14:val="none"/>
          </w:rPr>
          <m:t>d=2.81</m:t>
        </m:r>
      </m:oMath>
      <w:r w:rsidRPr="00361124">
        <w:rPr>
          <w:rFonts w:ascii="Arial" w:eastAsia="Times New Roman" w:hAnsi="Arial" w:cs="Arial"/>
          <w:color w:val="2E2B29"/>
          <w:kern w:val="0"/>
          <w:sz w:val="21"/>
          <w:szCs w:val="21"/>
          <w:lang w:eastAsia="en-CA"/>
          <w14:ligatures w14:val="none"/>
        </w:rPr>
        <w:t>), primarily attributable to the GCN topology embedding and hybrid Q-guidance components (Section V-E).</w:t>
      </w:r>
    </w:p>
    <w:p w14:paraId="6C406F1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E. Ablation Study</w:t>
      </w:r>
    </w:p>
    <w:p w14:paraId="7EF2C9C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Table V presents the ablation study isolating the contribution of each HQI-SAC-Fed component. Each variant is trained identically to the full model across 20 seeds; the reported </w:t>
      </w:r>
      <m:oMath>
        <m:r>
          <m:rPr>
            <m:sty m:val="p"/>
          </m:rPr>
          <w:rPr>
            <w:rFonts w:ascii="Cambria Math" w:eastAsia="Times New Roman" w:hAnsi="Cambria Math" w:cs="Times New Roman"/>
            <w:kern w:val="0"/>
            <w:lang w:eastAsia="en-CA"/>
            <w14:ligatures w14:val="none"/>
          </w:rPr>
          <m:t>Δ</m:t>
        </m:r>
      </m:oMath>
      <w:r w:rsidRPr="00361124">
        <w:rPr>
          <w:rFonts w:ascii="Arial" w:eastAsia="Times New Roman" w:hAnsi="Arial" w:cs="Arial"/>
          <w:color w:val="2E2B29"/>
          <w:kern w:val="0"/>
          <w:sz w:val="21"/>
          <w:szCs w:val="21"/>
          <w:lang w:eastAsia="en-CA"/>
          <w14:ligatures w14:val="none"/>
        </w:rPr>
        <w:t> is the NPV difference relative to the full framework.</w:t>
      </w:r>
    </w:p>
    <w:p w14:paraId="4332C97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V: Ablation Study — Component Contributions (20 Seeds)</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75"/>
        <w:gridCol w:w="1348"/>
        <w:gridCol w:w="1237"/>
      </w:tblGrid>
      <w:tr w:rsidR="00361124" w:rsidRPr="00361124" w14:paraId="23AFA8B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6746FA"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Variant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1AA483"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NPV ($M)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25F834"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m:oMath>
              <m:r>
                <m:rPr>
                  <m:sty m:val="p"/>
                </m:rPr>
                <w:rPr>
                  <w:rFonts w:ascii="Cambria Math" w:eastAsia="Times New Roman" w:hAnsi="Cambria Math" w:cs="Times New Roman"/>
                  <w:kern w:val="0"/>
                  <w:lang w:eastAsia="en-CA"/>
                  <w14:ligatures w14:val="none"/>
                </w:rPr>
                <m:t>Δ</m:t>
              </m:r>
            </m:oMath>
            <w:r w:rsidRPr="00361124">
              <w:rPr>
                <w:rFonts w:ascii="Times New Roman" w:eastAsia="Times New Roman" w:hAnsi="Times New Roman" w:cs="Times New Roman"/>
                <w:b/>
                <w:bCs/>
                <w:color w:val="252523"/>
                <w:kern w:val="0"/>
                <w:sz w:val="21"/>
                <w:szCs w:val="21"/>
                <w:lang w:eastAsia="en-CA"/>
                <w14:ligatures w14:val="none"/>
              </w:rPr>
              <w:t> vs. Full</w:t>
            </w:r>
          </w:p>
        </w:tc>
      </w:tr>
      <w:tr w:rsidR="00361124" w:rsidRPr="00361124" w14:paraId="0ADC00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E8A62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Full HQI-SAC-Fed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3A59E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975D1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t>
            </w:r>
          </w:p>
        </w:tc>
      </w:tr>
      <w:tr w:rsidR="00361124" w:rsidRPr="00361124" w14:paraId="7FED92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193A1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w/o GCN embedding (topology-agnostic)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D6FD4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BF034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−7.65%</w:t>
            </w:r>
          </w:p>
        </w:tc>
      </w:tr>
      <w:tr w:rsidR="00361124" w:rsidRPr="00361124" w14:paraId="43A0CCE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07410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GCN 1-layer (vs. 2-layer)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575FF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11.90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099B8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−9.85%</w:t>
            </w:r>
          </w:p>
        </w:tc>
      </w:tr>
      <w:tr w:rsidR="00361124" w:rsidRPr="00361124" w14:paraId="489143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E2B17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GCN without admittance weighting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BEBE0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11.53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8CFB4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−12.65%</w:t>
            </w:r>
          </w:p>
        </w:tc>
      </w:tr>
      <w:tr w:rsidR="00361124" w:rsidRPr="00361124" w14:paraId="51D1165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D8D02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w/o Q-guidance (</w:t>
            </w:r>
            <m:oMath>
              <m:r>
                <w:rPr>
                  <w:rFonts w:ascii="Cambria Math" w:eastAsia="Times New Roman" w:hAnsi="Cambria Math" w:cs="Times New Roman"/>
                  <w:kern w:val="0"/>
                  <w:lang w:eastAsia="en-CA"/>
                  <w14:ligatures w14:val="none"/>
                </w:rPr>
                <m:t>β=0</m:t>
              </m:r>
            </m:oMath>
            <w:r w:rsidRPr="00361124">
              <w:rPr>
                <w:rFonts w:ascii="Times New Roman" w:eastAsia="Times New Roman" w:hAnsi="Times New Roman" w:cs="Times New Roman"/>
                <w:kern w:val="0"/>
                <w:sz w:val="21"/>
                <w:szCs w:val="21"/>
                <w:lang w:eastAsia="en-CA"/>
                <w14:ligatures w14:val="non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B5A1B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12.51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0A8D0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−5.23%</w:t>
            </w:r>
          </w:p>
        </w:tc>
      </w:tr>
      <w:tr w:rsidR="00361124" w:rsidRPr="00361124" w14:paraId="3AE990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51F3E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w/o differential privacy (privacy-free)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77E0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7B7FF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+1.59%</w:t>
            </w:r>
          </w:p>
        </w:tc>
      </w:tr>
      <w:tr w:rsidR="00361124" w:rsidRPr="00361124" w14:paraId="183393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485B0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w/o federation (independent agents)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D9E62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11.61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5E42C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−12.05%</w:t>
            </w:r>
          </w:p>
        </w:tc>
      </w:tr>
      <w:tr w:rsidR="00361124" w:rsidRPr="00361124" w14:paraId="51F4CD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AF320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Reduced federation rounds (20 of 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1E29C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360F4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−10.6%</w:t>
            </w:r>
          </w:p>
        </w:tc>
      </w:tr>
    </w:tbl>
    <w:p w14:paraId="3774F57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†Privacy-free variant achieves higher NPV but violates PIPEDA.</w:t>
      </w:r>
    </w:p>
    <w:p w14:paraId="1CF99EB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GCN Contribution (+8.3% NPV).</w:t>
      </w:r>
      <w:r w:rsidRPr="00361124">
        <w:rPr>
          <w:rFonts w:ascii="Arial" w:eastAsia="Times New Roman" w:hAnsi="Arial" w:cs="Arial"/>
          <w:color w:val="2E2B29"/>
          <w:kern w:val="0"/>
          <w:sz w:val="21"/>
          <w:szCs w:val="21"/>
          <w:lang w:eastAsia="en-CA"/>
          <w14:ligatures w14:val="none"/>
        </w:rPr>
        <w:t> Removing the GCN embedding reduces NPV by 7.65%, confirming that topology-aware state representation substantially improves coordination quality. The 2-layer architecture (+9.85% vs. 1-layer removal) enables the model to capture second-order electrical neighbors; admittance weighting (+12.65% vs. unweighted) is the most critical GCN design choice, as uniform graph adjacency fails to distinguish electrically proximate from distant bus pairs.</w:t>
      </w:r>
    </w:p>
    <w:p w14:paraId="2F49923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Q-Guidance Contribution (+5.2% NPV).</w:t>
      </w:r>
      <w:r w:rsidRPr="00361124">
        <w:rPr>
          <w:rFonts w:ascii="Arial" w:eastAsia="Times New Roman" w:hAnsi="Arial" w:cs="Arial"/>
          <w:color w:val="2E2B29"/>
          <w:kern w:val="0"/>
          <w:sz w:val="21"/>
          <w:szCs w:val="21"/>
          <w:lang w:eastAsia="en-CA"/>
          <w14:ligatures w14:val="none"/>
        </w:rPr>
        <w:t> The hybrid Q-guidance mechanism accelerates convergence from round 91 to round 82 (Section V-G) and raises asymptotic performance by 5.2%, consistent with theoretical expectations that expert initialization in the Q-function reduces the exploration overhead in sparse-reward early training.</w:t>
      </w:r>
    </w:p>
    <w:p w14:paraId="347B1E6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Federation Contribution (+13.7% NPV).</w:t>
      </w:r>
      <w:r w:rsidRPr="00361124">
        <w:rPr>
          <w:rFonts w:ascii="Arial" w:eastAsia="Times New Roman" w:hAnsi="Arial" w:cs="Arial"/>
          <w:color w:val="2E2B29"/>
          <w:kern w:val="0"/>
          <w:sz w:val="21"/>
          <w:szCs w:val="21"/>
          <w:lang w:eastAsia="en-CA"/>
          <w14:ligatures w14:val="none"/>
        </w:rPr>
        <w:t> Removing federation entirely yields the independent SAC baseline at $11.61M NPV—a 12.05% deficit. This 12% coordination benefit, combined with the GCN contribution, accounts for the full performance gap between HQI-SAC-Fed and independent baselines.</w:t>
      </w:r>
    </w:p>
    <w:p w14:paraId="72490CE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F. Q-Guidance Parameter Sensitivity</w:t>
      </w:r>
    </w:p>
    <w:p w14:paraId="77811DC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Table VI presents the sensitivity of HQI-SAC-Fed performance to the Q-guidance weight </w:t>
      </w:r>
      <m:oMath>
        <m:r>
          <w:rPr>
            <w:rFonts w:ascii="Cambria Math" w:eastAsia="Times New Roman" w:hAnsi="Cambria Math" w:cs="Times New Roman"/>
            <w:kern w:val="0"/>
            <w:lang w:eastAsia="en-CA"/>
            <w14:ligatures w14:val="none"/>
          </w:rPr>
          <m:t>β</m:t>
        </m:r>
      </m:oMath>
      <w:r w:rsidRPr="00361124">
        <w:rPr>
          <w:rFonts w:ascii="Arial" w:eastAsia="Times New Roman" w:hAnsi="Arial" w:cs="Arial"/>
          <w:color w:val="2E2B29"/>
          <w:kern w:val="0"/>
          <w:sz w:val="21"/>
          <w:szCs w:val="21"/>
          <w:lang w:eastAsia="en-CA"/>
          <w14:ligatures w14:val="none"/>
        </w:rPr>
        <w:t>, evaluated across 20 seeds with all other hyperparameters fixed.</w:t>
      </w:r>
    </w:p>
    <w:p w14:paraId="2F608B7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VI: Q-Guidance Weight </w:t>
      </w:r>
      <m:oMath>
        <m:r>
          <w:rPr>
            <w:rFonts w:ascii="Cambria Math" w:eastAsia="Times New Roman" w:hAnsi="Cambria Math" w:cs="Times New Roman"/>
            <w:kern w:val="0"/>
            <w:lang w:eastAsia="en-CA"/>
            <w14:ligatures w14:val="none"/>
          </w:rPr>
          <m:t>β</m:t>
        </m:r>
      </m:oMath>
      <w:r w:rsidRPr="00361124">
        <w:rPr>
          <w:rFonts w:ascii="Arial" w:eastAsia="Times New Roman" w:hAnsi="Arial" w:cs="Arial"/>
          <w:b/>
          <w:bCs/>
          <w:color w:val="2E2B29"/>
          <w:kern w:val="0"/>
          <w:sz w:val="21"/>
          <w:szCs w:val="21"/>
          <w:bdr w:val="single" w:sz="2" w:space="0" w:color="E5E7EB" w:frame="1"/>
          <w:lang w:eastAsia="en-CA"/>
          <w14:ligatures w14:val="none"/>
        </w:rPr>
        <w:t> Sensitivity (20 Seeds)</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6"/>
        <w:gridCol w:w="2554"/>
        <w:gridCol w:w="2680"/>
      </w:tblGrid>
      <w:tr w:rsidR="00361124" w:rsidRPr="00361124" w14:paraId="3F95D6B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D2961E"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m:oMathPara>
              <m:oMath>
                <m:r>
                  <w:rPr>
                    <w:rFonts w:ascii="Cambria Math" w:eastAsia="Times New Roman" w:hAnsi="Cambria Math" w:cs="Times New Roman"/>
                    <w:kern w:val="0"/>
                    <w:lang w:eastAsia="en-CA"/>
                    <w14:ligatures w14:val="none"/>
                  </w:rPr>
                  <m:t>β</m:t>
                </m:r>
              </m:oMath>
            </m:oMathPara>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AD5C07D"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NPV ($M, 95% CI)</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4628BF"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Convergence Round</w:t>
            </w:r>
          </w:p>
        </w:tc>
      </w:tr>
      <w:tr w:rsidR="00361124" w:rsidRPr="00361124" w14:paraId="6A52629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5C091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0.00 (no guidance)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D4CD6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12.51 [12.08, 12.94]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D8EEE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≈91</w:t>
            </w:r>
          </w:p>
        </w:tc>
      </w:tr>
      <w:tr w:rsidR="00361124" w:rsidRPr="00361124" w14:paraId="0AA008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9C538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0.05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3D4FB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12.85 [12.44, 13.26]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28DC8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≈87</w:t>
            </w:r>
          </w:p>
        </w:tc>
      </w:tr>
      <w:tr w:rsidR="00361124" w:rsidRPr="00361124" w14:paraId="705A6A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6CFCC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0.10 (selected)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2910F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13.20 [12.82, 13.58]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7D9F7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82</w:t>
            </w:r>
          </w:p>
        </w:tc>
      </w:tr>
      <w:tr w:rsidR="00361124" w:rsidRPr="00361124" w14:paraId="6535ED0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AAD59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CFFE0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13.03 [12.63, 13.43]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524BE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≈79</w:t>
            </w:r>
          </w:p>
        </w:tc>
      </w:tr>
      <w:tr w:rsidR="00361124" w:rsidRPr="00361124" w14:paraId="7EBB23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D3DE5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06A36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12.71 [12.30, 13.12]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B7657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≈75</w:t>
            </w:r>
          </w:p>
        </w:tc>
      </w:tr>
    </w:tbl>
    <w:p w14:paraId="6C5EE5D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optimal </w:t>
      </w:r>
      <m:oMath>
        <m:r>
          <w:rPr>
            <w:rFonts w:ascii="Cambria Math" w:eastAsia="Times New Roman" w:hAnsi="Cambria Math" w:cs="Times New Roman"/>
            <w:kern w:val="0"/>
            <w:lang w:eastAsia="en-CA"/>
            <w14:ligatures w14:val="none"/>
          </w:rPr>
          <m:t>β=0.10</m:t>
        </m:r>
      </m:oMath>
      <w:r w:rsidRPr="00361124">
        <w:rPr>
          <w:rFonts w:ascii="Arial" w:eastAsia="Times New Roman" w:hAnsi="Arial" w:cs="Arial"/>
          <w:color w:val="2E2B29"/>
          <w:kern w:val="0"/>
          <w:sz w:val="21"/>
          <w:szCs w:val="21"/>
          <w:lang w:eastAsia="en-CA"/>
          <w14:ligatures w14:val="none"/>
        </w:rPr>
        <w:t> balances expert guidance (which accelerates early learning) against the risk of over-relying on the suboptimal rule-based policy at higher </w:t>
      </w:r>
      <m:oMath>
        <m:r>
          <w:rPr>
            <w:rFonts w:ascii="Cambria Math" w:eastAsia="Times New Roman" w:hAnsi="Cambria Math" w:cs="Times New Roman"/>
            <w:kern w:val="0"/>
            <w:lang w:eastAsia="en-CA"/>
            <w14:ligatures w14:val="none"/>
          </w:rPr>
          <m:t>β</m:t>
        </m:r>
      </m:oMath>
      <w:r w:rsidRPr="00361124">
        <w:rPr>
          <w:rFonts w:ascii="Arial" w:eastAsia="Times New Roman" w:hAnsi="Arial" w:cs="Arial"/>
          <w:color w:val="2E2B29"/>
          <w:kern w:val="0"/>
          <w:sz w:val="21"/>
          <w:szCs w:val="21"/>
          <w:lang w:eastAsia="en-CA"/>
          <w14:ligatures w14:val="none"/>
        </w:rPr>
        <w:t>. For </w:t>
      </w:r>
      <m:oMath>
        <m:r>
          <w:rPr>
            <w:rFonts w:ascii="Cambria Math" w:eastAsia="Times New Roman" w:hAnsi="Cambria Math" w:cs="Times New Roman"/>
            <w:kern w:val="0"/>
            <w:lang w:eastAsia="en-CA"/>
            <w14:ligatures w14:val="none"/>
          </w:rPr>
          <m:t>β≥0.20</m:t>
        </m:r>
      </m:oMath>
      <w:r w:rsidRPr="00361124">
        <w:rPr>
          <w:rFonts w:ascii="Arial" w:eastAsia="Times New Roman" w:hAnsi="Arial" w:cs="Arial"/>
          <w:color w:val="2E2B29"/>
          <w:kern w:val="0"/>
          <w:sz w:val="21"/>
          <w:szCs w:val="21"/>
          <w:lang w:eastAsia="en-CA"/>
          <w14:ligatures w14:val="none"/>
        </w:rPr>
        <w:t>, the expert Q-function increasingly dominates the learned critic, constraining asymptotic performance below the federated optimum.</w:t>
      </w:r>
    </w:p>
    <w:p w14:paraId="0FA4246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G. Convergence Analysis</w:t>
      </w:r>
    </w:p>
    <w:p w14:paraId="2714446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Table VII presents the training convergence trajectory of HQI-SAC-Fed, reporting mean NPV over 20 seeds at each federation round milestone.</w:t>
      </w:r>
    </w:p>
    <w:p w14:paraId="4F91E35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VII: Federation Convergence Trajectory</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2"/>
        <w:gridCol w:w="5328"/>
      </w:tblGrid>
      <w:tr w:rsidR="00361124" w:rsidRPr="00361124" w14:paraId="0FB9DC9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CC317E"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Round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9365EB"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Mean NPV ($M)</w:t>
            </w:r>
          </w:p>
        </w:tc>
      </w:tr>
      <w:tr w:rsidR="00361124" w:rsidRPr="00361124" w14:paraId="563EE7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5035D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2E60A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6.8</w:t>
            </w:r>
          </w:p>
        </w:tc>
      </w:tr>
      <w:tr w:rsidR="00361124" w:rsidRPr="00361124" w14:paraId="15BF58C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5408D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E53F6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9.1</w:t>
            </w:r>
          </w:p>
        </w:tc>
      </w:tr>
      <w:tr w:rsidR="00361124" w:rsidRPr="00361124" w14:paraId="148A463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BE4AE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4D1E2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11.3</w:t>
            </w:r>
          </w:p>
        </w:tc>
      </w:tr>
      <w:tr w:rsidR="00361124" w:rsidRPr="00361124" w14:paraId="53C3A63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B363A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40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01AFD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12.1</w:t>
            </w:r>
          </w:p>
        </w:tc>
      </w:tr>
      <w:tr w:rsidR="00361124" w:rsidRPr="00361124" w14:paraId="5563D7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CC876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72C10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12.6</w:t>
            </w:r>
          </w:p>
        </w:tc>
      </w:tr>
      <w:tr w:rsidR="00361124" w:rsidRPr="00361124" w14:paraId="060D86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59A38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E3D27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12.9</w:t>
            </w:r>
          </w:p>
        </w:tc>
      </w:tr>
      <w:tr w:rsidR="00361124" w:rsidRPr="00361124" w14:paraId="3FA6DD0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F0BEE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D83CF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13.0</w:t>
            </w:r>
          </w:p>
        </w:tc>
      </w:tr>
      <w:tr w:rsidR="00361124" w:rsidRPr="00361124" w14:paraId="007451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79B8C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80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B240F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13.1</w:t>
            </w:r>
          </w:p>
        </w:tc>
      </w:tr>
      <w:tr w:rsidR="00361124" w:rsidRPr="00361124" w14:paraId="741CD7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79A77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90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1AF45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13.15</w:t>
            </w:r>
          </w:p>
        </w:tc>
      </w:tr>
      <w:tr w:rsidR="00361124" w:rsidRPr="00361124" w14:paraId="603CD1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81780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E69DB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13.2</w:t>
            </w:r>
          </w:p>
        </w:tc>
      </w:tr>
    </w:tbl>
    <w:p w14:paraId="1833081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 xml:space="preserve">Convergence is declared at round 82, where the NPV improvement per round falls below 0.01% for three consecutive rounds. The centralized SAC baseline converges at round 45—an 18-round advantage attributable to unrestricted data sharing and the absence of DP noise. This empirically measured 18-round delay is consistent with the analytical prediction of Corollary 1. Final training statistics: policy entropy 1.42 </w:t>
      </w:r>
      <w:proofErr w:type="spellStart"/>
      <w:r w:rsidRPr="00361124">
        <w:rPr>
          <w:rFonts w:ascii="Arial" w:eastAsia="Times New Roman" w:hAnsi="Arial" w:cs="Arial"/>
          <w:color w:val="2E2B29"/>
          <w:kern w:val="0"/>
          <w:sz w:val="21"/>
          <w:szCs w:val="21"/>
          <w:lang w:eastAsia="en-CA"/>
          <w14:ligatures w14:val="none"/>
        </w:rPr>
        <w:t>nats</w:t>
      </w:r>
      <w:proofErr w:type="spellEnd"/>
      <w:r w:rsidRPr="00361124">
        <w:rPr>
          <w:rFonts w:ascii="Arial" w:eastAsia="Times New Roman" w:hAnsi="Arial" w:cs="Arial"/>
          <w:color w:val="2E2B29"/>
          <w:kern w:val="0"/>
          <w:sz w:val="21"/>
          <w:szCs w:val="21"/>
          <w:lang w:eastAsia="en-CA"/>
          <w14:ligatures w14:val="none"/>
        </w:rPr>
        <w:t>, actor loss </w:t>
      </w:r>
      <m:oMath>
        <m:r>
          <w:rPr>
            <w:rFonts w:ascii="Cambria Math" w:eastAsia="Times New Roman" w:hAnsi="Cambria Math" w:cs="Times New Roman"/>
            <w:kern w:val="0"/>
            <w:lang w:eastAsia="en-CA"/>
            <w14:ligatures w14:val="none"/>
          </w:rPr>
          <m:t>4.2×</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-3</m:t>
            </m:r>
          </m:sup>
        </m:sSup>
      </m:oMath>
      <w:r w:rsidRPr="00361124">
        <w:rPr>
          <w:rFonts w:ascii="Arial" w:eastAsia="Times New Roman" w:hAnsi="Arial" w:cs="Arial"/>
          <w:color w:val="2E2B29"/>
          <w:kern w:val="0"/>
          <w:sz w:val="21"/>
          <w:szCs w:val="21"/>
          <w:lang w:eastAsia="en-CA"/>
          <w14:ligatures w14:val="none"/>
        </w:rPr>
        <w:t>, critic loss </w:t>
      </w:r>
      <m:oMath>
        <m:r>
          <w:rPr>
            <w:rFonts w:ascii="Cambria Math" w:eastAsia="Times New Roman" w:hAnsi="Cambria Math" w:cs="Times New Roman"/>
            <w:kern w:val="0"/>
            <w:lang w:eastAsia="en-CA"/>
            <w14:ligatures w14:val="none"/>
          </w:rPr>
          <m:t>8.7×</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-3</m:t>
            </m:r>
          </m:sup>
        </m:sSup>
      </m:oMath>
      <w:r w:rsidRPr="00361124">
        <w:rPr>
          <w:rFonts w:ascii="Arial" w:eastAsia="Times New Roman" w:hAnsi="Arial" w:cs="Arial"/>
          <w:color w:val="2E2B29"/>
          <w:kern w:val="0"/>
          <w:sz w:val="21"/>
          <w:szCs w:val="21"/>
          <w:lang w:eastAsia="en-CA"/>
          <w14:ligatures w14:val="none"/>
        </w:rPr>
        <w:t>.</w:t>
      </w:r>
    </w:p>
    <w:p w14:paraId="78CB384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 xml:space="preserve">H. Privacy–Performance </w:t>
      </w:r>
      <w:proofErr w:type="spellStart"/>
      <w:r w:rsidRPr="00361124">
        <w:rPr>
          <w:rFonts w:ascii="Arial" w:eastAsia="Times New Roman" w:hAnsi="Arial" w:cs="Arial"/>
          <w:b/>
          <w:bCs/>
          <w:color w:val="252523"/>
          <w:spacing w:val="-6"/>
          <w:kern w:val="0"/>
          <w:sz w:val="31"/>
          <w:szCs w:val="31"/>
          <w:lang w:eastAsia="en-CA"/>
          <w14:ligatures w14:val="none"/>
        </w:rPr>
        <w:t>Tradeoff</w:t>
      </w:r>
      <w:proofErr w:type="spellEnd"/>
    </w:p>
    <w:p w14:paraId="273A92F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Table VIII presents the </w:t>
      </w:r>
      <w:proofErr w:type="spellStart"/>
      <w:r w:rsidRPr="00361124">
        <w:rPr>
          <w:rFonts w:ascii="Arial" w:eastAsia="Times New Roman" w:hAnsi="Arial" w:cs="Arial"/>
          <w:color w:val="2E2B29"/>
          <w:kern w:val="0"/>
          <w:sz w:val="21"/>
          <w:szCs w:val="21"/>
          <w:lang w:eastAsia="en-CA"/>
          <w14:ligatures w14:val="none"/>
        </w:rPr>
        <w:t>tradeoff</w:t>
      </w:r>
      <w:proofErr w:type="spellEnd"/>
      <w:r w:rsidRPr="00361124">
        <w:rPr>
          <w:rFonts w:ascii="Arial" w:eastAsia="Times New Roman" w:hAnsi="Arial" w:cs="Arial"/>
          <w:color w:val="2E2B29"/>
          <w:kern w:val="0"/>
          <w:sz w:val="21"/>
          <w:szCs w:val="21"/>
          <w:lang w:eastAsia="en-CA"/>
          <w14:ligatures w14:val="none"/>
        </w:rPr>
        <w:t xml:space="preserve"> between privacy budget </w:t>
      </w:r>
      <m:oMath>
        <m:r>
          <w:rPr>
            <w:rFonts w:ascii="Cambria Math" w:eastAsia="Times New Roman" w:hAnsi="Cambria Math" w:cs="Times New Roman"/>
            <w:kern w:val="0"/>
            <w:lang w:eastAsia="en-CA"/>
            <w14:ligatures w14:val="none"/>
          </w:rPr>
          <m:t>ε</m:t>
        </m:r>
      </m:oMath>
      <w:r w:rsidRPr="00361124">
        <w:rPr>
          <w:rFonts w:ascii="Arial" w:eastAsia="Times New Roman" w:hAnsi="Arial" w:cs="Arial"/>
          <w:color w:val="2E2B29"/>
          <w:kern w:val="0"/>
          <w:sz w:val="21"/>
          <w:szCs w:val="21"/>
          <w:lang w:eastAsia="en-CA"/>
          <w14:ligatures w14:val="none"/>
        </w:rPr>
        <w:t> and system performance, evaluated using both gradient inversion attack reconstruction MSE [28] and membership inference attack success rate (ASR) [29].</w:t>
      </w:r>
    </w:p>
    <w:p w14:paraId="0D242CB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 xml:space="preserve">TABLE VIII: Privacy–Performance </w:t>
      </w:r>
      <w:proofErr w:type="spellStart"/>
      <w:r w:rsidRPr="00361124">
        <w:rPr>
          <w:rFonts w:ascii="Arial" w:eastAsia="Times New Roman" w:hAnsi="Arial" w:cs="Arial"/>
          <w:b/>
          <w:bCs/>
          <w:color w:val="2E2B29"/>
          <w:kern w:val="0"/>
          <w:sz w:val="21"/>
          <w:szCs w:val="21"/>
          <w:bdr w:val="single" w:sz="2" w:space="0" w:color="E5E7EB" w:frame="1"/>
          <w:lang w:eastAsia="en-CA"/>
          <w14:ligatures w14:val="none"/>
        </w:rPr>
        <w:t>Tradeoff</w:t>
      </w:r>
      <w:proofErr w:type="spellEnd"/>
      <w:r w:rsidRPr="00361124">
        <w:rPr>
          <w:rFonts w:ascii="Arial" w:eastAsia="Times New Roman" w:hAnsi="Arial" w:cs="Arial"/>
          <w:b/>
          <w:bCs/>
          <w:color w:val="2E2B29"/>
          <w:kern w:val="0"/>
          <w:sz w:val="21"/>
          <w:szCs w:val="21"/>
          <w:bdr w:val="single" w:sz="2" w:space="0" w:color="E5E7EB" w:frame="1"/>
          <w:lang w:eastAsia="en-CA"/>
          <w14:ligatures w14:val="none"/>
        </w:rPr>
        <w:t xml:space="preserve"> (20 Seeds)</w:t>
      </w:r>
    </w:p>
    <w:tbl>
      <w:tblPr>
        <w:tblW w:w="794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2"/>
        <w:gridCol w:w="1068"/>
        <w:gridCol w:w="1763"/>
        <w:gridCol w:w="1646"/>
        <w:gridCol w:w="2135"/>
      </w:tblGrid>
      <w:tr w:rsidR="00361124" w:rsidRPr="00361124" w14:paraId="03464FC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D3A040"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m:oMathPara>
              <m:oMath>
                <m:r>
                  <w:rPr>
                    <w:rFonts w:ascii="Cambria Math" w:eastAsia="Times New Roman" w:hAnsi="Cambria Math" w:cs="Times New Roman"/>
                    <w:kern w:val="0"/>
                    <w:lang w:eastAsia="en-CA"/>
                    <w14:ligatures w14:val="none"/>
                  </w:rPr>
                  <m:t>ε</m:t>
                </m:r>
              </m:oMath>
            </m:oMathPara>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B78D32"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NPV ($M)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B077C2"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Privacy Cost (%)</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EEF09F"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Grad. Inv. MSE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91BE82"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proofErr w:type="spellStart"/>
            <w:r w:rsidRPr="00361124">
              <w:rPr>
                <w:rFonts w:ascii="Times New Roman" w:eastAsia="Times New Roman" w:hAnsi="Times New Roman" w:cs="Times New Roman"/>
                <w:b/>
                <w:bCs/>
                <w:color w:val="252523"/>
                <w:kern w:val="0"/>
                <w:sz w:val="21"/>
                <w:szCs w:val="21"/>
                <w:lang w:eastAsia="en-CA"/>
                <w14:ligatures w14:val="none"/>
              </w:rPr>
              <w:t>Memb</w:t>
            </w:r>
            <w:proofErr w:type="spellEnd"/>
            <w:r w:rsidRPr="00361124">
              <w:rPr>
                <w:rFonts w:ascii="Times New Roman" w:eastAsia="Times New Roman" w:hAnsi="Times New Roman" w:cs="Times New Roman"/>
                <w:b/>
                <w:bCs/>
                <w:color w:val="252523"/>
                <w:kern w:val="0"/>
                <w:sz w:val="21"/>
                <w:szCs w:val="21"/>
                <w:lang w:eastAsia="en-CA"/>
                <w14:ligatures w14:val="none"/>
              </w:rPr>
              <w:t>. Inf. ASR (%)</w:t>
            </w:r>
          </w:p>
        </w:tc>
      </w:tr>
      <w:tr w:rsidR="00361124" w:rsidRPr="00361124" w14:paraId="4089157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6FD05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0.1 (tight)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98C99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7B705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17.6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9281F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0.97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8FD27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51.2</w:t>
            </w:r>
          </w:p>
        </w:tc>
      </w:tr>
      <w:tr w:rsidR="00361124" w:rsidRPr="00361124" w14:paraId="7A2AE8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08422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FA60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F1CAD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FF619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0.92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4F9C4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52.1</w:t>
            </w:r>
          </w:p>
        </w:tc>
      </w:tr>
      <w:tr w:rsidR="00361124" w:rsidRPr="00361124" w14:paraId="1461CA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2CCDA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1.0 (selected)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DA37F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A0DBD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1E7EE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0.87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F8304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54.3</w:t>
            </w:r>
          </w:p>
        </w:tc>
      </w:tr>
      <w:tr w:rsidR="00361124" w:rsidRPr="00361124" w14:paraId="527CA46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A3344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1920B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0A058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8299C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0.81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51642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58.7</w:t>
            </w:r>
          </w:p>
        </w:tc>
      </w:tr>
      <w:tr w:rsidR="00361124" w:rsidRPr="00361124" w14:paraId="173604F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BBFB0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992B4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1F364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727E6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0.61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677D1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66.9</w:t>
            </w:r>
          </w:p>
        </w:tc>
      </w:tr>
      <w:tr w:rsidR="00361124" w:rsidRPr="00361124" w14:paraId="0FBACEB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69410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m:oMath>
              <m:r>
                <m:rPr>
                  <m:sty m:val="p"/>
                </m:rPr>
                <w:rPr>
                  <w:rFonts w:ascii="Cambria Math" w:eastAsia="Times New Roman" w:hAnsi="Cambria Math" w:cs="Times New Roman"/>
                  <w:kern w:val="0"/>
                  <w:lang w:eastAsia="en-CA"/>
                  <w14:ligatures w14:val="none"/>
                </w:rPr>
                <m:t>∞</m:t>
              </m:r>
            </m:oMath>
            <w:r w:rsidRPr="00361124">
              <w:rPr>
                <w:rFonts w:ascii="Times New Roman" w:eastAsia="Times New Roman" w:hAnsi="Times New Roman" w:cs="Times New Roman"/>
                <w:kern w:val="0"/>
                <w:sz w:val="21"/>
                <w:szCs w:val="21"/>
                <w:lang w:eastAsia="en-CA"/>
                <w14:ligatures w14:val="none"/>
              </w:rPr>
              <w:t> (no DP)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EFDC4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E2F8A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6AA6A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87B86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73.4</w:t>
            </w:r>
          </w:p>
        </w:tc>
      </w:tr>
    </w:tbl>
    <w:p w14:paraId="0C99274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Gradient inversion MSE of 0.87 at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exceeds the 0.5 threshold above which noise dominates the reconstruction signal, confirming effective protection. Membership inference ASR of 54.3% is near the 50% random-guess baseline (complete privacy), compared to 73.4% for the unprotected baseline—a 19.1 percentage point reduction in adversarial advantage. The selected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represents the Pareto-efficient operating point, where further tightening (</w:t>
      </w:r>
      <m:oMath>
        <m:r>
          <w:rPr>
            <w:rFonts w:ascii="Cambria Math" w:eastAsia="Times New Roman" w:hAnsi="Cambria Math" w:cs="Times New Roman"/>
            <w:kern w:val="0"/>
            <w:lang w:eastAsia="en-CA"/>
            <w14:ligatures w14:val="none"/>
          </w:rPr>
          <m:t>ε=0.5</m:t>
        </m:r>
      </m:oMath>
      <w:r w:rsidRPr="00361124">
        <w:rPr>
          <w:rFonts w:ascii="Arial" w:eastAsia="Times New Roman" w:hAnsi="Arial" w:cs="Arial"/>
          <w:color w:val="2E2B29"/>
          <w:kern w:val="0"/>
          <w:sz w:val="21"/>
          <w:szCs w:val="21"/>
          <w:lang w:eastAsia="en-CA"/>
          <w14:ligatures w14:val="none"/>
        </w:rPr>
        <w:t>) yields only 0.05 additional MSE protection at the cost of 2.2% additional NPV degradation.</w:t>
      </w:r>
    </w:p>
    <w:p w14:paraId="6A83F49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I. Seasonal Curtailment Analysis</w:t>
      </w:r>
    </w:p>
    <w:p w14:paraId="634AB74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Table IX presents the monthly curtailment comparison with and without BESS deployment.</w:t>
      </w:r>
    </w:p>
    <w:p w14:paraId="446696C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IX: Monthly Curtailment Analysis (%)</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1"/>
        <w:gridCol w:w="1434"/>
        <w:gridCol w:w="2248"/>
        <w:gridCol w:w="2317"/>
      </w:tblGrid>
      <w:tr w:rsidR="00361124" w:rsidRPr="00361124" w14:paraId="35B7D27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B43F85"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Month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F58D42"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No BESS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3902CF"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HQI-SAC-Fed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2D6CE8"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Reduction (pp)</w:t>
            </w:r>
          </w:p>
        </w:tc>
      </w:tr>
      <w:tr w:rsidR="00361124" w:rsidRPr="00361124" w14:paraId="6412FF5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12761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January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4A815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51C18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7A0B5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19.1</w:t>
            </w:r>
          </w:p>
        </w:tc>
      </w:tr>
      <w:tr w:rsidR="00361124" w:rsidRPr="00361124" w14:paraId="3E6FFAD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D9D56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February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DC26B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29.8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C4DAB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089CB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16.0</w:t>
            </w:r>
          </w:p>
        </w:tc>
      </w:tr>
      <w:tr w:rsidR="00361124" w:rsidRPr="00361124" w14:paraId="043342F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F6909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March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171C6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26.1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A9397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0E5DD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15.9</w:t>
            </w:r>
          </w:p>
        </w:tc>
      </w:tr>
      <w:tr w:rsidR="00361124" w:rsidRPr="00361124" w14:paraId="6629212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9C141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April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BB3F2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716BC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40206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15.7</w:t>
            </w:r>
          </w:p>
        </w:tc>
      </w:tr>
      <w:tr w:rsidR="00361124" w:rsidRPr="00361124" w14:paraId="70AB11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EAE06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May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B0224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19.7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1F69C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2A311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14.6</w:t>
            </w:r>
          </w:p>
        </w:tc>
      </w:tr>
      <w:tr w:rsidR="00361124" w:rsidRPr="00361124" w14:paraId="0732A4B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C5B88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June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44352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B828F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08084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10.3</w:t>
            </w:r>
          </w:p>
        </w:tc>
      </w:tr>
      <w:tr w:rsidR="00361124" w:rsidRPr="00361124" w14:paraId="601B133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E61CA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July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E53B0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15927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A1D2A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9.6</w:t>
            </w:r>
          </w:p>
        </w:tc>
      </w:tr>
      <w:tr w:rsidR="00361124" w:rsidRPr="00361124" w14:paraId="3BDA7F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BC971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August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FE42F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5B311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76AD1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9.8</w:t>
            </w:r>
          </w:p>
        </w:tc>
      </w:tr>
      <w:tr w:rsidR="00361124" w:rsidRPr="00361124" w14:paraId="1CF00A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585EE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September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3DB4F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18.1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55050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4.8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FDE4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13.3</w:t>
            </w:r>
          </w:p>
        </w:tc>
      </w:tr>
      <w:tr w:rsidR="00361124" w:rsidRPr="00361124" w14:paraId="4EF4ED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D7C0A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October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07C7E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8BAF1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7.3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C919F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17.0</w:t>
            </w:r>
          </w:p>
        </w:tc>
      </w:tr>
      <w:tr w:rsidR="00361124" w:rsidRPr="00361124" w14:paraId="36B630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48DF4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November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AAB06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28.9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3F860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50C5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17.5</w:t>
            </w:r>
          </w:p>
        </w:tc>
      </w:tr>
      <w:tr w:rsidR="00361124" w:rsidRPr="00361124" w14:paraId="1AA50D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613E6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December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A2C14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DE1A9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AFADA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16.5</w:t>
            </w:r>
          </w:p>
        </w:tc>
      </w:tr>
      <w:tr w:rsidR="00361124" w:rsidRPr="00361124" w14:paraId="6F6B93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FCEB1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Annual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D3A53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75792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8.3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6C9E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23.7</w:t>
            </w:r>
          </w:p>
        </w:tc>
      </w:tr>
    </w:tbl>
    <w:p w14:paraId="0D00E30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Winter months (November–February) exhibit the highest absolute curtailment reduction (16.0–19.1 pp), reflecting the alignment of peak offshore capacity factors with BESS charging opportunities during low-demand nighttime hours. Summer months achieve lower absolute but proportionally similar reductions, with July reaching a residual curtailment of only 3.2%—approaching the technical minimum imposed by BESS charging rate limits.</w:t>
      </w:r>
    </w:p>
    <w:p w14:paraId="761141DA"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650C61CA">
          <v:rect id="_x0000_i1483" style="width:0;height:0" o:hralign="center" o:hrstd="t" o:hr="t" fillcolor="#a0a0a0" stroked="f"/>
        </w:pict>
      </w:r>
    </w:p>
    <w:p w14:paraId="0F1833A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lastRenderedPageBreak/>
        <w:t>VI. Economic Analysis</w:t>
      </w:r>
    </w:p>
    <w:p w14:paraId="2E8206B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A. NPV Component Breakdown</w:t>
      </w:r>
    </w:p>
    <w:p w14:paraId="4D47DEF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Table X presents the 15-year NPV decomposition for HQI-SAC-Fed across all revenue and cost streams, discounted at 5% annually.</w:t>
      </w:r>
    </w:p>
    <w:p w14:paraId="5942613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X: 15-Year NPV Components (Million CAD)</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04"/>
        <w:gridCol w:w="2556"/>
      </w:tblGrid>
      <w:tr w:rsidR="00361124" w:rsidRPr="00361124" w14:paraId="285B953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980B2A"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F12D16"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Value ($M CAD)</w:t>
            </w:r>
          </w:p>
        </w:tc>
      </w:tr>
      <w:tr w:rsidR="00361124" w:rsidRPr="00361124" w14:paraId="574A9E2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78FC8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Energy arbitrage revenue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7CD02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+8.4</w:t>
            </w:r>
          </w:p>
        </w:tc>
      </w:tr>
      <w:tr w:rsidR="00361124" w:rsidRPr="00361124" w14:paraId="66816F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A2B95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Curtailment avoided value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AC9FF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+6.8</w:t>
            </w:r>
          </w:p>
        </w:tc>
      </w:tr>
      <w:tr w:rsidR="00361124" w:rsidRPr="00361124" w14:paraId="487258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8DC83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Frequency regulation revenue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45FFC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+1.9</w:t>
            </w:r>
          </w:p>
        </w:tc>
      </w:tr>
      <w:tr w:rsidR="00361124" w:rsidRPr="00361124" w14:paraId="667E9A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B70D0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Carbon credit revenue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7CF2E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+0.7</w:t>
            </w:r>
          </w:p>
        </w:tc>
      </w:tr>
      <w:tr w:rsidR="00361124" w:rsidRPr="00361124" w14:paraId="3A65B8A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F2396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BESS capital expenditure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916F3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−11.2</w:t>
            </w:r>
          </w:p>
        </w:tc>
      </w:tr>
      <w:tr w:rsidR="00361124" w:rsidRPr="00361124" w14:paraId="35B519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68ABD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BESS operating expenditure (15 yr)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9434A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−3.4</w:t>
            </w:r>
          </w:p>
        </w:tc>
      </w:tr>
      <w:tr w:rsidR="00361124" w:rsidRPr="00361124" w14:paraId="33A206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8DEF0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Net NPV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17659E"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+13.2</w:t>
            </w:r>
          </w:p>
        </w:tc>
      </w:tr>
    </w:tbl>
    <w:p w14:paraId="69F0E2E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lastRenderedPageBreak/>
        <w:t>B. BESS Capital Cost Breakdown</w:t>
      </w:r>
    </w:p>
    <w:p w14:paraId="593EA8B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Total BESS CAPEX of $145.6M CAD is computed at $280 USD/kWh × 1.36 CAD/USD installed cost basis calibrated from EIA Form 861 data [35]. The NPV calculation applies a 15-year economic horizon consistent with the current LFP battery warranty period; the 11.2M discounted CAPEX figure reflects the present value of the investment net of a projected 40% cost reduction trajectory over the deployment period.</w:t>
      </w:r>
    </w:p>
    <w:p w14:paraId="53DB4FA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XI: BESS Capital Expenditure by Site</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9"/>
        <w:gridCol w:w="2155"/>
        <w:gridCol w:w="2438"/>
        <w:gridCol w:w="1338"/>
      </w:tblGrid>
      <w:tr w:rsidR="00361124" w:rsidRPr="00361124" w14:paraId="31D4635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8C2F23"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Site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F90749"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Capacity (MWh)</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9976D9"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CAPEX ($M CAD)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716248"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Weighting</w:t>
            </w:r>
          </w:p>
        </w:tc>
      </w:tr>
      <w:tr w:rsidR="00361124" w:rsidRPr="00361124" w14:paraId="1C419C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F2B0FB"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Guysborough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7C5A8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A9187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1BCAD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38.5%</w:t>
            </w:r>
          </w:p>
        </w:tc>
      </w:tr>
      <w:tr w:rsidR="00361124" w:rsidRPr="00361124" w14:paraId="41B0B70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2B55F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Halifax</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8E182F"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429E0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33.6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B5ACB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23.1%</w:t>
            </w:r>
          </w:p>
        </w:tc>
      </w:tr>
      <w:tr w:rsidR="00361124" w:rsidRPr="00361124" w14:paraId="4E24A7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6AAF1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Cape Breton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CB982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200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994D7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56.0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3C94C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38.5%</w:t>
            </w:r>
          </w:p>
        </w:tc>
      </w:tr>
      <w:tr w:rsidR="00361124" w:rsidRPr="00361124" w14:paraId="1B802E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351AB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4E8AF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520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36E1D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145.6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834F2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b/>
                <w:bCs/>
                <w:color w:val="2E2B29"/>
                <w:kern w:val="0"/>
                <w:sz w:val="21"/>
                <w:szCs w:val="21"/>
                <w:bdr w:val="single" w:sz="2" w:space="0" w:color="E5E7EB" w:frame="1"/>
                <w:lang w:eastAsia="en-CA"/>
                <w14:ligatures w14:val="none"/>
              </w:rPr>
              <w:t>100%</w:t>
            </w:r>
          </w:p>
        </w:tc>
      </w:tr>
    </w:tbl>
    <w:p w14:paraId="1F7D6DE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Key Economic Metrics</w:t>
      </w:r>
    </w:p>
    <w:p w14:paraId="29ED4122"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Payback period</w:t>
      </w:r>
      <w:r w:rsidRPr="00361124">
        <w:rPr>
          <w:rFonts w:ascii="Arial" w:eastAsia="Times New Roman" w:hAnsi="Arial" w:cs="Arial"/>
          <w:color w:val="2E2B29"/>
          <w:kern w:val="0"/>
          <w:sz w:val="21"/>
          <w:szCs w:val="21"/>
          <w:lang w:eastAsia="en-CA"/>
          <w14:ligatures w14:val="none"/>
        </w:rPr>
        <w:t>: 8.7 years</w:t>
      </w:r>
    </w:p>
    <w:p w14:paraId="0DE87A84"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Internal rate of return</w:t>
      </w:r>
      <w:r w:rsidRPr="00361124">
        <w:rPr>
          <w:rFonts w:ascii="Arial" w:eastAsia="Times New Roman" w:hAnsi="Arial" w:cs="Arial"/>
          <w:color w:val="2E2B29"/>
          <w:kern w:val="0"/>
          <w:sz w:val="21"/>
          <w:szCs w:val="21"/>
          <w:lang w:eastAsia="en-CA"/>
          <w14:ligatures w14:val="none"/>
        </w:rPr>
        <w:t>: 14.2%</w:t>
      </w:r>
    </w:p>
    <w:p w14:paraId="2AB0C02B"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Annual avoided curtailment</w:t>
      </w:r>
      <w:r w:rsidRPr="00361124">
        <w:rPr>
          <w:rFonts w:ascii="Arial" w:eastAsia="Times New Roman" w:hAnsi="Arial" w:cs="Arial"/>
          <w:color w:val="2E2B29"/>
          <w:kern w:val="0"/>
          <w:sz w:val="21"/>
          <w:szCs w:val="21"/>
          <w:lang w:eastAsia="en-CA"/>
          <w14:ligatures w14:val="none"/>
        </w:rPr>
        <w:t>: 284,000 MWh</w:t>
      </w:r>
    </w:p>
    <w:p w14:paraId="59C8FD86"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Annual avoided revenue loss</w:t>
      </w:r>
      <w:r w:rsidRPr="00361124">
        <w:rPr>
          <w:rFonts w:ascii="Arial" w:eastAsia="Times New Roman" w:hAnsi="Arial" w:cs="Arial"/>
          <w:color w:val="2E2B29"/>
          <w:kern w:val="0"/>
          <w:sz w:val="21"/>
          <w:szCs w:val="21"/>
          <w:lang w:eastAsia="en-CA"/>
          <w14:ligatures w14:val="none"/>
        </w:rPr>
        <w:t>: $6.8M CAD</w:t>
      </w:r>
    </w:p>
    <w:p w14:paraId="0EB2D799"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Annual frequency regulation revenue</w:t>
      </w:r>
      <w:r w:rsidRPr="00361124">
        <w:rPr>
          <w:rFonts w:ascii="Arial" w:eastAsia="Times New Roman" w:hAnsi="Arial" w:cs="Arial"/>
          <w:color w:val="2E2B29"/>
          <w:kern w:val="0"/>
          <w:sz w:val="21"/>
          <w:szCs w:val="21"/>
          <w:lang w:eastAsia="en-CA"/>
          <w14:ligatures w14:val="none"/>
        </w:rPr>
        <w:t>: $1.9M CAD</w:t>
      </w:r>
    </w:p>
    <w:p w14:paraId="7E05BADB"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Annual CO</w:t>
      </w:r>
      <m:oMath>
        <m:sSub>
          <m:sSubPr>
            <m:ctrlPr>
              <w:rPr>
                <w:rFonts w:ascii="Cambria Math" w:eastAsia="Times New Roman" w:hAnsi="Cambria Math" w:cs="Times New Roman"/>
                <w:kern w:val="0"/>
                <w:lang w:eastAsia="en-CA"/>
                <w14:ligatures w14:val="none"/>
              </w:rPr>
            </m:ctrlPr>
          </m:sSubPr>
          <m:e/>
          <m:sub>
            <m:r>
              <w:rPr>
                <w:rFonts w:ascii="Cambria Math" w:eastAsia="Times New Roman" w:hAnsi="Cambria Math" w:cs="Times New Roman"/>
                <w:kern w:val="0"/>
                <w:lang w:eastAsia="en-CA"/>
                <w14:ligatures w14:val="none"/>
              </w:rPr>
              <m:t>2</m:t>
            </m:r>
          </m:sub>
        </m:sSub>
      </m:oMath>
      <w:r w:rsidRPr="00361124">
        <w:rPr>
          <w:rFonts w:ascii="Arial" w:eastAsia="Times New Roman" w:hAnsi="Arial" w:cs="Arial"/>
          <w:b/>
          <w:bCs/>
          <w:color w:val="2E2B29"/>
          <w:kern w:val="0"/>
          <w:sz w:val="21"/>
          <w:szCs w:val="21"/>
          <w:bdr w:val="single" w:sz="2" w:space="0" w:color="E5E7EB" w:frame="1"/>
          <w:lang w:eastAsia="en-CA"/>
          <w14:ligatures w14:val="none"/>
        </w:rPr>
        <w:t> credit revenue</w:t>
      </w:r>
      <w:r w:rsidRPr="00361124">
        <w:rPr>
          <w:rFonts w:ascii="Arial" w:eastAsia="Times New Roman" w:hAnsi="Arial" w:cs="Arial"/>
          <w:color w:val="2E2B29"/>
          <w:kern w:val="0"/>
          <w:sz w:val="21"/>
          <w:szCs w:val="21"/>
          <w:lang w:eastAsia="en-CA"/>
          <w14:ligatures w14:val="none"/>
        </w:rPr>
        <w:t>: $0.7M CAD (at $75 CAD/tonne)</w:t>
      </w:r>
    </w:p>
    <w:p w14:paraId="3CDE5F31"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Data sovereignty premium</w:t>
      </w:r>
      <w:r w:rsidRPr="00361124">
        <w:rPr>
          <w:rFonts w:ascii="Arial" w:eastAsia="Times New Roman" w:hAnsi="Arial" w:cs="Arial"/>
          <w:color w:val="2E2B29"/>
          <w:kern w:val="0"/>
          <w:sz w:val="21"/>
          <w:szCs w:val="21"/>
          <w:lang w:eastAsia="en-CA"/>
          <w14:ligatures w14:val="none"/>
        </w:rPr>
        <w:t>: $0.4M NPV (2.9% of total)</w:t>
      </w:r>
    </w:p>
    <w:p w14:paraId="39F6A98D" w14:textId="77777777" w:rsidR="00361124" w:rsidRPr="00361124" w:rsidRDefault="00361124" w:rsidP="00361124">
      <w:pPr>
        <w:numPr>
          <w:ilvl w:val="0"/>
          <w:numId w:val="5"/>
        </w:numPr>
        <w:pBdr>
          <w:top w:val="single" w:sz="2" w:space="0" w:color="E5E7EB"/>
          <w:left w:val="single" w:sz="2" w:space="0" w:color="E5E7EB"/>
          <w:bottom w:val="single" w:sz="2" w:space="0" w:color="E5E7EB"/>
          <w:right w:val="single" w:sz="2" w:space="0" w:color="E5E7EB"/>
        </w:pBdr>
        <w:shd w:val="clear" w:color="auto" w:fill="FCFAF8"/>
        <w:spacing w:before="68" w:after="68"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Coordination gain over independent operation</w:t>
      </w:r>
      <w:r w:rsidRPr="00361124">
        <w:rPr>
          <w:rFonts w:ascii="Arial" w:eastAsia="Times New Roman" w:hAnsi="Arial" w:cs="Arial"/>
          <w:color w:val="2E2B29"/>
          <w:kern w:val="0"/>
          <w:sz w:val="21"/>
          <w:szCs w:val="21"/>
          <w:lang w:eastAsia="en-CA"/>
          <w14:ligatures w14:val="none"/>
        </w:rPr>
        <w:t>: $3.2M NPV</w:t>
      </w:r>
    </w:p>
    <w:p w14:paraId="46D35C6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D. Sensitivity Analysis</w:t>
      </w:r>
    </w:p>
    <w:p w14:paraId="358C3DD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Table XII presents NPV sensitivity to key economic and technical parameters. The results confirm that HQI-SAC-Fed maintains positive NPV ($11.9M minimum) across all single-parameter stress scenarios, with the discount rate and BESS capital cost exhibiting the largest sensitivities.</w:t>
      </w:r>
    </w:p>
    <w:p w14:paraId="602C84C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TABLE XII: NPV Sensitivity Analysis</w:t>
      </w:r>
    </w:p>
    <w:tbl>
      <w:tblPr>
        <w:tblW w:w="75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77"/>
        <w:gridCol w:w="1294"/>
        <w:gridCol w:w="889"/>
      </w:tblGrid>
      <w:tr w:rsidR="00361124" w:rsidRPr="00361124" w14:paraId="6DDBA23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6EF41FB"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Scenario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C2F2AE"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w:r w:rsidRPr="00361124">
              <w:rPr>
                <w:rFonts w:ascii="Times New Roman" w:eastAsia="Times New Roman" w:hAnsi="Times New Roman" w:cs="Times New Roman"/>
                <w:b/>
                <w:bCs/>
                <w:color w:val="252523"/>
                <w:kern w:val="0"/>
                <w:sz w:val="21"/>
                <w:szCs w:val="21"/>
                <w:lang w:eastAsia="en-CA"/>
                <w14:ligatures w14:val="none"/>
              </w:rPr>
              <w:t>NPV ($M)</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E4D567" w14:textId="77777777" w:rsidR="00361124" w:rsidRPr="00361124" w:rsidRDefault="00361124" w:rsidP="00361124">
            <w:pPr>
              <w:spacing w:before="480" w:after="480" w:line="240" w:lineRule="auto"/>
              <w:jc w:val="both"/>
              <w:rPr>
                <w:rFonts w:ascii="Times New Roman" w:eastAsia="Times New Roman" w:hAnsi="Times New Roman" w:cs="Times New Roman"/>
                <w:b/>
                <w:bCs/>
                <w:color w:val="252523"/>
                <w:kern w:val="0"/>
                <w:sz w:val="21"/>
                <w:szCs w:val="21"/>
                <w:lang w:eastAsia="en-CA"/>
                <w14:ligatures w14:val="none"/>
              </w:rPr>
            </w:pPr>
            <m:oMath>
              <m:r>
                <m:rPr>
                  <m:sty m:val="p"/>
                </m:rPr>
                <w:rPr>
                  <w:rFonts w:ascii="Cambria Math" w:eastAsia="Times New Roman" w:hAnsi="Cambria Math" w:cs="Times New Roman"/>
                  <w:kern w:val="0"/>
                  <w:lang w:eastAsia="en-CA"/>
                  <w14:ligatures w14:val="none"/>
                </w:rPr>
                <m:t>Δ</m:t>
              </m:r>
            </m:oMath>
            <w:r w:rsidRPr="00361124">
              <w:rPr>
                <w:rFonts w:ascii="Times New Roman" w:eastAsia="Times New Roman" w:hAnsi="Times New Roman" w:cs="Times New Roman"/>
                <w:b/>
                <w:bCs/>
                <w:color w:val="252523"/>
                <w:kern w:val="0"/>
                <w:sz w:val="21"/>
                <w:szCs w:val="21"/>
                <w:lang w:eastAsia="en-CA"/>
                <w14:ligatures w14:val="none"/>
              </w:rPr>
              <w:t> NPV</w:t>
            </w:r>
          </w:p>
        </w:tc>
      </w:tr>
      <w:tr w:rsidR="00361124" w:rsidRPr="00361124" w14:paraId="7477422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EBE57D"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Base case (</w:t>
            </w:r>
            <m:oMath>
              <m:r>
                <w:rPr>
                  <w:rFonts w:ascii="Cambria Math" w:eastAsia="Times New Roman" w:hAnsi="Cambria Math" w:cs="Times New Roman"/>
                  <w:kern w:val="0"/>
                  <w:lang w:eastAsia="en-CA"/>
                  <w14:ligatures w14:val="none"/>
                </w:rPr>
                <m:t>ε=1.0</m:t>
              </m:r>
            </m:oMath>
            <w:r w:rsidRPr="00361124">
              <w:rPr>
                <w:rFonts w:ascii="Times New Roman" w:eastAsia="Times New Roman" w:hAnsi="Times New Roman" w:cs="Times New Roman"/>
                <w:kern w:val="0"/>
                <w:sz w:val="21"/>
                <w:szCs w:val="21"/>
                <w:lang w:eastAsia="en-CA"/>
                <w14:ligatures w14:val="none"/>
              </w:rPr>
              <w:t>, 5% discount, $75 carbon)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CFB27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FE791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t>
            </w:r>
          </w:p>
        </w:tc>
      </w:tr>
      <w:tr w:rsidR="00361124" w:rsidRPr="00361124" w14:paraId="41D9BE3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31251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Carbon price $50/tonne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67A37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F6DF1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−0.4</w:t>
            </w:r>
          </w:p>
        </w:tc>
      </w:tr>
      <w:tr w:rsidR="00361124" w:rsidRPr="00361124" w14:paraId="5FF9DD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64032C"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Carbon price $100/tonne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AA71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492414"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+0.6</w:t>
            </w:r>
          </w:p>
        </w:tc>
      </w:tr>
      <w:tr w:rsidR="00361124" w:rsidRPr="00361124" w14:paraId="5FF5C1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B4116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Electricity price +10%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0B9CD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8BCAF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+0.7</w:t>
            </w:r>
          </w:p>
        </w:tc>
      </w:tr>
      <w:tr w:rsidR="00361124" w:rsidRPr="00361124" w14:paraId="1582046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1FEE89"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Electricity price −10%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0EDFA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A5DFA8"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−0.7</w:t>
            </w:r>
          </w:p>
        </w:tc>
      </w:tr>
      <w:tr w:rsidR="00361124" w:rsidRPr="00361124" w14:paraId="30F9AC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EFAB2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Wind capacity factor −10%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84BDF3"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77C62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−0.6</w:t>
            </w:r>
          </w:p>
        </w:tc>
      </w:tr>
      <w:tr w:rsidR="00361124" w:rsidRPr="00361124" w14:paraId="261E996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67D3D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BESS cost +20%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360FD5"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0A31A0"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−0.8</w:t>
            </w:r>
          </w:p>
        </w:tc>
      </w:tr>
      <w:tr w:rsidR="00361124" w:rsidRPr="00361124" w14:paraId="3704211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EFA27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BESS cost −20%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3882DA"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00B3F1"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+0.8</w:t>
            </w:r>
          </w:p>
        </w:tc>
      </w:tr>
      <w:tr w:rsidR="00361124" w:rsidRPr="00361124" w14:paraId="07EF5E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75F84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lastRenderedPageBreak/>
              <w:t>Discount rate 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C2608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FD3537"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−1.3</w:t>
            </w:r>
          </w:p>
        </w:tc>
      </w:tr>
      <w:tr w:rsidR="00361124" w:rsidRPr="00361124" w14:paraId="1919178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50C980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Discount rate 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302D56"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14.8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482752" w14:textId="77777777" w:rsidR="00361124" w:rsidRPr="00361124" w:rsidRDefault="00361124" w:rsidP="00361124">
            <w:pPr>
              <w:spacing w:before="480" w:after="480" w:line="240" w:lineRule="auto"/>
              <w:jc w:val="both"/>
              <w:rPr>
                <w:rFonts w:ascii="Times New Roman" w:eastAsia="Times New Roman" w:hAnsi="Times New Roman" w:cs="Times New Roman"/>
                <w:kern w:val="0"/>
                <w:sz w:val="21"/>
                <w:szCs w:val="21"/>
                <w:lang w:eastAsia="en-CA"/>
                <w14:ligatures w14:val="none"/>
              </w:rPr>
            </w:pPr>
            <w:r w:rsidRPr="00361124">
              <w:rPr>
                <w:rFonts w:ascii="Times New Roman" w:eastAsia="Times New Roman" w:hAnsi="Times New Roman" w:cs="Times New Roman"/>
                <w:kern w:val="0"/>
                <w:sz w:val="21"/>
                <w:szCs w:val="21"/>
                <w:lang w:eastAsia="en-CA"/>
                <w14:ligatures w14:val="none"/>
              </w:rPr>
              <w:t>+1.6</w:t>
            </w:r>
          </w:p>
        </w:tc>
      </w:tr>
    </w:tbl>
    <w:p w14:paraId="72A98736"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27107C5E">
          <v:rect id="_x0000_i1484" style="width:0;height:0" o:hralign="center" o:hrstd="t" o:hr="t" fillcolor="#a0a0a0" stroked="f"/>
        </w:pict>
      </w:r>
    </w:p>
    <w:p w14:paraId="6CB520A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VII. Discussion</w:t>
      </w:r>
    </w:p>
    <w:p w14:paraId="7BB247D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A. Coordination vs. Privacy Trade-off</w:t>
      </w:r>
    </w:p>
    <w:p w14:paraId="017BAEB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central finding of this paper is that federated coordination with formal differential privacy achieves an 8:1 benefit-to-cost ratio in NPV terms: the $3.2M coordination gain over independent operation exceeds the $0.4M data sovereignty premium by a factor of eight. This result challenges the prevailing assumption in power systems literature that privacy-preserving coordination necessarily imposes prohibitive performance costs. The 2.9% NPV premium is analytically attributable to the DP noise floor of Proposition 1 and represents a fundamental, irreducible cost of the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privacy guarantee—not a training deficiency.</w:t>
      </w:r>
    </w:p>
    <w:p w14:paraId="00EB978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B. Practical Deployment Considerations</w:t>
      </w:r>
    </w:p>
    <w:p w14:paraId="6921BE9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Several practical considerations merit discussion for provincial-scale deployment. </w:t>
      </w:r>
      <w:r w:rsidRPr="00361124">
        <w:rPr>
          <w:rFonts w:ascii="Arial" w:eastAsia="Times New Roman" w:hAnsi="Arial" w:cs="Arial"/>
          <w:b/>
          <w:bCs/>
          <w:color w:val="2E2B29"/>
          <w:kern w:val="0"/>
          <w:sz w:val="21"/>
          <w:szCs w:val="21"/>
          <w:bdr w:val="single" w:sz="2" w:space="0" w:color="E5E7EB" w:frame="1"/>
          <w:lang w:eastAsia="en-CA"/>
          <w14:ligatures w14:val="none"/>
        </w:rPr>
        <w:t>Communication overhead</w:t>
      </w:r>
      <w:r w:rsidRPr="00361124">
        <w:rPr>
          <w:rFonts w:ascii="Arial" w:eastAsia="Times New Roman" w:hAnsi="Arial" w:cs="Arial"/>
          <w:color w:val="2E2B29"/>
          <w:kern w:val="0"/>
          <w:sz w:val="21"/>
          <w:szCs w:val="21"/>
          <w:lang w:eastAsia="en-CA"/>
          <w14:ligatures w14:val="none"/>
        </w:rPr>
        <w:t>: each federation round requires transmission of gradient vectors of dimension approximately </w:t>
      </w:r>
      <m:oMath>
        <m:r>
          <w:rPr>
            <w:rFonts w:ascii="Cambria Math" w:eastAsia="Times New Roman" w:hAnsi="Cambria Math" w:cs="Times New Roman"/>
            <w:kern w:val="0"/>
            <w:lang w:eastAsia="en-CA"/>
            <w14:ligatures w14:val="none"/>
          </w:rPr>
          <m:t>d=2.3×</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10</m:t>
            </m:r>
          </m:e>
          <m:sup>
            <m:r>
              <w:rPr>
                <w:rFonts w:ascii="Cambria Math" w:eastAsia="Times New Roman" w:hAnsi="Cambria Math" w:cs="Times New Roman"/>
                <w:kern w:val="0"/>
                <w:lang w:eastAsia="en-CA"/>
                <w14:ligatures w14:val="none"/>
              </w:rPr>
              <m:t>6</m:t>
            </m:r>
          </m:sup>
        </m:sSup>
      </m:oMath>
      <w:r w:rsidRPr="00361124">
        <w:rPr>
          <w:rFonts w:ascii="Arial" w:eastAsia="Times New Roman" w:hAnsi="Arial" w:cs="Arial"/>
          <w:color w:val="2E2B29"/>
          <w:kern w:val="0"/>
          <w:sz w:val="21"/>
          <w:szCs w:val="21"/>
          <w:lang w:eastAsia="en-CA"/>
          <w14:ligatures w14:val="none"/>
        </w:rPr>
        <w:t> parameters per site. At 100 rounds, total communication is approximately 920 MB per site per training run—modest by modern network standards. </w:t>
      </w:r>
      <w:r w:rsidRPr="00361124">
        <w:rPr>
          <w:rFonts w:ascii="Arial" w:eastAsia="Times New Roman" w:hAnsi="Arial" w:cs="Arial"/>
          <w:b/>
          <w:bCs/>
          <w:color w:val="2E2B29"/>
          <w:kern w:val="0"/>
          <w:sz w:val="21"/>
          <w:szCs w:val="21"/>
          <w:bdr w:val="single" w:sz="2" w:space="0" w:color="E5E7EB" w:frame="1"/>
          <w:lang w:eastAsia="en-CA"/>
          <w14:ligatures w14:val="none"/>
        </w:rPr>
        <w:t>Regulatory compliance</w:t>
      </w:r>
      <w:r w:rsidRPr="00361124">
        <w:rPr>
          <w:rFonts w:ascii="Arial" w:eastAsia="Times New Roman" w:hAnsi="Arial" w:cs="Arial"/>
          <w:color w:val="2E2B29"/>
          <w:kern w:val="0"/>
          <w:sz w:val="21"/>
          <w:szCs w:val="21"/>
          <w:lang w:eastAsia="en-CA"/>
          <w14:ligatures w14:val="none"/>
        </w:rPr>
        <w:t>: gradient transmission with DP noise satisfies PIPEDA's data minimization principle, as transmitted information is provably indistinguishable from noise at adversarial reconstruction accuracy below the 0.5 MSE threshold. </w:t>
      </w:r>
      <w:r w:rsidRPr="00361124">
        <w:rPr>
          <w:rFonts w:ascii="Arial" w:eastAsia="Times New Roman" w:hAnsi="Arial" w:cs="Arial"/>
          <w:b/>
          <w:bCs/>
          <w:color w:val="2E2B29"/>
          <w:kern w:val="0"/>
          <w:sz w:val="21"/>
          <w:szCs w:val="21"/>
          <w:bdr w:val="single" w:sz="2" w:space="0" w:color="E5E7EB" w:frame="1"/>
          <w:lang w:eastAsia="en-CA"/>
          <w14:ligatures w14:val="none"/>
        </w:rPr>
        <w:t>Operational deployment</w:t>
      </w:r>
      <w:r w:rsidRPr="00361124">
        <w:rPr>
          <w:rFonts w:ascii="Arial" w:eastAsia="Times New Roman" w:hAnsi="Arial" w:cs="Arial"/>
          <w:color w:val="2E2B29"/>
          <w:kern w:val="0"/>
          <w:sz w:val="21"/>
          <w:szCs w:val="21"/>
          <w:lang w:eastAsia="en-CA"/>
          <w14:ligatures w14:val="none"/>
        </w:rPr>
        <w:t>: post-training, each site operates its local policy independently without any federation communication, requiring only local sensor measurements and the shared admittance matrix (public information).</w:t>
      </w:r>
    </w:p>
    <w:p w14:paraId="4E9A497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373" w:after="107" w:line="240" w:lineRule="auto"/>
        <w:jc w:val="both"/>
        <w:outlineLvl w:val="2"/>
        <w:rPr>
          <w:rFonts w:ascii="Arial" w:eastAsia="Times New Roman" w:hAnsi="Arial" w:cs="Arial"/>
          <w:b/>
          <w:bCs/>
          <w:color w:val="252523"/>
          <w:spacing w:val="-6"/>
          <w:kern w:val="0"/>
          <w:sz w:val="31"/>
          <w:szCs w:val="31"/>
          <w:lang w:eastAsia="en-CA"/>
          <w14:ligatures w14:val="none"/>
        </w:rPr>
      </w:pPr>
      <w:r w:rsidRPr="00361124">
        <w:rPr>
          <w:rFonts w:ascii="Arial" w:eastAsia="Times New Roman" w:hAnsi="Arial" w:cs="Arial"/>
          <w:b/>
          <w:bCs/>
          <w:color w:val="252523"/>
          <w:spacing w:val="-6"/>
          <w:kern w:val="0"/>
          <w:sz w:val="31"/>
          <w:szCs w:val="31"/>
          <w:lang w:eastAsia="en-CA"/>
          <w14:ligatures w14:val="none"/>
        </w:rPr>
        <w:t>C. Limitations and Future Work</w:t>
      </w:r>
    </w:p>
    <w:p w14:paraId="10011CD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Three limitations of the current work warrant future investigation. First, the admittance matrix is treated as static; real grids undergo topology changes (line switching, contingency reconfiguration) that would require dynamic GCN updates. Second, the Dec-POMDP formulation assumes honest participation </w:t>
      </w:r>
      <w:r w:rsidRPr="00361124">
        <w:rPr>
          <w:rFonts w:ascii="Arial" w:eastAsia="Times New Roman" w:hAnsi="Arial" w:cs="Arial"/>
          <w:color w:val="2E2B29"/>
          <w:kern w:val="0"/>
          <w:sz w:val="21"/>
          <w:szCs w:val="21"/>
          <w:lang w:eastAsia="en-CA"/>
          <w14:ligatures w14:val="none"/>
        </w:rPr>
        <w:lastRenderedPageBreak/>
        <w:t>by all agents; Byzantine fault tolerance under strategic gradient manipulation is not addressed. Third, wind and price processes are modeled by historical distributions; structural distribution shifts due to climate change or market design reforms could reduce policy performance over the 15-year horizon. Future work will address online federated learning for non-stationary environments and robust aggregation under adversarial participants.</w:t>
      </w:r>
    </w:p>
    <w:p w14:paraId="15BC504E"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3E7FF0E6">
          <v:rect id="_x0000_i1485" style="width:0;height:0" o:hralign="center" o:hrstd="t" o:hr="t" fillcolor="#a0a0a0" stroked="f"/>
        </w:pict>
      </w:r>
    </w:p>
    <w:p w14:paraId="74617EE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VIII. Conclusion</w:t>
      </w:r>
    </w:p>
    <w:p w14:paraId="5B4E311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This paper presented HQI-SAC-Fed, a federated deep reinforcement learning framework for privacy-preserving coordination of provincial-scale battery energy storage systems in high-wind maritime grids. The framework enables three competing Nova Scotia utility operators to achieve near-optimal 520 MWh BESS dispatch coordination—reducing wind curtailment from 32% to 8.3% and avoiding 162 kt CO</w:t>
      </w:r>
      <m:oMath>
        <m:sSub>
          <m:sSubPr>
            <m:ctrlPr>
              <w:rPr>
                <w:rFonts w:ascii="Cambria Math" w:eastAsia="Times New Roman" w:hAnsi="Cambria Math" w:cs="Times New Roman"/>
                <w:kern w:val="0"/>
                <w:lang w:eastAsia="en-CA"/>
                <w14:ligatures w14:val="none"/>
              </w:rPr>
            </m:ctrlPr>
          </m:sSubPr>
          <m:e/>
          <m:sub>
            <m:r>
              <w:rPr>
                <w:rFonts w:ascii="Cambria Math" w:eastAsia="Times New Roman" w:hAnsi="Cambria Math" w:cs="Times New Roman"/>
                <w:kern w:val="0"/>
                <w:lang w:eastAsia="en-CA"/>
                <w14:ligatures w14:val="none"/>
              </w:rPr>
              <m:t>2</m:t>
            </m:r>
          </m:sub>
        </m:sSub>
      </m:oMath>
      <w:r w:rsidRPr="00361124">
        <w:rPr>
          <w:rFonts w:ascii="Arial" w:eastAsia="Times New Roman" w:hAnsi="Arial" w:cs="Arial"/>
          <w:color w:val="2E2B29"/>
          <w:kern w:val="0"/>
          <w:sz w:val="21"/>
          <w:szCs w:val="21"/>
          <w:lang w:eastAsia="en-CA"/>
          <w14:ligatures w14:val="none"/>
        </w:rPr>
        <w:t>/year—without exchanging any raw operational data.</w:t>
      </w:r>
    </w:p>
    <w:p w14:paraId="61BE432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Five contributions advance the state of the art in federated energy management. The coordination framework achieves 97.1% of centralized performance at a 2.9% data sovereignty premium, with an 8× benefit-to-cost ratio establishing compelling economic viability. Admittance-weighted graph convolution provides +8.3% NPV uplift by encoding inter-site electrical coupling within the privacy-preserving protocol. Gaussian mechanism differential privacy at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provides formal gradient inversion protection (MSE = 0.87, membership inference ASR = 54.3%) while preserving near-optimal performance. Hybrid Q-guidance accelerates convergence by 9 rounds and contributes +5.2% NPV. The SCAFFOLD-based convergence characterization analytically predicts both the 18-round DP convergence delay and the $0.4M sovereignty premium as direct consequences of the </w:t>
      </w:r>
      <m:oMath>
        <m:r>
          <w:rPr>
            <w:rFonts w:ascii="Cambria Math" w:eastAsia="Times New Roman" w:hAnsi="Cambria Math" w:cs="Times New Roman"/>
            <w:kern w:val="0"/>
            <w:lang w:eastAsia="en-CA"/>
            <w14:ligatures w14:val="none"/>
          </w:rPr>
          <m:t>ε=1.0</m:t>
        </m:r>
      </m:oMath>
      <w:r w:rsidRPr="00361124">
        <w:rPr>
          <w:rFonts w:ascii="Arial" w:eastAsia="Times New Roman" w:hAnsi="Arial" w:cs="Arial"/>
          <w:color w:val="2E2B29"/>
          <w:kern w:val="0"/>
          <w:sz w:val="21"/>
          <w:szCs w:val="21"/>
          <w:lang w:eastAsia="en-CA"/>
          <w14:ligatures w14:val="none"/>
        </w:rPr>
        <w:t> privacy budget.</w:t>
      </w:r>
    </w:p>
    <w:p w14:paraId="5B231C6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These results establish federated deep RL as a technically and economically viable path to provincial-scale renewable energy storage coordination in regulated multi-utility environments. The HQI-SAC-Fed framework is directly applicable to analogous regulatory contexts in other jurisdictions pursuing large-scale offshore wind integration under competitive electricity market rules.</w:t>
      </w:r>
    </w:p>
    <w:p w14:paraId="6D05E1E7"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4D497DB9">
          <v:rect id="_x0000_i1486" style="width:0;height:0" o:hralign="center" o:hrstd="t" o:hr="t" fillcolor="#a0a0a0" stroked="f"/>
        </w:pict>
      </w:r>
    </w:p>
    <w:p w14:paraId="15B83B2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Appendix A: Complete Derivation of Proposition 1</w:t>
      </w:r>
    </w:p>
    <w:p w14:paraId="57C11D2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A.1 Setup and Notation</w:t>
      </w:r>
    </w:p>
    <w:p w14:paraId="26885BE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Let </w:t>
      </w:r>
      <m:oMath>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cr m:val="double-struck"/>
                <m:sty m:val="p"/>
              </m:rPr>
              <w:rPr>
                <w:rFonts w:ascii="Cambria Math" w:eastAsia="Times New Roman" w:hAnsi="Cambria Math" w:cs="Times New Roman"/>
                <w:kern w:val="0"/>
                <w:lang w:eastAsia="en-CA"/>
                <w14:ligatures w14:val="none"/>
              </w:rPr>
              <m:t>R</m:t>
            </m:r>
          </m:e>
          <m:sup>
            <m:r>
              <w:rPr>
                <w:rFonts w:ascii="Cambria Math" w:eastAsia="Times New Roman" w:hAnsi="Cambria Math" w:cs="Times New Roman"/>
                <w:kern w:val="0"/>
                <w:lang w:eastAsia="en-CA"/>
                <w14:ligatures w14:val="none"/>
              </w:rPr>
              <m:t>d</m:t>
            </m:r>
          </m:sup>
        </m:sSup>
      </m:oMath>
      <w:r w:rsidRPr="00361124">
        <w:rPr>
          <w:rFonts w:ascii="Arial" w:eastAsia="Times New Roman" w:hAnsi="Arial" w:cs="Arial"/>
          <w:color w:val="2E2B29"/>
          <w:kern w:val="0"/>
          <w:sz w:val="21"/>
          <w:szCs w:val="21"/>
          <w:lang w:eastAsia="en-CA"/>
          <w14:ligatures w14:val="none"/>
        </w:rPr>
        <w:t> denote the global model parameters. Define the global objective as the capacity-weighted average of local objectives:</w:t>
      </w:r>
    </w:p>
    <w:p w14:paraId="583A74A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r>
            <w:rPr>
              <w:rFonts w:ascii="Cambria Math" w:eastAsia="Times New Roman" w:hAnsi="Cambria Math" w:cs="Times New Roman"/>
              <w:kern w:val="0"/>
              <w:lang w:eastAsia="en-CA"/>
              <w14:ligatures w14:val="none"/>
            </w:rPr>
            <w:lastRenderedPageBreak/>
            <m:t>J(</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nary>
            <m:naryPr>
              <m:chr m:val="∑"/>
              <m:limLoc m:val="subSup"/>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i=1</m:t>
              </m:r>
            </m:sub>
            <m:sup>
              <m:r>
                <w:rPr>
                  <w:rFonts w:ascii="Cambria Math" w:eastAsia="Times New Roman" w:hAnsi="Cambria Math" w:cs="Times New Roman"/>
                  <w:kern w:val="0"/>
                  <w:lang w:eastAsia="en-CA"/>
                  <w14:ligatures w14:val="none"/>
                </w:rPr>
                <m:t>N</m:t>
              </m:r>
            </m:sup>
            <m:e>
              <m:f>
                <m:fPr>
                  <m:ctrlPr>
                    <w:rPr>
                      <w:rFonts w:ascii="Cambria Math" w:eastAsia="Times New Roman" w:hAnsi="Cambria Math" w:cs="Times New Roman"/>
                      <w:kern w:val="0"/>
                      <w:lang w:eastAsia="en-CA"/>
                      <w14:ligatures w14:val="none"/>
                    </w:rPr>
                  </m:ctrlPr>
                </m:fPr>
                <m:num>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i</m:t>
                      </m:r>
                    </m:sub>
                  </m:sSub>
                </m:num>
                <m:den>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total</m:t>
                      </m:r>
                    </m:sub>
                  </m:sSub>
                </m:den>
              </m:f>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r>
            <m:rPr>
              <m:sty m:val="bi"/>
            </m:rPr>
            <w:rPr>
              <w:rFonts w:ascii="Cambria Math" w:eastAsia="Times New Roman" w:hAnsi="Cambria Math" w:cs="Times New Roman"/>
              <w:kern w:val="0"/>
              <w:lang w:eastAsia="en-CA"/>
              <w14:ligatures w14:val="none"/>
            </w:rPr>
            <m:t>θ</m:t>
          </m:r>
          <m:r>
            <w:rPr>
              <w:rFonts w:ascii="Cambria Math" w:eastAsia="Times New Roman" w:hAnsi="Cambria Math" w:cs="Times New Roman"/>
              <w:kern w:val="0"/>
              <w:lang w:eastAsia="en-CA"/>
              <w14:ligatures w14:val="none"/>
            </w:rPr>
            <m:t>)</m:t>
          </m:r>
        </m:oMath>
      </m:oMathPara>
    </w:p>
    <w:p w14:paraId="5598F17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oMath>
      <w:r w:rsidRPr="00361124">
        <w:rPr>
          <w:rFonts w:ascii="Arial" w:eastAsia="Times New Roman" w:hAnsi="Arial" w:cs="Arial"/>
          <w:color w:val="2E2B29"/>
          <w:kern w:val="0"/>
          <w:sz w:val="21"/>
          <w:szCs w:val="21"/>
          <w:lang w:eastAsia="en-CA"/>
          <w14:ligatures w14:val="none"/>
        </w:rPr>
        <w:t> is the local SAC entropy-augmented objective for site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Under Assumption 1, </w:t>
      </w:r>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oMath>
      <w:r w:rsidRPr="00361124">
        <w:rPr>
          <w:rFonts w:ascii="Arial" w:eastAsia="Times New Roman" w:hAnsi="Arial" w:cs="Arial"/>
          <w:color w:val="2E2B29"/>
          <w:kern w:val="0"/>
          <w:sz w:val="21"/>
          <w:szCs w:val="21"/>
          <w:lang w:eastAsia="en-CA"/>
          <w14:ligatures w14:val="none"/>
        </w:rPr>
        <w:t> is </w:t>
      </w:r>
      <m:oMath>
        <m:r>
          <w:rPr>
            <w:rFonts w:ascii="Cambria Math" w:eastAsia="Times New Roman" w:hAnsi="Cambria Math" w:cs="Times New Roman"/>
            <w:kern w:val="0"/>
            <w:lang w:eastAsia="en-CA"/>
            <w14:ligatures w14:val="none"/>
          </w:rPr>
          <m:t>L</m:t>
        </m:r>
      </m:oMath>
      <w:r w:rsidRPr="00361124">
        <w:rPr>
          <w:rFonts w:ascii="Arial" w:eastAsia="Times New Roman" w:hAnsi="Arial" w:cs="Arial"/>
          <w:color w:val="2E2B29"/>
          <w:kern w:val="0"/>
          <w:sz w:val="21"/>
          <w:szCs w:val="21"/>
          <w:lang w:eastAsia="en-CA"/>
          <w14:ligatures w14:val="none"/>
        </w:rPr>
        <w:t>-smooth for each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and the weighted average </w:t>
      </w:r>
      <m:oMath>
        <m:r>
          <w:rPr>
            <w:rFonts w:ascii="Cambria Math" w:eastAsia="Times New Roman" w:hAnsi="Cambria Math" w:cs="Times New Roman"/>
            <w:kern w:val="0"/>
            <w:lang w:eastAsia="en-CA"/>
            <w14:ligatures w14:val="none"/>
          </w:rPr>
          <m:t>J</m:t>
        </m:r>
      </m:oMath>
      <w:r w:rsidRPr="00361124">
        <w:rPr>
          <w:rFonts w:ascii="Arial" w:eastAsia="Times New Roman" w:hAnsi="Arial" w:cs="Arial"/>
          <w:color w:val="2E2B29"/>
          <w:kern w:val="0"/>
          <w:sz w:val="21"/>
          <w:szCs w:val="21"/>
          <w:lang w:eastAsia="en-CA"/>
          <w14:ligatures w14:val="none"/>
        </w:rPr>
        <w:t> is also </w:t>
      </w:r>
      <m:oMath>
        <m:r>
          <w:rPr>
            <w:rFonts w:ascii="Cambria Math" w:eastAsia="Times New Roman" w:hAnsi="Cambria Math" w:cs="Times New Roman"/>
            <w:kern w:val="0"/>
            <w:lang w:eastAsia="en-CA"/>
            <w14:ligatures w14:val="none"/>
          </w:rPr>
          <m:t>L</m:t>
        </m:r>
      </m:oMath>
      <w:r w:rsidRPr="00361124">
        <w:rPr>
          <w:rFonts w:ascii="Arial" w:eastAsia="Times New Roman" w:hAnsi="Arial" w:cs="Arial"/>
          <w:color w:val="2E2B29"/>
          <w:kern w:val="0"/>
          <w:sz w:val="21"/>
          <w:szCs w:val="21"/>
          <w:lang w:eastAsia="en-CA"/>
          <w14:ligatures w14:val="none"/>
        </w:rPr>
        <w:t>-smooth.</w:t>
      </w:r>
    </w:p>
    <w:p w14:paraId="67737BA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A.2 Update Rule with DP Noise</w:t>
      </w:r>
    </w:p>
    <w:p w14:paraId="545B9C5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At round </w:t>
      </w:r>
      <m:oMath>
        <m:r>
          <w:rPr>
            <w:rFonts w:ascii="Cambria Math" w:eastAsia="Times New Roman" w:hAnsi="Cambria Math" w:cs="Times New Roman"/>
            <w:kern w:val="0"/>
            <w:lang w:eastAsia="en-CA"/>
            <w14:ligatures w14:val="none"/>
          </w:rPr>
          <m:t>r</m:t>
        </m:r>
      </m:oMath>
      <w:r w:rsidRPr="00361124">
        <w:rPr>
          <w:rFonts w:ascii="Arial" w:eastAsia="Times New Roman" w:hAnsi="Arial" w:cs="Arial"/>
          <w:color w:val="2E2B29"/>
          <w:kern w:val="0"/>
          <w:sz w:val="21"/>
          <w:szCs w:val="21"/>
          <w:lang w:eastAsia="en-CA"/>
          <w14:ligatures w14:val="none"/>
        </w:rPr>
        <w:t>, each agent </w:t>
      </w:r>
      <m:oMath>
        <m:r>
          <w:rPr>
            <w:rFonts w:ascii="Cambria Math" w:eastAsia="Times New Roman" w:hAnsi="Cambria Math" w:cs="Times New Roman"/>
            <w:kern w:val="0"/>
            <w:lang w:eastAsia="en-CA"/>
            <w14:ligatures w14:val="none"/>
          </w:rPr>
          <m:t>i</m:t>
        </m:r>
      </m:oMath>
      <w:r w:rsidRPr="00361124">
        <w:rPr>
          <w:rFonts w:ascii="Arial" w:eastAsia="Times New Roman" w:hAnsi="Arial" w:cs="Arial"/>
          <w:color w:val="2E2B29"/>
          <w:kern w:val="0"/>
          <w:sz w:val="21"/>
          <w:szCs w:val="21"/>
          <w:lang w:eastAsia="en-CA"/>
          <w14:ligatures w14:val="none"/>
        </w:rPr>
        <w:t> computes </w:t>
      </w:r>
      <m:oMath>
        <m:r>
          <w:rPr>
            <w:rFonts w:ascii="Cambria Math" w:eastAsia="Times New Roman" w:hAnsi="Cambria Math" w:cs="Times New Roman"/>
            <w:kern w:val="0"/>
            <w:lang w:eastAsia="en-CA"/>
            <w14:ligatures w14:val="none"/>
          </w:rPr>
          <m:t>K</m:t>
        </m:r>
      </m:oMath>
      <w:r w:rsidRPr="00361124">
        <w:rPr>
          <w:rFonts w:ascii="Arial" w:eastAsia="Times New Roman" w:hAnsi="Arial" w:cs="Arial"/>
          <w:color w:val="2E2B29"/>
          <w:kern w:val="0"/>
          <w:sz w:val="21"/>
          <w:szCs w:val="21"/>
          <w:lang w:eastAsia="en-CA"/>
          <w14:ligatures w14:val="none"/>
        </w:rPr>
        <w:t> local gradient steps starting from </w:t>
      </w:r>
      <m:oMath>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m:rPr>
                <m:nor/>
              </m:rPr>
              <w:rPr>
                <w:rFonts w:ascii="Times New Roman" w:eastAsia="Times New Roman" w:hAnsi="Times New Roman" w:cs="Times New Roman"/>
                <w:kern w:val="0"/>
                <w:lang w:eastAsia="en-CA"/>
                <w14:ligatures w14:val="none"/>
              </w:rPr>
              <m:t>global</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oMath>
      <w:r w:rsidRPr="00361124">
        <w:rPr>
          <w:rFonts w:ascii="Arial" w:eastAsia="Times New Roman" w:hAnsi="Arial" w:cs="Arial"/>
          <w:color w:val="2E2B29"/>
          <w:kern w:val="0"/>
          <w:sz w:val="21"/>
          <w:szCs w:val="21"/>
          <w:lang w:eastAsia="en-CA"/>
          <w14:ligatures w14:val="none"/>
        </w:rPr>
        <w:t>:</w:t>
      </w:r>
    </w:p>
    <w:p w14:paraId="5988C9C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m:rPr>
                  <m:nor/>
                </m:rPr>
                <w:rPr>
                  <w:rFonts w:ascii="Times New Roman" w:eastAsia="Times New Roman" w:hAnsi="Times New Roman" w:cs="Times New Roman"/>
                  <w:kern w:val="0"/>
                  <w:lang w:eastAsia="en-CA"/>
                  <w14:ligatures w14:val="none"/>
                </w:rPr>
                <m:t>global</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-η</m:t>
          </m:r>
          <m:nary>
            <m:naryPr>
              <m:chr m:val="∑"/>
              <m:limLoc m:val="subSup"/>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k=1</m:t>
              </m:r>
            </m:sub>
            <m:sup>
              <m:r>
                <w:rPr>
                  <w:rFonts w:ascii="Cambria Math" w:eastAsia="Times New Roman" w:hAnsi="Cambria Math" w:cs="Times New Roman"/>
                  <w:kern w:val="0"/>
                  <w:lang w:eastAsia="en-CA"/>
                  <w14:ligatures w14:val="none"/>
                </w:rPr>
                <m:t>K</m:t>
              </m:r>
            </m:sup>
            <m:e>
              <m:limUpp>
                <m:limUppPr>
                  <m:ctrlPr>
                    <w:rPr>
                      <w:rFonts w:ascii="Cambria Math" w:eastAsia="Times New Roman" w:hAnsi="Cambria Math" w:cs="Times New Roman"/>
                      <w:kern w:val="0"/>
                      <w:lang w:eastAsia="en-CA"/>
                      <w14:ligatures w14:val="none"/>
                    </w:rPr>
                  </m:ctrlPr>
                </m:limUppPr>
                <m:e>
                  <m:r>
                    <m:rPr>
                      <m:sty m:val="p"/>
                    </m:rPr>
                    <w:rPr>
                      <w:rFonts w:ascii="Cambria Math" w:eastAsia="Times New Roman" w:hAnsi="Cambria Math" w:cs="Times New Roman"/>
                      <w:kern w:val="0"/>
                      <w:lang w:eastAsia="en-CA"/>
                      <w14:ligatures w14:val="none"/>
                    </w:rPr>
                    <m:t>∇</m:t>
                  </m:r>
                </m:e>
                <m:lim>
                  <m:r>
                    <w:rPr>
                      <w:rFonts w:ascii="Cambria Math" w:eastAsia="Times New Roman" w:hAnsi="Cambria Math" w:cs="Times New Roman"/>
                      <w:kern w:val="0"/>
                      <w:lang w:eastAsia="en-CA"/>
                      <w14:ligatures w14:val="none"/>
                    </w:rPr>
                    <m:t>^</m:t>
                  </m:r>
                </m:lim>
              </m:limUpp>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J</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i,k</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oMath>
      </m:oMathPara>
    </w:p>
    <w:p w14:paraId="6FB1EF3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DP-noised gradient transmitted to the server is:</w:t>
      </w:r>
    </w:p>
    <w:p w14:paraId="18342BD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sSubSup>
            <m:sSubSupPr>
              <m:ctrlPr>
                <w:rPr>
                  <w:rFonts w:ascii="Cambria Math" w:eastAsia="Times New Roman" w:hAnsi="Cambria Math" w:cs="Times New Roman"/>
                  <w:kern w:val="0"/>
                  <w:lang w:eastAsia="en-CA"/>
                  <w14:ligatures w14:val="none"/>
                </w:rPr>
              </m:ctrlPr>
            </m:sSubSupPr>
            <m:e>
              <m:acc>
                <m:accPr>
                  <m:chr m:val="̃"/>
                  <m:ctrlPr>
                    <w:rPr>
                      <w:rFonts w:ascii="Cambria Math" w:eastAsia="Times New Roman" w:hAnsi="Cambria Math" w:cs="Times New Roman"/>
                      <w:kern w:val="0"/>
                      <w:lang w:eastAsia="en-CA"/>
                      <w14:ligatures w14:val="none"/>
                    </w:rPr>
                  </m:ctrlPr>
                </m:accPr>
                <m:e>
                  <m:r>
                    <m:rPr>
                      <m:sty m:val="b"/>
                    </m:rPr>
                    <w:rPr>
                      <w:rFonts w:ascii="Cambria Math" w:eastAsia="Times New Roman" w:hAnsi="Cambria Math" w:cs="Times New Roman"/>
                      <w:kern w:val="0"/>
                      <w:lang w:eastAsia="en-CA"/>
                      <w14:ligatures w14:val="none"/>
                    </w:rPr>
                    <m:t>g</m:t>
                  </m:r>
                </m:e>
              </m:acc>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clip</m:t>
          </m:r>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m:rPr>
                  <m:nor/>
                </m:rPr>
                <w:rPr>
                  <w:rFonts w:ascii="Times New Roman" w:eastAsia="Times New Roman" w:hAnsi="Times New Roman" w:cs="Times New Roman"/>
                  <w:kern w:val="0"/>
                  <w:lang w:eastAsia="en-CA"/>
                  <w14:ligatures w14:val="none"/>
                </w:rPr>
                <m:t>global</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,C)+</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ξ</m:t>
              </m:r>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ξ</m:t>
              </m:r>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m:rPr>
              <m:scr m:val="script"/>
            </m:rPr>
            <w:rPr>
              <w:rFonts w:ascii="Cambria Math" w:eastAsia="Times New Roman" w:hAnsi="Cambria Math" w:cs="Times New Roman"/>
              <w:kern w:val="0"/>
              <w:lang w:eastAsia="en-CA"/>
              <w14:ligatures w14:val="none"/>
            </w:rPr>
            <m:t>∼N(</m:t>
          </m:r>
          <m:r>
            <m:rPr>
              <m:sty m:val="b"/>
            </m:rPr>
            <w:rPr>
              <w:rFonts w:ascii="Cambria Math" w:eastAsia="Times New Roman" w:hAnsi="Cambria Math" w:cs="Times New Roman"/>
              <w:kern w:val="0"/>
              <w:lang w:eastAsia="en-CA"/>
              <w14:ligatures w14:val="none"/>
            </w:rPr>
            <m:t>0</m:t>
          </m:r>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σ</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C</m:t>
              </m:r>
            </m:e>
            <m:sup>
              <m:r>
                <w:rPr>
                  <w:rFonts w:ascii="Cambria Math" w:eastAsia="Times New Roman" w:hAnsi="Cambria Math" w:cs="Times New Roman"/>
                  <w:kern w:val="0"/>
                  <w:lang w:eastAsia="en-CA"/>
                  <w14:ligatures w14:val="none"/>
                </w:rPr>
                <m:t>2</m:t>
              </m:r>
            </m:sup>
          </m:sSup>
          <m:r>
            <m:rPr>
              <m:sty m:val="b"/>
            </m:rPr>
            <w:rPr>
              <w:rFonts w:ascii="Cambria Math" w:eastAsia="Times New Roman" w:hAnsi="Cambria Math" w:cs="Times New Roman"/>
              <w:kern w:val="0"/>
              <w:lang w:eastAsia="en-CA"/>
              <w14:ligatures w14:val="none"/>
            </w:rPr>
            <m:t>I</m:t>
          </m:r>
          <m:r>
            <w:rPr>
              <w:rFonts w:ascii="Cambria Math" w:eastAsia="Times New Roman" w:hAnsi="Cambria Math" w:cs="Times New Roman"/>
              <w:kern w:val="0"/>
              <w:lang w:eastAsia="en-CA"/>
              <w14:ligatures w14:val="none"/>
            </w:rPr>
            <m:t>)</m:t>
          </m:r>
        </m:oMath>
      </m:oMathPara>
    </w:p>
    <w:p w14:paraId="2481A20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The server update is:</w:t>
      </w:r>
    </w:p>
    <w:p w14:paraId="1C30D93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m:rPr>
                  <m:nor/>
                </m:rPr>
                <w:rPr>
                  <w:rFonts w:ascii="Times New Roman" w:eastAsia="Times New Roman" w:hAnsi="Times New Roman" w:cs="Times New Roman"/>
                  <w:kern w:val="0"/>
                  <w:lang w:eastAsia="en-CA"/>
                  <w14:ligatures w14:val="none"/>
                </w:rPr>
                <m:t>global</m:t>
              </m:r>
            </m:sub>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e>
                  <m:r>
                    <w:rPr>
                      <w:rFonts w:ascii="Cambria Math" w:eastAsia="Times New Roman" w:hAnsi="Cambria Math" w:cs="Times New Roman"/>
                      <w:kern w:val="0"/>
                      <w:lang w:eastAsia="en-CA"/>
                      <w14:ligatures w14:val="none"/>
                    </w:rPr>
                    <m:t>1</m:t>
                  </m:r>
                </m:e>
              </m:d>
            </m:sup>
          </m:sSubSup>
          <m:r>
            <w:rPr>
              <w:rFonts w:ascii="Cambria Math" w:eastAsia="Times New Roman" w:hAnsi="Cambria Math" w:cs="Times New Roman"/>
              <w:kern w:val="0"/>
              <w:lang w:eastAsia="en-CA"/>
              <w14:ligatures w14:val="none"/>
            </w:rPr>
            <m:t>=</m:t>
          </m:r>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θ</m:t>
              </m:r>
            </m:e>
            <m:sub>
              <m:r>
                <m:rPr>
                  <m:nor/>
                </m:rPr>
                <w:rPr>
                  <w:rFonts w:ascii="Times New Roman" w:eastAsia="Times New Roman" w:hAnsi="Times New Roman" w:cs="Times New Roman"/>
                  <w:kern w:val="0"/>
                  <w:lang w:eastAsia="en-CA"/>
                  <w14:ligatures w14:val="none"/>
                </w:rPr>
                <m:t>global</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r>
            <w:rPr>
              <w:rFonts w:ascii="Cambria Math" w:eastAsia="Times New Roman" w:hAnsi="Cambria Math" w:cs="Times New Roman"/>
              <w:kern w:val="0"/>
              <w:lang w:eastAsia="en-CA"/>
              <w14:ligatures w14:val="none"/>
            </w:rPr>
            <m:t>+</m:t>
          </m:r>
          <m:nary>
            <m:naryPr>
              <m:chr m:val="∑"/>
              <m:limLoc m:val="subSup"/>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m:t>
              </m:r>
            </m:sub>
            <m:sup/>
            <m:e>
              <m:f>
                <m:fPr>
                  <m:ctrlPr>
                    <w:rPr>
                      <w:rFonts w:ascii="Cambria Math" w:eastAsia="Times New Roman" w:hAnsi="Cambria Math" w:cs="Times New Roman"/>
                      <w:kern w:val="0"/>
                      <w:lang w:eastAsia="en-CA"/>
                      <w14:ligatures w14:val="none"/>
                    </w:rPr>
                  </m:ctrlPr>
                </m:fPr>
                <m:num>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i</m:t>
                      </m:r>
                    </m:sub>
                  </m:sSub>
                </m:num>
                <m:den>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total</m:t>
                      </m:r>
                    </m:sub>
                  </m:sSub>
                </m:den>
              </m:f>
            </m:e>
          </m:nary>
          <m:sSubSup>
            <m:sSubSupPr>
              <m:ctrlPr>
                <w:rPr>
                  <w:rFonts w:ascii="Cambria Math" w:eastAsia="Times New Roman" w:hAnsi="Cambria Math" w:cs="Times New Roman"/>
                  <w:kern w:val="0"/>
                  <w:lang w:eastAsia="en-CA"/>
                  <w14:ligatures w14:val="none"/>
                </w:rPr>
              </m:ctrlPr>
            </m:sSubSupPr>
            <m:e>
              <m:acc>
                <m:accPr>
                  <m:chr m:val="̃"/>
                  <m:ctrlPr>
                    <w:rPr>
                      <w:rFonts w:ascii="Cambria Math" w:eastAsia="Times New Roman" w:hAnsi="Cambria Math" w:cs="Times New Roman"/>
                      <w:kern w:val="0"/>
                      <w:lang w:eastAsia="en-CA"/>
                      <w14:ligatures w14:val="none"/>
                    </w:rPr>
                  </m:ctrlPr>
                </m:accPr>
                <m:e>
                  <m:r>
                    <m:rPr>
                      <m:sty m:val="b"/>
                    </m:rPr>
                    <w:rPr>
                      <w:rFonts w:ascii="Cambria Math" w:eastAsia="Times New Roman" w:hAnsi="Cambria Math" w:cs="Times New Roman"/>
                      <w:kern w:val="0"/>
                      <w:lang w:eastAsia="en-CA"/>
                      <w14:ligatures w14:val="none"/>
                    </w:rPr>
                    <m:t>g</m:t>
                  </m:r>
                </m:e>
              </m:acc>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oMath>
      </m:oMathPara>
    </w:p>
    <w:p w14:paraId="190A703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A.3 One-Round Descent Lemma</w:t>
      </w:r>
    </w:p>
    <w:p w14:paraId="4080E32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By </w:t>
      </w:r>
      <m:oMath>
        <m:r>
          <w:rPr>
            <w:rFonts w:ascii="Cambria Math" w:eastAsia="Times New Roman" w:hAnsi="Cambria Math" w:cs="Times New Roman"/>
            <w:kern w:val="0"/>
            <w:lang w:eastAsia="en-CA"/>
            <w14:ligatures w14:val="none"/>
          </w:rPr>
          <m:t>L</m:t>
        </m:r>
      </m:oMath>
      <w:r w:rsidRPr="00361124">
        <w:rPr>
          <w:rFonts w:ascii="Arial" w:eastAsia="Times New Roman" w:hAnsi="Arial" w:cs="Arial"/>
          <w:color w:val="2E2B29"/>
          <w:kern w:val="0"/>
          <w:sz w:val="21"/>
          <w:szCs w:val="21"/>
          <w:lang w:eastAsia="en-CA"/>
          <w14:ligatures w14:val="none"/>
        </w:rPr>
        <w:t>-smoothness of </w:t>
      </w:r>
      <m:oMath>
        <m:r>
          <w:rPr>
            <w:rFonts w:ascii="Cambria Math" w:eastAsia="Times New Roman" w:hAnsi="Cambria Math" w:cs="Times New Roman"/>
            <w:kern w:val="0"/>
            <w:lang w:eastAsia="en-CA"/>
            <w14:ligatures w14:val="none"/>
          </w:rPr>
          <m:t>J</m:t>
        </m:r>
      </m:oMath>
      <w:r w:rsidRPr="00361124">
        <w:rPr>
          <w:rFonts w:ascii="Arial" w:eastAsia="Times New Roman" w:hAnsi="Arial" w:cs="Arial"/>
          <w:color w:val="2E2B29"/>
          <w:kern w:val="0"/>
          <w:sz w:val="21"/>
          <w:szCs w:val="21"/>
          <w:lang w:eastAsia="en-CA"/>
          <w14:ligatures w14:val="none"/>
        </w:rPr>
        <w:t>:</w:t>
      </w:r>
    </w:p>
    <w:p w14:paraId="2B960BF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e>
                  <m:r>
                    <w:rPr>
                      <w:rFonts w:ascii="Cambria Math" w:eastAsia="Times New Roman" w:hAnsi="Cambria Math" w:cs="Times New Roman"/>
                      <w:kern w:val="0"/>
                      <w:lang w:eastAsia="en-CA"/>
                      <w14:ligatures w14:val="none"/>
                    </w:rPr>
                    <m:t>1</m:t>
                  </m:r>
                </m:e>
              </m:d>
            </m:sup>
          </m:sSup>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e>
                  <m:r>
                    <w:rPr>
                      <w:rFonts w:ascii="Cambria Math" w:eastAsia="Times New Roman" w:hAnsi="Cambria Math" w:cs="Times New Roman"/>
                      <w:kern w:val="0"/>
                      <w:lang w:eastAsia="en-CA"/>
                      <w14:ligatures w14:val="none"/>
                    </w:rPr>
                    <m:t>1</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L</m:t>
              </m:r>
            </m:num>
            <m:den>
              <m:r>
                <w:rPr>
                  <w:rFonts w:ascii="Cambria Math" w:eastAsia="Times New Roman" w:hAnsi="Cambria Math" w:cs="Times New Roman"/>
                  <w:kern w:val="0"/>
                  <w:lang w:eastAsia="en-CA"/>
                  <w14:ligatures w14:val="none"/>
                </w:rPr>
                <m:t>2</m:t>
              </m:r>
            </m:den>
          </m:f>
          <m:r>
            <m:rPr>
              <m:sty m:val="p"/>
            </m:rP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e>
                  <m:r>
                    <w:rPr>
                      <w:rFonts w:ascii="Cambria Math" w:eastAsia="Times New Roman" w:hAnsi="Cambria Math" w:cs="Times New Roman"/>
                      <w:kern w:val="0"/>
                      <w:lang w:eastAsia="en-CA"/>
                      <w14:ligatures w14:val="none"/>
                    </w:rPr>
                    <m:t>1</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oMath>
      </m:oMathPara>
    </w:p>
    <w:p w14:paraId="36566F5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Taking expectation over DP noise </w:t>
      </w:r>
      <m:oMath>
        <m:sSubSup>
          <m:sSubSupPr>
            <m:ctrlPr>
              <w:rPr>
                <w:rFonts w:ascii="Cambria Math" w:eastAsia="Times New Roman" w:hAnsi="Cambria Math" w:cs="Times New Roman"/>
                <w:kern w:val="0"/>
                <w:lang w:eastAsia="en-CA"/>
                <w14:ligatures w14:val="none"/>
              </w:rPr>
            </m:ctrlPr>
          </m:sSubSupPr>
          <m:e>
            <m:r>
              <m:rPr>
                <m:sty m:val="bi"/>
              </m:rPr>
              <w:rPr>
                <w:rFonts w:ascii="Cambria Math" w:eastAsia="Times New Roman" w:hAnsi="Cambria Math" w:cs="Times New Roman"/>
                <w:kern w:val="0"/>
                <w:lang w:eastAsia="en-CA"/>
                <w14:ligatures w14:val="none"/>
              </w:rPr>
              <m:t>ξ</m:t>
            </m:r>
          </m:e>
          <m:sub>
            <m:r>
              <w:rPr>
                <w:rFonts w:ascii="Cambria Math" w:eastAsia="Times New Roman" w:hAnsi="Cambria Math" w:cs="Times New Roman"/>
                <w:kern w:val="0"/>
                <w:lang w:eastAsia="en-CA"/>
                <w14:ligatures w14:val="none"/>
              </w:rPr>
              <m:t>i</m:t>
            </m:r>
          </m:sub>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bSup>
      </m:oMath>
      <w:r w:rsidRPr="00361124">
        <w:rPr>
          <w:rFonts w:ascii="Arial" w:eastAsia="Times New Roman" w:hAnsi="Arial" w:cs="Arial"/>
          <w:color w:val="2E2B29"/>
          <w:kern w:val="0"/>
          <w:sz w:val="21"/>
          <w:szCs w:val="21"/>
          <w:lang w:eastAsia="en-CA"/>
          <w14:ligatures w14:val="none"/>
        </w:rPr>
        <w:t> (zero mean) and stochastic gradients, and applying the bounded heterogeneity assumption to bound the cross terms:</w:t>
      </w:r>
    </w:p>
    <w:p w14:paraId="2CFAC15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r>
            <m:rPr>
              <m:scr m:val="double-struck"/>
              <m:sty m:val="p"/>
            </m:rPr>
            <w:rPr>
              <w:rFonts w:ascii="Cambria Math" w:eastAsia="Times New Roman" w:hAnsi="Cambria Math" w:cs="Times New Roman"/>
              <w:kern w:val="0"/>
              <w:lang w:eastAsia="en-CA"/>
              <w14:ligatures w14:val="none"/>
            </w:rPr>
            <m:t>E</m:t>
          </m:r>
          <m:d>
            <m:dPr>
              <m:begChr m:val="["/>
              <m:end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sepChr m:val="+"/>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e>
                      <m:r>
                        <w:rPr>
                          <w:rFonts w:ascii="Cambria Math" w:eastAsia="Times New Roman" w:hAnsi="Cambria Math" w:cs="Times New Roman"/>
                          <w:kern w:val="0"/>
                          <w:lang w:eastAsia="en-CA"/>
                          <w14:ligatures w14:val="none"/>
                        </w:rPr>
                        <m:t>1</m:t>
                      </m:r>
                    </m:e>
                  </m:d>
                </m:sup>
              </m:sSup>
              <m:r>
                <w:rPr>
                  <w:rFonts w:ascii="Cambria Math" w:eastAsia="Times New Roman" w:hAnsi="Cambria Math" w:cs="Times New Roman"/>
                  <w:kern w:val="0"/>
                  <w:lang w:eastAsia="en-CA"/>
                  <w14:ligatures w14:val="none"/>
                </w:rPr>
                <m:t>)</m:t>
              </m:r>
            </m:e>
          </m:d>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ηK</m:t>
              </m:r>
            </m:num>
            <m:den>
              <m:r>
                <w:rPr>
                  <w:rFonts w:ascii="Cambria Math" w:eastAsia="Times New Roman" w:hAnsi="Cambria Math" w:cs="Times New Roman"/>
                  <w:kern w:val="0"/>
                  <w:lang w:eastAsia="en-CA"/>
                  <w14:ligatures w14:val="none"/>
                </w:rPr>
                <m:t>2</m:t>
              </m:r>
            </m:den>
          </m:f>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L</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η</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K</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ζ</m:t>
                  </m:r>
                </m:e>
                <m:sup>
                  <m:r>
                    <w:rPr>
                      <w:rFonts w:ascii="Cambria Math" w:eastAsia="Times New Roman" w:hAnsi="Cambria Math" w:cs="Times New Roman"/>
                      <w:kern w:val="0"/>
                      <w:lang w:eastAsia="en-CA"/>
                      <w14:ligatures w14:val="none"/>
                    </w:rPr>
                    <m:t>2</m:t>
                  </m:r>
                </m:sup>
              </m:sSup>
            </m:num>
            <m:den>
              <m:r>
                <w:rPr>
                  <w:rFonts w:ascii="Cambria Math" w:eastAsia="Times New Roman" w:hAnsi="Cambria Math" w:cs="Times New Roman"/>
                  <w:kern w:val="0"/>
                  <w:lang w:eastAsia="en-CA"/>
                  <w14:ligatures w14:val="none"/>
                </w:rPr>
                <m:t>2</m:t>
              </m:r>
            </m:den>
          </m:f>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L</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η</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σ</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C</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d</m:t>
              </m:r>
            </m:num>
            <m:den>
              <m:r>
                <w:rPr>
                  <w:rFonts w:ascii="Cambria Math" w:eastAsia="Times New Roman" w:hAnsi="Cambria Math" w:cs="Times New Roman"/>
                  <w:kern w:val="0"/>
                  <w:lang w:eastAsia="en-CA"/>
                  <w14:ligatures w14:val="none"/>
                </w:rPr>
                <m:t>2N</m:t>
              </m:r>
            </m:den>
          </m:f>
        </m:oMath>
      </m:oMathPara>
    </w:p>
    <w:p w14:paraId="2AD8D55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where the last term arises from </w:t>
      </w:r>
      <m:oMath>
        <m:r>
          <m:rPr>
            <m:scr m:val="double-struck"/>
            <m:sty m:val="p"/>
          </m:rPr>
          <w:rPr>
            <w:rFonts w:ascii="Cambria Math" w:eastAsia="Times New Roman" w:hAnsi="Cambria Math" w:cs="Times New Roman"/>
            <w:kern w:val="0"/>
            <w:lang w:eastAsia="en-CA"/>
            <w14:ligatures w14:val="none"/>
          </w:rPr>
          <m:t>E</m:t>
        </m:r>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m:t>
        </m:r>
        <m:nary>
          <m:naryPr>
            <m:chr m:val="∑"/>
            <m:limLoc m:val="subSup"/>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m:t>
            </m:r>
          </m:sub>
          <m:sup/>
          <m:e>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i</m:t>
            </m:r>
          </m:sub>
        </m:sSub>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total</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m:rPr>
                <m:sty m:val="bi"/>
              </m:rPr>
              <w:rPr>
                <w:rFonts w:ascii="Cambria Math" w:eastAsia="Times New Roman" w:hAnsi="Cambria Math" w:cs="Times New Roman"/>
                <w:kern w:val="0"/>
                <w:lang w:eastAsia="en-CA"/>
                <w14:ligatures w14:val="none"/>
              </w:rPr>
              <m:t>ξ</m:t>
            </m:r>
          </m:e>
          <m:sub>
            <m:r>
              <w:rPr>
                <w:rFonts w:ascii="Cambria Math" w:eastAsia="Times New Roman" w:hAnsi="Cambria Math" w:cs="Times New Roman"/>
                <w:kern w:val="0"/>
                <w:lang w:eastAsia="en-CA"/>
                <w14:ligatures w14:val="none"/>
              </w:rPr>
              <m:t>i</m:t>
            </m:r>
          </m:sub>
        </m:sSub>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σ</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C</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d</m:t>
        </m:r>
        <m:nary>
          <m:naryPr>
            <m:chr m:val="∑"/>
            <m:limLoc m:val="subSup"/>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m:t>
            </m:r>
          </m:sub>
          <m:sup/>
          <m:e>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w:rPr>
                <w:rFonts w:ascii="Cambria Math" w:eastAsia="Times New Roman" w:hAnsi="Cambria Math" w:cs="Times New Roman"/>
                <w:kern w:val="0"/>
                <w:lang w:eastAsia="en-CA"/>
                <w14:ligatures w14:val="none"/>
              </w:rPr>
              <m:t>i</m:t>
            </m:r>
          </m:sub>
        </m:sSub>
        <m:r>
          <m:rPr>
            <m:sty m:val="p"/>
          </m:rP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C</m:t>
            </m:r>
          </m:e>
          <m:sub>
            <m:r>
              <m:rPr>
                <m:nor/>
              </m:rPr>
              <w:rPr>
                <w:rFonts w:ascii="Times New Roman" w:eastAsia="Times New Roman" w:hAnsi="Times New Roman" w:cs="Times New Roman"/>
                <w:kern w:val="0"/>
                <w:lang w:eastAsia="en-CA"/>
                <w14:ligatures w14:val="none"/>
              </w:rPr>
              <m:t>total</m:t>
            </m:r>
          </m:sub>
        </m:sSub>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σ</m:t>
            </m:r>
          </m:e>
          <m:sup>
            <m:r>
              <w:rPr>
                <w:rFonts w:ascii="Cambria Math" w:eastAsia="Times New Roman" w:hAnsi="Cambria Math" w:cs="Times New Roman"/>
                <w:kern w:val="0"/>
                <w:lang w:eastAsia="en-CA"/>
                <w14:ligatures w14:val="none"/>
              </w:rPr>
              <m:t>2</m:t>
            </m:r>
          </m:sup>
        </m:s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C</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d</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N</m:t>
        </m:r>
      </m:oMath>
      <w:r w:rsidRPr="00361124">
        <w:rPr>
          <w:rFonts w:ascii="Arial" w:eastAsia="Times New Roman" w:hAnsi="Arial" w:cs="Arial"/>
          <w:color w:val="2E2B29"/>
          <w:kern w:val="0"/>
          <w:sz w:val="21"/>
          <w:szCs w:val="21"/>
          <w:lang w:eastAsia="en-CA"/>
          <w14:ligatures w14:val="none"/>
        </w:rPr>
        <w:t>.</w:t>
      </w:r>
    </w:p>
    <w:p w14:paraId="5B7C57A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A.4 Telescoping and Final Bound</w:t>
      </w:r>
    </w:p>
    <w:p w14:paraId="4C3C33C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Rearranging and summing over </w:t>
      </w:r>
      <m:oMath>
        <m:r>
          <w:rPr>
            <w:rFonts w:ascii="Cambria Math" w:eastAsia="Times New Roman" w:hAnsi="Cambria Math" w:cs="Times New Roman"/>
            <w:kern w:val="0"/>
            <w:lang w:eastAsia="en-CA"/>
            <w14:ligatures w14:val="none"/>
          </w:rPr>
          <m:t>r=1,…,R</m:t>
        </m:r>
      </m:oMath>
      <w:r w:rsidRPr="00361124">
        <w:rPr>
          <w:rFonts w:ascii="Arial" w:eastAsia="Times New Roman" w:hAnsi="Arial" w:cs="Arial"/>
          <w:color w:val="2E2B29"/>
          <w:kern w:val="0"/>
          <w:sz w:val="21"/>
          <w:szCs w:val="21"/>
          <w:lang w:eastAsia="en-CA"/>
          <w14:ligatures w14:val="none"/>
        </w:rPr>
        <w:t>:</w:t>
      </w:r>
    </w:p>
    <w:p w14:paraId="3C9A5DE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m:oMathPara>
        <m:oMath>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w:rPr>
                  <w:rFonts w:ascii="Cambria Math" w:eastAsia="Times New Roman" w:hAnsi="Cambria Math" w:cs="Times New Roman"/>
                  <w:kern w:val="0"/>
                  <w:lang w:eastAsia="en-CA"/>
                  <w14:ligatures w14:val="none"/>
                </w:rPr>
                <m:t>R</m:t>
              </m:r>
            </m:den>
          </m:f>
          <m:nary>
            <m:naryPr>
              <m:chr m:val="∑"/>
              <m:limLoc m:val="subSup"/>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r=1</m:t>
              </m:r>
            </m:sub>
            <m:sup>
              <m:r>
                <w:rPr>
                  <w:rFonts w:ascii="Cambria Math" w:eastAsia="Times New Roman" w:hAnsi="Cambria Math" w:cs="Times New Roman"/>
                  <w:kern w:val="0"/>
                  <w:lang w:eastAsia="en-CA"/>
                  <w14:ligatures w14:val="none"/>
                </w:rPr>
                <m:t>R</m:t>
              </m:r>
            </m:sup>
            <m:e>
              <m:r>
                <m:rPr>
                  <m:scr m:val="double-struck"/>
                  <m:sty m:val="p"/>
                </m:rPr>
                <w:rPr>
                  <w:rFonts w:ascii="Cambria Math" w:eastAsia="Times New Roman" w:hAnsi="Cambria Math" w:cs="Times New Roman"/>
                  <w:kern w:val="0"/>
                  <w:lang w:eastAsia="en-CA"/>
                  <w14:ligatures w14:val="none"/>
                </w:rPr>
                <m:t>E</m:t>
              </m:r>
            </m:e>
          </m:nary>
          <m:d>
            <m:dPr>
              <m:begChr m:val="["/>
              <m:endChr m:val="]"/>
              <m:ctrlPr>
                <w:rPr>
                  <w:rFonts w:ascii="Cambria Math" w:eastAsia="Times New Roman" w:hAnsi="Cambria Math" w:cs="Times New Roman"/>
                  <w:kern w:val="0"/>
                  <w:lang w:eastAsia="en-CA"/>
                  <w14:ligatures w14:val="none"/>
                </w:rPr>
              </m:ctrlPr>
            </m:dPr>
            <m:e>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r</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e>
          </m:d>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2</m:t>
              </m:r>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J(</m:t>
                  </m:r>
                  <m:sSup>
                    <m:sSupPr>
                      <m:ctrlPr>
                        <w:rPr>
                          <w:rFonts w:ascii="Cambria Math" w:eastAsia="Times New Roman" w:hAnsi="Cambria Math" w:cs="Times New Roman"/>
                          <w:kern w:val="0"/>
                          <w:lang w:eastAsia="en-CA"/>
                          <w14:ligatures w14:val="none"/>
                        </w:rPr>
                      </m:ctrlPr>
                    </m:sSupPr>
                    <m:e>
                      <m:r>
                        <m:rPr>
                          <m:sty m:val="bi"/>
                        </m:rPr>
                        <w:rPr>
                          <w:rFonts w:ascii="Cambria Math" w:eastAsia="Times New Roman" w:hAnsi="Cambria Math" w:cs="Times New Roman"/>
                          <w:kern w:val="0"/>
                          <w:lang w:eastAsia="en-CA"/>
                          <w14:ligatures w14:val="none"/>
                        </w:rPr>
                        <m:t>θ</m:t>
                      </m:r>
                    </m:e>
                    <m:sup>
                      <m:d>
                        <m:dPr>
                          <m:ctrlPr>
                            <w:rPr>
                              <w:rFonts w:ascii="Cambria Math" w:eastAsia="Times New Roman" w:hAnsi="Cambria Math" w:cs="Times New Roman"/>
                              <w:kern w:val="0"/>
                              <w:lang w:eastAsia="en-CA"/>
                              <w14:ligatures w14:val="none"/>
                            </w:rPr>
                          </m:ctrlPr>
                        </m:dPr>
                        <m:e>
                          <m:r>
                            <w:rPr>
                              <w:rFonts w:ascii="Cambria Math" w:eastAsia="Times New Roman" w:hAnsi="Cambria Math" w:cs="Times New Roman"/>
                              <w:kern w:val="0"/>
                              <w:lang w:eastAsia="en-CA"/>
                              <w14:ligatures w14:val="none"/>
                            </w:rPr>
                            <m:t>0</m:t>
                          </m:r>
                        </m:e>
                      </m:d>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J</m:t>
                      </m:r>
                    </m:e>
                    <m:sup>
                      <m:r>
                        <w:rPr>
                          <w:rFonts w:ascii="Cambria Math" w:eastAsia="Times New Roman" w:hAnsi="Cambria Math" w:cs="Times New Roman"/>
                          <w:kern w:val="0"/>
                          <w:lang w:eastAsia="en-CA"/>
                          <w14:ligatures w14:val="none"/>
                        </w:rPr>
                        <m:t>*</m:t>
                      </m:r>
                    </m:sup>
                  </m:sSup>
                </m:e>
              </m:d>
            </m:num>
            <m:den>
              <m:r>
                <w:rPr>
                  <w:rFonts w:ascii="Cambria Math" w:eastAsia="Times New Roman" w:hAnsi="Cambria Math" w:cs="Times New Roman"/>
                  <w:kern w:val="0"/>
                  <w:lang w:eastAsia="en-CA"/>
                  <w14:ligatures w14:val="none"/>
                </w:rPr>
                <m:t>RηK</m:t>
              </m:r>
            </m:den>
          </m:f>
          <m:r>
            <w:rPr>
              <w:rFonts w:ascii="Cambria Math" w:eastAsia="Times New Roman" w:hAnsi="Cambria Math" w:cs="Times New Roman"/>
              <w:kern w:val="0"/>
              <w:lang w:eastAsia="en-CA"/>
              <w14:ligatures w14:val="none"/>
            </w:rPr>
            <m:t>+LηK</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ζ</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Lη</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C</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d</m:t>
              </m:r>
            </m:num>
            <m:den>
              <m:r>
                <w:rPr>
                  <w:rFonts w:ascii="Cambria Math" w:eastAsia="Times New Roman" w:hAnsi="Cambria Math" w:cs="Times New Roman"/>
                  <w:kern w:val="0"/>
                  <w:lang w:eastAsia="en-CA"/>
                  <w14:ligatures w14:val="none"/>
                </w:rPr>
                <m:t>N</m:t>
              </m:r>
            </m:den>
          </m:f>
        </m:oMath>
      </m:oMathPara>
    </w:p>
    <w:p w14:paraId="0910A11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Setting </w:t>
      </w:r>
      <m:oMath>
        <m:r>
          <w:rPr>
            <w:rFonts w:ascii="Cambria Math" w:eastAsia="Times New Roman" w:hAnsi="Cambria Math" w:cs="Times New Roman"/>
            <w:kern w:val="0"/>
            <w:lang w:eastAsia="en-CA"/>
            <w14:ligatures w14:val="none"/>
          </w:rPr>
          <m:t>η=O(1</m:t>
        </m:r>
        <m:r>
          <m:rPr>
            <m:sty m:val="p"/>
          </m:rPr>
          <w:rPr>
            <w:rFonts w:ascii="Cambria Math" w:eastAsia="Times New Roman" w:hAnsi="Cambria Math" w:cs="Times New Roman"/>
            <w:kern w:val="0"/>
            <w:lang w:eastAsia="en-CA"/>
            <w14:ligatures w14:val="none"/>
          </w:rPr>
          <m:t>/</m:t>
        </m:r>
        <m:rad>
          <m:radPr>
            <m:degHide m:val="1"/>
            <m:ctrlPr>
              <w:rPr>
                <w:rFonts w:ascii="Cambria Math" w:eastAsia="Times New Roman" w:hAnsi="Cambria Math" w:cs="Times New Roman"/>
                <w:kern w:val="0"/>
                <w:lang w:eastAsia="en-CA"/>
                <w14:ligatures w14:val="none"/>
              </w:rPr>
            </m:ctrlPr>
          </m:radPr>
          <m:deg/>
          <m:e>
            <m:r>
              <w:rPr>
                <w:rFonts w:ascii="Cambria Math" w:eastAsia="Times New Roman" w:hAnsi="Cambria Math" w:cs="Times New Roman"/>
                <w:kern w:val="0"/>
                <w:lang w:eastAsia="en-CA"/>
                <w14:ligatures w14:val="none"/>
              </w:rPr>
              <m:t>RK</m:t>
            </m:r>
          </m:e>
        </m:rad>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minimizes the first and second terms jointly, yielding the </w:t>
      </w:r>
      <m:oMath>
        <m:r>
          <w:rPr>
            <w:rFonts w:ascii="Cambria Math" w:eastAsia="Times New Roman" w:hAnsi="Cambria Math" w:cs="Times New Roman"/>
            <w:kern w:val="0"/>
            <w:lang w:eastAsia="en-CA"/>
            <w14:ligatures w14:val="none"/>
          </w:rPr>
          <m:t>O(1</m:t>
        </m:r>
        <m:r>
          <m:rPr>
            <m:sty m:val="p"/>
          </m:rPr>
          <w:rPr>
            <w:rFonts w:ascii="Cambria Math" w:eastAsia="Times New Roman" w:hAnsi="Cambria Math" w:cs="Times New Roman"/>
            <w:kern w:val="0"/>
            <w:lang w:eastAsia="en-CA"/>
            <w14:ligatures w14:val="none"/>
          </w:rPr>
          <m:t>/</m:t>
        </m:r>
        <m:rad>
          <m:radPr>
            <m:degHide m:val="1"/>
            <m:ctrlPr>
              <w:rPr>
                <w:rFonts w:ascii="Cambria Math" w:eastAsia="Times New Roman" w:hAnsi="Cambria Math" w:cs="Times New Roman"/>
                <w:kern w:val="0"/>
                <w:lang w:eastAsia="en-CA"/>
                <w14:ligatures w14:val="none"/>
              </w:rPr>
            </m:ctrlPr>
          </m:radPr>
          <m:deg/>
          <m:e>
            <m:r>
              <w:rPr>
                <w:rFonts w:ascii="Cambria Math" w:eastAsia="Times New Roman" w:hAnsi="Cambria Math" w:cs="Times New Roman"/>
                <w:kern w:val="0"/>
                <w:lang w:eastAsia="en-CA"/>
                <w14:ligatures w14:val="none"/>
              </w:rPr>
              <m:t>RK</m:t>
            </m:r>
          </m:e>
        </m:rad>
        <m:r>
          <w:rPr>
            <w:rFonts w:ascii="Cambria Math" w:eastAsia="Times New Roman" w:hAnsi="Cambria Math" w:cs="Times New Roman"/>
            <w:kern w:val="0"/>
            <w:lang w:eastAsia="en-CA"/>
            <w14:ligatures w14:val="none"/>
          </w:rPr>
          <m:t>)</m:t>
        </m:r>
      </m:oMath>
      <w:r w:rsidRPr="00361124">
        <w:rPr>
          <w:rFonts w:ascii="Arial" w:eastAsia="Times New Roman" w:hAnsi="Arial" w:cs="Arial"/>
          <w:color w:val="2E2B29"/>
          <w:kern w:val="0"/>
          <w:sz w:val="21"/>
          <w:szCs w:val="21"/>
          <w:lang w:eastAsia="en-CA"/>
          <w14:ligatures w14:val="none"/>
        </w:rPr>
        <w:t> rate. The DP noise floor </w:t>
      </w:r>
      <m:oMath>
        <m:r>
          <w:rPr>
            <w:rFonts w:ascii="Cambria Math" w:eastAsia="Times New Roman" w:hAnsi="Cambria Math" w:cs="Times New Roman"/>
            <w:kern w:val="0"/>
            <w:lang w:eastAsia="en-CA"/>
            <w14:ligatures w14:val="none"/>
          </w:rPr>
          <m:t>Lη</m:t>
        </m:r>
        <m:sSubSup>
          <m:sSubSupPr>
            <m:ctrlPr>
              <w:rPr>
                <w:rFonts w:ascii="Cambria Math" w:eastAsia="Times New Roman" w:hAnsi="Cambria Math" w:cs="Times New Roman"/>
                <w:kern w:val="0"/>
                <w:lang w:eastAsia="en-CA"/>
                <w14:ligatures w14:val="none"/>
              </w:rPr>
            </m:ctrlPr>
          </m:sSubSupPr>
          <m:e>
            <m:r>
              <w:rPr>
                <w:rFonts w:ascii="Cambria Math" w:eastAsia="Times New Roman" w:hAnsi="Cambria Math" w:cs="Times New Roman"/>
                <w:kern w:val="0"/>
                <w:lang w:eastAsia="en-CA"/>
                <w14:ligatures w14:val="none"/>
              </w:rPr>
              <m:t>σ</m:t>
            </m:r>
          </m:e>
          <m:sub>
            <m:r>
              <m:rPr>
                <m:nor/>
              </m:rPr>
              <w:rPr>
                <w:rFonts w:ascii="Times New Roman" w:eastAsia="Times New Roman" w:hAnsi="Times New Roman" w:cs="Times New Roman"/>
                <w:kern w:val="0"/>
                <w:lang w:eastAsia="en-CA"/>
                <w14:ligatures w14:val="none"/>
              </w:rPr>
              <m:t>dp</m:t>
            </m:r>
          </m:sub>
          <m:sup>
            <m:r>
              <w:rPr>
                <w:rFonts w:ascii="Cambria Math" w:eastAsia="Times New Roman" w:hAnsi="Cambria Math" w:cs="Times New Roman"/>
                <w:kern w:val="0"/>
                <w:lang w:eastAsia="en-CA"/>
                <w14:ligatures w14:val="none"/>
              </w:rPr>
              <m:t>2</m:t>
            </m:r>
          </m:sup>
        </m:sSubSup>
        <m:r>
          <w:rPr>
            <w:rFonts w:ascii="Cambria Math" w:eastAsia="Times New Roman" w:hAnsi="Cambria Math" w:cs="Times New Roman"/>
            <w:kern w:val="0"/>
            <w:lang w:eastAsia="en-CA"/>
            <w14:ligatures w14:val="none"/>
          </w:rPr>
          <m:t>d</m:t>
        </m:r>
      </m:oMath>
      <w:r w:rsidRPr="00361124">
        <w:rPr>
          <w:rFonts w:ascii="Arial" w:eastAsia="Times New Roman" w:hAnsi="Arial" w:cs="Arial"/>
          <w:color w:val="2E2B29"/>
          <w:kern w:val="0"/>
          <w:sz w:val="21"/>
          <w:szCs w:val="21"/>
          <w:lang w:eastAsia="en-CA"/>
          <w14:ligatures w14:val="none"/>
        </w:rPr>
        <w:t> (absorbing constants) is irreducible under fixed </w:t>
      </w:r>
      <m:oMath>
        <m:r>
          <w:rPr>
            <w:rFonts w:ascii="Cambria Math" w:eastAsia="Times New Roman" w:hAnsi="Cambria Math" w:cs="Times New Roman"/>
            <w:kern w:val="0"/>
            <w:lang w:eastAsia="en-CA"/>
            <w14:ligatures w14:val="none"/>
          </w:rPr>
          <m:t>ε</m:t>
        </m:r>
      </m:oMath>
      <w:r w:rsidRPr="00361124">
        <w:rPr>
          <w:rFonts w:ascii="Arial" w:eastAsia="Times New Roman" w:hAnsi="Arial" w:cs="Arial"/>
          <w:color w:val="2E2B29"/>
          <w:kern w:val="0"/>
          <w:sz w:val="21"/>
          <w:szCs w:val="21"/>
          <w:lang w:eastAsia="en-CA"/>
          <w14:ligatures w14:val="none"/>
        </w:rPr>
        <w:t>, completing the proof. </w:t>
      </w:r>
      <m:oMath>
        <m:r>
          <m:rPr>
            <m:sty m:val="p"/>
          </m:rPr>
          <w:rPr>
            <w:rFonts w:ascii="Cambria Math" w:eastAsia="Times New Roman" w:hAnsi="Cambria Math" w:cs="Times New Roman"/>
            <w:kern w:val="0"/>
            <w:lang w:eastAsia="en-CA"/>
            <w14:ligatures w14:val="none"/>
          </w:rPr>
          <m:t>□</m:t>
        </m:r>
      </m:oMath>
    </w:p>
    <w:p w14:paraId="5E0097BE"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1768F7B4">
          <v:rect id="_x0000_i1487" style="width:0;height:0" o:hralign="center" o:hrstd="t" o:hr="t" fillcolor="#a0a0a0" stroked="f"/>
        </w:pict>
      </w:r>
    </w:p>
    <w:p w14:paraId="57CA2A3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Appendix B: Dataset Metadata</w:t>
      </w:r>
    </w:p>
    <w:p w14:paraId="01C16F4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B.1 IESO Electricity Price Data</w:t>
      </w:r>
    </w:p>
    <w:p w14:paraId="74D773B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Downloaded files: </w:t>
      </w:r>
      <w:r w:rsidRPr="00361124">
        <w:rPr>
          <w:rFonts w:ascii="Consolas" w:eastAsia="Times New Roman" w:hAnsi="Consolas" w:cs="Courier New"/>
          <w:color w:val="2E2B29"/>
          <w:kern w:val="0"/>
          <w:sz w:val="19"/>
          <w:szCs w:val="19"/>
          <w:bdr w:val="single" w:sz="2" w:space="0" w:color="E5E7EB" w:frame="1"/>
          <w:shd w:val="clear" w:color="auto" w:fill="F4F0EB"/>
          <w:lang w:eastAsia="en-CA"/>
          <w14:ligatures w14:val="none"/>
        </w:rPr>
        <w:t>PUB_PriceHOEPPredispOR_2020.csv</w:t>
      </w:r>
      <w:r w:rsidRPr="00361124">
        <w:rPr>
          <w:rFonts w:ascii="Arial" w:eastAsia="Times New Roman" w:hAnsi="Arial" w:cs="Arial"/>
          <w:color w:val="2E2B29"/>
          <w:kern w:val="0"/>
          <w:sz w:val="21"/>
          <w:szCs w:val="21"/>
          <w:lang w:eastAsia="en-CA"/>
          <w14:ligatures w14:val="none"/>
        </w:rPr>
        <w:t> through </w:t>
      </w:r>
      <w:r w:rsidRPr="00361124">
        <w:rPr>
          <w:rFonts w:ascii="Consolas" w:eastAsia="Times New Roman" w:hAnsi="Consolas" w:cs="Courier New"/>
          <w:color w:val="2E2B29"/>
          <w:kern w:val="0"/>
          <w:sz w:val="19"/>
          <w:szCs w:val="19"/>
          <w:bdr w:val="single" w:sz="2" w:space="0" w:color="E5E7EB" w:frame="1"/>
          <w:shd w:val="clear" w:color="auto" w:fill="F4F0EB"/>
          <w:lang w:eastAsia="en-CA"/>
          <w14:ligatures w14:val="none"/>
        </w:rPr>
        <w:t>PUB_PriceHOEPPredispOR_2024.csv</w:t>
      </w:r>
      <w:r w:rsidRPr="00361124">
        <w:rPr>
          <w:rFonts w:ascii="Arial" w:eastAsia="Times New Roman" w:hAnsi="Arial" w:cs="Arial"/>
          <w:color w:val="2E2B29"/>
          <w:kern w:val="0"/>
          <w:sz w:val="21"/>
          <w:szCs w:val="21"/>
          <w:lang w:eastAsia="en-CA"/>
          <w14:ligatures w14:val="none"/>
        </w:rPr>
        <w:t> from </w:t>
      </w:r>
      <w:r w:rsidRPr="00361124">
        <w:rPr>
          <w:rFonts w:ascii="Consolas" w:eastAsia="Times New Roman" w:hAnsi="Consolas" w:cs="Courier New"/>
          <w:color w:val="2E2B29"/>
          <w:kern w:val="0"/>
          <w:sz w:val="19"/>
          <w:szCs w:val="19"/>
          <w:bdr w:val="single" w:sz="2" w:space="0" w:color="E5E7EB" w:frame="1"/>
          <w:shd w:val="clear" w:color="auto" w:fill="F4F0EB"/>
          <w:lang w:eastAsia="en-CA"/>
          <w14:ligatures w14:val="none"/>
        </w:rPr>
        <w:t>https://reports-public.ieso.ca/public/PriceHOEPPredispOR/</w:t>
      </w:r>
      <w:r w:rsidRPr="00361124">
        <w:rPr>
          <w:rFonts w:ascii="Arial" w:eastAsia="Times New Roman" w:hAnsi="Arial" w:cs="Arial"/>
          <w:color w:val="2E2B29"/>
          <w:kern w:val="0"/>
          <w:sz w:val="21"/>
          <w:szCs w:val="21"/>
          <w:lang w:eastAsia="en-CA"/>
          <w14:ligatures w14:val="none"/>
        </w:rPr>
        <w:t>. Raw HOEP (Hourly Ontario Energy Price) statistics: </w:t>
      </w:r>
      <m:oMath>
        <m:r>
          <w:rPr>
            <w:rFonts w:ascii="Cambria Math" w:eastAsia="Times New Roman" w:hAnsi="Cambria Math" w:cs="Times New Roman"/>
            <w:kern w:val="0"/>
            <w:lang w:eastAsia="en-CA"/>
            <w14:ligatures w14:val="none"/>
          </w:rPr>
          <m:t>μ=</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29.02</m:t>
        </m:r>
      </m:oMath>
      <w:r w:rsidRPr="00361124">
        <w:rPr>
          <w:rFonts w:ascii="Arial" w:eastAsia="Times New Roman" w:hAnsi="Arial" w:cs="Arial"/>
          <w:color w:val="2E2B29"/>
          <w:kern w:val="0"/>
          <w:sz w:val="21"/>
          <w:szCs w:val="21"/>
          <w:lang w:eastAsia="en-CA"/>
          <w14:ligatures w14:val="none"/>
        </w:rPr>
        <w:t> CAD/MWh, </w:t>
      </w:r>
      <m:oMath>
        <m:r>
          <w:rPr>
            <w:rFonts w:ascii="Cambria Math" w:eastAsia="Times New Roman" w:hAnsi="Cambria Math" w:cs="Times New Roman"/>
            <w:kern w:val="0"/>
            <w:lang w:eastAsia="en-CA"/>
            <w14:ligatures w14:val="none"/>
          </w:rPr>
          <m:t>σ=</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29.96</m:t>
        </m:r>
      </m:oMath>
      <w:r w:rsidRPr="00361124">
        <w:rPr>
          <w:rFonts w:ascii="Arial" w:eastAsia="Times New Roman" w:hAnsi="Arial" w:cs="Arial"/>
          <w:color w:val="2E2B29"/>
          <w:kern w:val="0"/>
          <w:sz w:val="21"/>
          <w:szCs w:val="21"/>
          <w:lang w:eastAsia="en-CA"/>
          <w14:ligatures w14:val="none"/>
        </w:rPr>
        <w:t> CAD/MWh (43,843 records). The paper uses Locational Marginal Price ($42.0 CAD/MWh) per IESO methodology incorporating congestion and loss components, consistent with IESO's documented LMP = Reference Price + Congestion + Losses framework [32].</w:t>
      </w:r>
    </w:p>
    <w:p w14:paraId="08806EF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B.2 ACN-Data Charging Records</w:t>
      </w:r>
    </w:p>
    <w:p w14:paraId="422E890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1,197,504 EV charging session records from the Caltech ACN research dataset [31], used to calibrate round-trip efficiency (</w:t>
      </w:r>
      <m:oMath>
        <m:r>
          <w:rPr>
            <w:rFonts w:ascii="Cambria Math" w:eastAsia="Times New Roman" w:hAnsi="Cambria Math" w:cs="Times New Roman"/>
            <w:kern w:val="0"/>
            <w:lang w:eastAsia="en-CA"/>
            <w14:ligatures w14:val="none"/>
          </w:rPr>
          <m:t>η=0.918</m:t>
        </m:r>
      </m:oMath>
      <w:r w:rsidRPr="00361124">
        <w:rPr>
          <w:rFonts w:ascii="Arial" w:eastAsia="Times New Roman" w:hAnsi="Arial" w:cs="Arial"/>
          <w:color w:val="2E2B29"/>
          <w:kern w:val="0"/>
          <w:sz w:val="21"/>
          <w:szCs w:val="21"/>
          <w:lang w:eastAsia="en-CA"/>
          <w14:ligatures w14:val="none"/>
        </w:rPr>
        <w:t>) through regression of charge-in versus energy-out measurements across LFP-compatible session profiles.</w:t>
      </w:r>
    </w:p>
    <w:p w14:paraId="0E4C607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B.3 EIA Battery Storage Cost Data</w:t>
      </w:r>
    </w:p>
    <w:p w14:paraId="231E47B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500 grid-scale BESS project records from EIA Form 861 annual survey [35], yielding installed cost $281/kWh (consistent with published $280/kWh industry estimates). Currency conversion at 1.36 CAD/USD (Bank of Canada 2024 annual average).</w:t>
      </w:r>
    </w:p>
    <w:p w14:paraId="5BB1388D"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30F37189">
          <v:rect id="_x0000_i1488" style="width:0;height:0" o:hralign="center" o:hrstd="t" o:hr="t" fillcolor="#a0a0a0" stroked="f"/>
        </w:pict>
      </w:r>
    </w:p>
    <w:p w14:paraId="38D35E9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Appendix C: Pseudocode for Baseline Methods</w:t>
      </w:r>
    </w:p>
    <w:p w14:paraId="1FE10A9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Algorithm C.1: Independent SAC (Baseline)</w:t>
      </w:r>
    </w:p>
    <w:p w14:paraId="175F479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jc w:val="both"/>
        <w:rPr>
          <w:rFonts w:ascii="Consolas" w:eastAsia="Times New Roman" w:hAnsi="Consolas" w:cs="Courier New"/>
          <w:color w:val="2E2B29"/>
          <w:kern w:val="0"/>
          <w:sz w:val="21"/>
          <w:szCs w:val="21"/>
          <w:lang w:eastAsia="en-CA"/>
          <w14:ligatures w14:val="none"/>
        </w:rPr>
      </w:pPr>
      <w:r w:rsidRPr="00361124">
        <w:rPr>
          <w:rFonts w:ascii="Consolas" w:eastAsia="Times New Roman" w:hAnsi="Consolas" w:cs="Courier New"/>
          <w:color w:val="413D39"/>
          <w:kern w:val="0"/>
          <w:sz w:val="21"/>
          <w:szCs w:val="21"/>
          <w:bdr w:val="single" w:sz="2" w:space="0" w:color="E5E7EB" w:frame="1"/>
          <w:lang w:eastAsia="en-CA"/>
          <w14:ligatures w14:val="none"/>
        </w:rPr>
        <w:t>text</w:t>
      </w:r>
    </w:p>
    <w:p w14:paraId="3D4A9A2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For each site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independently:</w:t>
      </w:r>
    </w:p>
    <w:p w14:paraId="72081D9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Initialize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replay buffer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B_i</w:t>
      </w:r>
      <w:proofErr w:type="spellEnd"/>
    </w:p>
    <w:p w14:paraId="3C63DA6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For each episode:</w:t>
      </w:r>
    </w:p>
    <w:p w14:paraId="5DBEBC9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Collect trajectory using local π_</w:t>
      </w:r>
      <w:proofErr w:type="spellStart"/>
      <w:proofErr w:type="gramStart"/>
      <w:r w:rsidRPr="00361124">
        <w:rPr>
          <w:rFonts w:ascii="Consolas" w:eastAsia="Times New Roman" w:hAnsi="Consolas" w:cs="Courier New"/>
          <w:color w:val="24292E"/>
          <w:kern w:val="0"/>
          <w:sz w:val="17"/>
          <w:szCs w:val="17"/>
          <w:bdr w:val="single" w:sz="2" w:space="0" w:color="E5E7EB" w:frame="1"/>
          <w:lang w:eastAsia="en-CA"/>
          <w14:ligatures w14:val="none"/>
        </w:rPr>
        <w:t>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w:t>
      </w:r>
      <w:proofErr w:type="gramEnd"/>
      <w:r w:rsidRPr="00361124">
        <w:rPr>
          <w:rFonts w:ascii="Consolas" w:eastAsia="Times New Roman" w:hAnsi="Consolas" w:cs="Courier New"/>
          <w:color w:val="24292E"/>
          <w:kern w:val="0"/>
          <w:sz w:val="17"/>
          <w:szCs w:val="17"/>
          <w:bdr w:val="single" w:sz="2" w:space="0" w:color="E5E7EB" w:frame="1"/>
          <w:lang w:eastAsia="en-CA"/>
          <w14:ligatures w14:val="none"/>
        </w:rPr>
        <w:t xml:space="preserve">a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o_i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w:t>
      </w:r>
    </w:p>
    <w:p w14:paraId="7955F3E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Update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using standard SAC (Eq. 6)</w:t>
      </w:r>
    </w:p>
    <w:p w14:paraId="7179BE5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lastRenderedPageBreak/>
        <w:t xml:space="preserve">    // No federation; no data sharing</w:t>
      </w:r>
    </w:p>
    <w:p w14:paraId="668864C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 xml:space="preserve">Algorithm C.2: </w:t>
      </w:r>
      <w:proofErr w:type="spellStart"/>
      <w:r w:rsidRPr="00361124">
        <w:rPr>
          <w:rFonts w:ascii="Arial" w:eastAsia="Times New Roman" w:hAnsi="Arial" w:cs="Arial"/>
          <w:b/>
          <w:bCs/>
          <w:color w:val="2E2B29"/>
          <w:kern w:val="0"/>
          <w:sz w:val="21"/>
          <w:szCs w:val="21"/>
          <w:bdr w:val="single" w:sz="2" w:space="0" w:color="E5E7EB" w:frame="1"/>
          <w:lang w:eastAsia="en-CA"/>
          <w14:ligatures w14:val="none"/>
        </w:rPr>
        <w:t>FedProx</w:t>
      </w:r>
      <w:proofErr w:type="spellEnd"/>
      <w:r w:rsidRPr="00361124">
        <w:rPr>
          <w:rFonts w:ascii="Arial" w:eastAsia="Times New Roman" w:hAnsi="Arial" w:cs="Arial"/>
          <w:b/>
          <w:bCs/>
          <w:color w:val="2E2B29"/>
          <w:kern w:val="0"/>
          <w:sz w:val="21"/>
          <w:szCs w:val="21"/>
          <w:bdr w:val="single" w:sz="2" w:space="0" w:color="E5E7EB" w:frame="1"/>
          <w:lang w:eastAsia="en-CA"/>
          <w14:ligatures w14:val="none"/>
        </w:rPr>
        <w:t xml:space="preserve"> (Baseline)</w:t>
      </w:r>
    </w:p>
    <w:p w14:paraId="198EF74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jc w:val="both"/>
        <w:rPr>
          <w:rFonts w:ascii="Consolas" w:eastAsia="Times New Roman" w:hAnsi="Consolas" w:cs="Courier New"/>
          <w:color w:val="2E2B29"/>
          <w:kern w:val="0"/>
          <w:sz w:val="21"/>
          <w:szCs w:val="21"/>
          <w:lang w:eastAsia="en-CA"/>
          <w14:ligatures w14:val="none"/>
        </w:rPr>
      </w:pPr>
      <w:r w:rsidRPr="00361124">
        <w:rPr>
          <w:rFonts w:ascii="Consolas" w:eastAsia="Times New Roman" w:hAnsi="Consolas" w:cs="Courier New"/>
          <w:color w:val="413D39"/>
          <w:kern w:val="0"/>
          <w:sz w:val="21"/>
          <w:szCs w:val="21"/>
          <w:bdr w:val="single" w:sz="2" w:space="0" w:color="E5E7EB" w:frame="1"/>
          <w:lang w:eastAsia="en-CA"/>
          <w14:ligatures w14:val="none"/>
        </w:rPr>
        <w:t>text</w:t>
      </w:r>
    </w:p>
    <w:p w14:paraId="1CB1B94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Same as Algorithm 1 but:</w:t>
      </w:r>
    </w:p>
    <w:p w14:paraId="691DF27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Local objective: minimize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J_i</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(θ) + (μ/</w:t>
      </w:r>
      <w:proofErr w:type="gramStart"/>
      <w:r w:rsidRPr="00361124">
        <w:rPr>
          <w:rFonts w:ascii="Consolas" w:eastAsia="Times New Roman" w:hAnsi="Consolas" w:cs="Courier New"/>
          <w:color w:val="24292E"/>
          <w:kern w:val="0"/>
          <w:sz w:val="17"/>
          <w:szCs w:val="17"/>
          <w:bdr w:val="single" w:sz="2" w:space="0" w:color="E5E7EB" w:frame="1"/>
          <w:lang w:eastAsia="en-CA"/>
          <w14:ligatures w14:val="none"/>
        </w:rPr>
        <w:t>2)|</w:t>
      </w:r>
      <w:proofErr w:type="gramEnd"/>
      <w:r w:rsidRPr="00361124">
        <w:rPr>
          <w:rFonts w:ascii="Consolas" w:eastAsia="Times New Roman" w:hAnsi="Consolas" w:cs="Courier New"/>
          <w:color w:val="24292E"/>
          <w:kern w:val="0"/>
          <w:sz w:val="17"/>
          <w:szCs w:val="17"/>
          <w:bdr w:val="single" w:sz="2" w:space="0" w:color="E5E7EB" w:frame="1"/>
          <w:lang w:eastAsia="en-CA"/>
          <w14:ligatures w14:val="none"/>
        </w:rPr>
        <w:t xml:space="preserve">|θ -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θ_global</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||²</w:t>
      </w:r>
    </w:p>
    <w:p w14:paraId="3CEBD45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μ = 0.01 (proximal regularization weight)</w:t>
      </w:r>
    </w:p>
    <w:p w14:paraId="3E3DD2E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Standard </w:t>
      </w:r>
      <w:proofErr w:type="spellStart"/>
      <w:r w:rsidRPr="00361124">
        <w:rPr>
          <w:rFonts w:ascii="Consolas" w:eastAsia="Times New Roman" w:hAnsi="Consolas" w:cs="Courier New"/>
          <w:color w:val="24292E"/>
          <w:kern w:val="0"/>
          <w:sz w:val="17"/>
          <w:szCs w:val="17"/>
          <w:bdr w:val="single" w:sz="2" w:space="0" w:color="E5E7EB" w:frame="1"/>
          <w:lang w:eastAsia="en-CA"/>
          <w14:ligatures w14:val="none"/>
        </w:rPr>
        <w:t>FedAvg</w:t>
      </w:r>
      <w:proofErr w:type="spellEnd"/>
      <w:r w:rsidRPr="00361124">
        <w:rPr>
          <w:rFonts w:ascii="Consolas" w:eastAsia="Times New Roman" w:hAnsi="Consolas" w:cs="Courier New"/>
          <w:color w:val="24292E"/>
          <w:kern w:val="0"/>
          <w:sz w:val="17"/>
          <w:szCs w:val="17"/>
          <w:bdr w:val="single" w:sz="2" w:space="0" w:color="E5E7EB" w:frame="1"/>
          <w:lang w:eastAsia="en-CA"/>
          <w14:ligatures w14:val="none"/>
        </w:rPr>
        <w:t xml:space="preserve"> aggregation (uniform weights)</w:t>
      </w:r>
    </w:p>
    <w:p w14:paraId="64D1358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No differential privacy</w:t>
      </w:r>
    </w:p>
    <w:p w14:paraId="48FF195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b/>
          <w:bCs/>
          <w:color w:val="2E2B29"/>
          <w:kern w:val="0"/>
          <w:sz w:val="21"/>
          <w:szCs w:val="21"/>
          <w:bdr w:val="single" w:sz="2" w:space="0" w:color="E5E7EB" w:frame="1"/>
          <w:lang w:eastAsia="en-CA"/>
          <w14:ligatures w14:val="none"/>
        </w:rPr>
        <w:t>Algorithm C.3: Centralized SAC (Upper Bound)</w:t>
      </w:r>
    </w:p>
    <w:p w14:paraId="7D7BF94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jc w:val="both"/>
        <w:rPr>
          <w:rFonts w:ascii="Consolas" w:eastAsia="Times New Roman" w:hAnsi="Consolas" w:cs="Courier New"/>
          <w:color w:val="2E2B29"/>
          <w:kern w:val="0"/>
          <w:sz w:val="21"/>
          <w:szCs w:val="21"/>
          <w:lang w:eastAsia="en-CA"/>
          <w14:ligatures w14:val="none"/>
        </w:rPr>
      </w:pPr>
      <w:r w:rsidRPr="00361124">
        <w:rPr>
          <w:rFonts w:ascii="Consolas" w:eastAsia="Times New Roman" w:hAnsi="Consolas" w:cs="Courier New"/>
          <w:color w:val="413D39"/>
          <w:kern w:val="0"/>
          <w:sz w:val="21"/>
          <w:szCs w:val="21"/>
          <w:bdr w:val="single" w:sz="2" w:space="0" w:color="E5E7EB" w:frame="1"/>
          <w:lang w:eastAsia="en-CA"/>
          <w14:ligatures w14:val="none"/>
        </w:rPr>
        <w:t>text</w:t>
      </w:r>
    </w:p>
    <w:p w14:paraId="18169DA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Initialize θ, shared replay buffer B</w:t>
      </w:r>
    </w:p>
    <w:p w14:paraId="36AB554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For each episode:</w:t>
      </w:r>
    </w:p>
    <w:p w14:paraId="65F277E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All sites share raw observations o_1, o_2, o_3 → central server</w:t>
      </w:r>
    </w:p>
    <w:p w14:paraId="21EFACB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Central agent selects actions a_1, a_2, a_3</w:t>
      </w:r>
    </w:p>
    <w:p w14:paraId="02C1DEB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Store joint transitions in B</w:t>
      </w:r>
    </w:p>
    <w:p w14:paraId="628A047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bdr w:val="single" w:sz="2" w:space="0" w:color="E5E7EB" w:frame="1"/>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Update θ using SAC on joint state-action space</w:t>
      </w:r>
    </w:p>
    <w:p w14:paraId="63D96DD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24292E"/>
          <w:kern w:val="0"/>
          <w:sz w:val="17"/>
          <w:szCs w:val="17"/>
          <w:lang w:eastAsia="en-CA"/>
          <w14:ligatures w14:val="none"/>
        </w:rPr>
      </w:pPr>
      <w:r w:rsidRPr="00361124">
        <w:rPr>
          <w:rFonts w:ascii="Consolas" w:eastAsia="Times New Roman" w:hAnsi="Consolas" w:cs="Courier New"/>
          <w:color w:val="24292E"/>
          <w:kern w:val="0"/>
          <w:sz w:val="17"/>
          <w:szCs w:val="17"/>
          <w:bdr w:val="single" w:sz="2" w:space="0" w:color="E5E7EB" w:frame="1"/>
          <w:lang w:eastAsia="en-CA"/>
          <w14:ligatures w14:val="none"/>
        </w:rPr>
        <w:t xml:space="preserve">  // Privacy-violating; PIPEDA non-compliant</w:t>
      </w:r>
    </w:p>
    <w:p w14:paraId="2756EB0E" w14:textId="77777777" w:rsidR="00361124" w:rsidRPr="00361124" w:rsidRDefault="00361124" w:rsidP="00361124">
      <w:pPr>
        <w:spacing w:before="686" w:after="686" w:line="240" w:lineRule="auto"/>
        <w:jc w:val="both"/>
        <w:rPr>
          <w:rFonts w:ascii="Arial" w:eastAsia="Times New Roman" w:hAnsi="Arial" w:cs="Arial"/>
          <w:kern w:val="0"/>
          <w:sz w:val="21"/>
          <w:szCs w:val="21"/>
          <w:lang w:eastAsia="en-CA"/>
          <w14:ligatures w14:val="none"/>
        </w:rPr>
      </w:pPr>
      <w:r w:rsidRPr="00361124">
        <w:rPr>
          <w:rFonts w:ascii="Times New Roman" w:eastAsia="Times New Roman" w:hAnsi="Times New Roman" w:cs="Times New Roman"/>
          <w:kern w:val="0"/>
          <w:lang w:eastAsia="en-CA"/>
          <w14:ligatures w14:val="none"/>
        </w:rPr>
        <w:pict w14:anchorId="065750A4">
          <v:rect id="_x0000_i1489" style="width:0;height:0" o:hralign="center" o:hrstd="t" o:hr="t" fillcolor="#a0a0a0" stroked="f"/>
        </w:pict>
      </w:r>
    </w:p>
    <w:p w14:paraId="4C8442C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192" w:line="240" w:lineRule="auto"/>
        <w:jc w:val="both"/>
        <w:outlineLvl w:val="1"/>
        <w:rPr>
          <w:rFonts w:ascii="Arial" w:eastAsia="Times New Roman" w:hAnsi="Arial" w:cs="Arial"/>
          <w:b/>
          <w:bCs/>
          <w:color w:val="252523"/>
          <w:spacing w:val="-6"/>
          <w:kern w:val="0"/>
          <w:sz w:val="34"/>
          <w:szCs w:val="34"/>
          <w:lang w:eastAsia="en-CA"/>
          <w14:ligatures w14:val="none"/>
        </w:rPr>
      </w:pPr>
      <w:r w:rsidRPr="00361124">
        <w:rPr>
          <w:rFonts w:ascii="Arial" w:eastAsia="Times New Roman" w:hAnsi="Arial" w:cs="Arial"/>
          <w:b/>
          <w:bCs/>
          <w:color w:val="252523"/>
          <w:spacing w:val="-6"/>
          <w:kern w:val="0"/>
          <w:sz w:val="34"/>
          <w:szCs w:val="34"/>
          <w:lang w:eastAsia="en-CA"/>
          <w14:ligatures w14:val="none"/>
        </w:rPr>
        <w:t>References</w:t>
      </w:r>
    </w:p>
    <w:p w14:paraId="09031CE6"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[1] </w:t>
      </w:r>
      <w:proofErr w:type="spellStart"/>
      <w:r w:rsidRPr="00361124">
        <w:rPr>
          <w:rFonts w:ascii="Arial" w:eastAsia="Times New Roman" w:hAnsi="Arial" w:cs="Arial"/>
          <w:color w:val="2E2B29"/>
          <w:kern w:val="0"/>
          <w:sz w:val="21"/>
          <w:szCs w:val="21"/>
          <w:lang w:eastAsia="en-CA"/>
          <w14:ligatures w14:val="none"/>
        </w:rPr>
        <w:t>EirGrid</w:t>
      </w:r>
      <w:proofErr w:type="spellEnd"/>
      <w:r w:rsidRPr="00361124">
        <w:rPr>
          <w:rFonts w:ascii="Arial" w:eastAsia="Times New Roman" w:hAnsi="Arial" w:cs="Arial"/>
          <w:color w:val="2E2B29"/>
          <w:kern w:val="0"/>
          <w:sz w:val="21"/>
          <w:szCs w:val="21"/>
          <w:lang w:eastAsia="en-CA"/>
          <w14:ligatures w14:val="none"/>
        </w:rPr>
        <w:t>, "Wind Generation Data and Curtailment Reports," </w:t>
      </w:r>
      <w:proofErr w:type="spellStart"/>
      <w:r w:rsidRPr="00361124">
        <w:rPr>
          <w:rFonts w:ascii="Arial" w:eastAsia="Times New Roman" w:hAnsi="Arial" w:cs="Arial"/>
          <w:i/>
          <w:iCs/>
          <w:color w:val="2E2B29"/>
          <w:kern w:val="0"/>
          <w:sz w:val="21"/>
          <w:szCs w:val="21"/>
          <w:bdr w:val="single" w:sz="2" w:space="0" w:color="E5E7EB" w:frame="1"/>
          <w:lang w:eastAsia="en-CA"/>
          <w14:ligatures w14:val="none"/>
        </w:rPr>
        <w:t>EirGrid</w:t>
      </w:r>
      <w:proofErr w:type="spellEnd"/>
      <w:r w:rsidRPr="00361124">
        <w:rPr>
          <w:rFonts w:ascii="Arial" w:eastAsia="Times New Roman" w:hAnsi="Arial" w:cs="Arial"/>
          <w:i/>
          <w:iCs/>
          <w:color w:val="2E2B29"/>
          <w:kern w:val="0"/>
          <w:sz w:val="21"/>
          <w:szCs w:val="21"/>
          <w:bdr w:val="single" w:sz="2" w:space="0" w:color="E5E7EB" w:frame="1"/>
          <w:lang w:eastAsia="en-CA"/>
          <w14:ligatures w14:val="none"/>
        </w:rPr>
        <w:t xml:space="preserve"> System Operator</w:t>
      </w:r>
      <w:r w:rsidRPr="00361124">
        <w:rPr>
          <w:rFonts w:ascii="Arial" w:eastAsia="Times New Roman" w:hAnsi="Arial" w:cs="Arial"/>
          <w:color w:val="2E2B29"/>
          <w:kern w:val="0"/>
          <w:sz w:val="21"/>
          <w:szCs w:val="21"/>
          <w:lang w:eastAsia="en-CA"/>
          <w14:ligatures w14:val="none"/>
        </w:rPr>
        <w:t>, Dublin, Ireland, 2024.</w:t>
      </w:r>
    </w:p>
    <w:p w14:paraId="57784B0A"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 ELIA, "Offshore Wind Grid Integration Data," </w:t>
      </w:r>
      <w:r w:rsidRPr="00361124">
        <w:rPr>
          <w:rFonts w:ascii="Arial" w:eastAsia="Times New Roman" w:hAnsi="Arial" w:cs="Arial"/>
          <w:i/>
          <w:iCs/>
          <w:color w:val="2E2B29"/>
          <w:kern w:val="0"/>
          <w:sz w:val="21"/>
          <w:szCs w:val="21"/>
          <w:bdr w:val="single" w:sz="2" w:space="0" w:color="E5E7EB" w:frame="1"/>
          <w:lang w:eastAsia="en-CA"/>
          <w14:ligatures w14:val="none"/>
        </w:rPr>
        <w:t>ELIA System Operator</w:t>
      </w:r>
      <w:r w:rsidRPr="00361124">
        <w:rPr>
          <w:rFonts w:ascii="Arial" w:eastAsia="Times New Roman" w:hAnsi="Arial" w:cs="Arial"/>
          <w:color w:val="2E2B29"/>
          <w:kern w:val="0"/>
          <w:sz w:val="21"/>
          <w:szCs w:val="21"/>
          <w:lang w:eastAsia="en-CA"/>
          <w14:ligatures w14:val="none"/>
        </w:rPr>
        <w:t>, Brussels, Belgium, 2024.</w:t>
      </w:r>
    </w:p>
    <w:p w14:paraId="3CE3B44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 Province of Nova Scotia, "Environmental Goals and Climate Change Reduction Act (Bill 57)," </w:t>
      </w:r>
      <w:r w:rsidRPr="00361124">
        <w:rPr>
          <w:rFonts w:ascii="Arial" w:eastAsia="Times New Roman" w:hAnsi="Arial" w:cs="Arial"/>
          <w:i/>
          <w:iCs/>
          <w:color w:val="2E2B29"/>
          <w:kern w:val="0"/>
          <w:sz w:val="21"/>
          <w:szCs w:val="21"/>
          <w:bdr w:val="single" w:sz="2" w:space="0" w:color="E5E7EB" w:frame="1"/>
          <w:lang w:eastAsia="en-CA"/>
          <w14:ligatures w14:val="none"/>
        </w:rPr>
        <w:t>Nova Scotia Legislature</w:t>
      </w:r>
      <w:r w:rsidRPr="00361124">
        <w:rPr>
          <w:rFonts w:ascii="Arial" w:eastAsia="Times New Roman" w:hAnsi="Arial" w:cs="Arial"/>
          <w:color w:val="2E2B29"/>
          <w:kern w:val="0"/>
          <w:sz w:val="21"/>
          <w:szCs w:val="21"/>
          <w:lang w:eastAsia="en-CA"/>
          <w14:ligatures w14:val="none"/>
        </w:rPr>
        <w:t>, Halifax, NS, 2021.</w:t>
      </w:r>
    </w:p>
    <w:p w14:paraId="06879BA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[4] Government of Canada, "Personal Information Protection and Electronic Documents Act (PIPEDA)," </w:t>
      </w:r>
      <w:r w:rsidRPr="00361124">
        <w:rPr>
          <w:rFonts w:ascii="Arial" w:eastAsia="Times New Roman" w:hAnsi="Arial" w:cs="Arial"/>
          <w:i/>
          <w:iCs/>
          <w:color w:val="2E2B29"/>
          <w:kern w:val="0"/>
          <w:sz w:val="21"/>
          <w:szCs w:val="21"/>
          <w:bdr w:val="single" w:sz="2" w:space="0" w:color="E5E7EB" w:frame="1"/>
          <w:lang w:eastAsia="en-CA"/>
          <w14:ligatures w14:val="none"/>
        </w:rPr>
        <w:t>S.C. 2000, c. 5</w:t>
      </w:r>
      <w:r w:rsidRPr="00361124">
        <w:rPr>
          <w:rFonts w:ascii="Arial" w:eastAsia="Times New Roman" w:hAnsi="Arial" w:cs="Arial"/>
          <w:color w:val="2E2B29"/>
          <w:kern w:val="0"/>
          <w:sz w:val="21"/>
          <w:szCs w:val="21"/>
          <w:lang w:eastAsia="en-CA"/>
          <w14:ligatures w14:val="none"/>
        </w:rPr>
        <w:t>, Ottawa, ON, 2000.</w:t>
      </w:r>
    </w:p>
    <w:p w14:paraId="1B6B0E5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[5] M. Arnold, S. Bertsch, and G. Andersson, "Nonlinear model predictive control for energy-efficient drive trains," </w:t>
      </w:r>
      <w:r w:rsidRPr="00361124">
        <w:rPr>
          <w:rFonts w:ascii="Arial" w:eastAsia="Times New Roman" w:hAnsi="Arial" w:cs="Arial"/>
          <w:i/>
          <w:iCs/>
          <w:color w:val="2E2B29"/>
          <w:kern w:val="0"/>
          <w:sz w:val="21"/>
          <w:szCs w:val="21"/>
          <w:bdr w:val="single" w:sz="2" w:space="0" w:color="E5E7EB" w:frame="1"/>
          <w:lang w:eastAsia="en-CA"/>
          <w14:ligatures w14:val="none"/>
        </w:rPr>
        <w:t>IEEE Trans. Control Syst. Technol.</w:t>
      </w:r>
      <w:r w:rsidRPr="00361124">
        <w:rPr>
          <w:rFonts w:ascii="Arial" w:eastAsia="Times New Roman" w:hAnsi="Arial" w:cs="Arial"/>
          <w:color w:val="2E2B29"/>
          <w:kern w:val="0"/>
          <w:sz w:val="21"/>
          <w:szCs w:val="21"/>
          <w:lang w:eastAsia="en-CA"/>
          <w14:ligatures w14:val="none"/>
        </w:rPr>
        <w:t>, vol. 24, no. 4, pp. 1295–1311, 2016.</w:t>
      </w:r>
    </w:p>
    <w:p w14:paraId="7510F93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[6] P. Denholm and M. Hand, "Grid flexibility and storage required to achieve very high penetration of variable renewable electricity," </w:t>
      </w:r>
      <w:r w:rsidRPr="00361124">
        <w:rPr>
          <w:rFonts w:ascii="Arial" w:eastAsia="Times New Roman" w:hAnsi="Arial" w:cs="Arial"/>
          <w:i/>
          <w:iCs/>
          <w:color w:val="2E2B29"/>
          <w:kern w:val="0"/>
          <w:sz w:val="21"/>
          <w:szCs w:val="21"/>
          <w:bdr w:val="single" w:sz="2" w:space="0" w:color="E5E7EB" w:frame="1"/>
          <w:lang w:eastAsia="en-CA"/>
          <w14:ligatures w14:val="none"/>
        </w:rPr>
        <w:t>Energy Policy</w:t>
      </w:r>
      <w:r w:rsidRPr="00361124">
        <w:rPr>
          <w:rFonts w:ascii="Arial" w:eastAsia="Times New Roman" w:hAnsi="Arial" w:cs="Arial"/>
          <w:color w:val="2E2B29"/>
          <w:kern w:val="0"/>
          <w:sz w:val="21"/>
          <w:szCs w:val="21"/>
          <w:lang w:eastAsia="en-CA"/>
          <w14:ligatures w14:val="none"/>
        </w:rPr>
        <w:t>, vol. 39, no. 3, pp. 1817–1830, 2011.</w:t>
      </w:r>
    </w:p>
    <w:p w14:paraId="2734966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 xml:space="preserve">[7] M. N. </w:t>
      </w:r>
      <w:proofErr w:type="spellStart"/>
      <w:r w:rsidRPr="00361124">
        <w:rPr>
          <w:rFonts w:ascii="Arial" w:eastAsia="Times New Roman" w:hAnsi="Arial" w:cs="Arial"/>
          <w:color w:val="2E2B29"/>
          <w:kern w:val="0"/>
          <w:sz w:val="21"/>
          <w:szCs w:val="21"/>
          <w:lang w:eastAsia="en-CA"/>
          <w14:ligatures w14:val="none"/>
        </w:rPr>
        <w:t>Fekri</w:t>
      </w:r>
      <w:proofErr w:type="spellEnd"/>
      <w:r w:rsidRPr="00361124">
        <w:rPr>
          <w:rFonts w:ascii="Arial" w:eastAsia="Times New Roman" w:hAnsi="Arial" w:cs="Arial"/>
          <w:color w:val="2E2B29"/>
          <w:kern w:val="0"/>
          <w:sz w:val="21"/>
          <w:szCs w:val="21"/>
          <w:lang w:eastAsia="en-CA"/>
          <w14:ligatures w14:val="none"/>
        </w:rPr>
        <w:t xml:space="preserve">, A. Ghosh, and K. </w:t>
      </w:r>
      <w:proofErr w:type="spellStart"/>
      <w:r w:rsidRPr="00361124">
        <w:rPr>
          <w:rFonts w:ascii="Arial" w:eastAsia="Times New Roman" w:hAnsi="Arial" w:cs="Arial"/>
          <w:color w:val="2E2B29"/>
          <w:kern w:val="0"/>
          <w:sz w:val="21"/>
          <w:szCs w:val="21"/>
          <w:lang w:eastAsia="en-CA"/>
          <w14:ligatures w14:val="none"/>
        </w:rPr>
        <w:t>Grolinger</w:t>
      </w:r>
      <w:proofErr w:type="spellEnd"/>
      <w:r w:rsidRPr="00361124">
        <w:rPr>
          <w:rFonts w:ascii="Arial" w:eastAsia="Times New Roman" w:hAnsi="Arial" w:cs="Arial"/>
          <w:color w:val="2E2B29"/>
          <w:kern w:val="0"/>
          <w:sz w:val="21"/>
          <w:szCs w:val="21"/>
          <w:lang w:eastAsia="en-CA"/>
          <w14:ligatures w14:val="none"/>
        </w:rPr>
        <w:t>, "Distributed load forecasting using smart meter data: Federated learning with recurrent neural networks," </w:t>
      </w:r>
      <w:r w:rsidRPr="00361124">
        <w:rPr>
          <w:rFonts w:ascii="Arial" w:eastAsia="Times New Roman" w:hAnsi="Arial" w:cs="Arial"/>
          <w:i/>
          <w:iCs/>
          <w:color w:val="2E2B29"/>
          <w:kern w:val="0"/>
          <w:sz w:val="21"/>
          <w:szCs w:val="21"/>
          <w:bdr w:val="single" w:sz="2" w:space="0" w:color="E5E7EB" w:frame="1"/>
          <w:lang w:eastAsia="en-CA"/>
          <w14:ligatures w14:val="none"/>
        </w:rPr>
        <w:t xml:space="preserve">Int. J. </w:t>
      </w:r>
      <w:proofErr w:type="spellStart"/>
      <w:r w:rsidRPr="00361124">
        <w:rPr>
          <w:rFonts w:ascii="Arial" w:eastAsia="Times New Roman" w:hAnsi="Arial" w:cs="Arial"/>
          <w:i/>
          <w:iCs/>
          <w:color w:val="2E2B29"/>
          <w:kern w:val="0"/>
          <w:sz w:val="21"/>
          <w:szCs w:val="21"/>
          <w:bdr w:val="single" w:sz="2" w:space="0" w:color="E5E7EB" w:frame="1"/>
          <w:lang w:eastAsia="en-CA"/>
          <w14:ligatures w14:val="none"/>
        </w:rPr>
        <w:t>Electr</w:t>
      </w:r>
      <w:proofErr w:type="spellEnd"/>
      <w:r w:rsidRPr="00361124">
        <w:rPr>
          <w:rFonts w:ascii="Arial" w:eastAsia="Times New Roman" w:hAnsi="Arial" w:cs="Arial"/>
          <w:i/>
          <w:iCs/>
          <w:color w:val="2E2B29"/>
          <w:kern w:val="0"/>
          <w:sz w:val="21"/>
          <w:szCs w:val="21"/>
          <w:bdr w:val="single" w:sz="2" w:space="0" w:color="E5E7EB" w:frame="1"/>
          <w:lang w:eastAsia="en-CA"/>
          <w14:ligatures w14:val="none"/>
        </w:rPr>
        <w:t>. Power Energy Syst.</w:t>
      </w:r>
      <w:r w:rsidRPr="00361124">
        <w:rPr>
          <w:rFonts w:ascii="Arial" w:eastAsia="Times New Roman" w:hAnsi="Arial" w:cs="Arial"/>
          <w:color w:val="2E2B29"/>
          <w:kern w:val="0"/>
          <w:sz w:val="21"/>
          <w:szCs w:val="21"/>
          <w:lang w:eastAsia="en-CA"/>
          <w14:ligatures w14:val="none"/>
        </w:rPr>
        <w:t>, vol. 137, p. 107669, 2022.</w:t>
      </w:r>
    </w:p>
    <w:p w14:paraId="2779EF77"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[8] Y. Li, C. Chen, and N. Liu, "Federated learning for anomaly detection in power systems: A review," </w:t>
      </w:r>
      <w:r w:rsidRPr="00361124">
        <w:rPr>
          <w:rFonts w:ascii="Arial" w:eastAsia="Times New Roman" w:hAnsi="Arial" w:cs="Arial"/>
          <w:i/>
          <w:iCs/>
          <w:color w:val="2E2B29"/>
          <w:kern w:val="0"/>
          <w:sz w:val="21"/>
          <w:szCs w:val="21"/>
          <w:bdr w:val="single" w:sz="2" w:space="0" w:color="E5E7EB" w:frame="1"/>
          <w:lang w:eastAsia="en-CA"/>
          <w14:ligatures w14:val="none"/>
        </w:rPr>
        <w:t>IEEE Access</w:t>
      </w:r>
      <w:r w:rsidRPr="00361124">
        <w:rPr>
          <w:rFonts w:ascii="Arial" w:eastAsia="Times New Roman" w:hAnsi="Arial" w:cs="Arial"/>
          <w:color w:val="2E2B29"/>
          <w:kern w:val="0"/>
          <w:sz w:val="21"/>
          <w:szCs w:val="21"/>
          <w:lang w:eastAsia="en-CA"/>
          <w14:ligatures w14:val="none"/>
        </w:rPr>
        <w:t>, vol. 10, pp. 83584–83598, 2022.</w:t>
      </w:r>
    </w:p>
    <w:p w14:paraId="0BE4751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[9] S. P. </w:t>
      </w:r>
      <w:proofErr w:type="spellStart"/>
      <w:r w:rsidRPr="00361124">
        <w:rPr>
          <w:rFonts w:ascii="Arial" w:eastAsia="Times New Roman" w:hAnsi="Arial" w:cs="Arial"/>
          <w:color w:val="2E2B29"/>
          <w:kern w:val="0"/>
          <w:sz w:val="21"/>
          <w:szCs w:val="21"/>
          <w:lang w:eastAsia="en-CA"/>
          <w14:ligatures w14:val="none"/>
        </w:rPr>
        <w:t>Karimireddy</w:t>
      </w:r>
      <w:proofErr w:type="spellEnd"/>
      <w:r w:rsidRPr="00361124">
        <w:rPr>
          <w:rFonts w:ascii="Arial" w:eastAsia="Times New Roman" w:hAnsi="Arial" w:cs="Arial"/>
          <w:color w:val="2E2B29"/>
          <w:kern w:val="0"/>
          <w:sz w:val="21"/>
          <w:szCs w:val="21"/>
          <w:lang w:eastAsia="en-CA"/>
          <w14:ligatures w14:val="none"/>
        </w:rPr>
        <w:t xml:space="preserve">, S. Kale, M. </w:t>
      </w:r>
      <w:proofErr w:type="spellStart"/>
      <w:r w:rsidRPr="00361124">
        <w:rPr>
          <w:rFonts w:ascii="Arial" w:eastAsia="Times New Roman" w:hAnsi="Arial" w:cs="Arial"/>
          <w:color w:val="2E2B29"/>
          <w:kern w:val="0"/>
          <w:sz w:val="21"/>
          <w:szCs w:val="21"/>
          <w:lang w:eastAsia="en-CA"/>
          <w14:ligatures w14:val="none"/>
        </w:rPr>
        <w:t>Mohri</w:t>
      </w:r>
      <w:proofErr w:type="spellEnd"/>
      <w:r w:rsidRPr="00361124">
        <w:rPr>
          <w:rFonts w:ascii="Arial" w:eastAsia="Times New Roman" w:hAnsi="Arial" w:cs="Arial"/>
          <w:color w:val="2E2B29"/>
          <w:kern w:val="0"/>
          <w:sz w:val="21"/>
          <w:szCs w:val="21"/>
          <w:lang w:eastAsia="en-CA"/>
          <w14:ligatures w14:val="none"/>
        </w:rPr>
        <w:t>, S. Reddi, S. Stich, and A. T. Suresh, "SCAFFOLD: Stochastic controlled averaging for federated learning," in </w:t>
      </w:r>
      <w:r w:rsidRPr="00361124">
        <w:rPr>
          <w:rFonts w:ascii="Arial" w:eastAsia="Times New Roman" w:hAnsi="Arial" w:cs="Arial"/>
          <w:i/>
          <w:iCs/>
          <w:color w:val="2E2B29"/>
          <w:kern w:val="0"/>
          <w:sz w:val="21"/>
          <w:szCs w:val="21"/>
          <w:bdr w:val="single" w:sz="2" w:space="0" w:color="E5E7EB" w:frame="1"/>
          <w:lang w:eastAsia="en-CA"/>
          <w14:ligatures w14:val="none"/>
        </w:rPr>
        <w:t>Proc. ICML</w:t>
      </w:r>
      <w:r w:rsidRPr="00361124">
        <w:rPr>
          <w:rFonts w:ascii="Arial" w:eastAsia="Times New Roman" w:hAnsi="Arial" w:cs="Arial"/>
          <w:color w:val="2E2B29"/>
          <w:kern w:val="0"/>
          <w:sz w:val="21"/>
          <w:szCs w:val="21"/>
          <w:lang w:eastAsia="en-CA"/>
          <w14:ligatures w14:val="none"/>
        </w:rPr>
        <w:t>, Vienna, Austria, 2020, pp. 5132–5143.</w:t>
      </w:r>
    </w:p>
    <w:p w14:paraId="566D749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[10] B. Zakeri and S. Syri, "Electrical energy storage systems: A comparative life cycle cost analysis," </w:t>
      </w:r>
      <w:r w:rsidRPr="00361124">
        <w:rPr>
          <w:rFonts w:ascii="Arial" w:eastAsia="Times New Roman" w:hAnsi="Arial" w:cs="Arial"/>
          <w:i/>
          <w:iCs/>
          <w:color w:val="2E2B29"/>
          <w:kern w:val="0"/>
          <w:sz w:val="21"/>
          <w:szCs w:val="21"/>
          <w:bdr w:val="single" w:sz="2" w:space="0" w:color="E5E7EB" w:frame="1"/>
          <w:lang w:eastAsia="en-CA"/>
          <w14:ligatures w14:val="none"/>
        </w:rPr>
        <w:t>Renewable Sustainable Energy Rev.</w:t>
      </w:r>
      <w:r w:rsidRPr="00361124">
        <w:rPr>
          <w:rFonts w:ascii="Arial" w:eastAsia="Times New Roman" w:hAnsi="Arial" w:cs="Arial"/>
          <w:color w:val="2E2B29"/>
          <w:kern w:val="0"/>
          <w:sz w:val="21"/>
          <w:szCs w:val="21"/>
          <w:lang w:eastAsia="en-CA"/>
          <w14:ligatures w14:val="none"/>
        </w:rPr>
        <w:t>, vol. 42, pp. 569–596, 2015.</w:t>
      </w:r>
    </w:p>
    <w:p w14:paraId="401E67E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[11] M. Farivar, R. Neal, C. Clarke, and S. Low, "Optimal inverter VAR control in distribution systems with high PV penetration," in </w:t>
      </w:r>
      <w:r w:rsidRPr="00361124">
        <w:rPr>
          <w:rFonts w:ascii="Arial" w:eastAsia="Times New Roman" w:hAnsi="Arial" w:cs="Arial"/>
          <w:i/>
          <w:iCs/>
          <w:color w:val="2E2B29"/>
          <w:kern w:val="0"/>
          <w:sz w:val="21"/>
          <w:szCs w:val="21"/>
          <w:bdr w:val="single" w:sz="2" w:space="0" w:color="E5E7EB" w:frame="1"/>
          <w:lang w:eastAsia="en-CA"/>
          <w14:ligatures w14:val="none"/>
        </w:rPr>
        <w:t>Proc. IEEE PES Gen. Meeting</w:t>
      </w:r>
      <w:r w:rsidRPr="00361124">
        <w:rPr>
          <w:rFonts w:ascii="Arial" w:eastAsia="Times New Roman" w:hAnsi="Arial" w:cs="Arial"/>
          <w:color w:val="2E2B29"/>
          <w:kern w:val="0"/>
          <w:sz w:val="21"/>
          <w:szCs w:val="21"/>
          <w:lang w:eastAsia="en-CA"/>
          <w14:ligatures w14:val="none"/>
        </w:rPr>
        <w:t>, Vancouver, BC, 2013.</w:t>
      </w:r>
    </w:p>
    <w:p w14:paraId="6985A2D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[12] P. Denholm and M. Hand, "Grid flexibility and storage required to achieve very high renewable penetration," </w:t>
      </w:r>
      <w:r w:rsidRPr="00361124">
        <w:rPr>
          <w:rFonts w:ascii="Arial" w:eastAsia="Times New Roman" w:hAnsi="Arial" w:cs="Arial"/>
          <w:i/>
          <w:iCs/>
          <w:color w:val="2E2B29"/>
          <w:kern w:val="0"/>
          <w:sz w:val="21"/>
          <w:szCs w:val="21"/>
          <w:bdr w:val="single" w:sz="2" w:space="0" w:color="E5E7EB" w:frame="1"/>
          <w:lang w:eastAsia="en-CA"/>
          <w14:ligatures w14:val="none"/>
        </w:rPr>
        <w:t>Energy Policy</w:t>
      </w:r>
      <w:r w:rsidRPr="00361124">
        <w:rPr>
          <w:rFonts w:ascii="Arial" w:eastAsia="Times New Roman" w:hAnsi="Arial" w:cs="Arial"/>
          <w:color w:val="2E2B29"/>
          <w:kern w:val="0"/>
          <w:sz w:val="21"/>
          <w:szCs w:val="21"/>
          <w:lang w:eastAsia="en-CA"/>
          <w14:ligatures w14:val="none"/>
        </w:rPr>
        <w:t>, vol. 39, no. 3, pp. 1817–1830, 2010.</w:t>
      </w:r>
    </w:p>
    <w:p w14:paraId="46C6328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[13] V. </w:t>
      </w:r>
      <w:proofErr w:type="spellStart"/>
      <w:r w:rsidRPr="00361124">
        <w:rPr>
          <w:rFonts w:ascii="Arial" w:eastAsia="Times New Roman" w:hAnsi="Arial" w:cs="Arial"/>
          <w:color w:val="2E2B29"/>
          <w:kern w:val="0"/>
          <w:sz w:val="21"/>
          <w:szCs w:val="21"/>
          <w:lang w:eastAsia="en-CA"/>
          <w14:ligatures w14:val="none"/>
        </w:rPr>
        <w:t>Mnih</w:t>
      </w:r>
      <w:proofErr w:type="spellEnd"/>
      <w:r w:rsidRPr="00361124">
        <w:rPr>
          <w:rFonts w:ascii="Arial" w:eastAsia="Times New Roman" w:hAnsi="Arial" w:cs="Arial"/>
          <w:color w:val="2E2B29"/>
          <w:kern w:val="0"/>
          <w:sz w:val="21"/>
          <w:szCs w:val="21"/>
          <w:lang w:eastAsia="en-CA"/>
          <w14:ligatures w14:val="none"/>
        </w:rPr>
        <w:t xml:space="preserve"> et al., "Human-level control through deep reinforcement learning," </w:t>
      </w:r>
      <w:r w:rsidRPr="00361124">
        <w:rPr>
          <w:rFonts w:ascii="Arial" w:eastAsia="Times New Roman" w:hAnsi="Arial" w:cs="Arial"/>
          <w:i/>
          <w:iCs/>
          <w:color w:val="2E2B29"/>
          <w:kern w:val="0"/>
          <w:sz w:val="21"/>
          <w:szCs w:val="21"/>
          <w:bdr w:val="single" w:sz="2" w:space="0" w:color="E5E7EB" w:frame="1"/>
          <w:lang w:eastAsia="en-CA"/>
          <w14:ligatures w14:val="none"/>
        </w:rPr>
        <w:t>Nature</w:t>
      </w:r>
      <w:r w:rsidRPr="00361124">
        <w:rPr>
          <w:rFonts w:ascii="Arial" w:eastAsia="Times New Roman" w:hAnsi="Arial" w:cs="Arial"/>
          <w:color w:val="2E2B29"/>
          <w:kern w:val="0"/>
          <w:sz w:val="21"/>
          <w:szCs w:val="21"/>
          <w:lang w:eastAsia="en-CA"/>
          <w14:ligatures w14:val="none"/>
        </w:rPr>
        <w:t>, vol. 518, no. 7540, pp. 529–533, 2015.</w:t>
      </w:r>
    </w:p>
    <w:p w14:paraId="3C8E60D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[14] J. Schulman, F. Wolski, P. Dhariwal, A. Radford, and O. Klimov, "Proximal policy optimization algorithms," </w:t>
      </w:r>
      <w:r w:rsidRPr="00361124">
        <w:rPr>
          <w:rFonts w:ascii="Arial" w:eastAsia="Times New Roman" w:hAnsi="Arial" w:cs="Arial"/>
          <w:i/>
          <w:iCs/>
          <w:color w:val="2E2B29"/>
          <w:kern w:val="0"/>
          <w:sz w:val="21"/>
          <w:szCs w:val="21"/>
          <w:bdr w:val="single" w:sz="2" w:space="0" w:color="E5E7EB" w:frame="1"/>
          <w:lang w:eastAsia="en-CA"/>
          <w14:ligatures w14:val="none"/>
        </w:rPr>
        <w:t>arXiv:1707.06347</w:t>
      </w:r>
      <w:r w:rsidRPr="00361124">
        <w:rPr>
          <w:rFonts w:ascii="Arial" w:eastAsia="Times New Roman" w:hAnsi="Arial" w:cs="Arial"/>
          <w:color w:val="2E2B29"/>
          <w:kern w:val="0"/>
          <w:sz w:val="21"/>
          <w:szCs w:val="21"/>
          <w:lang w:eastAsia="en-CA"/>
          <w14:ligatures w14:val="none"/>
        </w:rPr>
        <w:t>, 2017.</w:t>
      </w:r>
    </w:p>
    <w:p w14:paraId="3D26814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[15] T. </w:t>
      </w:r>
      <w:proofErr w:type="spellStart"/>
      <w:r w:rsidRPr="00361124">
        <w:rPr>
          <w:rFonts w:ascii="Arial" w:eastAsia="Times New Roman" w:hAnsi="Arial" w:cs="Arial"/>
          <w:color w:val="2E2B29"/>
          <w:kern w:val="0"/>
          <w:sz w:val="21"/>
          <w:szCs w:val="21"/>
          <w:lang w:eastAsia="en-CA"/>
          <w14:ligatures w14:val="none"/>
        </w:rPr>
        <w:t>Haarnoja</w:t>
      </w:r>
      <w:proofErr w:type="spellEnd"/>
      <w:r w:rsidRPr="00361124">
        <w:rPr>
          <w:rFonts w:ascii="Arial" w:eastAsia="Times New Roman" w:hAnsi="Arial" w:cs="Arial"/>
          <w:color w:val="2E2B29"/>
          <w:kern w:val="0"/>
          <w:sz w:val="21"/>
          <w:szCs w:val="21"/>
          <w:lang w:eastAsia="en-CA"/>
          <w14:ligatures w14:val="none"/>
        </w:rPr>
        <w:t xml:space="preserve">, A. Zhou, P. </w:t>
      </w:r>
      <w:proofErr w:type="spellStart"/>
      <w:r w:rsidRPr="00361124">
        <w:rPr>
          <w:rFonts w:ascii="Arial" w:eastAsia="Times New Roman" w:hAnsi="Arial" w:cs="Arial"/>
          <w:color w:val="2E2B29"/>
          <w:kern w:val="0"/>
          <w:sz w:val="21"/>
          <w:szCs w:val="21"/>
          <w:lang w:eastAsia="en-CA"/>
          <w14:ligatures w14:val="none"/>
        </w:rPr>
        <w:t>Abbeel</w:t>
      </w:r>
      <w:proofErr w:type="spellEnd"/>
      <w:r w:rsidRPr="00361124">
        <w:rPr>
          <w:rFonts w:ascii="Arial" w:eastAsia="Times New Roman" w:hAnsi="Arial" w:cs="Arial"/>
          <w:color w:val="2E2B29"/>
          <w:kern w:val="0"/>
          <w:sz w:val="21"/>
          <w:szCs w:val="21"/>
          <w:lang w:eastAsia="en-CA"/>
          <w14:ligatures w14:val="none"/>
        </w:rPr>
        <w:t>, and S. Levine, "Soft actor-critic: Off-policy maximum entropy deep reinforcement learning with a stochastic actor," in </w:t>
      </w:r>
      <w:r w:rsidRPr="00361124">
        <w:rPr>
          <w:rFonts w:ascii="Arial" w:eastAsia="Times New Roman" w:hAnsi="Arial" w:cs="Arial"/>
          <w:i/>
          <w:iCs/>
          <w:color w:val="2E2B29"/>
          <w:kern w:val="0"/>
          <w:sz w:val="21"/>
          <w:szCs w:val="21"/>
          <w:bdr w:val="single" w:sz="2" w:space="0" w:color="E5E7EB" w:frame="1"/>
          <w:lang w:eastAsia="en-CA"/>
          <w14:ligatures w14:val="none"/>
        </w:rPr>
        <w:t>Proc. ICML</w:t>
      </w:r>
      <w:r w:rsidRPr="00361124">
        <w:rPr>
          <w:rFonts w:ascii="Arial" w:eastAsia="Times New Roman" w:hAnsi="Arial" w:cs="Arial"/>
          <w:color w:val="2E2B29"/>
          <w:kern w:val="0"/>
          <w:sz w:val="21"/>
          <w:szCs w:val="21"/>
          <w:lang w:eastAsia="en-CA"/>
          <w14:ligatures w14:val="none"/>
        </w:rPr>
        <w:t>, Stockholm, Sweden, 2018, pp. 1861–1870.</w:t>
      </w:r>
    </w:p>
    <w:p w14:paraId="093A8B30"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[16] R. Lowe, Y. Wu, A. Tamar, J. Harb, O. Pieter Abbeel, and I. </w:t>
      </w:r>
      <w:proofErr w:type="spellStart"/>
      <w:r w:rsidRPr="00361124">
        <w:rPr>
          <w:rFonts w:ascii="Arial" w:eastAsia="Times New Roman" w:hAnsi="Arial" w:cs="Arial"/>
          <w:color w:val="2E2B29"/>
          <w:kern w:val="0"/>
          <w:sz w:val="21"/>
          <w:szCs w:val="21"/>
          <w:lang w:eastAsia="en-CA"/>
          <w14:ligatures w14:val="none"/>
        </w:rPr>
        <w:t>Mordatch</w:t>
      </w:r>
      <w:proofErr w:type="spellEnd"/>
      <w:r w:rsidRPr="00361124">
        <w:rPr>
          <w:rFonts w:ascii="Arial" w:eastAsia="Times New Roman" w:hAnsi="Arial" w:cs="Arial"/>
          <w:color w:val="2E2B29"/>
          <w:kern w:val="0"/>
          <w:sz w:val="21"/>
          <w:szCs w:val="21"/>
          <w:lang w:eastAsia="en-CA"/>
          <w14:ligatures w14:val="none"/>
        </w:rPr>
        <w:t>, "Multi-agent actor-critic for mixed cooperative-competitive environments," in </w:t>
      </w:r>
      <w:r w:rsidRPr="00361124">
        <w:rPr>
          <w:rFonts w:ascii="Arial" w:eastAsia="Times New Roman" w:hAnsi="Arial" w:cs="Arial"/>
          <w:i/>
          <w:iCs/>
          <w:color w:val="2E2B29"/>
          <w:kern w:val="0"/>
          <w:sz w:val="21"/>
          <w:szCs w:val="21"/>
          <w:bdr w:val="single" w:sz="2" w:space="0" w:color="E5E7EB" w:frame="1"/>
          <w:lang w:eastAsia="en-CA"/>
          <w14:ligatures w14:val="none"/>
        </w:rPr>
        <w:t xml:space="preserve">Proc. </w:t>
      </w:r>
      <w:proofErr w:type="spellStart"/>
      <w:r w:rsidRPr="00361124">
        <w:rPr>
          <w:rFonts w:ascii="Arial" w:eastAsia="Times New Roman" w:hAnsi="Arial" w:cs="Arial"/>
          <w:i/>
          <w:iCs/>
          <w:color w:val="2E2B29"/>
          <w:kern w:val="0"/>
          <w:sz w:val="21"/>
          <w:szCs w:val="21"/>
          <w:bdr w:val="single" w:sz="2" w:space="0" w:color="E5E7EB" w:frame="1"/>
          <w:lang w:eastAsia="en-CA"/>
          <w14:ligatures w14:val="none"/>
        </w:rPr>
        <w:t>NeurIPS</w:t>
      </w:r>
      <w:proofErr w:type="spellEnd"/>
      <w:r w:rsidRPr="00361124">
        <w:rPr>
          <w:rFonts w:ascii="Arial" w:eastAsia="Times New Roman" w:hAnsi="Arial" w:cs="Arial"/>
          <w:color w:val="2E2B29"/>
          <w:kern w:val="0"/>
          <w:sz w:val="21"/>
          <w:szCs w:val="21"/>
          <w:lang w:eastAsia="en-CA"/>
          <w14:ligatures w14:val="none"/>
        </w:rPr>
        <w:t>, Long Beach, CA, 2017, pp. 6379–6390.</w:t>
      </w:r>
    </w:p>
    <w:p w14:paraId="25FA76B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[17] B. McMahan, E. Moore, D. Ramage, S. Hampson, and B. A. y </w:t>
      </w:r>
      <w:proofErr w:type="spellStart"/>
      <w:r w:rsidRPr="00361124">
        <w:rPr>
          <w:rFonts w:ascii="Arial" w:eastAsia="Times New Roman" w:hAnsi="Arial" w:cs="Arial"/>
          <w:color w:val="2E2B29"/>
          <w:kern w:val="0"/>
          <w:sz w:val="21"/>
          <w:szCs w:val="21"/>
          <w:lang w:eastAsia="en-CA"/>
          <w14:ligatures w14:val="none"/>
        </w:rPr>
        <w:t>Arcas</w:t>
      </w:r>
      <w:proofErr w:type="spellEnd"/>
      <w:r w:rsidRPr="00361124">
        <w:rPr>
          <w:rFonts w:ascii="Arial" w:eastAsia="Times New Roman" w:hAnsi="Arial" w:cs="Arial"/>
          <w:color w:val="2E2B29"/>
          <w:kern w:val="0"/>
          <w:sz w:val="21"/>
          <w:szCs w:val="21"/>
          <w:lang w:eastAsia="en-CA"/>
          <w14:ligatures w14:val="none"/>
        </w:rPr>
        <w:t>, "Communication-efficient learning of deep networks from decentralized data," in </w:t>
      </w:r>
      <w:r w:rsidRPr="00361124">
        <w:rPr>
          <w:rFonts w:ascii="Arial" w:eastAsia="Times New Roman" w:hAnsi="Arial" w:cs="Arial"/>
          <w:i/>
          <w:iCs/>
          <w:color w:val="2E2B29"/>
          <w:kern w:val="0"/>
          <w:sz w:val="21"/>
          <w:szCs w:val="21"/>
          <w:bdr w:val="single" w:sz="2" w:space="0" w:color="E5E7EB" w:frame="1"/>
          <w:lang w:eastAsia="en-CA"/>
          <w14:ligatures w14:val="none"/>
        </w:rPr>
        <w:t>Proc. AISTATS</w:t>
      </w:r>
      <w:r w:rsidRPr="00361124">
        <w:rPr>
          <w:rFonts w:ascii="Arial" w:eastAsia="Times New Roman" w:hAnsi="Arial" w:cs="Arial"/>
          <w:color w:val="2E2B29"/>
          <w:kern w:val="0"/>
          <w:sz w:val="21"/>
          <w:szCs w:val="21"/>
          <w:lang w:eastAsia="en-CA"/>
          <w14:ligatures w14:val="none"/>
        </w:rPr>
        <w:t>, Fort Lauderdale, FL, 2017, pp. 1273–1282.</w:t>
      </w:r>
    </w:p>
    <w:p w14:paraId="14A9593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[18] T. Li, A. K. Sahu, A. Talwalkar, and V. Smith, "Federated learning: Challenges, methods, and future directions," </w:t>
      </w:r>
      <w:r w:rsidRPr="00361124">
        <w:rPr>
          <w:rFonts w:ascii="Arial" w:eastAsia="Times New Roman" w:hAnsi="Arial" w:cs="Arial"/>
          <w:i/>
          <w:iCs/>
          <w:color w:val="2E2B29"/>
          <w:kern w:val="0"/>
          <w:sz w:val="21"/>
          <w:szCs w:val="21"/>
          <w:bdr w:val="single" w:sz="2" w:space="0" w:color="E5E7EB" w:frame="1"/>
          <w:lang w:eastAsia="en-CA"/>
          <w14:ligatures w14:val="none"/>
        </w:rPr>
        <w:t>IEEE Signal Process. Mag.</w:t>
      </w:r>
      <w:r w:rsidRPr="00361124">
        <w:rPr>
          <w:rFonts w:ascii="Arial" w:eastAsia="Times New Roman" w:hAnsi="Arial" w:cs="Arial"/>
          <w:color w:val="2E2B29"/>
          <w:kern w:val="0"/>
          <w:sz w:val="21"/>
          <w:szCs w:val="21"/>
          <w:lang w:eastAsia="en-CA"/>
          <w14:ligatures w14:val="none"/>
        </w:rPr>
        <w:t>, vol. 37, no. 3, pp. 50–60, 2020.</w:t>
      </w:r>
    </w:p>
    <w:p w14:paraId="3FD0942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[19] S. Yu, X. Chen, and Z. Wei, "Federated deep reinforcement learning for smart building HVAC control," </w:t>
      </w:r>
      <w:r w:rsidRPr="00361124">
        <w:rPr>
          <w:rFonts w:ascii="Arial" w:eastAsia="Times New Roman" w:hAnsi="Arial" w:cs="Arial"/>
          <w:i/>
          <w:iCs/>
          <w:color w:val="2E2B29"/>
          <w:kern w:val="0"/>
          <w:sz w:val="21"/>
          <w:szCs w:val="21"/>
          <w:bdr w:val="single" w:sz="2" w:space="0" w:color="E5E7EB" w:frame="1"/>
          <w:lang w:eastAsia="en-CA"/>
          <w14:ligatures w14:val="none"/>
        </w:rPr>
        <w:t>Appl. Energy</w:t>
      </w:r>
      <w:r w:rsidRPr="00361124">
        <w:rPr>
          <w:rFonts w:ascii="Arial" w:eastAsia="Times New Roman" w:hAnsi="Arial" w:cs="Arial"/>
          <w:color w:val="2E2B29"/>
          <w:kern w:val="0"/>
          <w:sz w:val="21"/>
          <w:szCs w:val="21"/>
          <w:lang w:eastAsia="en-CA"/>
          <w14:ligatures w14:val="none"/>
        </w:rPr>
        <w:t>, vol. 315, p. 119017, 2022.</w:t>
      </w:r>
    </w:p>
    <w:p w14:paraId="3FD0A21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[20] Z. Wang, R. Gupta, K. Han, H. Wang, A. </w:t>
      </w:r>
      <w:proofErr w:type="spellStart"/>
      <w:r w:rsidRPr="00361124">
        <w:rPr>
          <w:rFonts w:ascii="Arial" w:eastAsia="Times New Roman" w:hAnsi="Arial" w:cs="Arial"/>
          <w:color w:val="2E2B29"/>
          <w:kern w:val="0"/>
          <w:sz w:val="21"/>
          <w:szCs w:val="21"/>
          <w:lang w:eastAsia="en-CA"/>
          <w14:ligatures w14:val="none"/>
        </w:rPr>
        <w:t>Ganlath</w:t>
      </w:r>
      <w:proofErr w:type="spellEnd"/>
      <w:r w:rsidRPr="00361124">
        <w:rPr>
          <w:rFonts w:ascii="Arial" w:eastAsia="Times New Roman" w:hAnsi="Arial" w:cs="Arial"/>
          <w:color w:val="2E2B29"/>
          <w:kern w:val="0"/>
          <w:sz w:val="21"/>
          <w:szCs w:val="21"/>
          <w:lang w:eastAsia="en-CA"/>
          <w14:ligatures w14:val="none"/>
        </w:rPr>
        <w:t>, N. Ammar, and P. Tiwari, "Federated reinforcement learning for collective decision-making in green buildings," </w:t>
      </w:r>
      <w:r w:rsidRPr="00361124">
        <w:rPr>
          <w:rFonts w:ascii="Arial" w:eastAsia="Times New Roman" w:hAnsi="Arial" w:cs="Arial"/>
          <w:i/>
          <w:iCs/>
          <w:color w:val="2E2B29"/>
          <w:kern w:val="0"/>
          <w:sz w:val="21"/>
          <w:szCs w:val="21"/>
          <w:bdr w:val="single" w:sz="2" w:space="0" w:color="E5E7EB" w:frame="1"/>
          <w:lang w:eastAsia="en-CA"/>
          <w14:ligatures w14:val="none"/>
        </w:rPr>
        <w:t>IEEE Trans. Ind. Electron.</w:t>
      </w:r>
      <w:r w:rsidRPr="00361124">
        <w:rPr>
          <w:rFonts w:ascii="Arial" w:eastAsia="Times New Roman" w:hAnsi="Arial" w:cs="Arial"/>
          <w:color w:val="2E2B29"/>
          <w:kern w:val="0"/>
          <w:sz w:val="21"/>
          <w:szCs w:val="21"/>
          <w:lang w:eastAsia="en-CA"/>
          <w14:ligatures w14:val="none"/>
        </w:rPr>
        <w:t>, vol. 69, no. 11, pp. 11098–11108, 2022.</w:t>
      </w:r>
    </w:p>
    <w:p w14:paraId="41E6305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[21] J. Zhou, G. Cui, S. Hu, Z. Zhang, C. Yang, Z. Liu, L. Wang, C. Li, and M. Sun, "Graph neural networks: A review of methods and applications," </w:t>
      </w:r>
      <w:r w:rsidRPr="00361124">
        <w:rPr>
          <w:rFonts w:ascii="Arial" w:eastAsia="Times New Roman" w:hAnsi="Arial" w:cs="Arial"/>
          <w:i/>
          <w:iCs/>
          <w:color w:val="2E2B29"/>
          <w:kern w:val="0"/>
          <w:sz w:val="21"/>
          <w:szCs w:val="21"/>
          <w:bdr w:val="single" w:sz="2" w:space="0" w:color="E5E7EB" w:frame="1"/>
          <w:lang w:eastAsia="en-CA"/>
          <w14:ligatures w14:val="none"/>
        </w:rPr>
        <w:t>AI Open</w:t>
      </w:r>
      <w:r w:rsidRPr="00361124">
        <w:rPr>
          <w:rFonts w:ascii="Arial" w:eastAsia="Times New Roman" w:hAnsi="Arial" w:cs="Arial"/>
          <w:color w:val="2E2B29"/>
          <w:kern w:val="0"/>
          <w:sz w:val="21"/>
          <w:szCs w:val="21"/>
          <w:lang w:eastAsia="en-CA"/>
          <w14:ligatures w14:val="none"/>
        </w:rPr>
        <w:t>, vol. 1, pp. 57–81, 2020.</w:t>
      </w:r>
    </w:p>
    <w:p w14:paraId="36D9E62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lastRenderedPageBreak/>
        <w:t>[22] D. Cao, W. Hu, J. Zhao, G. Zhang, B. Zhang, Z. Liu, Z. Chen, and F. Blaabjerg, "Reinforcement learning and its applications in modern power and energy systems: A review," </w:t>
      </w:r>
      <w:r w:rsidRPr="00361124">
        <w:rPr>
          <w:rFonts w:ascii="Arial" w:eastAsia="Times New Roman" w:hAnsi="Arial" w:cs="Arial"/>
          <w:i/>
          <w:iCs/>
          <w:color w:val="2E2B29"/>
          <w:kern w:val="0"/>
          <w:sz w:val="21"/>
          <w:szCs w:val="21"/>
          <w:bdr w:val="single" w:sz="2" w:space="0" w:color="E5E7EB" w:frame="1"/>
          <w:lang w:eastAsia="en-CA"/>
          <w14:ligatures w14:val="none"/>
        </w:rPr>
        <w:t>J. Mod. Power Syst. Clean Energy</w:t>
      </w:r>
      <w:r w:rsidRPr="00361124">
        <w:rPr>
          <w:rFonts w:ascii="Arial" w:eastAsia="Times New Roman" w:hAnsi="Arial" w:cs="Arial"/>
          <w:color w:val="2E2B29"/>
          <w:kern w:val="0"/>
          <w:sz w:val="21"/>
          <w:szCs w:val="21"/>
          <w:lang w:eastAsia="en-CA"/>
          <w14:ligatures w14:val="none"/>
        </w:rPr>
        <w:t>, vol. 8, no. 6, pp. 1029–1042, 2020.</w:t>
      </w:r>
    </w:p>
    <w:p w14:paraId="605F50D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[23] T. N. Kipf and M. Welling, "Semi-supervised classification with graph convolutional networks," in </w:t>
      </w:r>
      <w:r w:rsidRPr="00361124">
        <w:rPr>
          <w:rFonts w:ascii="Arial" w:eastAsia="Times New Roman" w:hAnsi="Arial" w:cs="Arial"/>
          <w:i/>
          <w:iCs/>
          <w:color w:val="2E2B29"/>
          <w:kern w:val="0"/>
          <w:sz w:val="21"/>
          <w:szCs w:val="21"/>
          <w:bdr w:val="single" w:sz="2" w:space="0" w:color="E5E7EB" w:frame="1"/>
          <w:lang w:eastAsia="en-CA"/>
          <w14:ligatures w14:val="none"/>
        </w:rPr>
        <w:t>Proc. ICLR</w:t>
      </w:r>
      <w:r w:rsidRPr="00361124">
        <w:rPr>
          <w:rFonts w:ascii="Arial" w:eastAsia="Times New Roman" w:hAnsi="Arial" w:cs="Arial"/>
          <w:color w:val="2E2B29"/>
          <w:kern w:val="0"/>
          <w:sz w:val="21"/>
          <w:szCs w:val="21"/>
          <w:lang w:eastAsia="en-CA"/>
          <w14:ligatures w14:val="none"/>
        </w:rPr>
        <w:t>, Toulon, France, 2017.</w:t>
      </w:r>
    </w:p>
    <w:p w14:paraId="43AE214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[24] P. </w:t>
      </w:r>
      <w:proofErr w:type="spellStart"/>
      <w:r w:rsidRPr="00361124">
        <w:rPr>
          <w:rFonts w:ascii="Arial" w:eastAsia="Times New Roman" w:hAnsi="Arial" w:cs="Arial"/>
          <w:color w:val="2E2B29"/>
          <w:kern w:val="0"/>
          <w:sz w:val="21"/>
          <w:szCs w:val="21"/>
          <w:lang w:eastAsia="en-CA"/>
          <w14:ligatures w14:val="none"/>
        </w:rPr>
        <w:t>Veličković</w:t>
      </w:r>
      <w:proofErr w:type="spellEnd"/>
      <w:r w:rsidRPr="00361124">
        <w:rPr>
          <w:rFonts w:ascii="Arial" w:eastAsia="Times New Roman" w:hAnsi="Arial" w:cs="Arial"/>
          <w:color w:val="2E2B29"/>
          <w:kern w:val="0"/>
          <w:sz w:val="21"/>
          <w:szCs w:val="21"/>
          <w:lang w:eastAsia="en-CA"/>
          <w14:ligatures w14:val="none"/>
        </w:rPr>
        <w:t xml:space="preserve">, G. </w:t>
      </w:r>
      <w:proofErr w:type="spellStart"/>
      <w:r w:rsidRPr="00361124">
        <w:rPr>
          <w:rFonts w:ascii="Arial" w:eastAsia="Times New Roman" w:hAnsi="Arial" w:cs="Arial"/>
          <w:color w:val="2E2B29"/>
          <w:kern w:val="0"/>
          <w:sz w:val="21"/>
          <w:szCs w:val="21"/>
          <w:lang w:eastAsia="en-CA"/>
          <w14:ligatures w14:val="none"/>
        </w:rPr>
        <w:t>Cucurull</w:t>
      </w:r>
      <w:proofErr w:type="spellEnd"/>
      <w:r w:rsidRPr="00361124">
        <w:rPr>
          <w:rFonts w:ascii="Arial" w:eastAsia="Times New Roman" w:hAnsi="Arial" w:cs="Arial"/>
          <w:color w:val="2E2B29"/>
          <w:kern w:val="0"/>
          <w:sz w:val="21"/>
          <w:szCs w:val="21"/>
          <w:lang w:eastAsia="en-CA"/>
          <w14:ligatures w14:val="none"/>
        </w:rPr>
        <w:t xml:space="preserve">, A. Casanova, A. Romero, P. </w:t>
      </w:r>
      <w:proofErr w:type="spellStart"/>
      <w:r w:rsidRPr="00361124">
        <w:rPr>
          <w:rFonts w:ascii="Arial" w:eastAsia="Times New Roman" w:hAnsi="Arial" w:cs="Arial"/>
          <w:color w:val="2E2B29"/>
          <w:kern w:val="0"/>
          <w:sz w:val="21"/>
          <w:szCs w:val="21"/>
          <w:lang w:eastAsia="en-CA"/>
          <w14:ligatures w14:val="none"/>
        </w:rPr>
        <w:t>Liò</w:t>
      </w:r>
      <w:proofErr w:type="spellEnd"/>
      <w:r w:rsidRPr="00361124">
        <w:rPr>
          <w:rFonts w:ascii="Arial" w:eastAsia="Times New Roman" w:hAnsi="Arial" w:cs="Arial"/>
          <w:color w:val="2E2B29"/>
          <w:kern w:val="0"/>
          <w:sz w:val="21"/>
          <w:szCs w:val="21"/>
          <w:lang w:eastAsia="en-CA"/>
          <w14:ligatures w14:val="none"/>
        </w:rPr>
        <w:t>, and Y. Bengio, "Graph attention networks," in </w:t>
      </w:r>
      <w:r w:rsidRPr="00361124">
        <w:rPr>
          <w:rFonts w:ascii="Arial" w:eastAsia="Times New Roman" w:hAnsi="Arial" w:cs="Arial"/>
          <w:i/>
          <w:iCs/>
          <w:color w:val="2E2B29"/>
          <w:kern w:val="0"/>
          <w:sz w:val="21"/>
          <w:szCs w:val="21"/>
          <w:bdr w:val="single" w:sz="2" w:space="0" w:color="E5E7EB" w:frame="1"/>
          <w:lang w:eastAsia="en-CA"/>
          <w14:ligatures w14:val="none"/>
        </w:rPr>
        <w:t>Proc. ICLR</w:t>
      </w:r>
      <w:r w:rsidRPr="00361124">
        <w:rPr>
          <w:rFonts w:ascii="Arial" w:eastAsia="Times New Roman" w:hAnsi="Arial" w:cs="Arial"/>
          <w:color w:val="2E2B29"/>
          <w:kern w:val="0"/>
          <w:sz w:val="21"/>
          <w:szCs w:val="21"/>
          <w:lang w:eastAsia="en-CA"/>
          <w14:ligatures w14:val="none"/>
        </w:rPr>
        <w:t>, Vancouver, BC, 2018.</w:t>
      </w:r>
    </w:p>
    <w:p w14:paraId="0A4059D9"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[25] C. Dwork and A. Roth, "The algorithmic foundations of differential privacy," </w:t>
      </w:r>
      <w:r w:rsidRPr="00361124">
        <w:rPr>
          <w:rFonts w:ascii="Arial" w:eastAsia="Times New Roman" w:hAnsi="Arial" w:cs="Arial"/>
          <w:i/>
          <w:iCs/>
          <w:color w:val="2E2B29"/>
          <w:kern w:val="0"/>
          <w:sz w:val="21"/>
          <w:szCs w:val="21"/>
          <w:bdr w:val="single" w:sz="2" w:space="0" w:color="E5E7EB" w:frame="1"/>
          <w:lang w:eastAsia="en-CA"/>
          <w14:ligatures w14:val="none"/>
        </w:rPr>
        <w:t xml:space="preserve">Found. Trends Theor. </w:t>
      </w:r>
      <w:proofErr w:type="spellStart"/>
      <w:r w:rsidRPr="00361124">
        <w:rPr>
          <w:rFonts w:ascii="Arial" w:eastAsia="Times New Roman" w:hAnsi="Arial" w:cs="Arial"/>
          <w:i/>
          <w:iCs/>
          <w:color w:val="2E2B29"/>
          <w:kern w:val="0"/>
          <w:sz w:val="21"/>
          <w:szCs w:val="21"/>
          <w:bdr w:val="single" w:sz="2" w:space="0" w:color="E5E7EB" w:frame="1"/>
          <w:lang w:eastAsia="en-CA"/>
          <w14:ligatures w14:val="none"/>
        </w:rPr>
        <w:t>Comput</w:t>
      </w:r>
      <w:proofErr w:type="spellEnd"/>
      <w:r w:rsidRPr="00361124">
        <w:rPr>
          <w:rFonts w:ascii="Arial" w:eastAsia="Times New Roman" w:hAnsi="Arial" w:cs="Arial"/>
          <w:i/>
          <w:iCs/>
          <w:color w:val="2E2B29"/>
          <w:kern w:val="0"/>
          <w:sz w:val="21"/>
          <w:szCs w:val="21"/>
          <w:bdr w:val="single" w:sz="2" w:space="0" w:color="E5E7EB" w:frame="1"/>
          <w:lang w:eastAsia="en-CA"/>
          <w14:ligatures w14:val="none"/>
        </w:rPr>
        <w:t>. Sci.</w:t>
      </w:r>
      <w:r w:rsidRPr="00361124">
        <w:rPr>
          <w:rFonts w:ascii="Arial" w:eastAsia="Times New Roman" w:hAnsi="Arial" w:cs="Arial"/>
          <w:color w:val="2E2B29"/>
          <w:kern w:val="0"/>
          <w:sz w:val="21"/>
          <w:szCs w:val="21"/>
          <w:lang w:eastAsia="en-CA"/>
          <w14:ligatures w14:val="none"/>
        </w:rPr>
        <w:t>, vol. 9, no. 3–4, pp. 211–407, 2014.</w:t>
      </w:r>
    </w:p>
    <w:p w14:paraId="61C38943"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[26] M. Abadi et al., "Deep learning with differential privacy," in </w:t>
      </w:r>
      <w:r w:rsidRPr="00361124">
        <w:rPr>
          <w:rFonts w:ascii="Arial" w:eastAsia="Times New Roman" w:hAnsi="Arial" w:cs="Arial"/>
          <w:i/>
          <w:iCs/>
          <w:color w:val="2E2B29"/>
          <w:kern w:val="0"/>
          <w:sz w:val="21"/>
          <w:szCs w:val="21"/>
          <w:bdr w:val="single" w:sz="2" w:space="0" w:color="E5E7EB" w:frame="1"/>
          <w:lang w:eastAsia="en-CA"/>
          <w14:ligatures w14:val="none"/>
        </w:rPr>
        <w:t>Proc. ACM CCS</w:t>
      </w:r>
      <w:r w:rsidRPr="00361124">
        <w:rPr>
          <w:rFonts w:ascii="Arial" w:eastAsia="Times New Roman" w:hAnsi="Arial" w:cs="Arial"/>
          <w:color w:val="2E2B29"/>
          <w:kern w:val="0"/>
          <w:sz w:val="21"/>
          <w:szCs w:val="21"/>
          <w:lang w:eastAsia="en-CA"/>
          <w14:ligatures w14:val="none"/>
        </w:rPr>
        <w:t>, Vienna, Austria, 2016, pp. 308–318.</w:t>
      </w:r>
    </w:p>
    <w:p w14:paraId="2575A85B"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[27] I. Mironov, "Rényi differential privacy," in </w:t>
      </w:r>
      <w:r w:rsidRPr="00361124">
        <w:rPr>
          <w:rFonts w:ascii="Arial" w:eastAsia="Times New Roman" w:hAnsi="Arial" w:cs="Arial"/>
          <w:i/>
          <w:iCs/>
          <w:color w:val="2E2B29"/>
          <w:kern w:val="0"/>
          <w:sz w:val="21"/>
          <w:szCs w:val="21"/>
          <w:bdr w:val="single" w:sz="2" w:space="0" w:color="E5E7EB" w:frame="1"/>
          <w:lang w:eastAsia="en-CA"/>
          <w14:ligatures w14:val="none"/>
        </w:rPr>
        <w:t>Proc. IEEE CSF</w:t>
      </w:r>
      <w:r w:rsidRPr="00361124">
        <w:rPr>
          <w:rFonts w:ascii="Arial" w:eastAsia="Times New Roman" w:hAnsi="Arial" w:cs="Arial"/>
          <w:color w:val="2E2B29"/>
          <w:kern w:val="0"/>
          <w:sz w:val="21"/>
          <w:szCs w:val="21"/>
          <w:lang w:eastAsia="en-CA"/>
          <w14:ligatures w14:val="none"/>
        </w:rPr>
        <w:t>, Santa Barbara, CA, 2017, pp. 263–275.</w:t>
      </w:r>
    </w:p>
    <w:p w14:paraId="2DC87CCF"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[28] L. Zhu and S. Han, "Deep leakage from gradients," in </w:t>
      </w:r>
      <w:r w:rsidRPr="00361124">
        <w:rPr>
          <w:rFonts w:ascii="Arial" w:eastAsia="Times New Roman" w:hAnsi="Arial" w:cs="Arial"/>
          <w:i/>
          <w:iCs/>
          <w:color w:val="2E2B29"/>
          <w:kern w:val="0"/>
          <w:sz w:val="21"/>
          <w:szCs w:val="21"/>
          <w:bdr w:val="single" w:sz="2" w:space="0" w:color="E5E7EB" w:frame="1"/>
          <w:lang w:eastAsia="en-CA"/>
          <w14:ligatures w14:val="none"/>
        </w:rPr>
        <w:t xml:space="preserve">Proc. </w:t>
      </w:r>
      <w:proofErr w:type="spellStart"/>
      <w:r w:rsidRPr="00361124">
        <w:rPr>
          <w:rFonts w:ascii="Arial" w:eastAsia="Times New Roman" w:hAnsi="Arial" w:cs="Arial"/>
          <w:i/>
          <w:iCs/>
          <w:color w:val="2E2B29"/>
          <w:kern w:val="0"/>
          <w:sz w:val="21"/>
          <w:szCs w:val="21"/>
          <w:bdr w:val="single" w:sz="2" w:space="0" w:color="E5E7EB" w:frame="1"/>
          <w:lang w:eastAsia="en-CA"/>
          <w14:ligatures w14:val="none"/>
        </w:rPr>
        <w:t>NeurIPS</w:t>
      </w:r>
      <w:proofErr w:type="spellEnd"/>
      <w:r w:rsidRPr="00361124">
        <w:rPr>
          <w:rFonts w:ascii="Arial" w:eastAsia="Times New Roman" w:hAnsi="Arial" w:cs="Arial"/>
          <w:i/>
          <w:iCs/>
          <w:color w:val="2E2B29"/>
          <w:kern w:val="0"/>
          <w:sz w:val="21"/>
          <w:szCs w:val="21"/>
          <w:bdr w:val="single" w:sz="2" w:space="0" w:color="E5E7EB" w:frame="1"/>
          <w:lang w:eastAsia="en-CA"/>
          <w14:ligatures w14:val="none"/>
        </w:rPr>
        <w:t xml:space="preserve"> Workshop Privacy Mach. Learn.</w:t>
      </w:r>
      <w:r w:rsidRPr="00361124">
        <w:rPr>
          <w:rFonts w:ascii="Arial" w:eastAsia="Times New Roman" w:hAnsi="Arial" w:cs="Arial"/>
          <w:color w:val="2E2B29"/>
          <w:kern w:val="0"/>
          <w:sz w:val="21"/>
          <w:szCs w:val="21"/>
          <w:lang w:eastAsia="en-CA"/>
          <w14:ligatures w14:val="none"/>
        </w:rPr>
        <w:t>, Vancouver, BC, 2019.</w:t>
      </w:r>
    </w:p>
    <w:p w14:paraId="7F68CB31"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[29] R. Shokri, M. </w:t>
      </w:r>
      <w:proofErr w:type="spellStart"/>
      <w:r w:rsidRPr="00361124">
        <w:rPr>
          <w:rFonts w:ascii="Arial" w:eastAsia="Times New Roman" w:hAnsi="Arial" w:cs="Arial"/>
          <w:color w:val="2E2B29"/>
          <w:kern w:val="0"/>
          <w:sz w:val="21"/>
          <w:szCs w:val="21"/>
          <w:lang w:eastAsia="en-CA"/>
          <w14:ligatures w14:val="none"/>
        </w:rPr>
        <w:t>Stronati</w:t>
      </w:r>
      <w:proofErr w:type="spellEnd"/>
      <w:r w:rsidRPr="00361124">
        <w:rPr>
          <w:rFonts w:ascii="Arial" w:eastAsia="Times New Roman" w:hAnsi="Arial" w:cs="Arial"/>
          <w:color w:val="2E2B29"/>
          <w:kern w:val="0"/>
          <w:sz w:val="21"/>
          <w:szCs w:val="21"/>
          <w:lang w:eastAsia="en-CA"/>
          <w14:ligatures w14:val="none"/>
        </w:rPr>
        <w:t>, C. Song, and V. Shmatikov, "Membership inference attacks against machine learning models," in </w:t>
      </w:r>
      <w:r w:rsidRPr="00361124">
        <w:rPr>
          <w:rFonts w:ascii="Arial" w:eastAsia="Times New Roman" w:hAnsi="Arial" w:cs="Arial"/>
          <w:i/>
          <w:iCs/>
          <w:color w:val="2E2B29"/>
          <w:kern w:val="0"/>
          <w:sz w:val="21"/>
          <w:szCs w:val="21"/>
          <w:bdr w:val="single" w:sz="2" w:space="0" w:color="E5E7EB" w:frame="1"/>
          <w:lang w:eastAsia="en-CA"/>
          <w14:ligatures w14:val="none"/>
        </w:rPr>
        <w:t>Proc. IEEE S&amp;P</w:t>
      </w:r>
      <w:r w:rsidRPr="00361124">
        <w:rPr>
          <w:rFonts w:ascii="Arial" w:eastAsia="Times New Roman" w:hAnsi="Arial" w:cs="Arial"/>
          <w:color w:val="2E2B29"/>
          <w:kern w:val="0"/>
          <w:sz w:val="21"/>
          <w:szCs w:val="21"/>
          <w:lang w:eastAsia="en-CA"/>
          <w14:ligatures w14:val="none"/>
        </w:rPr>
        <w:t>, San Jose, CA, 2017, pp. 3–18.</w:t>
      </w:r>
    </w:p>
    <w:p w14:paraId="72480744"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 xml:space="preserve">[30] C. </w:t>
      </w:r>
      <w:proofErr w:type="spellStart"/>
      <w:r w:rsidRPr="00361124">
        <w:rPr>
          <w:rFonts w:ascii="Arial" w:eastAsia="Times New Roman" w:hAnsi="Arial" w:cs="Arial"/>
          <w:color w:val="2E2B29"/>
          <w:kern w:val="0"/>
          <w:sz w:val="21"/>
          <w:szCs w:val="21"/>
          <w:lang w:eastAsia="en-CA"/>
          <w14:ligatures w14:val="none"/>
        </w:rPr>
        <w:t>Draxl</w:t>
      </w:r>
      <w:proofErr w:type="spellEnd"/>
      <w:r w:rsidRPr="00361124">
        <w:rPr>
          <w:rFonts w:ascii="Arial" w:eastAsia="Times New Roman" w:hAnsi="Arial" w:cs="Arial"/>
          <w:color w:val="2E2B29"/>
          <w:kern w:val="0"/>
          <w:sz w:val="21"/>
          <w:szCs w:val="21"/>
          <w:lang w:eastAsia="en-CA"/>
          <w14:ligatures w14:val="none"/>
        </w:rPr>
        <w:t>, B. M. Hodge, A. Clifton, and J. McCaa, "The Wind Toolkit," </w:t>
      </w:r>
      <w:r w:rsidRPr="00361124">
        <w:rPr>
          <w:rFonts w:ascii="Arial" w:eastAsia="Times New Roman" w:hAnsi="Arial" w:cs="Arial"/>
          <w:i/>
          <w:iCs/>
          <w:color w:val="2E2B29"/>
          <w:kern w:val="0"/>
          <w:sz w:val="21"/>
          <w:szCs w:val="21"/>
          <w:bdr w:val="single" w:sz="2" w:space="0" w:color="E5E7EB" w:frame="1"/>
          <w:lang w:eastAsia="en-CA"/>
          <w14:ligatures w14:val="none"/>
        </w:rPr>
        <w:t>Appl. Energy</w:t>
      </w:r>
      <w:r w:rsidRPr="00361124">
        <w:rPr>
          <w:rFonts w:ascii="Arial" w:eastAsia="Times New Roman" w:hAnsi="Arial" w:cs="Arial"/>
          <w:color w:val="2E2B29"/>
          <w:kern w:val="0"/>
          <w:sz w:val="21"/>
          <w:szCs w:val="21"/>
          <w:lang w:eastAsia="en-CA"/>
          <w14:ligatures w14:val="none"/>
        </w:rPr>
        <w:t>, vol. 151, pp. 355–366, 2015.</w:t>
      </w:r>
    </w:p>
    <w:p w14:paraId="504BAE45"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[31] Z. J. Lee, T. Li, and S. H. Low, "ACN-Data: Analysis and applications of an open EV charging dataset," in </w:t>
      </w:r>
      <w:r w:rsidRPr="00361124">
        <w:rPr>
          <w:rFonts w:ascii="Arial" w:eastAsia="Times New Roman" w:hAnsi="Arial" w:cs="Arial"/>
          <w:i/>
          <w:iCs/>
          <w:color w:val="2E2B29"/>
          <w:kern w:val="0"/>
          <w:sz w:val="21"/>
          <w:szCs w:val="21"/>
          <w:bdr w:val="single" w:sz="2" w:space="0" w:color="E5E7EB" w:frame="1"/>
          <w:lang w:eastAsia="en-CA"/>
          <w14:ligatures w14:val="none"/>
        </w:rPr>
        <w:t>Proc. ACM e-Energy</w:t>
      </w:r>
      <w:r w:rsidRPr="00361124">
        <w:rPr>
          <w:rFonts w:ascii="Arial" w:eastAsia="Times New Roman" w:hAnsi="Arial" w:cs="Arial"/>
          <w:color w:val="2E2B29"/>
          <w:kern w:val="0"/>
          <w:sz w:val="21"/>
          <w:szCs w:val="21"/>
          <w:lang w:eastAsia="en-CA"/>
          <w14:ligatures w14:val="none"/>
        </w:rPr>
        <w:t>, Phoenix, AZ, 2019, pp. 139–149.</w:t>
      </w:r>
    </w:p>
    <w:p w14:paraId="02695C92"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[32] IESO, "Introduction to Ontario Physical Markets — Training Document," </w:t>
      </w:r>
      <w:r w:rsidRPr="00361124">
        <w:rPr>
          <w:rFonts w:ascii="Arial" w:eastAsia="Times New Roman" w:hAnsi="Arial" w:cs="Arial"/>
          <w:i/>
          <w:iCs/>
          <w:color w:val="2E2B29"/>
          <w:kern w:val="0"/>
          <w:sz w:val="21"/>
          <w:szCs w:val="21"/>
          <w:bdr w:val="single" w:sz="2" w:space="0" w:color="E5E7EB" w:frame="1"/>
          <w:lang w:eastAsia="en-CA"/>
          <w14:ligatures w14:val="none"/>
        </w:rPr>
        <w:t>Independent Electricity System Operator</w:t>
      </w:r>
      <w:r w:rsidRPr="00361124">
        <w:rPr>
          <w:rFonts w:ascii="Arial" w:eastAsia="Times New Roman" w:hAnsi="Arial" w:cs="Arial"/>
          <w:color w:val="2E2B29"/>
          <w:kern w:val="0"/>
          <w:sz w:val="21"/>
          <w:szCs w:val="21"/>
          <w:lang w:eastAsia="en-CA"/>
          <w14:ligatures w14:val="none"/>
        </w:rPr>
        <w:t>, Toronto, ON, 2024. [Online]. Available: </w:t>
      </w:r>
      <w:hyperlink r:id="rId5" w:tgtFrame="_blank" w:history="1">
        <w:r w:rsidRPr="00361124">
          <w:rPr>
            <w:rFonts w:ascii="Arial" w:eastAsia="Times New Roman" w:hAnsi="Arial" w:cs="Arial"/>
            <w:color w:val="268BE3"/>
            <w:kern w:val="0"/>
            <w:sz w:val="21"/>
            <w:szCs w:val="21"/>
            <w:u w:val="single"/>
            <w:bdr w:val="single" w:sz="2" w:space="0" w:color="E5E7EB" w:frame="1"/>
            <w:lang w:eastAsia="en-CA"/>
            <w14:ligatures w14:val="none"/>
          </w:rPr>
          <w:t>https://www.ieso.ca/-/media/Files/IESO/Document-Library/training/WB-Intro-Ontario-Physical-Markets.ashx</w:t>
        </w:r>
      </w:hyperlink>
    </w:p>
    <w:p w14:paraId="1F10F5CD"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[33] NERC, "Frequency Response Annual Analysis," </w:t>
      </w:r>
      <w:r w:rsidRPr="00361124">
        <w:rPr>
          <w:rFonts w:ascii="Arial" w:eastAsia="Times New Roman" w:hAnsi="Arial" w:cs="Arial"/>
          <w:i/>
          <w:iCs/>
          <w:color w:val="2E2B29"/>
          <w:kern w:val="0"/>
          <w:sz w:val="21"/>
          <w:szCs w:val="21"/>
          <w:bdr w:val="single" w:sz="2" w:space="0" w:color="E5E7EB" w:frame="1"/>
          <w:lang w:eastAsia="en-CA"/>
          <w14:ligatures w14:val="none"/>
        </w:rPr>
        <w:t>North American Electric Reliability Corporation</w:t>
      </w:r>
      <w:r w:rsidRPr="00361124">
        <w:rPr>
          <w:rFonts w:ascii="Arial" w:eastAsia="Times New Roman" w:hAnsi="Arial" w:cs="Arial"/>
          <w:color w:val="2E2B29"/>
          <w:kern w:val="0"/>
          <w:sz w:val="21"/>
          <w:szCs w:val="21"/>
          <w:lang w:eastAsia="en-CA"/>
          <w14:ligatures w14:val="none"/>
        </w:rPr>
        <w:t>, Atlanta, GA, 2024. [Online]. Available: </w:t>
      </w:r>
      <w:hyperlink r:id="rId6" w:tgtFrame="_blank" w:history="1">
        <w:r w:rsidRPr="00361124">
          <w:rPr>
            <w:rFonts w:ascii="Arial" w:eastAsia="Times New Roman" w:hAnsi="Arial" w:cs="Arial"/>
            <w:color w:val="268BE3"/>
            <w:kern w:val="0"/>
            <w:sz w:val="21"/>
            <w:szCs w:val="21"/>
            <w:u w:val="single"/>
            <w:bdr w:val="single" w:sz="2" w:space="0" w:color="E5E7EB" w:frame="1"/>
            <w:lang w:eastAsia="en-CA"/>
            <w14:ligatures w14:val="none"/>
          </w:rPr>
          <w:t>https://www.nerc.com</w:t>
        </w:r>
      </w:hyperlink>
    </w:p>
    <w:p w14:paraId="68B28C1E"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[34] M. Sengupta, Y. Xie, A. Lopez, A. Habte, G. Maclaurin, and J. Shelby, "The National Solar Radiation Data Base (NSRDB)," </w:t>
      </w:r>
      <w:r w:rsidRPr="00361124">
        <w:rPr>
          <w:rFonts w:ascii="Arial" w:eastAsia="Times New Roman" w:hAnsi="Arial" w:cs="Arial"/>
          <w:i/>
          <w:iCs/>
          <w:color w:val="2E2B29"/>
          <w:kern w:val="0"/>
          <w:sz w:val="21"/>
          <w:szCs w:val="21"/>
          <w:bdr w:val="single" w:sz="2" w:space="0" w:color="E5E7EB" w:frame="1"/>
          <w:lang w:eastAsia="en-CA"/>
          <w14:ligatures w14:val="none"/>
        </w:rPr>
        <w:t>Renewable Sustainable Energy Rev.</w:t>
      </w:r>
      <w:r w:rsidRPr="00361124">
        <w:rPr>
          <w:rFonts w:ascii="Arial" w:eastAsia="Times New Roman" w:hAnsi="Arial" w:cs="Arial"/>
          <w:color w:val="2E2B29"/>
          <w:kern w:val="0"/>
          <w:sz w:val="21"/>
          <w:szCs w:val="21"/>
          <w:lang w:eastAsia="en-CA"/>
          <w14:ligatures w14:val="none"/>
        </w:rPr>
        <w:t>, vol. 89, pp. 51–60, 2018.</w:t>
      </w:r>
    </w:p>
    <w:p w14:paraId="24B65928"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[35] U.S. Energy Information Administration, "Form EIA-861: Annual Electric Power Industry Report," </w:t>
      </w:r>
      <w:r w:rsidRPr="00361124">
        <w:rPr>
          <w:rFonts w:ascii="Arial" w:eastAsia="Times New Roman" w:hAnsi="Arial" w:cs="Arial"/>
          <w:i/>
          <w:iCs/>
          <w:color w:val="2E2B29"/>
          <w:kern w:val="0"/>
          <w:sz w:val="21"/>
          <w:szCs w:val="21"/>
          <w:bdr w:val="single" w:sz="2" w:space="0" w:color="E5E7EB" w:frame="1"/>
          <w:lang w:eastAsia="en-CA"/>
          <w14:ligatures w14:val="none"/>
        </w:rPr>
        <w:t>EIA</w:t>
      </w:r>
      <w:r w:rsidRPr="00361124">
        <w:rPr>
          <w:rFonts w:ascii="Arial" w:eastAsia="Times New Roman" w:hAnsi="Arial" w:cs="Arial"/>
          <w:color w:val="2E2B29"/>
          <w:kern w:val="0"/>
          <w:sz w:val="21"/>
          <w:szCs w:val="21"/>
          <w:lang w:eastAsia="en-CA"/>
          <w14:ligatures w14:val="none"/>
        </w:rPr>
        <w:t>, Washington, DC, 2024. [Online]. Available: </w:t>
      </w:r>
      <w:hyperlink r:id="rId7" w:tgtFrame="_blank" w:history="1">
        <w:r w:rsidRPr="00361124">
          <w:rPr>
            <w:rFonts w:ascii="Arial" w:eastAsia="Times New Roman" w:hAnsi="Arial" w:cs="Arial"/>
            <w:color w:val="268BE3"/>
            <w:kern w:val="0"/>
            <w:sz w:val="21"/>
            <w:szCs w:val="21"/>
            <w:u w:val="single"/>
            <w:bdr w:val="single" w:sz="2" w:space="0" w:color="E5E7EB" w:frame="1"/>
            <w:lang w:eastAsia="en-CA"/>
            <w14:ligatures w14:val="none"/>
          </w:rPr>
          <w:t>https://www.eia.gov/electricity/data/eia861/</w:t>
        </w:r>
      </w:hyperlink>
    </w:p>
    <w:p w14:paraId="0287097C" w14:textId="77777777" w:rsidR="00361124" w:rsidRPr="00361124" w:rsidRDefault="00361124" w:rsidP="00361124">
      <w:pPr>
        <w:pBdr>
          <w:top w:val="single" w:sz="2" w:space="0" w:color="E5E7EB"/>
          <w:left w:val="single" w:sz="2" w:space="0" w:color="E5E7EB"/>
          <w:bottom w:val="single" w:sz="2" w:space="0" w:color="E5E7EB"/>
          <w:right w:val="single" w:sz="2" w:space="0" w:color="E5E7EB"/>
        </w:pBdr>
        <w:shd w:val="clear" w:color="auto" w:fill="FCFAF8"/>
        <w:spacing w:before="274" w:after="274" w:line="240" w:lineRule="auto"/>
        <w:jc w:val="both"/>
        <w:rPr>
          <w:rFonts w:ascii="Arial" w:eastAsia="Times New Roman" w:hAnsi="Arial" w:cs="Arial"/>
          <w:color w:val="2E2B29"/>
          <w:kern w:val="0"/>
          <w:sz w:val="21"/>
          <w:szCs w:val="21"/>
          <w:lang w:eastAsia="en-CA"/>
          <w14:ligatures w14:val="none"/>
        </w:rPr>
      </w:pPr>
      <w:r w:rsidRPr="00361124">
        <w:rPr>
          <w:rFonts w:ascii="Arial" w:eastAsia="Times New Roman" w:hAnsi="Arial" w:cs="Arial"/>
          <w:color w:val="2E2B29"/>
          <w:kern w:val="0"/>
          <w:sz w:val="21"/>
          <w:szCs w:val="21"/>
          <w:lang w:eastAsia="en-CA"/>
          <w14:ligatures w14:val="none"/>
        </w:rPr>
        <w:t>[36] T. Li, A. K. Sahu, M. Zaheer, M. Sanjabi, A. Smola, and V. Smith, "Federated optimization in heterogeneous networks," in </w:t>
      </w:r>
      <w:r w:rsidRPr="00361124">
        <w:rPr>
          <w:rFonts w:ascii="Arial" w:eastAsia="Times New Roman" w:hAnsi="Arial" w:cs="Arial"/>
          <w:i/>
          <w:iCs/>
          <w:color w:val="2E2B29"/>
          <w:kern w:val="0"/>
          <w:sz w:val="21"/>
          <w:szCs w:val="21"/>
          <w:bdr w:val="single" w:sz="2" w:space="0" w:color="E5E7EB" w:frame="1"/>
          <w:lang w:eastAsia="en-CA"/>
          <w14:ligatures w14:val="none"/>
        </w:rPr>
        <w:t xml:space="preserve">Proc. </w:t>
      </w:r>
      <w:proofErr w:type="spellStart"/>
      <w:r w:rsidRPr="00361124">
        <w:rPr>
          <w:rFonts w:ascii="Arial" w:eastAsia="Times New Roman" w:hAnsi="Arial" w:cs="Arial"/>
          <w:i/>
          <w:iCs/>
          <w:color w:val="2E2B29"/>
          <w:kern w:val="0"/>
          <w:sz w:val="21"/>
          <w:szCs w:val="21"/>
          <w:bdr w:val="single" w:sz="2" w:space="0" w:color="E5E7EB" w:frame="1"/>
          <w:lang w:eastAsia="en-CA"/>
          <w14:ligatures w14:val="none"/>
        </w:rPr>
        <w:t>MLSys</w:t>
      </w:r>
      <w:proofErr w:type="spellEnd"/>
      <w:r w:rsidRPr="00361124">
        <w:rPr>
          <w:rFonts w:ascii="Arial" w:eastAsia="Times New Roman" w:hAnsi="Arial" w:cs="Arial"/>
          <w:color w:val="2E2B29"/>
          <w:kern w:val="0"/>
          <w:sz w:val="21"/>
          <w:szCs w:val="21"/>
          <w:lang w:eastAsia="en-CA"/>
          <w14:ligatures w14:val="none"/>
        </w:rPr>
        <w:t>, Austin, TX, 2020.</w:t>
      </w:r>
    </w:p>
    <w:p w14:paraId="30CC4FFE" w14:textId="56062FA6" w:rsidR="004B2EDF" w:rsidRDefault="004B2EDF" w:rsidP="00361124">
      <w:pPr>
        <w:jc w:val="both"/>
      </w:pPr>
    </w:p>
    <w:sectPr w:rsidR="004B2E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DAC"/>
    <w:multiLevelType w:val="multilevel"/>
    <w:tmpl w:val="E9E8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F0E78"/>
    <w:multiLevelType w:val="multilevel"/>
    <w:tmpl w:val="7F4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6E3304"/>
    <w:multiLevelType w:val="multilevel"/>
    <w:tmpl w:val="9A7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C4908"/>
    <w:multiLevelType w:val="multilevel"/>
    <w:tmpl w:val="E51C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423639"/>
    <w:multiLevelType w:val="multilevel"/>
    <w:tmpl w:val="C2BC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582820">
    <w:abstractNumId w:val="4"/>
  </w:num>
  <w:num w:numId="2" w16cid:durableId="859664365">
    <w:abstractNumId w:val="2"/>
  </w:num>
  <w:num w:numId="3" w16cid:durableId="1732119253">
    <w:abstractNumId w:val="1"/>
  </w:num>
  <w:num w:numId="4" w16cid:durableId="1406340286">
    <w:abstractNumId w:val="3"/>
  </w:num>
  <w:num w:numId="5" w16cid:durableId="149094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13D"/>
    <w:rsid w:val="0025213D"/>
    <w:rsid w:val="00361124"/>
    <w:rsid w:val="004061F4"/>
    <w:rsid w:val="004B2EDF"/>
    <w:rsid w:val="005247D4"/>
    <w:rsid w:val="008243ED"/>
    <w:rsid w:val="00885647"/>
    <w:rsid w:val="00AE0A5D"/>
    <w:rsid w:val="00B44723"/>
    <w:rsid w:val="00D03AFE"/>
    <w:rsid w:val="00D923A7"/>
    <w:rsid w:val="00FB51D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A356"/>
  <w15:chartTrackingRefBased/>
  <w15:docId w15:val="{67A130C5-E83C-4C00-BE1D-71578084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2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2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13D"/>
    <w:rPr>
      <w:rFonts w:eastAsiaTheme="majorEastAsia" w:cstheme="majorBidi"/>
      <w:color w:val="272727" w:themeColor="text1" w:themeTint="D8"/>
    </w:rPr>
  </w:style>
  <w:style w:type="paragraph" w:styleId="Title">
    <w:name w:val="Title"/>
    <w:basedOn w:val="Normal"/>
    <w:next w:val="Normal"/>
    <w:link w:val="TitleChar"/>
    <w:uiPriority w:val="10"/>
    <w:qFormat/>
    <w:rsid w:val="00252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13D"/>
    <w:pPr>
      <w:spacing w:before="160"/>
      <w:jc w:val="center"/>
    </w:pPr>
    <w:rPr>
      <w:i/>
      <w:iCs/>
      <w:color w:val="404040" w:themeColor="text1" w:themeTint="BF"/>
    </w:rPr>
  </w:style>
  <w:style w:type="character" w:customStyle="1" w:styleId="QuoteChar">
    <w:name w:val="Quote Char"/>
    <w:basedOn w:val="DefaultParagraphFont"/>
    <w:link w:val="Quote"/>
    <w:uiPriority w:val="29"/>
    <w:rsid w:val="0025213D"/>
    <w:rPr>
      <w:i/>
      <w:iCs/>
      <w:color w:val="404040" w:themeColor="text1" w:themeTint="BF"/>
    </w:rPr>
  </w:style>
  <w:style w:type="paragraph" w:styleId="ListParagraph">
    <w:name w:val="List Paragraph"/>
    <w:basedOn w:val="Normal"/>
    <w:uiPriority w:val="34"/>
    <w:qFormat/>
    <w:rsid w:val="0025213D"/>
    <w:pPr>
      <w:ind w:left="720"/>
      <w:contextualSpacing/>
    </w:pPr>
  </w:style>
  <w:style w:type="character" w:styleId="IntenseEmphasis">
    <w:name w:val="Intense Emphasis"/>
    <w:basedOn w:val="DefaultParagraphFont"/>
    <w:uiPriority w:val="21"/>
    <w:qFormat/>
    <w:rsid w:val="0025213D"/>
    <w:rPr>
      <w:i/>
      <w:iCs/>
      <w:color w:val="0F4761" w:themeColor="accent1" w:themeShade="BF"/>
    </w:rPr>
  </w:style>
  <w:style w:type="paragraph" w:styleId="IntenseQuote">
    <w:name w:val="Intense Quote"/>
    <w:basedOn w:val="Normal"/>
    <w:next w:val="Normal"/>
    <w:link w:val="IntenseQuoteChar"/>
    <w:uiPriority w:val="30"/>
    <w:qFormat/>
    <w:rsid w:val="00252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13D"/>
    <w:rPr>
      <w:i/>
      <w:iCs/>
      <w:color w:val="0F4761" w:themeColor="accent1" w:themeShade="BF"/>
    </w:rPr>
  </w:style>
  <w:style w:type="character" w:styleId="IntenseReference">
    <w:name w:val="Intense Reference"/>
    <w:basedOn w:val="DefaultParagraphFont"/>
    <w:uiPriority w:val="32"/>
    <w:qFormat/>
    <w:rsid w:val="0025213D"/>
    <w:rPr>
      <w:b/>
      <w:bCs/>
      <w:smallCaps/>
      <w:color w:val="0F4761" w:themeColor="accent1" w:themeShade="BF"/>
      <w:spacing w:val="5"/>
    </w:rPr>
  </w:style>
  <w:style w:type="numbering" w:customStyle="1" w:styleId="NoList1">
    <w:name w:val="No List1"/>
    <w:next w:val="NoList"/>
    <w:uiPriority w:val="99"/>
    <w:semiHidden/>
    <w:unhideWhenUsed/>
    <w:rsid w:val="00361124"/>
  </w:style>
  <w:style w:type="paragraph" w:customStyle="1" w:styleId="msonormal0">
    <w:name w:val="msonormal"/>
    <w:basedOn w:val="Normal"/>
    <w:rsid w:val="0036112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36112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katex">
    <w:name w:val="katex"/>
    <w:basedOn w:val="DefaultParagraphFont"/>
    <w:rsid w:val="00361124"/>
  </w:style>
  <w:style w:type="character" w:customStyle="1" w:styleId="katex-mathml">
    <w:name w:val="katex-mathml"/>
    <w:basedOn w:val="DefaultParagraphFont"/>
    <w:rsid w:val="00361124"/>
  </w:style>
  <w:style w:type="character" w:customStyle="1" w:styleId="katex-html">
    <w:name w:val="katex-html"/>
    <w:basedOn w:val="DefaultParagraphFont"/>
    <w:rsid w:val="00361124"/>
  </w:style>
  <w:style w:type="character" w:customStyle="1" w:styleId="base">
    <w:name w:val="base"/>
    <w:basedOn w:val="DefaultParagraphFont"/>
    <w:rsid w:val="00361124"/>
  </w:style>
  <w:style w:type="character" w:customStyle="1" w:styleId="strut">
    <w:name w:val="strut"/>
    <w:basedOn w:val="DefaultParagraphFont"/>
    <w:rsid w:val="00361124"/>
  </w:style>
  <w:style w:type="character" w:customStyle="1" w:styleId="mord">
    <w:name w:val="mord"/>
    <w:basedOn w:val="DefaultParagraphFont"/>
    <w:rsid w:val="00361124"/>
  </w:style>
  <w:style w:type="character" w:customStyle="1" w:styleId="mspace">
    <w:name w:val="mspace"/>
    <w:basedOn w:val="DefaultParagraphFont"/>
    <w:rsid w:val="00361124"/>
  </w:style>
  <w:style w:type="character" w:customStyle="1" w:styleId="mrel">
    <w:name w:val="mrel"/>
    <w:basedOn w:val="DefaultParagraphFont"/>
    <w:rsid w:val="00361124"/>
  </w:style>
  <w:style w:type="character" w:customStyle="1" w:styleId="mopen">
    <w:name w:val="mopen"/>
    <w:basedOn w:val="DefaultParagraphFont"/>
    <w:rsid w:val="00361124"/>
  </w:style>
  <w:style w:type="character" w:customStyle="1" w:styleId="mpunct">
    <w:name w:val="mpunct"/>
    <w:basedOn w:val="DefaultParagraphFont"/>
    <w:rsid w:val="00361124"/>
  </w:style>
  <w:style w:type="character" w:customStyle="1" w:styleId="mclose">
    <w:name w:val="mclose"/>
    <w:basedOn w:val="DefaultParagraphFont"/>
    <w:rsid w:val="00361124"/>
  </w:style>
  <w:style w:type="character" w:customStyle="1" w:styleId="msupsub">
    <w:name w:val="msupsub"/>
    <w:basedOn w:val="DefaultParagraphFont"/>
    <w:rsid w:val="00361124"/>
  </w:style>
  <w:style w:type="character" w:customStyle="1" w:styleId="vlist-t">
    <w:name w:val="vlist-t"/>
    <w:basedOn w:val="DefaultParagraphFont"/>
    <w:rsid w:val="00361124"/>
  </w:style>
  <w:style w:type="character" w:customStyle="1" w:styleId="vlist-r">
    <w:name w:val="vlist-r"/>
    <w:basedOn w:val="DefaultParagraphFont"/>
    <w:rsid w:val="00361124"/>
  </w:style>
  <w:style w:type="character" w:customStyle="1" w:styleId="vlist">
    <w:name w:val="vlist"/>
    <w:basedOn w:val="DefaultParagraphFont"/>
    <w:rsid w:val="00361124"/>
  </w:style>
  <w:style w:type="character" w:customStyle="1" w:styleId="pstrut">
    <w:name w:val="pstrut"/>
    <w:basedOn w:val="DefaultParagraphFont"/>
    <w:rsid w:val="00361124"/>
  </w:style>
  <w:style w:type="character" w:customStyle="1" w:styleId="sizing">
    <w:name w:val="sizing"/>
    <w:basedOn w:val="DefaultParagraphFont"/>
    <w:rsid w:val="00361124"/>
  </w:style>
  <w:style w:type="character" w:styleId="Strong">
    <w:name w:val="Strong"/>
    <w:basedOn w:val="DefaultParagraphFont"/>
    <w:uiPriority w:val="22"/>
    <w:qFormat/>
    <w:rsid w:val="00361124"/>
    <w:rPr>
      <w:b/>
      <w:bCs/>
    </w:rPr>
  </w:style>
  <w:style w:type="character" w:customStyle="1" w:styleId="vlist-s">
    <w:name w:val="vlist-s"/>
    <w:basedOn w:val="DefaultParagraphFont"/>
    <w:rsid w:val="00361124"/>
  </w:style>
  <w:style w:type="character" w:customStyle="1" w:styleId="mbin">
    <w:name w:val="mbin"/>
    <w:basedOn w:val="DefaultParagraphFont"/>
    <w:rsid w:val="00361124"/>
  </w:style>
  <w:style w:type="character" w:customStyle="1" w:styleId="katex-error">
    <w:name w:val="katex-error"/>
    <w:basedOn w:val="DefaultParagraphFont"/>
    <w:rsid w:val="00361124"/>
  </w:style>
  <w:style w:type="character" w:customStyle="1" w:styleId="mop">
    <w:name w:val="mop"/>
    <w:basedOn w:val="DefaultParagraphFont"/>
    <w:rsid w:val="00361124"/>
  </w:style>
  <w:style w:type="character" w:customStyle="1" w:styleId="mtight">
    <w:name w:val="mtight"/>
    <w:basedOn w:val="DefaultParagraphFont"/>
    <w:rsid w:val="00361124"/>
  </w:style>
  <w:style w:type="character" w:customStyle="1" w:styleId="thinbox">
    <w:name w:val="thinbox"/>
    <w:basedOn w:val="DefaultParagraphFont"/>
    <w:rsid w:val="00361124"/>
  </w:style>
  <w:style w:type="character" w:customStyle="1" w:styleId="rlap">
    <w:name w:val="rlap"/>
    <w:basedOn w:val="DefaultParagraphFont"/>
    <w:rsid w:val="00361124"/>
  </w:style>
  <w:style w:type="character" w:customStyle="1" w:styleId="inner">
    <w:name w:val="inner"/>
    <w:basedOn w:val="DefaultParagraphFont"/>
    <w:rsid w:val="00361124"/>
  </w:style>
  <w:style w:type="character" w:customStyle="1" w:styleId="fix">
    <w:name w:val="fix"/>
    <w:basedOn w:val="DefaultParagraphFont"/>
    <w:rsid w:val="00361124"/>
  </w:style>
  <w:style w:type="character" w:customStyle="1" w:styleId="accent-body">
    <w:name w:val="accent-body"/>
    <w:basedOn w:val="DefaultParagraphFont"/>
    <w:rsid w:val="00361124"/>
  </w:style>
  <w:style w:type="paragraph" w:styleId="HTMLPreformatted">
    <w:name w:val="HTML Preformatted"/>
    <w:basedOn w:val="Normal"/>
    <w:link w:val="HTMLPreformattedChar"/>
    <w:uiPriority w:val="99"/>
    <w:semiHidden/>
    <w:unhideWhenUsed/>
    <w:rsid w:val="00361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361124"/>
    <w:rPr>
      <w:rFonts w:ascii="Courier New" w:eastAsia="Times New Roman" w:hAnsi="Courier New" w:cs="Courier New"/>
      <w:kern w:val="0"/>
      <w:sz w:val="20"/>
      <w:szCs w:val="20"/>
      <w:lang w:eastAsia="en-CA"/>
      <w14:ligatures w14:val="none"/>
    </w:rPr>
  </w:style>
  <w:style w:type="character" w:customStyle="1" w:styleId="text-text-secondary">
    <w:name w:val="text-text-secondary"/>
    <w:basedOn w:val="DefaultParagraphFont"/>
    <w:rsid w:val="00361124"/>
  </w:style>
  <w:style w:type="character" w:styleId="HTMLCode">
    <w:name w:val="HTML Code"/>
    <w:basedOn w:val="DefaultParagraphFont"/>
    <w:uiPriority w:val="99"/>
    <w:semiHidden/>
    <w:unhideWhenUsed/>
    <w:rsid w:val="00361124"/>
    <w:rPr>
      <w:rFonts w:ascii="Courier New" w:eastAsia="Times New Roman" w:hAnsi="Courier New" w:cs="Courier New"/>
      <w:sz w:val="20"/>
      <w:szCs w:val="20"/>
    </w:rPr>
  </w:style>
  <w:style w:type="character" w:customStyle="1" w:styleId="line">
    <w:name w:val="line"/>
    <w:basedOn w:val="DefaultParagraphFont"/>
    <w:rsid w:val="00361124"/>
  </w:style>
  <w:style w:type="character" w:customStyle="1" w:styleId="minner">
    <w:name w:val="minner"/>
    <w:basedOn w:val="DefaultParagraphFont"/>
    <w:rsid w:val="00361124"/>
  </w:style>
  <w:style w:type="character" w:customStyle="1" w:styleId="mfrac">
    <w:name w:val="mfrac"/>
    <w:basedOn w:val="DefaultParagraphFont"/>
    <w:rsid w:val="00361124"/>
  </w:style>
  <w:style w:type="character" w:customStyle="1" w:styleId="frac-line">
    <w:name w:val="frac-line"/>
    <w:basedOn w:val="DefaultParagraphFont"/>
    <w:rsid w:val="00361124"/>
  </w:style>
  <w:style w:type="character" w:styleId="Emphasis">
    <w:name w:val="Emphasis"/>
    <w:basedOn w:val="DefaultParagraphFont"/>
    <w:uiPriority w:val="20"/>
    <w:qFormat/>
    <w:rsid w:val="00361124"/>
    <w:rPr>
      <w:i/>
      <w:iCs/>
    </w:rPr>
  </w:style>
  <w:style w:type="character" w:customStyle="1" w:styleId="svg-align">
    <w:name w:val="svg-align"/>
    <w:basedOn w:val="DefaultParagraphFont"/>
    <w:rsid w:val="00361124"/>
  </w:style>
  <w:style w:type="character" w:customStyle="1" w:styleId="hide-tail">
    <w:name w:val="hide-tail"/>
    <w:basedOn w:val="DefaultParagraphFont"/>
    <w:rsid w:val="00361124"/>
  </w:style>
  <w:style w:type="character" w:customStyle="1" w:styleId="delimsizing">
    <w:name w:val="delimsizing"/>
    <w:basedOn w:val="DefaultParagraphFont"/>
    <w:rsid w:val="00361124"/>
  </w:style>
  <w:style w:type="character" w:styleId="Hyperlink">
    <w:name w:val="Hyperlink"/>
    <w:basedOn w:val="DefaultParagraphFont"/>
    <w:uiPriority w:val="99"/>
    <w:semiHidden/>
    <w:unhideWhenUsed/>
    <w:rsid w:val="00361124"/>
    <w:rPr>
      <w:color w:val="0000FF"/>
      <w:u w:val="single"/>
    </w:rPr>
  </w:style>
  <w:style w:type="character" w:styleId="FollowedHyperlink">
    <w:name w:val="FollowedHyperlink"/>
    <w:basedOn w:val="DefaultParagraphFont"/>
    <w:uiPriority w:val="99"/>
    <w:semiHidden/>
    <w:unhideWhenUsed/>
    <w:rsid w:val="0036112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ia.gov/electricity/data/eia8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rc.com/" TargetMode="External"/><Relationship Id="rId5" Type="http://schemas.openxmlformats.org/officeDocument/2006/relationships/hyperlink" Target="https://www.ieso.ca/-/media/Files/IESO/Document-Library/training/WB-Intro-Ontario-Physical-Markets.ash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7770</Words>
  <Characters>44294</Characters>
  <Application>Microsoft Office Word</Application>
  <DocSecurity>0</DocSecurity>
  <Lines>369</Lines>
  <Paragraphs>103</Paragraphs>
  <ScaleCrop>false</ScaleCrop>
  <Company/>
  <LinksUpToDate>false</LinksUpToDate>
  <CharactersWithSpaces>51961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9</cp:revision>
  <dcterms:created xsi:type="dcterms:W3CDTF">2026-05-03T15:34:00Z</dcterms:created>
  <dcterms:modified xsi:type="dcterms:W3CDTF">2026-05-03T15:43:00Z</dcterms:modified>
</cp:coreProperties>
</file>