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9FF4C" w14:textId="77777777" w:rsidR="00180232" w:rsidRDefault="00810231">
      <w:pPr>
        <w:spacing w:after="240"/>
        <w:jc w:val="center"/>
      </w:pPr>
      <w:r>
        <w:rPr>
          <w:rFonts w:ascii="Times New Roman" w:hAnsi="Times New Roman"/>
          <w:b/>
          <w:sz w:val="44"/>
        </w:rPr>
        <w:t>EWC-IXER: Elastic Weight Consolidation with Importance-Weighted Experience Replay for Continual Smart Grid Prediction Under Non-Stationary Distribution Shifts</w:t>
      </w:r>
    </w:p>
    <w:p w14:paraId="2893EBD7" w14:textId="77777777" w:rsidR="00180232" w:rsidRDefault="00810231">
      <w:pPr>
        <w:spacing w:after="40"/>
        <w:jc w:val="center"/>
      </w:pPr>
      <w:r>
        <w:rPr>
          <w:rFonts w:ascii="Times New Roman" w:hAnsi="Times New Roman"/>
        </w:rPr>
        <w:t>Author Name, Advisor Name</w:t>
      </w:r>
    </w:p>
    <w:p w14:paraId="4DCB70CB" w14:textId="77777777" w:rsidR="00180232" w:rsidRDefault="00810231">
      <w:pPr>
        <w:spacing w:after="160"/>
        <w:jc w:val="center"/>
      </w:pPr>
      <w:r>
        <w:rPr>
          <w:rFonts w:ascii="Times New Roman" w:hAnsi="Times New Roman"/>
          <w:i/>
          <w:sz w:val="19"/>
        </w:rPr>
        <w:t>Department of Electrical and Computer Engineering, Faculty of Engineering, Dalhousie University, Halifax, NS, Canada</w:t>
      </w:r>
    </w:p>
    <w:p w14:paraId="10B305D9" w14:textId="77777777" w:rsidR="00180232" w:rsidRDefault="00810231">
      <w:pPr>
        <w:spacing w:before="160" w:after="80"/>
        <w:jc w:val="center"/>
      </w:pPr>
      <w:r>
        <w:rPr>
          <w:rFonts w:ascii="Times New Roman" w:hAnsi="Times New Roman"/>
          <w:b/>
          <w:i/>
          <w:sz w:val="21"/>
        </w:rPr>
        <w:t>Abstract</w:t>
      </w:r>
    </w:p>
    <w:p w14:paraId="3EF4111A" w14:textId="77777777" w:rsidR="00180232" w:rsidRDefault="00810231">
      <w:pPr>
        <w:spacing w:after="120" w:line="264" w:lineRule="auto"/>
        <w:jc w:val="both"/>
      </w:pPr>
      <w:r>
        <w:rPr>
          <w:rFonts w:ascii="Times New Roman" w:hAnsi="Times New Roman"/>
          <w:b/>
          <w:sz w:val="19"/>
        </w:rPr>
        <w:t>Smart grid prediction models face persistent performance degradation when deployed in non-stationary environments where data distributions shift due to seasonal variations, evolving load patterns, and increasing renewable energy penetration. This paper proposes EWC-IXER, a continual learning framework that combines Elastic Weight Consolidation with importance-weighted experience replay and metacognitive monitoring through conformal prediction. A Bayesian change point detection mechanism combining F-test and</w:t>
      </w:r>
      <w:r>
        <w:rPr>
          <w:rFonts w:ascii="Times New Roman" w:hAnsi="Times New Roman"/>
          <w:b/>
          <w:sz w:val="19"/>
        </w:rPr>
        <w:t xml:space="preserve"> T-test statistics automatically identifies task boundaries without manual intervention. We evaluate the framework on a synthetic smart grid dataset comprising 2,500 samples across five sequential tasks representing seasonal regimes, as well as IEEE 30-bus and 118-bus test systems. On the synthetic dataset, EWC-IXER achieves mean RMSE of 1.001 +/- 0.012 (10 seeds) compared to 1.042 +/- 0.018 for naive fine-tuning, yielding a 3.9% RMSE reduction while maintaining a backward transfer ratio of -0.001 +/- 0.008</w:t>
      </w:r>
      <w:r>
        <w:rPr>
          <w:rFonts w:ascii="Times New Roman" w:hAnsi="Times New Roman"/>
          <w:b/>
          <w:sz w:val="19"/>
        </w:rPr>
        <w:t>, indicating near-zero catastrophic forgetting. The metacognitive monitoring module provides well-calibrated prediction intervals with a calibration error of 0.021. On IEEE test systems, average voltage prediction errors remain within 0.025 p.u., satisfying standard operating constraints. Computational requirements are compatible with edge deployment: mean inference latency of 0.02 ms with total memory footprint below 1 MB for 50 sequential tasks.</w:t>
      </w:r>
    </w:p>
    <w:p w14:paraId="3440DFEC" w14:textId="77777777" w:rsidR="00180232" w:rsidRDefault="00810231">
      <w:r>
        <w:rPr>
          <w:rFonts w:ascii="Times New Roman" w:hAnsi="Times New Roman"/>
          <w:b/>
          <w:i/>
          <w:sz w:val="19"/>
        </w:rPr>
        <w:t>Index Terms—</w:t>
      </w:r>
      <w:r>
        <w:rPr>
          <w:rFonts w:ascii="Times New Roman" w:hAnsi="Times New Roman"/>
          <w:i/>
          <w:sz w:val="19"/>
        </w:rPr>
        <w:t>continual learning, smart grid, catastrophic forgetting, non-stationary prediction, conformal uncertainty, change point detection.</w:t>
      </w:r>
    </w:p>
    <w:p w14:paraId="37DB3388" w14:textId="77777777" w:rsidR="00180232" w:rsidRDefault="00810231">
      <w:pPr>
        <w:spacing w:before="240" w:after="120"/>
        <w:jc w:val="center"/>
      </w:pPr>
      <w:r>
        <w:rPr>
          <w:rFonts w:ascii="Times New Roman" w:hAnsi="Times New Roman"/>
          <w:b/>
          <w:sz w:val="21"/>
        </w:rPr>
        <w:t>I. INTRODUCTION</w:t>
      </w:r>
    </w:p>
    <w:p w14:paraId="6F54B73A" w14:textId="77777777" w:rsidR="00180232" w:rsidRDefault="00810231">
      <w:pPr>
        <w:spacing w:before="160" w:after="80"/>
      </w:pPr>
      <w:r>
        <w:rPr>
          <w:rFonts w:ascii="Times New Roman" w:hAnsi="Times New Roman"/>
          <w:b/>
          <w:i/>
          <w:sz w:val="21"/>
        </w:rPr>
        <w:t>A. Motivation</w:t>
      </w:r>
    </w:p>
    <w:p w14:paraId="20062F92" w14:textId="77777777" w:rsidR="00180232" w:rsidRDefault="00810231">
      <w:pPr>
        <w:spacing w:after="60"/>
        <w:ind w:firstLine="480"/>
        <w:jc w:val="both"/>
      </w:pPr>
      <w:r>
        <w:rPr>
          <w:rFonts w:ascii="Times New Roman" w:hAnsi="Times New Roman"/>
          <w:sz w:val="21"/>
        </w:rPr>
        <w:t>The increasing deployment of renewable energy generation, distributed energy resources, and smart metering infrastructure has created power system environments that produce data with inherently non-stationary statistical properties [1]. Smart grids operate under conditions where solar irradiance may vary by 40-60% across seasonal cycles [2], and load patterns shift in response to evolving consumer behavior, electrification of transportation, and changing building stock. These temporal variations mean that t</w:t>
      </w:r>
      <w:r>
        <w:rPr>
          <w:rFonts w:ascii="Times New Roman" w:hAnsi="Times New Roman"/>
          <w:sz w:val="21"/>
        </w:rPr>
        <w:t>he data distributions encountered by prediction models are not independent and identically distributed (i.i.d.), a condition that most conventional machine learning methods implicitly assume.</w:t>
      </w:r>
    </w:p>
    <w:p w14:paraId="285BC57D" w14:textId="77777777" w:rsidR="00180232" w:rsidRDefault="00810231">
      <w:pPr>
        <w:spacing w:after="60"/>
        <w:ind w:firstLine="480"/>
        <w:jc w:val="both"/>
      </w:pPr>
      <w:r>
        <w:rPr>
          <w:rFonts w:ascii="Times New Roman" w:hAnsi="Times New Roman"/>
          <w:sz w:val="21"/>
        </w:rPr>
        <w:t>When the distribution of input data diverges from the conditions under which a model was trained, prediction accuracy tends to degrade. In power system contexts, this degradation carries tangible consequences: inaccurate voltage and load forecasts may lead to suboptimal generation dispatch, increased reliance on costly ancillary services, and in some cases violations of operating security constraints [3]. Wang et al. [4] report that forecasting errors in utility-scale operations account for a measurable sha</w:t>
      </w:r>
      <w:r>
        <w:rPr>
          <w:rFonts w:ascii="Times New Roman" w:hAnsi="Times New Roman"/>
          <w:sz w:val="21"/>
        </w:rPr>
        <w:t>re of operational expenditure, and this share grows as the penetration of variable renewable generation increases. The problem is compounded by the physical constraints governing power systems: unlike domains where prediction errors have primarily economic consequences, power system predictions directly influence decisions that affect equipment loading, voltage stability, and system reliability [5].</w:t>
      </w:r>
    </w:p>
    <w:p w14:paraId="63B410E5" w14:textId="77777777" w:rsidR="00180232" w:rsidRDefault="00810231">
      <w:pPr>
        <w:spacing w:before="160" w:after="80"/>
      </w:pPr>
      <w:r>
        <w:rPr>
          <w:rFonts w:ascii="Times New Roman" w:hAnsi="Times New Roman"/>
          <w:b/>
          <w:i/>
          <w:sz w:val="21"/>
        </w:rPr>
        <w:lastRenderedPageBreak/>
        <w:t>B. Continual Learning in Power Systems</w:t>
      </w:r>
    </w:p>
    <w:p w14:paraId="0DF8FBC8" w14:textId="77777777" w:rsidR="00180232" w:rsidRDefault="00810231">
      <w:pPr>
        <w:spacing w:after="60"/>
        <w:ind w:firstLine="480"/>
        <w:jc w:val="both"/>
      </w:pPr>
      <w:r>
        <w:rPr>
          <w:rFonts w:ascii="Times New Roman" w:hAnsi="Times New Roman"/>
          <w:sz w:val="21"/>
        </w:rPr>
        <w:t>Continual learning (CL) has been studied extensively in computer vision and natural language processing, where methods such as Elastic Weight Consolidation (EWC) [6], experience replay [7], and architecture-based approaches [8] have demonstrated the ability to mitigate catastrophic forgetting in sequential task settings. However, the application of CL to power systems has received comparatively little attention, despite the field presenting distinct requirements that differ from those in vision and language</w:t>
      </w:r>
      <w:r>
        <w:rPr>
          <w:rFonts w:ascii="Times New Roman" w:hAnsi="Times New Roman"/>
          <w:sz w:val="21"/>
        </w:rPr>
        <w:t xml:space="preserve"> tasks. Power system CL applications must satisfy safety-critical performance standards, operate within strict real-time latency budgets (typically below 100 ms for supervisory control applications) [9], and produce predictions consistent with physical power flow constraints.</w:t>
      </w:r>
    </w:p>
    <w:p w14:paraId="23DFF249" w14:textId="77777777" w:rsidR="00180232" w:rsidRDefault="00810231">
      <w:pPr>
        <w:spacing w:after="60"/>
        <w:ind w:firstLine="480"/>
        <w:jc w:val="both"/>
      </w:pPr>
      <w:r>
        <w:rPr>
          <w:rFonts w:ascii="Times New Roman" w:hAnsi="Times New Roman"/>
          <w:sz w:val="21"/>
        </w:rPr>
        <w:t>Existing approaches for handling distribution shift in power systems include window-based retraining, which incurs computational overhead and requires data management, and ensemble methods, which grow linearly with the number of detected regimes [10]. Zheng et al. [10] note that online drift detection methods have been explored for time-series prediction in grids, but these typically lack mechanisms for deliberate knowledge retention. Tonolini et al. [11] investigated continual learning for anomaly detectio</w:t>
      </w:r>
      <w:r>
        <w:rPr>
          <w:rFonts w:ascii="Times New Roman" w:hAnsi="Times New Roman"/>
          <w:sz w:val="21"/>
        </w:rPr>
        <w:t>n in smart grids, and Sysoev et al. [12] proposed Bayesian change point detection tailored to grid monitoring data. To our knowledge, no prior work combines continual learning with explicit uncertainty quantification and automatic task boundary detection for regression-based power system prediction.</w:t>
      </w:r>
    </w:p>
    <w:p w14:paraId="615EB10F" w14:textId="77777777" w:rsidR="00180232" w:rsidRDefault="00810231">
      <w:pPr>
        <w:spacing w:before="160" w:after="80"/>
      </w:pPr>
      <w:r>
        <w:rPr>
          <w:rFonts w:ascii="Times New Roman" w:hAnsi="Times New Roman"/>
          <w:b/>
          <w:i/>
          <w:sz w:val="21"/>
        </w:rPr>
        <w:t>C. Contributions</w:t>
      </w:r>
    </w:p>
    <w:p w14:paraId="08BB84CA" w14:textId="77777777" w:rsidR="00180232" w:rsidRDefault="00810231">
      <w:pPr>
        <w:spacing w:after="60"/>
        <w:ind w:firstLine="480"/>
        <w:jc w:val="both"/>
      </w:pPr>
      <w:r>
        <w:rPr>
          <w:rFonts w:ascii="Times New Roman" w:hAnsi="Times New Roman"/>
          <w:sz w:val="21"/>
        </w:rPr>
        <w:t>The contributions of this paper are as follows: (1) We propose the EWC-IXER algorithm, which combines Elastic Weight Consolidation with importance-weighted experience replay using priority sampling based on prediction error, providing complementary mechanisms for protecting parameter-level knowledge and reinforcing past task representations. (2) We incorporate a metacognitive monitoring module based on conformal prediction [13] that provides calibrated prediction intervals and adapts the learning rate in re</w:t>
      </w:r>
      <w:r>
        <w:rPr>
          <w:rFonts w:ascii="Times New Roman" w:hAnsi="Times New Roman"/>
          <w:sz w:val="21"/>
        </w:rPr>
        <w:t>sponse to changes in model coverage. (3) We integrate a Bayesian change point detection mechanism combining F-test and T-test statistics [14] for automatic task boundary identification. (4) We present an evaluation on a synthetic smart grid dataset and IEEE 30-bus and 118-bus benchmark systems, reporting mean and standard deviation over 10 random seeds and using the Wilcoxon signed-rank test for statistical significance assessment.</w:t>
      </w:r>
    </w:p>
    <w:p w14:paraId="1CE1E1EC" w14:textId="77777777" w:rsidR="00180232" w:rsidRDefault="00810231">
      <w:pPr>
        <w:spacing w:before="160" w:after="80"/>
      </w:pPr>
      <w:r>
        <w:rPr>
          <w:rFonts w:ascii="Times New Roman" w:hAnsi="Times New Roman"/>
          <w:b/>
          <w:i/>
          <w:sz w:val="21"/>
        </w:rPr>
        <w:t>D. Paper Organization</w:t>
      </w:r>
    </w:p>
    <w:p w14:paraId="20A4D87A" w14:textId="77777777" w:rsidR="00180232" w:rsidRDefault="00810231">
      <w:pPr>
        <w:spacing w:after="60"/>
        <w:ind w:firstLine="480"/>
        <w:jc w:val="both"/>
      </w:pPr>
      <w:r>
        <w:rPr>
          <w:rFonts w:ascii="Times New Roman" w:hAnsi="Times New Roman"/>
          <w:sz w:val="21"/>
        </w:rPr>
        <w:t>The remainder of this paper is organized as follows. Section II reviews related work. Section III presents the methodology, including the EWC-IXER algorithm, metacognitive monitoring, change point detection, uncertainty decomposition, and theoretical analysis. Section IV describes the experimental setup. Section V presents results. Section VI provides ablation studies. Section VII examines computational efficiency. Section VIII investigates explainability. Section IX discusses findings and limitations. Sect</w:t>
      </w:r>
      <w:r>
        <w:rPr>
          <w:rFonts w:ascii="Times New Roman" w:hAnsi="Times New Roman"/>
          <w:sz w:val="21"/>
        </w:rPr>
        <w:t>ion X concludes the paper.</w:t>
      </w:r>
    </w:p>
    <w:p w14:paraId="6F118D92" w14:textId="77777777" w:rsidR="00180232" w:rsidRDefault="00810231">
      <w:pPr>
        <w:spacing w:before="240" w:after="120"/>
        <w:jc w:val="center"/>
      </w:pPr>
      <w:r>
        <w:rPr>
          <w:rFonts w:ascii="Times New Roman" w:hAnsi="Times New Roman"/>
          <w:b/>
          <w:sz w:val="21"/>
        </w:rPr>
        <w:t>II. RELATED WORK</w:t>
      </w:r>
    </w:p>
    <w:p w14:paraId="0F70FE4C" w14:textId="77777777" w:rsidR="00180232" w:rsidRDefault="00810231">
      <w:pPr>
        <w:spacing w:before="160" w:after="80"/>
      </w:pPr>
      <w:r>
        <w:rPr>
          <w:rFonts w:ascii="Times New Roman" w:hAnsi="Times New Roman"/>
          <w:b/>
          <w:i/>
          <w:sz w:val="21"/>
        </w:rPr>
        <w:t>A. Continual Learning Methods</w:t>
      </w:r>
    </w:p>
    <w:p w14:paraId="7CD85E95" w14:textId="77777777" w:rsidR="00180232" w:rsidRDefault="00810231">
      <w:pPr>
        <w:spacing w:after="60"/>
        <w:ind w:firstLine="480"/>
        <w:jc w:val="both"/>
      </w:pPr>
      <w:r>
        <w:rPr>
          <w:rFonts w:ascii="Times New Roman" w:hAnsi="Times New Roman"/>
          <w:sz w:val="21"/>
        </w:rPr>
        <w:t>Continual learning research has produced several families of methods. Regularization-based approaches constrain parameter updates to preserve knowledge from earlier tasks. Elastic Weight Consolidation (EWC) [6] uses the diagonal of the Fisher Information Matrix to identify parameters important for previously learned tasks and penalizes deviations from their optimal values. Synaptic Intelligence (SI) [15] computes online importance measures via path integrals of parameter contributions to loss reduction. Mem</w:t>
      </w:r>
      <w:r>
        <w:rPr>
          <w:rFonts w:ascii="Times New Roman" w:hAnsi="Times New Roman"/>
          <w:sz w:val="21"/>
        </w:rPr>
        <w:t xml:space="preserve">ory Aware Synapses (MAS) [16] estimates parameter importance using the gradient of the output with respect to parameters, avoiding the need for labels during importance computation. Replay-based methods maintain a buffer of past experiences. Gradient Episodic Memory (GEM) [17] constrains gradient updates to avoid increasing losses on previous tasks, while Experience Replay (ER) [7] interleaves stored </w:t>
      </w:r>
      <w:r>
        <w:rPr>
          <w:rFonts w:ascii="Times New Roman" w:hAnsi="Times New Roman"/>
          <w:sz w:val="21"/>
        </w:rPr>
        <w:lastRenderedPageBreak/>
        <w:t>samples with new task data during training. Maximally Interfered Retrieval (MIR) [18] selects replay samples</w:t>
      </w:r>
      <w:r>
        <w:rPr>
          <w:rFonts w:ascii="Times New Roman" w:hAnsi="Times New Roman"/>
          <w:sz w:val="21"/>
        </w:rPr>
        <w:t xml:space="preserve"> that produce gradients most opposed to the current task gradient. Wang et al. [19] and De Lange et al. [20] provide comprehensive surveys of the continual learning field.</w:t>
      </w:r>
    </w:p>
    <w:p w14:paraId="13B16415" w14:textId="77777777" w:rsidR="00180232" w:rsidRDefault="00810231">
      <w:pPr>
        <w:spacing w:before="160" w:after="80"/>
      </w:pPr>
      <w:r>
        <w:rPr>
          <w:rFonts w:ascii="Times New Roman" w:hAnsi="Times New Roman"/>
          <w:b/>
          <w:i/>
          <w:sz w:val="21"/>
        </w:rPr>
        <w:t>B. Deep Learning in Power Systems</w:t>
      </w:r>
    </w:p>
    <w:p w14:paraId="1759271D" w14:textId="77777777" w:rsidR="00180232" w:rsidRDefault="00810231">
      <w:pPr>
        <w:spacing w:after="60"/>
        <w:ind w:firstLine="480"/>
        <w:jc w:val="both"/>
      </w:pPr>
      <w:r>
        <w:rPr>
          <w:rFonts w:ascii="Times New Roman" w:hAnsi="Times New Roman"/>
          <w:sz w:val="21"/>
        </w:rPr>
        <w:t>Deep learning has been applied to a range of power system prediction tasks. Kong et al. [21] demonstrated LSTM networks for short-term residential load forecasting, achieving improvements over classical time-series methods. Wang et al. [4] and Babiloni et al. [22] reviewed CNN-LSTM and Transformer-based architectures for load and renewable energy forecasting. Transfer learning across utilities has been explored by Nguyen et al. [23], who found that representation learning improves generalization when data f</w:t>
      </w:r>
      <w:r>
        <w:rPr>
          <w:rFonts w:ascii="Times New Roman" w:hAnsi="Times New Roman"/>
          <w:sz w:val="21"/>
        </w:rPr>
        <w:t>rom multiple grid operators is available. Physics-informed approaches [24] incorporate power flow equations as constraints during training. Tonolini et al. [11] investigated continual learning for anomaly detection in distribution grids. Despite this body of work, we are not aware of any prior study that integrates continual learning with uncertainty quantification for regression-based power system prediction under non-stationary conditions.</w:t>
      </w:r>
    </w:p>
    <w:p w14:paraId="523E40D3" w14:textId="77777777" w:rsidR="00180232" w:rsidRDefault="00810231">
      <w:pPr>
        <w:spacing w:before="160" w:after="80"/>
      </w:pPr>
      <w:r>
        <w:rPr>
          <w:rFonts w:ascii="Times New Roman" w:hAnsi="Times New Roman"/>
          <w:b/>
          <w:i/>
          <w:sz w:val="21"/>
        </w:rPr>
        <w:t>C. Uncertainty Quantification</w:t>
      </w:r>
    </w:p>
    <w:p w14:paraId="3949CED2" w14:textId="77777777" w:rsidR="00180232" w:rsidRDefault="00810231">
      <w:pPr>
        <w:spacing w:after="60"/>
        <w:ind w:firstLine="480"/>
        <w:jc w:val="both"/>
      </w:pPr>
      <w:r>
        <w:rPr>
          <w:rFonts w:ascii="Times New Roman" w:hAnsi="Times New Roman"/>
          <w:sz w:val="21"/>
        </w:rPr>
        <w:t>Conformal prediction, introduced by Vovk et al. [25], provides distribution-free prediction intervals with finite-sample coverage guarantees. Angelopoulos and Bates [26] provide a recent tutorial, and Gibbs and Candes [13] extend the framework to handle distribution shift through adaptive conformal inference, which dynamically adjusts coverage based on recent prediction quality. Zhai et al. [27] survey conformal prediction methods and their applications across domains. Bayesian deep learning approaches deco</w:t>
      </w:r>
      <w:r>
        <w:rPr>
          <w:rFonts w:ascii="Times New Roman" w:hAnsi="Times New Roman"/>
          <w:sz w:val="21"/>
        </w:rPr>
        <w:t>mpose predictive uncertainty into epistemic (model) and aleatoric (data) components. Monte Carlo dropout [28] provides a practical approximation by sampling over dropout masks at inference time, and Kendall and Gal [29] discuss the distinct roles of these uncertainty types for decision-making.</w:t>
      </w:r>
    </w:p>
    <w:p w14:paraId="5F9024E8" w14:textId="77777777" w:rsidR="00180232" w:rsidRDefault="00810231">
      <w:pPr>
        <w:spacing w:before="160" w:after="80"/>
      </w:pPr>
      <w:r>
        <w:rPr>
          <w:rFonts w:ascii="Times New Roman" w:hAnsi="Times New Roman"/>
          <w:b/>
          <w:i/>
          <w:sz w:val="21"/>
        </w:rPr>
        <w:t>D. Distribution Shift Detection</w:t>
      </w:r>
    </w:p>
    <w:p w14:paraId="37E4B139" w14:textId="77777777" w:rsidR="00180232" w:rsidRDefault="00810231">
      <w:pPr>
        <w:spacing w:after="60"/>
        <w:ind w:firstLine="480"/>
        <w:jc w:val="both"/>
      </w:pPr>
      <w:r>
        <w:rPr>
          <w:rFonts w:ascii="Times New Roman" w:hAnsi="Times New Roman"/>
          <w:sz w:val="21"/>
        </w:rPr>
        <w:t>Detecting shifts in data distributions is necessary for triggering adaptation in continual learning systems. Adams and MacKay [14] proposed Bayesian online changepoint detection, which computes run-length posterior probabilities to identify abrupt changes. Altamirano et al. [30] proposed a robust and scalable Bayesian approach for online changepoint detection. Islam et al. [31] presented a statistical framework for early warning change-point detection in electrical grid frequency time series. The Drift Dete</w:t>
      </w:r>
      <w:r>
        <w:rPr>
          <w:rFonts w:ascii="Times New Roman" w:hAnsi="Times New Roman"/>
          <w:sz w:val="21"/>
        </w:rPr>
        <w:t>ction Method (DDM) [32] and its extension EDDM [33] monitor error rate statistics to signal drift. In power systems, Zheng et al. [10] and Sysoev et al. [12] have applied change point detection to monitor grid data streams. A particular challenge is distinguishing between the gradual seasonal drift that characterizes power system data and the more abrupt shifts for which many detection methods were designed.</w:t>
      </w:r>
    </w:p>
    <w:p w14:paraId="5B6FA27C" w14:textId="77777777" w:rsidR="00180232" w:rsidRDefault="00810231">
      <w:pPr>
        <w:spacing w:before="160" w:after="80"/>
      </w:pPr>
      <w:r>
        <w:rPr>
          <w:rFonts w:ascii="Times New Roman" w:hAnsi="Times New Roman"/>
          <w:b/>
          <w:i/>
          <w:sz w:val="21"/>
        </w:rPr>
        <w:t>E. Positioning</w:t>
      </w:r>
    </w:p>
    <w:p w14:paraId="64B95386" w14:textId="77777777" w:rsidR="00180232" w:rsidRDefault="00810231">
      <w:pPr>
        <w:spacing w:after="60"/>
        <w:ind w:firstLine="480"/>
        <w:jc w:val="both"/>
      </w:pPr>
      <w:r>
        <w:rPr>
          <w:rFonts w:ascii="Times New Roman" w:hAnsi="Times New Roman"/>
          <w:sz w:val="21"/>
        </w:rPr>
        <w:t>Table I compares the capabilities of EWC-IXER with representative existing methods. EWC-IXER is, to our knowledge, the first method to combine forgetting prevention, uncertainty quantification, automatic task boundary detection, and design considerations for power system deployment within a single framework.</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0"/>
        <w:gridCol w:w="1440"/>
        <w:gridCol w:w="1440"/>
        <w:gridCol w:w="1440"/>
        <w:gridCol w:w="1440"/>
        <w:gridCol w:w="1440"/>
        <w:gridCol w:w="1440"/>
      </w:tblGrid>
      <w:tr w:rsidR="00180232" w14:paraId="73839A7A" w14:textId="77777777">
        <w:trPr>
          <w:jc w:val="center"/>
        </w:trPr>
        <w:tc>
          <w:tcPr>
            <w:tcW w:w="1440" w:type="dxa"/>
            <w:tcBorders>
              <w:bottom w:val="single" w:sz="8" w:space="0" w:color="000000"/>
            </w:tcBorders>
          </w:tcPr>
          <w:p w14:paraId="34C62BC6" w14:textId="77777777" w:rsidR="00180232" w:rsidRDefault="00810231">
            <w:pPr>
              <w:jc w:val="center"/>
            </w:pPr>
            <w:r>
              <w:rPr>
                <w:rFonts w:ascii="Times New Roman" w:hAnsi="Times New Roman"/>
                <w:b/>
                <w:sz w:val="16"/>
              </w:rPr>
              <w:t>Method</w:t>
            </w:r>
          </w:p>
        </w:tc>
        <w:tc>
          <w:tcPr>
            <w:tcW w:w="1440" w:type="dxa"/>
            <w:tcBorders>
              <w:bottom w:val="single" w:sz="8" w:space="0" w:color="000000"/>
            </w:tcBorders>
          </w:tcPr>
          <w:p w14:paraId="318A1A94" w14:textId="77777777" w:rsidR="00180232" w:rsidRDefault="00810231">
            <w:pPr>
              <w:jc w:val="center"/>
            </w:pPr>
            <w:r>
              <w:rPr>
                <w:rFonts w:ascii="Times New Roman" w:hAnsi="Times New Roman"/>
                <w:b/>
                <w:sz w:val="16"/>
              </w:rPr>
              <w:t>Forgetting Prev.</w:t>
            </w:r>
          </w:p>
        </w:tc>
        <w:tc>
          <w:tcPr>
            <w:tcW w:w="1440" w:type="dxa"/>
            <w:tcBorders>
              <w:bottom w:val="single" w:sz="8" w:space="0" w:color="000000"/>
            </w:tcBorders>
          </w:tcPr>
          <w:p w14:paraId="1A2A7CD4" w14:textId="77777777" w:rsidR="00180232" w:rsidRDefault="00810231">
            <w:pPr>
              <w:jc w:val="center"/>
            </w:pPr>
            <w:r>
              <w:rPr>
                <w:rFonts w:ascii="Times New Roman" w:hAnsi="Times New Roman"/>
                <w:b/>
                <w:sz w:val="16"/>
              </w:rPr>
              <w:t>Uncertainty</w:t>
            </w:r>
          </w:p>
        </w:tc>
        <w:tc>
          <w:tcPr>
            <w:tcW w:w="1440" w:type="dxa"/>
            <w:tcBorders>
              <w:bottom w:val="single" w:sz="8" w:space="0" w:color="000000"/>
            </w:tcBorders>
          </w:tcPr>
          <w:p w14:paraId="6B039B6B" w14:textId="77777777" w:rsidR="00180232" w:rsidRDefault="00810231">
            <w:pPr>
              <w:jc w:val="center"/>
            </w:pPr>
            <w:r>
              <w:rPr>
                <w:rFonts w:ascii="Times New Roman" w:hAnsi="Times New Roman"/>
                <w:b/>
                <w:sz w:val="16"/>
              </w:rPr>
              <w:t>Auto CPD</w:t>
            </w:r>
          </w:p>
        </w:tc>
        <w:tc>
          <w:tcPr>
            <w:tcW w:w="1440" w:type="dxa"/>
            <w:tcBorders>
              <w:bottom w:val="single" w:sz="8" w:space="0" w:color="000000"/>
            </w:tcBorders>
          </w:tcPr>
          <w:p w14:paraId="046E3FE0" w14:textId="77777777" w:rsidR="00180232" w:rsidRDefault="00810231">
            <w:pPr>
              <w:jc w:val="center"/>
            </w:pPr>
            <w:r>
              <w:rPr>
                <w:rFonts w:ascii="Times New Roman" w:hAnsi="Times New Roman"/>
                <w:b/>
                <w:sz w:val="16"/>
              </w:rPr>
              <w:t>Regression</w:t>
            </w:r>
          </w:p>
        </w:tc>
        <w:tc>
          <w:tcPr>
            <w:tcW w:w="1440" w:type="dxa"/>
            <w:tcBorders>
              <w:bottom w:val="single" w:sz="8" w:space="0" w:color="000000"/>
            </w:tcBorders>
          </w:tcPr>
          <w:p w14:paraId="14952C59" w14:textId="77777777" w:rsidR="00180232" w:rsidRDefault="00810231">
            <w:pPr>
              <w:jc w:val="center"/>
            </w:pPr>
            <w:r>
              <w:rPr>
                <w:rFonts w:ascii="Times New Roman" w:hAnsi="Times New Roman"/>
                <w:b/>
                <w:sz w:val="16"/>
              </w:rPr>
              <w:t>Grid Design</w:t>
            </w:r>
          </w:p>
        </w:tc>
        <w:tc>
          <w:tcPr>
            <w:tcW w:w="1440" w:type="dxa"/>
            <w:tcBorders>
              <w:bottom w:val="single" w:sz="8" w:space="0" w:color="000000"/>
            </w:tcBorders>
          </w:tcPr>
          <w:p w14:paraId="39D3201C" w14:textId="77777777" w:rsidR="00180232" w:rsidRDefault="00810231">
            <w:pPr>
              <w:jc w:val="center"/>
            </w:pPr>
            <w:r>
              <w:rPr>
                <w:rFonts w:ascii="Times New Roman" w:hAnsi="Times New Roman"/>
                <w:b/>
                <w:sz w:val="16"/>
              </w:rPr>
              <w:t>Ref</w:t>
            </w:r>
          </w:p>
        </w:tc>
      </w:tr>
      <w:tr w:rsidR="00180232" w14:paraId="121D7C02" w14:textId="77777777">
        <w:trPr>
          <w:jc w:val="center"/>
        </w:trPr>
        <w:tc>
          <w:tcPr>
            <w:tcW w:w="1440" w:type="dxa"/>
          </w:tcPr>
          <w:p w14:paraId="1ACA1F07" w14:textId="77777777" w:rsidR="00180232" w:rsidRDefault="00810231">
            <w:pPr>
              <w:jc w:val="center"/>
            </w:pPr>
            <w:r>
              <w:rPr>
                <w:rFonts w:ascii="Times New Roman" w:hAnsi="Times New Roman"/>
                <w:sz w:val="16"/>
              </w:rPr>
              <w:t>EWC</w:t>
            </w:r>
          </w:p>
        </w:tc>
        <w:tc>
          <w:tcPr>
            <w:tcW w:w="1440" w:type="dxa"/>
          </w:tcPr>
          <w:p w14:paraId="571507D0" w14:textId="77777777" w:rsidR="00180232" w:rsidRDefault="00810231">
            <w:pPr>
              <w:jc w:val="center"/>
            </w:pPr>
            <w:r>
              <w:rPr>
                <w:rFonts w:ascii="Times New Roman" w:hAnsi="Times New Roman"/>
                <w:sz w:val="16"/>
              </w:rPr>
              <w:t>Yes</w:t>
            </w:r>
          </w:p>
        </w:tc>
        <w:tc>
          <w:tcPr>
            <w:tcW w:w="1440" w:type="dxa"/>
          </w:tcPr>
          <w:p w14:paraId="5CD9A036" w14:textId="77777777" w:rsidR="00180232" w:rsidRDefault="00810231">
            <w:pPr>
              <w:jc w:val="center"/>
            </w:pPr>
            <w:r>
              <w:rPr>
                <w:rFonts w:ascii="Times New Roman" w:hAnsi="Times New Roman"/>
                <w:sz w:val="16"/>
              </w:rPr>
              <w:t>No</w:t>
            </w:r>
          </w:p>
        </w:tc>
        <w:tc>
          <w:tcPr>
            <w:tcW w:w="1440" w:type="dxa"/>
          </w:tcPr>
          <w:p w14:paraId="23E415CE" w14:textId="77777777" w:rsidR="00180232" w:rsidRDefault="00810231">
            <w:pPr>
              <w:jc w:val="center"/>
            </w:pPr>
            <w:r>
              <w:rPr>
                <w:rFonts w:ascii="Times New Roman" w:hAnsi="Times New Roman"/>
                <w:sz w:val="16"/>
              </w:rPr>
              <w:t>No</w:t>
            </w:r>
          </w:p>
        </w:tc>
        <w:tc>
          <w:tcPr>
            <w:tcW w:w="1440" w:type="dxa"/>
          </w:tcPr>
          <w:p w14:paraId="00253FAE" w14:textId="77777777" w:rsidR="00180232" w:rsidRDefault="00810231">
            <w:pPr>
              <w:jc w:val="center"/>
            </w:pPr>
            <w:r>
              <w:rPr>
                <w:rFonts w:ascii="Times New Roman" w:hAnsi="Times New Roman"/>
                <w:sz w:val="16"/>
              </w:rPr>
              <w:t>Yes</w:t>
            </w:r>
          </w:p>
        </w:tc>
        <w:tc>
          <w:tcPr>
            <w:tcW w:w="1440" w:type="dxa"/>
          </w:tcPr>
          <w:p w14:paraId="3008A066" w14:textId="77777777" w:rsidR="00180232" w:rsidRDefault="00810231">
            <w:pPr>
              <w:jc w:val="center"/>
            </w:pPr>
            <w:r>
              <w:rPr>
                <w:rFonts w:ascii="Times New Roman" w:hAnsi="Times New Roman"/>
                <w:sz w:val="16"/>
              </w:rPr>
              <w:t>No</w:t>
            </w:r>
          </w:p>
        </w:tc>
        <w:tc>
          <w:tcPr>
            <w:tcW w:w="1440" w:type="dxa"/>
          </w:tcPr>
          <w:p w14:paraId="55FE26A5" w14:textId="77777777" w:rsidR="00180232" w:rsidRDefault="00810231">
            <w:pPr>
              <w:jc w:val="center"/>
            </w:pPr>
            <w:r>
              <w:rPr>
                <w:rFonts w:ascii="Times New Roman" w:hAnsi="Times New Roman"/>
                <w:sz w:val="16"/>
              </w:rPr>
              <w:t>[6]</w:t>
            </w:r>
          </w:p>
        </w:tc>
      </w:tr>
      <w:tr w:rsidR="00180232" w14:paraId="22931052" w14:textId="77777777">
        <w:trPr>
          <w:jc w:val="center"/>
        </w:trPr>
        <w:tc>
          <w:tcPr>
            <w:tcW w:w="1440" w:type="dxa"/>
          </w:tcPr>
          <w:p w14:paraId="102B1A11" w14:textId="77777777" w:rsidR="00180232" w:rsidRDefault="00810231">
            <w:pPr>
              <w:jc w:val="center"/>
            </w:pPr>
            <w:r>
              <w:rPr>
                <w:rFonts w:ascii="Times New Roman" w:hAnsi="Times New Roman"/>
                <w:sz w:val="16"/>
              </w:rPr>
              <w:t>SI</w:t>
            </w:r>
          </w:p>
        </w:tc>
        <w:tc>
          <w:tcPr>
            <w:tcW w:w="1440" w:type="dxa"/>
          </w:tcPr>
          <w:p w14:paraId="6093C0A3" w14:textId="77777777" w:rsidR="00180232" w:rsidRDefault="00810231">
            <w:pPr>
              <w:jc w:val="center"/>
            </w:pPr>
            <w:r>
              <w:rPr>
                <w:rFonts w:ascii="Times New Roman" w:hAnsi="Times New Roman"/>
                <w:sz w:val="16"/>
              </w:rPr>
              <w:t>Yes</w:t>
            </w:r>
          </w:p>
        </w:tc>
        <w:tc>
          <w:tcPr>
            <w:tcW w:w="1440" w:type="dxa"/>
          </w:tcPr>
          <w:p w14:paraId="1F520B7A" w14:textId="77777777" w:rsidR="00180232" w:rsidRDefault="00810231">
            <w:pPr>
              <w:jc w:val="center"/>
            </w:pPr>
            <w:r>
              <w:rPr>
                <w:rFonts w:ascii="Times New Roman" w:hAnsi="Times New Roman"/>
                <w:sz w:val="16"/>
              </w:rPr>
              <w:t>No</w:t>
            </w:r>
          </w:p>
        </w:tc>
        <w:tc>
          <w:tcPr>
            <w:tcW w:w="1440" w:type="dxa"/>
          </w:tcPr>
          <w:p w14:paraId="298F0E21" w14:textId="77777777" w:rsidR="00180232" w:rsidRDefault="00810231">
            <w:pPr>
              <w:jc w:val="center"/>
            </w:pPr>
            <w:r>
              <w:rPr>
                <w:rFonts w:ascii="Times New Roman" w:hAnsi="Times New Roman"/>
                <w:sz w:val="16"/>
              </w:rPr>
              <w:t>No</w:t>
            </w:r>
          </w:p>
        </w:tc>
        <w:tc>
          <w:tcPr>
            <w:tcW w:w="1440" w:type="dxa"/>
          </w:tcPr>
          <w:p w14:paraId="701DD46A" w14:textId="77777777" w:rsidR="00180232" w:rsidRDefault="00810231">
            <w:pPr>
              <w:jc w:val="center"/>
            </w:pPr>
            <w:r>
              <w:rPr>
                <w:rFonts w:ascii="Times New Roman" w:hAnsi="Times New Roman"/>
                <w:sz w:val="16"/>
              </w:rPr>
              <w:t>Yes</w:t>
            </w:r>
          </w:p>
        </w:tc>
        <w:tc>
          <w:tcPr>
            <w:tcW w:w="1440" w:type="dxa"/>
          </w:tcPr>
          <w:p w14:paraId="436ACAD6" w14:textId="77777777" w:rsidR="00180232" w:rsidRDefault="00810231">
            <w:pPr>
              <w:jc w:val="center"/>
            </w:pPr>
            <w:r>
              <w:rPr>
                <w:rFonts w:ascii="Times New Roman" w:hAnsi="Times New Roman"/>
                <w:sz w:val="16"/>
              </w:rPr>
              <w:t>No</w:t>
            </w:r>
          </w:p>
        </w:tc>
        <w:tc>
          <w:tcPr>
            <w:tcW w:w="1440" w:type="dxa"/>
          </w:tcPr>
          <w:p w14:paraId="72F455F8" w14:textId="77777777" w:rsidR="00180232" w:rsidRDefault="00810231">
            <w:pPr>
              <w:jc w:val="center"/>
            </w:pPr>
            <w:r>
              <w:rPr>
                <w:rFonts w:ascii="Times New Roman" w:hAnsi="Times New Roman"/>
                <w:sz w:val="16"/>
              </w:rPr>
              <w:t>[15]</w:t>
            </w:r>
          </w:p>
        </w:tc>
      </w:tr>
      <w:tr w:rsidR="00180232" w14:paraId="5B940DA1" w14:textId="77777777">
        <w:trPr>
          <w:jc w:val="center"/>
        </w:trPr>
        <w:tc>
          <w:tcPr>
            <w:tcW w:w="1440" w:type="dxa"/>
          </w:tcPr>
          <w:p w14:paraId="7EE5CBC3" w14:textId="77777777" w:rsidR="00180232" w:rsidRDefault="00810231">
            <w:pPr>
              <w:jc w:val="center"/>
            </w:pPr>
            <w:r>
              <w:rPr>
                <w:rFonts w:ascii="Times New Roman" w:hAnsi="Times New Roman"/>
                <w:sz w:val="16"/>
              </w:rPr>
              <w:t>MAS</w:t>
            </w:r>
          </w:p>
        </w:tc>
        <w:tc>
          <w:tcPr>
            <w:tcW w:w="1440" w:type="dxa"/>
          </w:tcPr>
          <w:p w14:paraId="50C6FDF6" w14:textId="77777777" w:rsidR="00180232" w:rsidRDefault="00810231">
            <w:pPr>
              <w:jc w:val="center"/>
            </w:pPr>
            <w:r>
              <w:rPr>
                <w:rFonts w:ascii="Times New Roman" w:hAnsi="Times New Roman"/>
                <w:sz w:val="16"/>
              </w:rPr>
              <w:t>Yes</w:t>
            </w:r>
          </w:p>
        </w:tc>
        <w:tc>
          <w:tcPr>
            <w:tcW w:w="1440" w:type="dxa"/>
          </w:tcPr>
          <w:p w14:paraId="7D09A599" w14:textId="77777777" w:rsidR="00180232" w:rsidRDefault="00810231">
            <w:pPr>
              <w:jc w:val="center"/>
            </w:pPr>
            <w:r>
              <w:rPr>
                <w:rFonts w:ascii="Times New Roman" w:hAnsi="Times New Roman"/>
                <w:sz w:val="16"/>
              </w:rPr>
              <w:t>No</w:t>
            </w:r>
          </w:p>
        </w:tc>
        <w:tc>
          <w:tcPr>
            <w:tcW w:w="1440" w:type="dxa"/>
          </w:tcPr>
          <w:p w14:paraId="7622D99C" w14:textId="77777777" w:rsidR="00180232" w:rsidRDefault="00810231">
            <w:pPr>
              <w:jc w:val="center"/>
            </w:pPr>
            <w:r>
              <w:rPr>
                <w:rFonts w:ascii="Times New Roman" w:hAnsi="Times New Roman"/>
                <w:sz w:val="16"/>
              </w:rPr>
              <w:t>No</w:t>
            </w:r>
          </w:p>
        </w:tc>
        <w:tc>
          <w:tcPr>
            <w:tcW w:w="1440" w:type="dxa"/>
          </w:tcPr>
          <w:p w14:paraId="32033FC4" w14:textId="77777777" w:rsidR="00180232" w:rsidRDefault="00810231">
            <w:pPr>
              <w:jc w:val="center"/>
            </w:pPr>
            <w:r>
              <w:rPr>
                <w:rFonts w:ascii="Times New Roman" w:hAnsi="Times New Roman"/>
                <w:sz w:val="16"/>
              </w:rPr>
              <w:t>Yes</w:t>
            </w:r>
          </w:p>
        </w:tc>
        <w:tc>
          <w:tcPr>
            <w:tcW w:w="1440" w:type="dxa"/>
          </w:tcPr>
          <w:p w14:paraId="41B2130D" w14:textId="77777777" w:rsidR="00180232" w:rsidRDefault="00810231">
            <w:pPr>
              <w:jc w:val="center"/>
            </w:pPr>
            <w:r>
              <w:rPr>
                <w:rFonts w:ascii="Times New Roman" w:hAnsi="Times New Roman"/>
                <w:sz w:val="16"/>
              </w:rPr>
              <w:t>No</w:t>
            </w:r>
          </w:p>
        </w:tc>
        <w:tc>
          <w:tcPr>
            <w:tcW w:w="1440" w:type="dxa"/>
          </w:tcPr>
          <w:p w14:paraId="6791B32F" w14:textId="77777777" w:rsidR="00180232" w:rsidRDefault="00810231">
            <w:pPr>
              <w:jc w:val="center"/>
            </w:pPr>
            <w:r>
              <w:rPr>
                <w:rFonts w:ascii="Times New Roman" w:hAnsi="Times New Roman"/>
                <w:sz w:val="16"/>
              </w:rPr>
              <w:t>[16]</w:t>
            </w:r>
          </w:p>
        </w:tc>
      </w:tr>
      <w:tr w:rsidR="00180232" w14:paraId="02C5839E" w14:textId="77777777">
        <w:trPr>
          <w:jc w:val="center"/>
        </w:trPr>
        <w:tc>
          <w:tcPr>
            <w:tcW w:w="1440" w:type="dxa"/>
          </w:tcPr>
          <w:p w14:paraId="59DBC77B" w14:textId="77777777" w:rsidR="00180232" w:rsidRDefault="00810231">
            <w:pPr>
              <w:jc w:val="center"/>
            </w:pPr>
            <w:r>
              <w:rPr>
                <w:rFonts w:ascii="Times New Roman" w:hAnsi="Times New Roman"/>
                <w:sz w:val="16"/>
              </w:rPr>
              <w:t>GEM</w:t>
            </w:r>
          </w:p>
        </w:tc>
        <w:tc>
          <w:tcPr>
            <w:tcW w:w="1440" w:type="dxa"/>
          </w:tcPr>
          <w:p w14:paraId="5F80AC66" w14:textId="77777777" w:rsidR="00180232" w:rsidRDefault="00810231">
            <w:pPr>
              <w:jc w:val="center"/>
            </w:pPr>
            <w:r>
              <w:rPr>
                <w:rFonts w:ascii="Times New Roman" w:hAnsi="Times New Roman"/>
                <w:sz w:val="16"/>
              </w:rPr>
              <w:t>Yes</w:t>
            </w:r>
          </w:p>
        </w:tc>
        <w:tc>
          <w:tcPr>
            <w:tcW w:w="1440" w:type="dxa"/>
          </w:tcPr>
          <w:p w14:paraId="6662A26A" w14:textId="77777777" w:rsidR="00180232" w:rsidRDefault="00810231">
            <w:pPr>
              <w:jc w:val="center"/>
            </w:pPr>
            <w:r>
              <w:rPr>
                <w:rFonts w:ascii="Times New Roman" w:hAnsi="Times New Roman"/>
                <w:sz w:val="16"/>
              </w:rPr>
              <w:t>No</w:t>
            </w:r>
          </w:p>
        </w:tc>
        <w:tc>
          <w:tcPr>
            <w:tcW w:w="1440" w:type="dxa"/>
          </w:tcPr>
          <w:p w14:paraId="70FDA2C8" w14:textId="77777777" w:rsidR="00180232" w:rsidRDefault="00810231">
            <w:pPr>
              <w:jc w:val="center"/>
            </w:pPr>
            <w:r>
              <w:rPr>
                <w:rFonts w:ascii="Times New Roman" w:hAnsi="Times New Roman"/>
                <w:sz w:val="16"/>
              </w:rPr>
              <w:t>No</w:t>
            </w:r>
          </w:p>
        </w:tc>
        <w:tc>
          <w:tcPr>
            <w:tcW w:w="1440" w:type="dxa"/>
          </w:tcPr>
          <w:p w14:paraId="4D5AD089" w14:textId="77777777" w:rsidR="00180232" w:rsidRDefault="00810231">
            <w:pPr>
              <w:jc w:val="center"/>
            </w:pPr>
            <w:r>
              <w:rPr>
                <w:rFonts w:ascii="Times New Roman" w:hAnsi="Times New Roman"/>
                <w:sz w:val="16"/>
              </w:rPr>
              <w:t>Yes</w:t>
            </w:r>
          </w:p>
        </w:tc>
        <w:tc>
          <w:tcPr>
            <w:tcW w:w="1440" w:type="dxa"/>
          </w:tcPr>
          <w:p w14:paraId="2FFEF79B" w14:textId="77777777" w:rsidR="00180232" w:rsidRDefault="00810231">
            <w:pPr>
              <w:jc w:val="center"/>
            </w:pPr>
            <w:r>
              <w:rPr>
                <w:rFonts w:ascii="Times New Roman" w:hAnsi="Times New Roman"/>
                <w:sz w:val="16"/>
              </w:rPr>
              <w:t>No</w:t>
            </w:r>
          </w:p>
        </w:tc>
        <w:tc>
          <w:tcPr>
            <w:tcW w:w="1440" w:type="dxa"/>
          </w:tcPr>
          <w:p w14:paraId="636DB4FF" w14:textId="77777777" w:rsidR="00180232" w:rsidRDefault="00810231">
            <w:pPr>
              <w:jc w:val="center"/>
            </w:pPr>
            <w:r>
              <w:rPr>
                <w:rFonts w:ascii="Times New Roman" w:hAnsi="Times New Roman"/>
                <w:sz w:val="16"/>
              </w:rPr>
              <w:t>[17]</w:t>
            </w:r>
          </w:p>
        </w:tc>
      </w:tr>
      <w:tr w:rsidR="00180232" w14:paraId="16DF4455" w14:textId="77777777">
        <w:trPr>
          <w:jc w:val="center"/>
        </w:trPr>
        <w:tc>
          <w:tcPr>
            <w:tcW w:w="1440" w:type="dxa"/>
          </w:tcPr>
          <w:p w14:paraId="6E56E3DE" w14:textId="77777777" w:rsidR="00180232" w:rsidRDefault="00810231">
            <w:pPr>
              <w:jc w:val="center"/>
            </w:pPr>
            <w:r>
              <w:rPr>
                <w:rFonts w:ascii="Times New Roman" w:hAnsi="Times New Roman"/>
                <w:sz w:val="16"/>
              </w:rPr>
              <w:lastRenderedPageBreak/>
              <w:t>ER</w:t>
            </w:r>
          </w:p>
        </w:tc>
        <w:tc>
          <w:tcPr>
            <w:tcW w:w="1440" w:type="dxa"/>
          </w:tcPr>
          <w:p w14:paraId="1670A095" w14:textId="77777777" w:rsidR="00180232" w:rsidRDefault="00810231">
            <w:pPr>
              <w:jc w:val="center"/>
            </w:pPr>
            <w:r>
              <w:rPr>
                <w:rFonts w:ascii="Times New Roman" w:hAnsi="Times New Roman"/>
                <w:sz w:val="16"/>
              </w:rPr>
              <w:t>Partial</w:t>
            </w:r>
          </w:p>
        </w:tc>
        <w:tc>
          <w:tcPr>
            <w:tcW w:w="1440" w:type="dxa"/>
          </w:tcPr>
          <w:p w14:paraId="79CD31F1" w14:textId="77777777" w:rsidR="00180232" w:rsidRDefault="00810231">
            <w:pPr>
              <w:jc w:val="center"/>
            </w:pPr>
            <w:r>
              <w:rPr>
                <w:rFonts w:ascii="Times New Roman" w:hAnsi="Times New Roman"/>
                <w:sz w:val="16"/>
              </w:rPr>
              <w:t>No</w:t>
            </w:r>
          </w:p>
        </w:tc>
        <w:tc>
          <w:tcPr>
            <w:tcW w:w="1440" w:type="dxa"/>
          </w:tcPr>
          <w:p w14:paraId="5001E522" w14:textId="77777777" w:rsidR="00180232" w:rsidRDefault="00810231">
            <w:pPr>
              <w:jc w:val="center"/>
            </w:pPr>
            <w:r>
              <w:rPr>
                <w:rFonts w:ascii="Times New Roman" w:hAnsi="Times New Roman"/>
                <w:sz w:val="16"/>
              </w:rPr>
              <w:t>No</w:t>
            </w:r>
          </w:p>
        </w:tc>
        <w:tc>
          <w:tcPr>
            <w:tcW w:w="1440" w:type="dxa"/>
          </w:tcPr>
          <w:p w14:paraId="73C0297B" w14:textId="77777777" w:rsidR="00180232" w:rsidRDefault="00810231">
            <w:pPr>
              <w:jc w:val="center"/>
            </w:pPr>
            <w:r>
              <w:rPr>
                <w:rFonts w:ascii="Times New Roman" w:hAnsi="Times New Roman"/>
                <w:sz w:val="16"/>
              </w:rPr>
              <w:t>Yes</w:t>
            </w:r>
          </w:p>
        </w:tc>
        <w:tc>
          <w:tcPr>
            <w:tcW w:w="1440" w:type="dxa"/>
          </w:tcPr>
          <w:p w14:paraId="2E04559C" w14:textId="77777777" w:rsidR="00180232" w:rsidRDefault="00810231">
            <w:pPr>
              <w:jc w:val="center"/>
            </w:pPr>
            <w:r>
              <w:rPr>
                <w:rFonts w:ascii="Times New Roman" w:hAnsi="Times New Roman"/>
                <w:sz w:val="16"/>
              </w:rPr>
              <w:t>No</w:t>
            </w:r>
          </w:p>
        </w:tc>
        <w:tc>
          <w:tcPr>
            <w:tcW w:w="1440" w:type="dxa"/>
          </w:tcPr>
          <w:p w14:paraId="77551A4F" w14:textId="77777777" w:rsidR="00180232" w:rsidRDefault="00810231">
            <w:pPr>
              <w:jc w:val="center"/>
            </w:pPr>
            <w:r>
              <w:rPr>
                <w:rFonts w:ascii="Times New Roman" w:hAnsi="Times New Roman"/>
                <w:sz w:val="16"/>
              </w:rPr>
              <w:t>[7]</w:t>
            </w:r>
          </w:p>
        </w:tc>
      </w:tr>
      <w:tr w:rsidR="00180232" w14:paraId="4F461DE1" w14:textId="77777777">
        <w:trPr>
          <w:jc w:val="center"/>
        </w:trPr>
        <w:tc>
          <w:tcPr>
            <w:tcW w:w="1440" w:type="dxa"/>
          </w:tcPr>
          <w:p w14:paraId="0E4D3FA2" w14:textId="77777777" w:rsidR="00180232" w:rsidRDefault="00810231">
            <w:pPr>
              <w:jc w:val="center"/>
            </w:pPr>
            <w:r>
              <w:rPr>
                <w:rFonts w:ascii="Times New Roman" w:hAnsi="Times New Roman"/>
                <w:sz w:val="16"/>
              </w:rPr>
              <w:t>MIR</w:t>
            </w:r>
          </w:p>
        </w:tc>
        <w:tc>
          <w:tcPr>
            <w:tcW w:w="1440" w:type="dxa"/>
          </w:tcPr>
          <w:p w14:paraId="448ED9A8" w14:textId="77777777" w:rsidR="00180232" w:rsidRDefault="00810231">
            <w:pPr>
              <w:jc w:val="center"/>
            </w:pPr>
            <w:r>
              <w:rPr>
                <w:rFonts w:ascii="Times New Roman" w:hAnsi="Times New Roman"/>
                <w:sz w:val="16"/>
              </w:rPr>
              <w:t>Partial</w:t>
            </w:r>
          </w:p>
        </w:tc>
        <w:tc>
          <w:tcPr>
            <w:tcW w:w="1440" w:type="dxa"/>
          </w:tcPr>
          <w:p w14:paraId="3740D786" w14:textId="77777777" w:rsidR="00180232" w:rsidRDefault="00810231">
            <w:pPr>
              <w:jc w:val="center"/>
            </w:pPr>
            <w:r>
              <w:rPr>
                <w:rFonts w:ascii="Times New Roman" w:hAnsi="Times New Roman"/>
                <w:sz w:val="16"/>
              </w:rPr>
              <w:t>No</w:t>
            </w:r>
          </w:p>
        </w:tc>
        <w:tc>
          <w:tcPr>
            <w:tcW w:w="1440" w:type="dxa"/>
          </w:tcPr>
          <w:p w14:paraId="4D99132F" w14:textId="77777777" w:rsidR="00180232" w:rsidRDefault="00810231">
            <w:pPr>
              <w:jc w:val="center"/>
            </w:pPr>
            <w:r>
              <w:rPr>
                <w:rFonts w:ascii="Times New Roman" w:hAnsi="Times New Roman"/>
                <w:sz w:val="16"/>
              </w:rPr>
              <w:t>No</w:t>
            </w:r>
          </w:p>
        </w:tc>
        <w:tc>
          <w:tcPr>
            <w:tcW w:w="1440" w:type="dxa"/>
          </w:tcPr>
          <w:p w14:paraId="0481D44F" w14:textId="77777777" w:rsidR="00180232" w:rsidRDefault="00810231">
            <w:pPr>
              <w:jc w:val="center"/>
            </w:pPr>
            <w:r>
              <w:rPr>
                <w:rFonts w:ascii="Times New Roman" w:hAnsi="Times New Roman"/>
                <w:sz w:val="16"/>
              </w:rPr>
              <w:t>Yes</w:t>
            </w:r>
          </w:p>
        </w:tc>
        <w:tc>
          <w:tcPr>
            <w:tcW w:w="1440" w:type="dxa"/>
          </w:tcPr>
          <w:p w14:paraId="03BA9333" w14:textId="77777777" w:rsidR="00180232" w:rsidRDefault="00810231">
            <w:pPr>
              <w:jc w:val="center"/>
            </w:pPr>
            <w:r>
              <w:rPr>
                <w:rFonts w:ascii="Times New Roman" w:hAnsi="Times New Roman"/>
                <w:sz w:val="16"/>
              </w:rPr>
              <w:t>No</w:t>
            </w:r>
          </w:p>
        </w:tc>
        <w:tc>
          <w:tcPr>
            <w:tcW w:w="1440" w:type="dxa"/>
          </w:tcPr>
          <w:p w14:paraId="27ADBD5B" w14:textId="77777777" w:rsidR="00180232" w:rsidRDefault="00810231">
            <w:pPr>
              <w:jc w:val="center"/>
            </w:pPr>
            <w:r>
              <w:rPr>
                <w:rFonts w:ascii="Times New Roman" w:hAnsi="Times New Roman"/>
                <w:sz w:val="16"/>
              </w:rPr>
              <w:t>[18]</w:t>
            </w:r>
          </w:p>
        </w:tc>
      </w:tr>
      <w:tr w:rsidR="00180232" w14:paraId="51449DC7" w14:textId="77777777">
        <w:trPr>
          <w:jc w:val="center"/>
        </w:trPr>
        <w:tc>
          <w:tcPr>
            <w:tcW w:w="1440" w:type="dxa"/>
          </w:tcPr>
          <w:p w14:paraId="4FF52810" w14:textId="77777777" w:rsidR="00180232" w:rsidRDefault="00810231">
            <w:pPr>
              <w:jc w:val="center"/>
            </w:pPr>
            <w:r>
              <w:rPr>
                <w:rFonts w:ascii="Times New Roman" w:hAnsi="Times New Roman"/>
                <w:sz w:val="16"/>
              </w:rPr>
              <w:t>CL-SG [11]</w:t>
            </w:r>
          </w:p>
        </w:tc>
        <w:tc>
          <w:tcPr>
            <w:tcW w:w="1440" w:type="dxa"/>
          </w:tcPr>
          <w:p w14:paraId="0B0EDA2A" w14:textId="77777777" w:rsidR="00180232" w:rsidRDefault="00810231">
            <w:pPr>
              <w:jc w:val="center"/>
            </w:pPr>
            <w:r>
              <w:rPr>
                <w:rFonts w:ascii="Times New Roman" w:hAnsi="Times New Roman"/>
                <w:sz w:val="16"/>
              </w:rPr>
              <w:t>Yes</w:t>
            </w:r>
          </w:p>
        </w:tc>
        <w:tc>
          <w:tcPr>
            <w:tcW w:w="1440" w:type="dxa"/>
          </w:tcPr>
          <w:p w14:paraId="53D42365" w14:textId="77777777" w:rsidR="00180232" w:rsidRDefault="00810231">
            <w:pPr>
              <w:jc w:val="center"/>
            </w:pPr>
            <w:r>
              <w:rPr>
                <w:rFonts w:ascii="Times New Roman" w:hAnsi="Times New Roman"/>
                <w:sz w:val="16"/>
              </w:rPr>
              <w:t>No</w:t>
            </w:r>
          </w:p>
        </w:tc>
        <w:tc>
          <w:tcPr>
            <w:tcW w:w="1440" w:type="dxa"/>
          </w:tcPr>
          <w:p w14:paraId="0C5EC4FE" w14:textId="77777777" w:rsidR="00180232" w:rsidRDefault="00810231">
            <w:pPr>
              <w:jc w:val="center"/>
            </w:pPr>
            <w:r>
              <w:rPr>
                <w:rFonts w:ascii="Times New Roman" w:hAnsi="Times New Roman"/>
                <w:sz w:val="16"/>
              </w:rPr>
              <w:t>No</w:t>
            </w:r>
          </w:p>
        </w:tc>
        <w:tc>
          <w:tcPr>
            <w:tcW w:w="1440" w:type="dxa"/>
          </w:tcPr>
          <w:p w14:paraId="2AB7FBF2" w14:textId="77777777" w:rsidR="00180232" w:rsidRDefault="00810231">
            <w:pPr>
              <w:jc w:val="center"/>
            </w:pPr>
            <w:r>
              <w:rPr>
                <w:rFonts w:ascii="Times New Roman" w:hAnsi="Times New Roman"/>
                <w:sz w:val="16"/>
              </w:rPr>
              <w:t>No</w:t>
            </w:r>
          </w:p>
        </w:tc>
        <w:tc>
          <w:tcPr>
            <w:tcW w:w="1440" w:type="dxa"/>
          </w:tcPr>
          <w:p w14:paraId="6F494B2D" w14:textId="77777777" w:rsidR="00180232" w:rsidRDefault="00810231">
            <w:pPr>
              <w:jc w:val="center"/>
            </w:pPr>
            <w:r>
              <w:rPr>
                <w:rFonts w:ascii="Times New Roman" w:hAnsi="Times New Roman"/>
                <w:sz w:val="16"/>
              </w:rPr>
              <w:t>Yes</w:t>
            </w:r>
          </w:p>
        </w:tc>
        <w:tc>
          <w:tcPr>
            <w:tcW w:w="1440" w:type="dxa"/>
          </w:tcPr>
          <w:p w14:paraId="69D5FC80" w14:textId="77777777" w:rsidR="00180232" w:rsidRDefault="00810231">
            <w:pPr>
              <w:jc w:val="center"/>
            </w:pPr>
            <w:r>
              <w:rPr>
                <w:rFonts w:ascii="Times New Roman" w:hAnsi="Times New Roman"/>
                <w:sz w:val="16"/>
              </w:rPr>
              <w:t>[11]</w:t>
            </w:r>
          </w:p>
        </w:tc>
      </w:tr>
      <w:tr w:rsidR="00180232" w14:paraId="10DBA79D" w14:textId="77777777">
        <w:trPr>
          <w:jc w:val="center"/>
        </w:trPr>
        <w:tc>
          <w:tcPr>
            <w:tcW w:w="1440" w:type="dxa"/>
          </w:tcPr>
          <w:p w14:paraId="5065CEFB" w14:textId="77777777" w:rsidR="00180232" w:rsidRDefault="00810231">
            <w:pPr>
              <w:jc w:val="center"/>
            </w:pPr>
            <w:r>
              <w:rPr>
                <w:rFonts w:ascii="Times New Roman" w:hAnsi="Times New Roman"/>
                <w:b/>
                <w:sz w:val="16"/>
              </w:rPr>
              <w:t>EWC-IXER</w:t>
            </w:r>
          </w:p>
        </w:tc>
        <w:tc>
          <w:tcPr>
            <w:tcW w:w="1440" w:type="dxa"/>
          </w:tcPr>
          <w:p w14:paraId="6CC25E67" w14:textId="77777777" w:rsidR="00180232" w:rsidRDefault="00810231">
            <w:pPr>
              <w:jc w:val="center"/>
            </w:pPr>
            <w:r>
              <w:rPr>
                <w:rFonts w:ascii="Times New Roman" w:hAnsi="Times New Roman"/>
                <w:b/>
                <w:sz w:val="16"/>
              </w:rPr>
              <w:t>Yes</w:t>
            </w:r>
          </w:p>
        </w:tc>
        <w:tc>
          <w:tcPr>
            <w:tcW w:w="1440" w:type="dxa"/>
          </w:tcPr>
          <w:p w14:paraId="77AC92D8" w14:textId="77777777" w:rsidR="00180232" w:rsidRDefault="00810231">
            <w:pPr>
              <w:jc w:val="center"/>
            </w:pPr>
            <w:r>
              <w:rPr>
                <w:rFonts w:ascii="Times New Roman" w:hAnsi="Times New Roman"/>
                <w:b/>
                <w:sz w:val="16"/>
              </w:rPr>
              <w:t>Yes</w:t>
            </w:r>
          </w:p>
        </w:tc>
        <w:tc>
          <w:tcPr>
            <w:tcW w:w="1440" w:type="dxa"/>
          </w:tcPr>
          <w:p w14:paraId="328A6B5F" w14:textId="77777777" w:rsidR="00180232" w:rsidRDefault="00810231">
            <w:pPr>
              <w:jc w:val="center"/>
            </w:pPr>
            <w:r>
              <w:rPr>
                <w:rFonts w:ascii="Times New Roman" w:hAnsi="Times New Roman"/>
                <w:b/>
                <w:sz w:val="16"/>
              </w:rPr>
              <w:t>Yes</w:t>
            </w:r>
          </w:p>
        </w:tc>
        <w:tc>
          <w:tcPr>
            <w:tcW w:w="1440" w:type="dxa"/>
          </w:tcPr>
          <w:p w14:paraId="0345DB94" w14:textId="77777777" w:rsidR="00180232" w:rsidRDefault="00810231">
            <w:pPr>
              <w:jc w:val="center"/>
            </w:pPr>
            <w:r>
              <w:rPr>
                <w:rFonts w:ascii="Times New Roman" w:hAnsi="Times New Roman"/>
                <w:b/>
                <w:sz w:val="16"/>
              </w:rPr>
              <w:t>Yes</w:t>
            </w:r>
          </w:p>
        </w:tc>
        <w:tc>
          <w:tcPr>
            <w:tcW w:w="1440" w:type="dxa"/>
          </w:tcPr>
          <w:p w14:paraId="2A057BDB" w14:textId="77777777" w:rsidR="00180232" w:rsidRDefault="00810231">
            <w:pPr>
              <w:jc w:val="center"/>
            </w:pPr>
            <w:r>
              <w:rPr>
                <w:rFonts w:ascii="Times New Roman" w:hAnsi="Times New Roman"/>
                <w:b/>
                <w:sz w:val="16"/>
              </w:rPr>
              <w:t>Yes</w:t>
            </w:r>
          </w:p>
        </w:tc>
        <w:tc>
          <w:tcPr>
            <w:tcW w:w="1440" w:type="dxa"/>
          </w:tcPr>
          <w:p w14:paraId="2F6D5827" w14:textId="77777777" w:rsidR="00180232" w:rsidRDefault="00810231">
            <w:pPr>
              <w:jc w:val="center"/>
            </w:pPr>
            <w:r>
              <w:rPr>
                <w:rFonts w:ascii="Times New Roman" w:hAnsi="Times New Roman"/>
                <w:b/>
                <w:sz w:val="16"/>
              </w:rPr>
              <w:t>Ours</w:t>
            </w:r>
          </w:p>
        </w:tc>
      </w:tr>
    </w:tbl>
    <w:p w14:paraId="55B9E489" w14:textId="77777777" w:rsidR="00180232" w:rsidRDefault="00810231">
      <w:pPr>
        <w:spacing w:before="80" w:after="160"/>
        <w:jc w:val="center"/>
      </w:pPr>
      <w:r>
        <w:rPr>
          <w:rFonts w:ascii="Times New Roman" w:hAnsi="Times New Roman"/>
          <w:b/>
          <w:i/>
          <w:sz w:val="17"/>
        </w:rPr>
        <w:t>TABLE I: Comparison of Continual Learning Methods for Smart Grid Applications</w:t>
      </w:r>
    </w:p>
    <w:p w14:paraId="578145F1" w14:textId="77777777" w:rsidR="00180232" w:rsidRDefault="00810231">
      <w:pPr>
        <w:spacing w:before="240" w:after="120"/>
        <w:jc w:val="center"/>
      </w:pPr>
      <w:r>
        <w:rPr>
          <w:rFonts w:ascii="Times New Roman" w:hAnsi="Times New Roman"/>
          <w:b/>
          <w:sz w:val="21"/>
        </w:rPr>
        <w:t>III. METHODOLOGY</w:t>
      </w:r>
    </w:p>
    <w:p w14:paraId="15651727" w14:textId="77777777" w:rsidR="00180232" w:rsidRDefault="00810231">
      <w:pPr>
        <w:spacing w:before="160" w:after="80"/>
      </w:pPr>
      <w:r>
        <w:rPr>
          <w:rFonts w:ascii="Times New Roman" w:hAnsi="Times New Roman"/>
          <w:b/>
          <w:i/>
          <w:sz w:val="21"/>
        </w:rPr>
        <w:t>A. Problem Formulation</w:t>
      </w:r>
    </w:p>
    <w:p w14:paraId="6235FC85" w14:textId="77777777" w:rsidR="00180232" w:rsidRDefault="00810231">
      <w:pPr>
        <w:spacing w:after="60"/>
        <w:ind w:firstLine="480"/>
        <w:jc w:val="both"/>
      </w:pPr>
      <w:r>
        <w:rPr>
          <w:rFonts w:ascii="Times New Roman" w:hAnsi="Times New Roman"/>
          <w:sz w:val="21"/>
        </w:rPr>
        <w:t>We formulate the continual smart grid prediction problem as sequential task learning. The data stream is organized into a task sequence T = {T1, T2, ..., TK}, where each task Tk corresponds to a distinct operational regime characterized by distribution Dk. Each task provides a dataset Sk = {(xi, yi)} drawn i.i.d. from Dk. The objective is to learn parameters theta that minimize cumulative loss across all tasks while satisfying a backward transfer constraint:</w:t>
      </w:r>
    </w:p>
    <w:p w14:paraId="4C2573DA" w14:textId="77777777" w:rsidR="00180232" w:rsidRDefault="00810231">
      <w:pPr>
        <w:spacing w:before="80" w:after="80"/>
        <w:jc w:val="center"/>
      </w:pPr>
      <w:r>
        <w:rPr>
          <w:rFonts w:ascii="Times New Roman" w:hAnsi="Times New Roman"/>
          <w:i/>
          <w:sz w:val="20"/>
        </w:rPr>
        <w:t>min_theta  SUM_k  L_k(theta)   s.t.  BWT(theta) &gt;= -epsilon</w:t>
      </w:r>
      <w:r>
        <w:rPr>
          <w:rFonts w:ascii="Times New Roman" w:hAnsi="Times New Roman"/>
          <w:sz w:val="20"/>
        </w:rPr>
        <w:t xml:space="preserve">    (1)</w:t>
      </w:r>
    </w:p>
    <w:p w14:paraId="53DA3D7F" w14:textId="77777777" w:rsidR="00180232" w:rsidRDefault="00810231">
      <w:pPr>
        <w:spacing w:after="60"/>
        <w:ind w:firstLine="480"/>
        <w:jc w:val="both"/>
      </w:pPr>
      <w:r>
        <w:rPr>
          <w:rFonts w:ascii="Times New Roman" w:hAnsi="Times New Roman"/>
          <w:sz w:val="21"/>
        </w:rPr>
        <w:t>where BWT(theta) measures the average change in performance on previous tasks after learning new tasks, and epsilon is a small tolerance. The formal objective in Equation (1) captures the trade-off between acquiring new knowledge and retaining old knowledge that defines the continual learning problem.</w:t>
      </w:r>
    </w:p>
    <w:p w14:paraId="76762007" w14:textId="77777777" w:rsidR="00180232" w:rsidRDefault="00810231">
      <w:pPr>
        <w:spacing w:before="160" w:after="80"/>
      </w:pPr>
      <w:r>
        <w:rPr>
          <w:rFonts w:ascii="Times New Roman" w:hAnsi="Times New Roman"/>
          <w:b/>
          <w:i/>
          <w:sz w:val="21"/>
        </w:rPr>
        <w:t>B. Architecture</w:t>
      </w:r>
    </w:p>
    <w:p w14:paraId="2CB7A627" w14:textId="77777777" w:rsidR="00180232" w:rsidRDefault="00810231">
      <w:pPr>
        <w:spacing w:after="60"/>
        <w:ind w:firstLine="480"/>
        <w:jc w:val="both"/>
      </w:pPr>
      <w:r>
        <w:rPr>
          <w:rFonts w:ascii="Times New Roman" w:hAnsi="Times New Roman"/>
          <w:sz w:val="21"/>
        </w:rPr>
        <w:t>The base prediction model is a two-layer Multi-Layer Perceptron (MLP) with the following structure: Input Layer (5 features corresponding to the normalized power system measurements: Load_kW, Solar_Power, Wind_Power, Temperature_C, Humidity) -&gt; Hidden Layer (32 neurons, ReLU activation, 20% dropout) -&gt; Output Layer (1 neuron, linear activation for regression). This architecture has 225 trainable parameters (5x32 + 32 + 32x1 + 1), which was selected to balance representational capacity with the computational</w:t>
      </w:r>
      <w:r>
        <w:rPr>
          <w:rFonts w:ascii="Times New Roman" w:hAnsi="Times New Roman"/>
          <w:sz w:val="21"/>
        </w:rPr>
        <w:t xml:space="preserve"> constraints of edge deployment in substation environments.</w:t>
      </w:r>
    </w:p>
    <w:p w14:paraId="1C6DF884" w14:textId="77777777" w:rsidR="00180232" w:rsidRDefault="00810231">
      <w:pPr>
        <w:spacing w:before="160" w:after="80"/>
      </w:pPr>
      <w:r>
        <w:rPr>
          <w:rFonts w:ascii="Times New Roman" w:hAnsi="Times New Roman"/>
          <w:b/>
          <w:i/>
          <w:sz w:val="21"/>
        </w:rPr>
        <w:t>C. EWC-IXER Algorithm</w:t>
      </w:r>
    </w:p>
    <w:p w14:paraId="41E3AB55" w14:textId="77777777" w:rsidR="00180232" w:rsidRDefault="00810231">
      <w:pPr>
        <w:spacing w:after="60"/>
        <w:ind w:firstLine="480"/>
        <w:jc w:val="both"/>
      </w:pPr>
      <w:r>
        <w:rPr>
          <w:rFonts w:ascii="Times New Roman" w:hAnsi="Times New Roman"/>
          <w:sz w:val="21"/>
        </w:rPr>
        <w:t>The EWC-IXER training objective for task Tk combines three terms: the task-specific loss, the EWC regularization penalty, and the experience replay loss:</w:t>
      </w:r>
    </w:p>
    <w:p w14:paraId="5630AB60" w14:textId="77777777" w:rsidR="00180232" w:rsidRDefault="00810231">
      <w:pPr>
        <w:spacing w:before="80" w:after="80"/>
        <w:jc w:val="center"/>
      </w:pPr>
      <w:r>
        <w:rPr>
          <w:rFonts w:ascii="Times New Roman" w:hAnsi="Times New Roman"/>
          <w:i/>
          <w:sz w:val="20"/>
        </w:rPr>
        <w:t>L_k(theta) = L_task(theta) + lambda * SUM_{j&lt;k} SUM_i F_i^(j) * (theta_i - theta_i^*(j))^2 + beta * L_replay(theta)</w:t>
      </w:r>
      <w:r>
        <w:rPr>
          <w:rFonts w:ascii="Times New Roman" w:hAnsi="Times New Roman"/>
          <w:sz w:val="20"/>
        </w:rPr>
        <w:t xml:space="preserve">    (2)</w:t>
      </w:r>
    </w:p>
    <w:p w14:paraId="242B775D" w14:textId="77777777" w:rsidR="00180232" w:rsidRDefault="00810231">
      <w:pPr>
        <w:spacing w:after="60"/>
        <w:ind w:firstLine="480"/>
        <w:jc w:val="both"/>
      </w:pPr>
      <w:r>
        <w:rPr>
          <w:rFonts w:ascii="Times New Roman" w:hAnsi="Times New Roman"/>
          <w:sz w:val="21"/>
        </w:rPr>
        <w:t>The first term, L_task(theta), is the mean squared error on the current task's training data. The second term penalizes deviations of parameters from their post-task-optimal values, weighted by the diagonal Fisher Information, which serves as a surrogate for parameter importance [6]. The strength of this penalty is controlled by lambda. The third term, weighted by beta, reinforces knowledge from past tasks by training on samples drawn from the replay buffer. The diagonal Fisher Information Matrix is compute</w:t>
      </w:r>
      <w:r>
        <w:rPr>
          <w:rFonts w:ascii="Times New Roman" w:hAnsi="Times New Roman"/>
          <w:sz w:val="21"/>
        </w:rPr>
        <w:t>d after each task as:</w:t>
      </w:r>
    </w:p>
    <w:p w14:paraId="328EFD6F" w14:textId="77777777" w:rsidR="00180232" w:rsidRDefault="00810231">
      <w:pPr>
        <w:spacing w:before="80" w:after="80"/>
        <w:jc w:val="center"/>
      </w:pPr>
      <w:r>
        <w:rPr>
          <w:rFonts w:ascii="Times New Roman" w:hAnsi="Times New Roman"/>
          <w:i/>
          <w:sz w:val="20"/>
        </w:rPr>
        <w:t>F_i^(k) = (1/|S_k|) * SUM_{(x,y) in S_k} (d log p(y|x,theta^(k)) / d theta_i)^2</w:t>
      </w:r>
      <w:r>
        <w:rPr>
          <w:rFonts w:ascii="Times New Roman" w:hAnsi="Times New Roman"/>
          <w:sz w:val="20"/>
        </w:rPr>
        <w:t xml:space="preserve">    (3)</w:t>
      </w:r>
    </w:p>
    <w:p w14:paraId="329D4C37" w14:textId="77777777" w:rsidR="00180232" w:rsidRDefault="00810231">
      <w:pPr>
        <w:spacing w:after="60"/>
        <w:ind w:firstLine="480"/>
        <w:jc w:val="both"/>
      </w:pPr>
      <w:r>
        <w:rPr>
          <w:rFonts w:ascii="Times New Roman" w:hAnsi="Times New Roman"/>
          <w:sz w:val="21"/>
        </w:rPr>
        <w:t>We use the diagonal form because the full matrix requires O(d^2) storage and inversion, and prior work indicates that the diagonal approximation yields less than 2% difference in practice for networks of this scale. A damping term of 1e-4 is added to avoid division by near-zero values. The importance-weighted experience replay component assigns selection probability to buffer samples proportional to the current prediction error on those samples:</w:t>
      </w:r>
    </w:p>
    <w:p w14:paraId="578198FE" w14:textId="77777777" w:rsidR="00180232" w:rsidRDefault="00810231">
      <w:pPr>
        <w:spacing w:before="80" w:after="80"/>
        <w:jc w:val="center"/>
      </w:pPr>
      <w:r>
        <w:rPr>
          <w:rFonts w:ascii="Times New Roman" w:hAnsi="Times New Roman"/>
          <w:i/>
          <w:sz w:val="20"/>
        </w:rPr>
        <w:t>P(x_i) ~ (e_i)^alpha + epsilon,   where e_i = |y_i - f(theta)(x_i)|</w:t>
      </w:r>
      <w:r>
        <w:rPr>
          <w:rFonts w:ascii="Times New Roman" w:hAnsi="Times New Roman"/>
          <w:sz w:val="20"/>
        </w:rPr>
        <w:t xml:space="preserve">    (4)</w:t>
      </w:r>
    </w:p>
    <w:p w14:paraId="21D73F43" w14:textId="77777777" w:rsidR="00180232" w:rsidRDefault="00810231">
      <w:pPr>
        <w:spacing w:after="60"/>
        <w:ind w:firstLine="480"/>
        <w:jc w:val="both"/>
      </w:pPr>
      <w:r>
        <w:rPr>
          <w:rFonts w:ascii="Times New Roman" w:hAnsi="Times New Roman"/>
          <w:sz w:val="21"/>
        </w:rPr>
        <w:lastRenderedPageBreak/>
        <w:t>where alpha controls the sharpness of the priority weighting and epsilon prevents zero probabilities. This weighting is motivated by the observation that samples with higher prediction error are likely to reside in regions of the input space where the model's representation has been most disrupted by subsequent task learning, and thus rehearsing these samples provides a stronger corrective signal.</w:t>
      </w:r>
    </w:p>
    <w:p w14:paraId="59A2B1E6" w14:textId="77777777" w:rsidR="00180232" w:rsidRDefault="00810231">
      <w:pPr>
        <w:spacing w:before="160" w:after="80"/>
      </w:pPr>
      <w:r>
        <w:rPr>
          <w:rFonts w:ascii="Times New Roman" w:hAnsi="Times New Roman"/>
          <w:b/>
          <w:i/>
          <w:sz w:val="21"/>
        </w:rPr>
        <w:t>D. Metacognitive Monitoring</w:t>
      </w:r>
    </w:p>
    <w:p w14:paraId="518FA61C" w14:textId="77777777" w:rsidR="00180232" w:rsidRDefault="00810231">
      <w:pPr>
        <w:spacing w:after="60"/>
        <w:ind w:firstLine="480"/>
        <w:jc w:val="both"/>
      </w:pPr>
      <w:r>
        <w:rPr>
          <w:rFonts w:ascii="Times New Roman" w:hAnsi="Times New Roman"/>
          <w:sz w:val="21"/>
        </w:rPr>
        <w:t>The metacognitive monitoring module tracks the coverage of conformal prediction intervals and adjusts a threshold eta(t) that controls the learning rate. Given a target coverage C_target and observed coverage C_actual(t) over a recent window, the threshold is updated as:</w:t>
      </w:r>
    </w:p>
    <w:p w14:paraId="0EE46D0C" w14:textId="77777777" w:rsidR="00180232" w:rsidRDefault="00810231">
      <w:pPr>
        <w:spacing w:before="80" w:after="80"/>
        <w:jc w:val="center"/>
      </w:pPr>
      <w:r>
        <w:rPr>
          <w:rFonts w:ascii="Times New Roman" w:hAnsi="Times New Roman"/>
          <w:i/>
          <w:sz w:val="20"/>
        </w:rPr>
        <w:t>eta(t) = eta_0 * (1 + gamma * max(0, C_target - C_actual(t)))</w:t>
      </w:r>
      <w:r>
        <w:rPr>
          <w:rFonts w:ascii="Times New Roman" w:hAnsi="Times New Roman"/>
          <w:sz w:val="20"/>
        </w:rPr>
        <w:t xml:space="preserve">    (5)</w:t>
      </w:r>
    </w:p>
    <w:p w14:paraId="6C3815E9" w14:textId="77777777" w:rsidR="00180232" w:rsidRDefault="00810231">
      <w:pPr>
        <w:spacing w:after="60"/>
        <w:ind w:firstLine="480"/>
        <w:jc w:val="both"/>
      </w:pPr>
      <w:r>
        <w:rPr>
          <w:rFonts w:ascii="Times New Roman" w:hAnsi="Times New Roman"/>
          <w:sz w:val="21"/>
        </w:rPr>
        <w:t>When observed coverage falls below the target, eta(t) increases proportionally to the magnitude of the deficit, scaled by gamma. This increase in threshold causes the system to reduce the learning rate, prioritizing stability over plasticity. When coverage meets or exceeds the target, the threshold returns toward its baseline value eta_0, allowing normal learning to proceed. This mechanism is related to adaptive conformal inference proposed by Gibbs and Candes [13], though applied here to learning rate modu</w:t>
      </w:r>
      <w:r>
        <w:rPr>
          <w:rFonts w:ascii="Times New Roman" w:hAnsi="Times New Roman"/>
          <w:sz w:val="21"/>
        </w:rPr>
        <w:t>lation rather than interval width adjustment.</w:t>
      </w:r>
    </w:p>
    <w:p w14:paraId="3EAD8075" w14:textId="77777777" w:rsidR="00180232" w:rsidRDefault="00810231">
      <w:pPr>
        <w:spacing w:before="160" w:after="80"/>
      </w:pPr>
      <w:r>
        <w:rPr>
          <w:rFonts w:ascii="Times New Roman" w:hAnsi="Times New Roman"/>
          <w:b/>
          <w:i/>
          <w:sz w:val="21"/>
        </w:rPr>
        <w:t>E. Bayesian Change Point Detection</w:t>
      </w:r>
    </w:p>
    <w:p w14:paraId="2125E93D" w14:textId="77777777" w:rsidR="00180232" w:rsidRDefault="00810231">
      <w:pPr>
        <w:spacing w:after="60"/>
        <w:ind w:firstLine="480"/>
        <w:jc w:val="both"/>
      </w:pPr>
      <w:r>
        <w:rPr>
          <w:rFonts w:ascii="Times New Roman" w:hAnsi="Times New Roman"/>
          <w:sz w:val="21"/>
        </w:rPr>
        <w:t>Task boundaries are detected by computing a combined statistic from Fisher's F-test (sensitive to variance shifts) and Student's T-test (sensitive to mean shifts) over a sliding window of size W=50 samples:</w:t>
      </w:r>
    </w:p>
    <w:p w14:paraId="46718FBE" w14:textId="77777777" w:rsidR="00180232" w:rsidRDefault="00810231">
      <w:pPr>
        <w:spacing w:before="80" w:after="80"/>
        <w:jc w:val="center"/>
      </w:pPr>
      <w:r>
        <w:rPr>
          <w:rFonts w:ascii="Times New Roman" w:hAnsi="Times New Roman"/>
          <w:i/>
          <w:sz w:val="20"/>
        </w:rPr>
        <w:t>CP_score(t) = omega * p_F(t) + (1 - omega) * p_T(t)</w:t>
      </w:r>
      <w:r>
        <w:rPr>
          <w:rFonts w:ascii="Times New Roman" w:hAnsi="Times New Roman"/>
          <w:sz w:val="20"/>
        </w:rPr>
        <w:t xml:space="preserve">    (6)</w:t>
      </w:r>
    </w:p>
    <w:p w14:paraId="0DA449E9" w14:textId="77777777" w:rsidR="00180232" w:rsidRDefault="00810231">
      <w:pPr>
        <w:spacing w:after="60"/>
        <w:ind w:firstLine="480"/>
        <w:jc w:val="both"/>
      </w:pPr>
      <w:r>
        <w:rPr>
          <w:rFonts w:ascii="Times New Roman" w:hAnsi="Times New Roman"/>
          <w:sz w:val="21"/>
        </w:rPr>
        <w:t>where p_F(t) and p_T(t) are the p-values from the F-test and T-test comparing the distributions within two adjacent windows. The weight omega balances sensitivity to variance versus mean changes, and we set omega=0.5 to give equal consideration to both. A change point is declared when CP_score(t) exceeds a significance threshold. This dual-test design provides robustness to the different types of distribution shift observed in power system data, where both mean load level changes and variance changes in ren</w:t>
      </w:r>
      <w:r>
        <w:rPr>
          <w:rFonts w:ascii="Times New Roman" w:hAnsi="Times New Roman"/>
          <w:sz w:val="21"/>
        </w:rPr>
        <w:t>ewable output occur across seasonal transitions.</w:t>
      </w:r>
    </w:p>
    <w:p w14:paraId="72B439F8" w14:textId="77777777" w:rsidR="00180232" w:rsidRDefault="00810231">
      <w:pPr>
        <w:spacing w:before="160" w:after="80"/>
      </w:pPr>
      <w:r>
        <w:rPr>
          <w:rFonts w:ascii="Times New Roman" w:hAnsi="Times New Roman"/>
          <w:b/>
          <w:i/>
          <w:sz w:val="21"/>
        </w:rPr>
        <w:t>F. Uncertainty Decomposition</w:t>
      </w:r>
    </w:p>
    <w:p w14:paraId="0720E67E" w14:textId="77777777" w:rsidR="00180232" w:rsidRDefault="00810231">
      <w:pPr>
        <w:spacing w:after="60"/>
        <w:ind w:firstLine="480"/>
        <w:jc w:val="both"/>
      </w:pPr>
      <w:r>
        <w:rPr>
          <w:rFonts w:ascii="Times New Roman" w:hAnsi="Times New Roman"/>
          <w:sz w:val="21"/>
        </w:rPr>
        <w:t>We decompose predictive uncertainty into epistemic and aleatoric components using Monte Carlo dropout with M=30 stochastic forward passes [28]:</w:t>
      </w:r>
    </w:p>
    <w:p w14:paraId="14372BF2" w14:textId="77777777" w:rsidR="00180232" w:rsidRDefault="00810231">
      <w:pPr>
        <w:spacing w:before="80" w:after="80"/>
        <w:jc w:val="center"/>
      </w:pPr>
      <w:r>
        <w:rPr>
          <w:rFonts w:ascii="Times New Roman" w:hAnsi="Times New Roman"/>
          <w:i/>
          <w:sz w:val="20"/>
        </w:rPr>
        <w:t>sigma^2_total(x) = sigma^2_epistemic(x) + sigma^2_aleatoric(x)</w:t>
      </w:r>
      <w:r>
        <w:rPr>
          <w:rFonts w:ascii="Times New Roman" w:hAnsi="Times New Roman"/>
          <w:sz w:val="20"/>
        </w:rPr>
        <w:t xml:space="preserve">    (7)</w:t>
      </w:r>
    </w:p>
    <w:p w14:paraId="239D90EC" w14:textId="77777777" w:rsidR="00180232" w:rsidRDefault="00810231">
      <w:pPr>
        <w:spacing w:after="60"/>
        <w:ind w:firstLine="480"/>
        <w:jc w:val="both"/>
      </w:pPr>
      <w:r>
        <w:rPr>
          <w:rFonts w:ascii="Times New Roman" w:hAnsi="Times New Roman"/>
          <w:sz w:val="21"/>
        </w:rPr>
        <w:t>Epistemic uncertainty arises from model parameter uncertainty and decreases with additional training data, while aleatoric uncertainty arises from inherent noise in the observations and cannot be reduced through more data alone. The distinction is important for decision-making because high epistemic uncertainty suggests that gathering additional data may improve predictions, whereas high aleatoric uncertainty indicates irreducible noise. Calibration of prediction intervals is performed using conformal predi</w:t>
      </w:r>
      <w:r>
        <w:rPr>
          <w:rFonts w:ascii="Times New Roman" w:hAnsi="Times New Roman"/>
          <w:sz w:val="21"/>
        </w:rPr>
        <w:t>ction with conformal score s_i = |y_i - f(x_i)|, providing marginal coverage guarantees without distributional assumptions [25].</w:t>
      </w:r>
    </w:p>
    <w:p w14:paraId="6ECD7570" w14:textId="77777777" w:rsidR="00180232" w:rsidRDefault="00810231">
      <w:pPr>
        <w:spacing w:before="160" w:after="80"/>
      </w:pPr>
      <w:r>
        <w:rPr>
          <w:rFonts w:ascii="Times New Roman" w:hAnsi="Times New Roman"/>
          <w:b/>
          <w:i/>
          <w:sz w:val="21"/>
        </w:rPr>
        <w:t>G. Computational Complexity</w:t>
      </w:r>
    </w:p>
    <w:p w14:paraId="5B1F435F" w14:textId="77777777" w:rsidR="00180232" w:rsidRDefault="00810231">
      <w:pPr>
        <w:spacing w:after="60"/>
        <w:ind w:firstLine="480"/>
        <w:jc w:val="both"/>
      </w:pPr>
      <w:r>
        <w:rPr>
          <w:rFonts w:ascii="Times New Roman" w:hAnsi="Times New Roman"/>
          <w:sz w:val="21"/>
        </w:rPr>
        <w:t>The time complexity per task is O(K * E * N * d * h), where K is the task index (reflecting the accumulating EWC penalty terms), E is the number of epochs, N is the batch size, d is the input dimensionality, and h is the hidden layer size. The space complexity is O(K * (d * h + h) + B * d), where the first term accounts for the Fisher matrices and parameter snapshots stored for each task, and the second term is the replay buffer. Inference complexity is O(d * h) per sample, which is independent of the numbe</w:t>
      </w:r>
      <w:r>
        <w:rPr>
          <w:rFonts w:ascii="Times New Roman" w:hAnsi="Times New Roman"/>
          <w:sz w:val="21"/>
        </w:rPr>
        <w:t>r of tasks seen.</w:t>
      </w:r>
    </w:p>
    <w:p w14:paraId="59686CC0" w14:textId="77777777" w:rsidR="00180232" w:rsidRDefault="00810231">
      <w:pPr>
        <w:spacing w:before="160" w:after="80"/>
      </w:pPr>
      <w:r>
        <w:rPr>
          <w:rFonts w:ascii="Times New Roman" w:hAnsi="Times New Roman"/>
          <w:b/>
          <w:i/>
          <w:sz w:val="21"/>
        </w:rPr>
        <w:t>H. Theoretical Analysis</w:t>
      </w:r>
    </w:p>
    <w:p w14:paraId="1620E868" w14:textId="77777777" w:rsidR="00180232" w:rsidRDefault="00810231">
      <w:pPr>
        <w:spacing w:after="60"/>
        <w:ind w:firstLine="480"/>
        <w:jc w:val="both"/>
      </w:pPr>
      <w:r>
        <w:rPr>
          <w:rFonts w:ascii="Times New Roman" w:hAnsi="Times New Roman"/>
          <w:sz w:val="21"/>
        </w:rPr>
        <w:lastRenderedPageBreak/>
        <w:t>Assumption 1 (L-smoothness): The loss function L_k(theta) is L-smooth for all tasks k, meaning that the gradient of the loss is L-Lipschitz continuous. This is a standard assumption in optimization-based learning. Assumption 2 (Bounded distribution shift): The KL divergence between consecutive task distributions is bounded: KL(D_k || D_{k+1}) &lt;= Delta_k for all k. This assumption limits the rate at which the data distribution can change between tasks.</w:t>
      </w:r>
    </w:p>
    <w:p w14:paraId="07808B6B" w14:textId="77777777" w:rsidR="00180232" w:rsidRDefault="00810231">
      <w:pPr>
        <w:spacing w:after="60"/>
        <w:ind w:firstLine="480"/>
        <w:jc w:val="both"/>
      </w:pPr>
      <w:r>
        <w:rPr>
          <w:rFonts w:ascii="Times New Roman" w:hAnsi="Times New Roman"/>
          <w:sz w:val="21"/>
        </w:rPr>
        <w:t>Theorem 1 (Convergence bound): Under Assumptions 1 and 2, the expected loss after T tasks satisfies:</w:t>
      </w:r>
    </w:p>
    <w:p w14:paraId="69712CBC" w14:textId="77777777" w:rsidR="00180232" w:rsidRDefault="00810231">
      <w:pPr>
        <w:spacing w:before="80" w:after="80"/>
        <w:jc w:val="center"/>
      </w:pPr>
      <w:r>
        <w:rPr>
          <w:rFonts w:ascii="Times New Roman" w:hAnsi="Times New Roman"/>
          <w:i/>
          <w:sz w:val="20"/>
        </w:rPr>
        <w:t>E[L_T(theta_T)] &lt;= E[L_1(theta_1)] + O(SUM_k Delta_k) + O(B^(-1/2))</w:t>
      </w:r>
      <w:r>
        <w:rPr>
          <w:rFonts w:ascii="Times New Roman" w:hAnsi="Times New Roman"/>
          <w:sz w:val="20"/>
        </w:rPr>
        <w:t xml:space="preserve">    (8)</w:t>
      </w:r>
    </w:p>
    <w:p w14:paraId="35CE1039" w14:textId="77777777" w:rsidR="00180232" w:rsidRDefault="00810231">
      <w:pPr>
        <w:spacing w:after="60"/>
        <w:ind w:firstLine="480"/>
        <w:jc w:val="both"/>
      </w:pPr>
      <w:r>
        <w:rPr>
          <w:rFonts w:ascii="Times New Roman" w:hAnsi="Times New Roman"/>
          <w:sz w:val="21"/>
        </w:rPr>
        <w:t>The final task loss is bounded by the initial loss plus two error terms. The first accumulates the distribution shift magnitude across tasks, indicating that larger shifts lead to higher expected loss. The second term decreases with the square root of the buffer size, reflecting the benefit of replay. The proof proceeds by decomposing the parameter update trajectory into contributions from the task loss gradient and the EWC penalty gradient, applying the L-smoothness assumption to bound the loss change at e</w:t>
      </w:r>
      <w:r>
        <w:rPr>
          <w:rFonts w:ascii="Times New Roman" w:hAnsi="Times New Roman"/>
          <w:sz w:val="21"/>
        </w:rPr>
        <w:t>ach step, and summing over all tasks.</w:t>
      </w:r>
    </w:p>
    <w:p w14:paraId="3D513213" w14:textId="77777777" w:rsidR="00180232" w:rsidRDefault="00810231">
      <w:pPr>
        <w:spacing w:before="240" w:after="120"/>
        <w:jc w:val="center"/>
      </w:pPr>
      <w:r>
        <w:rPr>
          <w:rFonts w:ascii="Times New Roman" w:hAnsi="Times New Roman"/>
          <w:b/>
          <w:sz w:val="21"/>
        </w:rPr>
        <w:t>IV. EXPERIMENTAL SETUP</w:t>
      </w:r>
    </w:p>
    <w:p w14:paraId="6EFAD4CC" w14:textId="77777777" w:rsidR="00180232" w:rsidRDefault="00810231">
      <w:pPr>
        <w:spacing w:before="160" w:after="80"/>
      </w:pPr>
      <w:r>
        <w:rPr>
          <w:rFonts w:ascii="Times New Roman" w:hAnsi="Times New Roman"/>
          <w:b/>
          <w:i/>
          <w:sz w:val="21"/>
        </w:rPr>
        <w:t>A. Synthetic Smart Grid Dataset</w:t>
      </w:r>
    </w:p>
    <w:p w14:paraId="27C28468" w14:textId="77777777" w:rsidR="00180232" w:rsidRDefault="00810231">
      <w:pPr>
        <w:spacing w:after="60"/>
        <w:ind w:firstLine="480"/>
        <w:jc w:val="both"/>
      </w:pPr>
      <w:r>
        <w:rPr>
          <w:rFonts w:ascii="Times New Roman" w:hAnsi="Times New Roman"/>
          <w:sz w:val="21"/>
        </w:rPr>
        <w:t>We construct a synthetic dataset of 2,500 samples distributed across five sequential tasks, each containing 500 samples with an 80/20 train/test split. Each task represents a distinct seasonal regime: Spring (T1), Summer (T2), Autumn (T3), Winter (T4), and Shoulder season (T5). The five input features are Load_kW (active power demand), Solar_Power (PV generation), Wind_Power (wind generation), Temperature_C, and Humidity. The target variable is Voltage_pu, the per-unit bus voltage magnitude, computed as a l</w:t>
      </w:r>
      <w:r>
        <w:rPr>
          <w:rFonts w:ascii="Times New Roman" w:hAnsi="Times New Roman"/>
          <w:sz w:val="21"/>
        </w:rPr>
        <w:t>inear function of the features plus Gaussian noise with sigma=0.02. Features are correlated using a specified 5x5 correlation matrix applied via Cholesky decomposition. The load increases by approximately 10% per task to simulate growing demand, while solar and wind generation follow realistic seasonal patterns. Observational noise is modeled as additive Gaussian noise with sigma = 0.05 * max(feature_range) for each feature.</w:t>
      </w:r>
    </w:p>
    <w:p w14:paraId="6C5E4BA4" w14:textId="77777777" w:rsidR="00180232" w:rsidRDefault="00810231">
      <w:pPr>
        <w:spacing w:before="160" w:after="80"/>
      </w:pPr>
      <w:r>
        <w:rPr>
          <w:rFonts w:ascii="Times New Roman" w:hAnsi="Times New Roman"/>
          <w:b/>
          <w:i/>
          <w:sz w:val="21"/>
        </w:rPr>
        <w:t>B. IEEE Bus System Validation</w:t>
      </w:r>
    </w:p>
    <w:p w14:paraId="7888C5D1" w14:textId="77777777" w:rsidR="00180232" w:rsidRDefault="00810231">
      <w:pPr>
        <w:spacing w:after="60"/>
        <w:ind w:firstLine="480"/>
        <w:jc w:val="both"/>
      </w:pPr>
      <w:r>
        <w:rPr>
          <w:rFonts w:ascii="Times New Roman" w:hAnsi="Times New Roman"/>
          <w:sz w:val="21"/>
        </w:rPr>
        <w:t>To provide evidence beyond synthetic data, we evaluate on IEEE 30-bus and 118-bus test systems. The input features are derived from power flow solutions at varying load and generation conditions, and the prediction target is the per-bus voltage magnitude. Five tasks are created for each system with different loading conditions: light (80% base), medium (100%), heavy (120%), extreme (140%), and shoulder (90%). Each task contains 400 samples generated from simplified power flow computations.</w:t>
      </w:r>
    </w:p>
    <w:p w14:paraId="3219CADA" w14:textId="77777777" w:rsidR="00180232" w:rsidRDefault="00810231">
      <w:pPr>
        <w:spacing w:before="160" w:after="80"/>
      </w:pPr>
      <w:r>
        <w:rPr>
          <w:rFonts w:ascii="Times New Roman" w:hAnsi="Times New Roman"/>
          <w:b/>
          <w:i/>
          <w:sz w:val="21"/>
        </w:rPr>
        <w:t>C. Baselines and Hyperparameters</w:t>
      </w:r>
    </w:p>
    <w:p w14:paraId="2287E4A4" w14:textId="77777777" w:rsidR="00180232" w:rsidRDefault="00810231">
      <w:pPr>
        <w:spacing w:after="60"/>
        <w:ind w:firstLine="480"/>
        <w:jc w:val="both"/>
      </w:pPr>
      <w:r>
        <w:rPr>
          <w:rFonts w:ascii="Times New Roman" w:hAnsi="Times New Roman"/>
          <w:sz w:val="21"/>
        </w:rPr>
        <w:t>We compare against seven baselines: (1) Naive Fine-Tuning (no forgetting prevention), (2) EWC Only [6], (3) Experience Replay Only [7], (4) Synaptic Intelligence (SI) [15], (5) Memory Aware Synapses (MAS) [16], (6) Gradient Episodic Memory (GEM) [17], and (7) Maximally Interfered Retrieval (MIR) [18]. All methods use the same MLP architecture. All hyperparameters are tuned via grid search on a validation set. EWC-IXER uses lambda=500, beta=0.5, buffer_size=200, alpha=0.6. Training uses Adam optimizer with l</w:t>
      </w:r>
      <w:r>
        <w:rPr>
          <w:rFonts w:ascii="Times New Roman" w:hAnsi="Times New Roman"/>
          <w:sz w:val="21"/>
        </w:rPr>
        <w:t>r=0.001 for 100 epochs per task with batch_size=32.</w:t>
      </w:r>
    </w:p>
    <w:p w14:paraId="525B1A14" w14:textId="77777777" w:rsidR="00180232" w:rsidRDefault="00810231">
      <w:pPr>
        <w:spacing w:before="160" w:after="80"/>
      </w:pPr>
      <w:r>
        <w:rPr>
          <w:rFonts w:ascii="Times New Roman" w:hAnsi="Times New Roman"/>
          <w:b/>
          <w:i/>
          <w:sz w:val="21"/>
        </w:rPr>
        <w:t>D. Evaluation Metrics</w:t>
      </w:r>
    </w:p>
    <w:p w14:paraId="0C045B71" w14:textId="77777777" w:rsidR="00180232" w:rsidRDefault="00810231">
      <w:pPr>
        <w:spacing w:after="60"/>
        <w:ind w:firstLine="480"/>
        <w:jc w:val="both"/>
      </w:pPr>
      <w:r>
        <w:rPr>
          <w:rFonts w:ascii="Times New Roman" w:hAnsi="Times New Roman"/>
          <w:sz w:val="21"/>
        </w:rPr>
        <w:t>We report: (1) Mean RMSE across all tasks after learning the final task, averaged over 10 random seeds. (2) Backward Transfer (BWT): BWT = (1/(K-1)) * SUM_{k=1}^{K-1} (R_K,k - R_k,k), where R_K,k is the RMSE on task k after learning all K tasks, and R_k,k is the RMSE on task k immediately after learning it. Negative BWT indicates forgetting. (3) Average Accuracy (AA). (4) Calibration error for conformal prediction intervals. (5) Wilcoxon signed-rank test for pairwise statistical significance with Bonferroni</w:t>
      </w:r>
      <w:r>
        <w:rPr>
          <w:rFonts w:ascii="Times New Roman" w:hAnsi="Times New Roman"/>
          <w:sz w:val="21"/>
        </w:rPr>
        <w:t xml:space="preserve"> correction.</w:t>
      </w:r>
    </w:p>
    <w:p w14:paraId="1E34C04A" w14:textId="77777777" w:rsidR="00180232" w:rsidRDefault="00810231">
      <w:pPr>
        <w:spacing w:before="240" w:after="120"/>
        <w:jc w:val="center"/>
      </w:pPr>
      <w:r>
        <w:rPr>
          <w:rFonts w:ascii="Times New Roman" w:hAnsi="Times New Roman"/>
          <w:b/>
          <w:sz w:val="21"/>
        </w:rPr>
        <w:lastRenderedPageBreak/>
        <w:t>V. RESULTS</w:t>
      </w:r>
    </w:p>
    <w:p w14:paraId="68C1A03C" w14:textId="77777777" w:rsidR="00180232" w:rsidRDefault="00810231">
      <w:pPr>
        <w:spacing w:before="160" w:after="80"/>
      </w:pPr>
      <w:r>
        <w:rPr>
          <w:rFonts w:ascii="Times New Roman" w:hAnsi="Times New Roman"/>
          <w:b/>
          <w:i/>
          <w:sz w:val="21"/>
        </w:rPr>
        <w:t>A. Main Comparison</w:t>
      </w:r>
    </w:p>
    <w:p w14:paraId="672D1754" w14:textId="77777777" w:rsidR="00180232" w:rsidRDefault="00810231">
      <w:pPr>
        <w:spacing w:after="60"/>
        <w:ind w:firstLine="480"/>
        <w:jc w:val="both"/>
      </w:pPr>
      <w:r>
        <w:rPr>
          <w:rFonts w:ascii="Times New Roman" w:hAnsi="Times New Roman"/>
          <w:sz w:val="21"/>
        </w:rPr>
        <w:t>Table II presents the main results on the synthetic smart grid dataset. EWC-IXER achieves the lowest mean RMSE of 1.001 +/- 0.012, compared to 1.042 +/- 0.018 for naive fine-tuning, a 3.9% reduction. More importantly, EWC-IXER maintains a BWT of -0.001 +/- 0.008, indicating near-zero catastrophic forgetting, while naive fine-tuning exhibits significant forgetting with BWT of -0.038. Among the baselines, MIR performs best on RMSE (1.009 +/- 0.012) but shows higher forgetting (BWT = -0.007) than EWC-IXER. EWC</w:t>
      </w:r>
      <w:r>
        <w:rPr>
          <w:rFonts w:ascii="Times New Roman" w:hAnsi="Times New Roman"/>
          <w:sz w:val="21"/>
        </w:rPr>
        <w:t>-only and ER-only achieve moderate performance individually (RMSE 1.015 and 1.012 respectively), confirming that their combination in EWC-IXER provides complementary benefits.</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520"/>
        <w:gridCol w:w="2520"/>
        <w:gridCol w:w="2520"/>
        <w:gridCol w:w="2520"/>
      </w:tblGrid>
      <w:tr w:rsidR="00180232" w14:paraId="3C9B7855" w14:textId="77777777">
        <w:trPr>
          <w:jc w:val="center"/>
        </w:trPr>
        <w:tc>
          <w:tcPr>
            <w:tcW w:w="2520" w:type="dxa"/>
            <w:tcBorders>
              <w:bottom w:val="single" w:sz="8" w:space="0" w:color="000000"/>
            </w:tcBorders>
          </w:tcPr>
          <w:p w14:paraId="47E4E32F" w14:textId="77777777" w:rsidR="00180232" w:rsidRDefault="00810231">
            <w:pPr>
              <w:jc w:val="center"/>
            </w:pPr>
            <w:r>
              <w:rPr>
                <w:rFonts w:ascii="Times New Roman" w:hAnsi="Times New Roman"/>
                <w:b/>
                <w:sz w:val="17"/>
              </w:rPr>
              <w:t>Method</w:t>
            </w:r>
          </w:p>
        </w:tc>
        <w:tc>
          <w:tcPr>
            <w:tcW w:w="2520" w:type="dxa"/>
            <w:tcBorders>
              <w:bottom w:val="single" w:sz="8" w:space="0" w:color="000000"/>
            </w:tcBorders>
          </w:tcPr>
          <w:p w14:paraId="32EC4A9B" w14:textId="77777777" w:rsidR="00180232" w:rsidRDefault="00810231">
            <w:pPr>
              <w:jc w:val="center"/>
            </w:pPr>
            <w:r>
              <w:rPr>
                <w:rFonts w:ascii="Times New Roman" w:hAnsi="Times New Roman"/>
                <w:b/>
                <w:sz w:val="17"/>
              </w:rPr>
              <w:t>Mean RMSE</w:t>
            </w:r>
          </w:p>
        </w:tc>
        <w:tc>
          <w:tcPr>
            <w:tcW w:w="2520" w:type="dxa"/>
            <w:tcBorders>
              <w:bottom w:val="single" w:sz="8" w:space="0" w:color="000000"/>
            </w:tcBorders>
          </w:tcPr>
          <w:p w14:paraId="2DF6EF8E" w14:textId="77777777" w:rsidR="00180232" w:rsidRDefault="00810231">
            <w:pPr>
              <w:jc w:val="center"/>
            </w:pPr>
            <w:r>
              <w:rPr>
                <w:rFonts w:ascii="Times New Roman" w:hAnsi="Times New Roman"/>
                <w:b/>
                <w:sz w:val="17"/>
              </w:rPr>
              <w:t>BWT</w:t>
            </w:r>
          </w:p>
        </w:tc>
        <w:tc>
          <w:tcPr>
            <w:tcW w:w="2520" w:type="dxa"/>
            <w:tcBorders>
              <w:bottom w:val="single" w:sz="8" w:space="0" w:color="000000"/>
            </w:tcBorders>
          </w:tcPr>
          <w:p w14:paraId="7550ECDB" w14:textId="77777777" w:rsidR="00180232" w:rsidRDefault="00810231">
            <w:pPr>
              <w:jc w:val="center"/>
            </w:pPr>
            <w:r>
              <w:rPr>
                <w:rFonts w:ascii="Times New Roman" w:hAnsi="Times New Roman"/>
                <w:b/>
                <w:sz w:val="17"/>
              </w:rPr>
              <w:t>AA</w:t>
            </w:r>
          </w:p>
        </w:tc>
      </w:tr>
      <w:tr w:rsidR="00180232" w14:paraId="37657EA9" w14:textId="77777777">
        <w:trPr>
          <w:jc w:val="center"/>
        </w:trPr>
        <w:tc>
          <w:tcPr>
            <w:tcW w:w="2520" w:type="dxa"/>
          </w:tcPr>
          <w:p w14:paraId="33642893" w14:textId="77777777" w:rsidR="00180232" w:rsidRDefault="00810231">
            <w:pPr>
              <w:jc w:val="center"/>
            </w:pPr>
            <w:r>
              <w:rPr>
                <w:rFonts w:ascii="Times New Roman" w:hAnsi="Times New Roman"/>
                <w:sz w:val="17"/>
              </w:rPr>
              <w:t>Naive FT</w:t>
            </w:r>
          </w:p>
        </w:tc>
        <w:tc>
          <w:tcPr>
            <w:tcW w:w="2520" w:type="dxa"/>
          </w:tcPr>
          <w:p w14:paraId="2475651F" w14:textId="77777777" w:rsidR="00180232" w:rsidRDefault="00810231">
            <w:pPr>
              <w:jc w:val="center"/>
            </w:pPr>
            <w:r>
              <w:rPr>
                <w:rFonts w:ascii="Times New Roman" w:hAnsi="Times New Roman"/>
                <w:sz w:val="17"/>
              </w:rPr>
              <w:t>1.042 +/- 0.018</w:t>
            </w:r>
          </w:p>
        </w:tc>
        <w:tc>
          <w:tcPr>
            <w:tcW w:w="2520" w:type="dxa"/>
          </w:tcPr>
          <w:p w14:paraId="46B5284F" w14:textId="77777777" w:rsidR="00180232" w:rsidRDefault="00810231">
            <w:pPr>
              <w:jc w:val="center"/>
            </w:pPr>
            <w:r>
              <w:rPr>
                <w:rFonts w:ascii="Times New Roman" w:hAnsi="Times New Roman"/>
                <w:sz w:val="17"/>
              </w:rPr>
              <w:t>-0.038 +/- 0.015</w:t>
            </w:r>
          </w:p>
        </w:tc>
        <w:tc>
          <w:tcPr>
            <w:tcW w:w="2520" w:type="dxa"/>
          </w:tcPr>
          <w:p w14:paraId="2ED83492" w14:textId="77777777" w:rsidR="00180232" w:rsidRDefault="00810231">
            <w:pPr>
              <w:jc w:val="center"/>
            </w:pPr>
            <w:r>
              <w:rPr>
                <w:rFonts w:ascii="Times New Roman" w:hAnsi="Times New Roman"/>
                <w:sz w:val="17"/>
              </w:rPr>
              <w:t>0.958</w:t>
            </w:r>
          </w:p>
        </w:tc>
      </w:tr>
      <w:tr w:rsidR="00180232" w14:paraId="4946E589" w14:textId="77777777">
        <w:trPr>
          <w:jc w:val="center"/>
        </w:trPr>
        <w:tc>
          <w:tcPr>
            <w:tcW w:w="2520" w:type="dxa"/>
          </w:tcPr>
          <w:p w14:paraId="4BB8E705" w14:textId="77777777" w:rsidR="00180232" w:rsidRDefault="00810231">
            <w:pPr>
              <w:jc w:val="center"/>
            </w:pPr>
            <w:r>
              <w:rPr>
                <w:rFonts w:ascii="Times New Roman" w:hAnsi="Times New Roman"/>
                <w:sz w:val="17"/>
              </w:rPr>
              <w:t>EWC Only</w:t>
            </w:r>
          </w:p>
        </w:tc>
        <w:tc>
          <w:tcPr>
            <w:tcW w:w="2520" w:type="dxa"/>
          </w:tcPr>
          <w:p w14:paraId="0F838B8D" w14:textId="77777777" w:rsidR="00180232" w:rsidRDefault="00810231">
            <w:pPr>
              <w:jc w:val="center"/>
            </w:pPr>
            <w:r>
              <w:rPr>
                <w:rFonts w:ascii="Times New Roman" w:hAnsi="Times New Roman"/>
                <w:sz w:val="17"/>
              </w:rPr>
              <w:t>1.015 +/- 0.014</w:t>
            </w:r>
          </w:p>
        </w:tc>
        <w:tc>
          <w:tcPr>
            <w:tcW w:w="2520" w:type="dxa"/>
          </w:tcPr>
          <w:p w14:paraId="448D66CE" w14:textId="77777777" w:rsidR="00180232" w:rsidRDefault="00810231">
            <w:pPr>
              <w:jc w:val="center"/>
            </w:pPr>
            <w:r>
              <w:rPr>
                <w:rFonts w:ascii="Times New Roman" w:hAnsi="Times New Roman"/>
                <w:sz w:val="17"/>
              </w:rPr>
              <w:t>-0.008 +/- 0.006</w:t>
            </w:r>
          </w:p>
        </w:tc>
        <w:tc>
          <w:tcPr>
            <w:tcW w:w="2520" w:type="dxa"/>
          </w:tcPr>
          <w:p w14:paraId="7FADCAB8" w14:textId="77777777" w:rsidR="00180232" w:rsidRDefault="00810231">
            <w:pPr>
              <w:jc w:val="center"/>
            </w:pPr>
            <w:r>
              <w:rPr>
                <w:rFonts w:ascii="Times New Roman" w:hAnsi="Times New Roman"/>
                <w:sz w:val="17"/>
              </w:rPr>
              <w:t>0.985</w:t>
            </w:r>
          </w:p>
        </w:tc>
      </w:tr>
      <w:tr w:rsidR="00180232" w14:paraId="5F79877B" w14:textId="77777777">
        <w:trPr>
          <w:jc w:val="center"/>
        </w:trPr>
        <w:tc>
          <w:tcPr>
            <w:tcW w:w="2520" w:type="dxa"/>
          </w:tcPr>
          <w:p w14:paraId="3FE099CD" w14:textId="77777777" w:rsidR="00180232" w:rsidRDefault="00810231">
            <w:pPr>
              <w:jc w:val="center"/>
            </w:pPr>
            <w:r>
              <w:rPr>
                <w:rFonts w:ascii="Times New Roman" w:hAnsi="Times New Roman"/>
                <w:sz w:val="17"/>
              </w:rPr>
              <w:t>ER Only</w:t>
            </w:r>
          </w:p>
        </w:tc>
        <w:tc>
          <w:tcPr>
            <w:tcW w:w="2520" w:type="dxa"/>
          </w:tcPr>
          <w:p w14:paraId="26792FEE" w14:textId="77777777" w:rsidR="00180232" w:rsidRDefault="00810231">
            <w:pPr>
              <w:jc w:val="center"/>
            </w:pPr>
            <w:r>
              <w:rPr>
                <w:rFonts w:ascii="Times New Roman" w:hAnsi="Times New Roman"/>
                <w:sz w:val="17"/>
              </w:rPr>
              <w:t>1.012 +/- 0.013</w:t>
            </w:r>
          </w:p>
        </w:tc>
        <w:tc>
          <w:tcPr>
            <w:tcW w:w="2520" w:type="dxa"/>
          </w:tcPr>
          <w:p w14:paraId="12308ADD" w14:textId="77777777" w:rsidR="00180232" w:rsidRDefault="00810231">
            <w:pPr>
              <w:jc w:val="center"/>
            </w:pPr>
            <w:r>
              <w:rPr>
                <w:rFonts w:ascii="Times New Roman" w:hAnsi="Times New Roman"/>
                <w:sz w:val="17"/>
              </w:rPr>
              <w:t>-0.012 +/- 0.007</w:t>
            </w:r>
          </w:p>
        </w:tc>
        <w:tc>
          <w:tcPr>
            <w:tcW w:w="2520" w:type="dxa"/>
          </w:tcPr>
          <w:p w14:paraId="6B4C0C1C" w14:textId="77777777" w:rsidR="00180232" w:rsidRDefault="00810231">
            <w:pPr>
              <w:jc w:val="center"/>
            </w:pPr>
            <w:r>
              <w:rPr>
                <w:rFonts w:ascii="Times New Roman" w:hAnsi="Times New Roman"/>
                <w:sz w:val="17"/>
              </w:rPr>
              <w:t>0.988</w:t>
            </w:r>
          </w:p>
        </w:tc>
      </w:tr>
      <w:tr w:rsidR="00180232" w14:paraId="2C9426DC" w14:textId="77777777">
        <w:trPr>
          <w:jc w:val="center"/>
        </w:trPr>
        <w:tc>
          <w:tcPr>
            <w:tcW w:w="2520" w:type="dxa"/>
          </w:tcPr>
          <w:p w14:paraId="544F5685" w14:textId="77777777" w:rsidR="00180232" w:rsidRDefault="00810231">
            <w:pPr>
              <w:jc w:val="center"/>
            </w:pPr>
            <w:r>
              <w:rPr>
                <w:rFonts w:ascii="Times New Roman" w:hAnsi="Times New Roman"/>
                <w:sz w:val="17"/>
              </w:rPr>
              <w:t>SI</w:t>
            </w:r>
          </w:p>
        </w:tc>
        <w:tc>
          <w:tcPr>
            <w:tcW w:w="2520" w:type="dxa"/>
          </w:tcPr>
          <w:p w14:paraId="02B7082F" w14:textId="77777777" w:rsidR="00180232" w:rsidRDefault="00810231">
            <w:pPr>
              <w:jc w:val="center"/>
            </w:pPr>
            <w:r>
              <w:rPr>
                <w:rFonts w:ascii="Times New Roman" w:hAnsi="Times New Roman"/>
                <w:sz w:val="17"/>
              </w:rPr>
              <w:t>1.018 +/- 0.015</w:t>
            </w:r>
          </w:p>
        </w:tc>
        <w:tc>
          <w:tcPr>
            <w:tcW w:w="2520" w:type="dxa"/>
          </w:tcPr>
          <w:p w14:paraId="42C19AB6" w14:textId="77777777" w:rsidR="00180232" w:rsidRDefault="00810231">
            <w:pPr>
              <w:jc w:val="center"/>
            </w:pPr>
            <w:r>
              <w:rPr>
                <w:rFonts w:ascii="Times New Roman" w:hAnsi="Times New Roman"/>
                <w:sz w:val="17"/>
              </w:rPr>
              <w:t>-0.010 +/- 0.008</w:t>
            </w:r>
          </w:p>
        </w:tc>
        <w:tc>
          <w:tcPr>
            <w:tcW w:w="2520" w:type="dxa"/>
          </w:tcPr>
          <w:p w14:paraId="18591555" w14:textId="77777777" w:rsidR="00180232" w:rsidRDefault="00810231">
            <w:pPr>
              <w:jc w:val="center"/>
            </w:pPr>
            <w:r>
              <w:rPr>
                <w:rFonts w:ascii="Times New Roman" w:hAnsi="Times New Roman"/>
                <w:sz w:val="17"/>
              </w:rPr>
              <w:t>0.982</w:t>
            </w:r>
          </w:p>
        </w:tc>
      </w:tr>
      <w:tr w:rsidR="00180232" w14:paraId="70ADF366" w14:textId="77777777">
        <w:trPr>
          <w:jc w:val="center"/>
        </w:trPr>
        <w:tc>
          <w:tcPr>
            <w:tcW w:w="2520" w:type="dxa"/>
          </w:tcPr>
          <w:p w14:paraId="4AA39C9D" w14:textId="77777777" w:rsidR="00180232" w:rsidRDefault="00810231">
            <w:pPr>
              <w:jc w:val="center"/>
            </w:pPr>
            <w:r>
              <w:rPr>
                <w:rFonts w:ascii="Times New Roman" w:hAnsi="Times New Roman"/>
                <w:sz w:val="17"/>
              </w:rPr>
              <w:t>MAS</w:t>
            </w:r>
          </w:p>
        </w:tc>
        <w:tc>
          <w:tcPr>
            <w:tcW w:w="2520" w:type="dxa"/>
          </w:tcPr>
          <w:p w14:paraId="01BC12F3" w14:textId="77777777" w:rsidR="00180232" w:rsidRDefault="00810231">
            <w:pPr>
              <w:jc w:val="center"/>
            </w:pPr>
            <w:r>
              <w:rPr>
                <w:rFonts w:ascii="Times New Roman" w:hAnsi="Times New Roman"/>
                <w:sz w:val="17"/>
              </w:rPr>
              <w:t>1.020 +/- 0.016</w:t>
            </w:r>
          </w:p>
        </w:tc>
        <w:tc>
          <w:tcPr>
            <w:tcW w:w="2520" w:type="dxa"/>
          </w:tcPr>
          <w:p w14:paraId="272F9493" w14:textId="77777777" w:rsidR="00180232" w:rsidRDefault="00810231">
            <w:pPr>
              <w:jc w:val="center"/>
            </w:pPr>
            <w:r>
              <w:rPr>
                <w:rFonts w:ascii="Times New Roman" w:hAnsi="Times New Roman"/>
                <w:sz w:val="17"/>
              </w:rPr>
              <w:t>-0.009 +/- 0.007</w:t>
            </w:r>
          </w:p>
        </w:tc>
        <w:tc>
          <w:tcPr>
            <w:tcW w:w="2520" w:type="dxa"/>
          </w:tcPr>
          <w:p w14:paraId="676389E5" w14:textId="77777777" w:rsidR="00180232" w:rsidRDefault="00810231">
            <w:pPr>
              <w:jc w:val="center"/>
            </w:pPr>
            <w:r>
              <w:rPr>
                <w:rFonts w:ascii="Times New Roman" w:hAnsi="Times New Roman"/>
                <w:sz w:val="17"/>
              </w:rPr>
              <w:t>0.980</w:t>
            </w:r>
          </w:p>
        </w:tc>
      </w:tr>
      <w:tr w:rsidR="00180232" w14:paraId="555F1F67" w14:textId="77777777">
        <w:trPr>
          <w:jc w:val="center"/>
        </w:trPr>
        <w:tc>
          <w:tcPr>
            <w:tcW w:w="2520" w:type="dxa"/>
          </w:tcPr>
          <w:p w14:paraId="5C5F8EC2" w14:textId="77777777" w:rsidR="00180232" w:rsidRDefault="00810231">
            <w:pPr>
              <w:jc w:val="center"/>
            </w:pPr>
            <w:r>
              <w:rPr>
                <w:rFonts w:ascii="Times New Roman" w:hAnsi="Times New Roman"/>
                <w:sz w:val="17"/>
              </w:rPr>
              <w:t>GEM</w:t>
            </w:r>
          </w:p>
        </w:tc>
        <w:tc>
          <w:tcPr>
            <w:tcW w:w="2520" w:type="dxa"/>
          </w:tcPr>
          <w:p w14:paraId="58F4884F" w14:textId="77777777" w:rsidR="00180232" w:rsidRDefault="00810231">
            <w:pPr>
              <w:jc w:val="center"/>
            </w:pPr>
            <w:r>
              <w:rPr>
                <w:rFonts w:ascii="Times New Roman" w:hAnsi="Times New Roman"/>
                <w:sz w:val="17"/>
              </w:rPr>
              <w:t>1.022 +/- 0.016</w:t>
            </w:r>
          </w:p>
        </w:tc>
        <w:tc>
          <w:tcPr>
            <w:tcW w:w="2520" w:type="dxa"/>
          </w:tcPr>
          <w:p w14:paraId="381E24C1" w14:textId="77777777" w:rsidR="00180232" w:rsidRDefault="00810231">
            <w:pPr>
              <w:jc w:val="center"/>
            </w:pPr>
            <w:r>
              <w:rPr>
                <w:rFonts w:ascii="Times New Roman" w:hAnsi="Times New Roman"/>
                <w:sz w:val="17"/>
              </w:rPr>
              <w:t>-0.006 +/- 0.005</w:t>
            </w:r>
          </w:p>
        </w:tc>
        <w:tc>
          <w:tcPr>
            <w:tcW w:w="2520" w:type="dxa"/>
          </w:tcPr>
          <w:p w14:paraId="7774C2B9" w14:textId="77777777" w:rsidR="00180232" w:rsidRDefault="00810231">
            <w:pPr>
              <w:jc w:val="center"/>
            </w:pPr>
            <w:r>
              <w:rPr>
                <w:rFonts w:ascii="Times New Roman" w:hAnsi="Times New Roman"/>
                <w:sz w:val="17"/>
              </w:rPr>
              <w:t>0.978</w:t>
            </w:r>
          </w:p>
        </w:tc>
      </w:tr>
      <w:tr w:rsidR="00180232" w14:paraId="67F5E131" w14:textId="77777777">
        <w:trPr>
          <w:jc w:val="center"/>
        </w:trPr>
        <w:tc>
          <w:tcPr>
            <w:tcW w:w="2520" w:type="dxa"/>
          </w:tcPr>
          <w:p w14:paraId="3D449759" w14:textId="77777777" w:rsidR="00180232" w:rsidRDefault="00810231">
            <w:pPr>
              <w:jc w:val="center"/>
            </w:pPr>
            <w:r>
              <w:rPr>
                <w:rFonts w:ascii="Times New Roman" w:hAnsi="Times New Roman"/>
                <w:sz w:val="17"/>
              </w:rPr>
              <w:t>MIR</w:t>
            </w:r>
          </w:p>
        </w:tc>
        <w:tc>
          <w:tcPr>
            <w:tcW w:w="2520" w:type="dxa"/>
          </w:tcPr>
          <w:p w14:paraId="0B6EFE83" w14:textId="77777777" w:rsidR="00180232" w:rsidRDefault="00810231">
            <w:pPr>
              <w:jc w:val="center"/>
            </w:pPr>
            <w:r>
              <w:rPr>
                <w:rFonts w:ascii="Times New Roman" w:hAnsi="Times New Roman"/>
                <w:sz w:val="17"/>
              </w:rPr>
              <w:t>1.009 +/- 0.012</w:t>
            </w:r>
          </w:p>
        </w:tc>
        <w:tc>
          <w:tcPr>
            <w:tcW w:w="2520" w:type="dxa"/>
          </w:tcPr>
          <w:p w14:paraId="3C269E83" w14:textId="77777777" w:rsidR="00180232" w:rsidRDefault="00810231">
            <w:pPr>
              <w:jc w:val="center"/>
            </w:pPr>
            <w:r>
              <w:rPr>
                <w:rFonts w:ascii="Times New Roman" w:hAnsi="Times New Roman"/>
                <w:sz w:val="17"/>
              </w:rPr>
              <w:t>-0.007 +/- 0.006</w:t>
            </w:r>
          </w:p>
        </w:tc>
        <w:tc>
          <w:tcPr>
            <w:tcW w:w="2520" w:type="dxa"/>
          </w:tcPr>
          <w:p w14:paraId="309BE6E6" w14:textId="77777777" w:rsidR="00180232" w:rsidRDefault="00810231">
            <w:pPr>
              <w:jc w:val="center"/>
            </w:pPr>
            <w:r>
              <w:rPr>
                <w:rFonts w:ascii="Times New Roman" w:hAnsi="Times New Roman"/>
                <w:sz w:val="17"/>
              </w:rPr>
              <w:t>0.991</w:t>
            </w:r>
          </w:p>
        </w:tc>
      </w:tr>
      <w:tr w:rsidR="00180232" w14:paraId="71463743" w14:textId="77777777">
        <w:trPr>
          <w:jc w:val="center"/>
        </w:trPr>
        <w:tc>
          <w:tcPr>
            <w:tcW w:w="2520" w:type="dxa"/>
          </w:tcPr>
          <w:p w14:paraId="5ECCF442" w14:textId="77777777" w:rsidR="00180232" w:rsidRDefault="00810231">
            <w:pPr>
              <w:jc w:val="center"/>
            </w:pPr>
            <w:r>
              <w:rPr>
                <w:rFonts w:ascii="Times New Roman" w:hAnsi="Times New Roman"/>
                <w:b/>
                <w:sz w:val="17"/>
              </w:rPr>
              <w:t>EWC-IXER</w:t>
            </w:r>
          </w:p>
        </w:tc>
        <w:tc>
          <w:tcPr>
            <w:tcW w:w="2520" w:type="dxa"/>
          </w:tcPr>
          <w:p w14:paraId="77C3718C" w14:textId="77777777" w:rsidR="00180232" w:rsidRDefault="00810231">
            <w:pPr>
              <w:jc w:val="center"/>
            </w:pPr>
            <w:r>
              <w:rPr>
                <w:rFonts w:ascii="Times New Roman" w:hAnsi="Times New Roman"/>
                <w:b/>
                <w:sz w:val="17"/>
              </w:rPr>
              <w:t>1.001 +/- 0.012</w:t>
            </w:r>
          </w:p>
        </w:tc>
        <w:tc>
          <w:tcPr>
            <w:tcW w:w="2520" w:type="dxa"/>
          </w:tcPr>
          <w:p w14:paraId="1FE80571" w14:textId="77777777" w:rsidR="00180232" w:rsidRDefault="00810231">
            <w:pPr>
              <w:jc w:val="center"/>
            </w:pPr>
            <w:r>
              <w:rPr>
                <w:rFonts w:ascii="Times New Roman" w:hAnsi="Times New Roman"/>
                <w:b/>
                <w:sz w:val="17"/>
              </w:rPr>
              <w:t>-0.001 +/- 0.008</w:t>
            </w:r>
          </w:p>
        </w:tc>
        <w:tc>
          <w:tcPr>
            <w:tcW w:w="2520" w:type="dxa"/>
          </w:tcPr>
          <w:p w14:paraId="23258403" w14:textId="77777777" w:rsidR="00180232" w:rsidRDefault="00810231">
            <w:pPr>
              <w:jc w:val="center"/>
            </w:pPr>
            <w:r>
              <w:rPr>
                <w:rFonts w:ascii="Times New Roman" w:hAnsi="Times New Roman"/>
                <w:b/>
                <w:sz w:val="17"/>
              </w:rPr>
              <w:t>0.999</w:t>
            </w:r>
          </w:p>
        </w:tc>
      </w:tr>
    </w:tbl>
    <w:p w14:paraId="2DC2ECD1" w14:textId="77777777" w:rsidR="00180232" w:rsidRDefault="00810231">
      <w:pPr>
        <w:spacing w:before="80" w:after="160"/>
        <w:jc w:val="center"/>
      </w:pPr>
      <w:r>
        <w:rPr>
          <w:rFonts w:ascii="Times New Roman" w:hAnsi="Times New Roman"/>
          <w:b/>
          <w:i/>
          <w:sz w:val="17"/>
        </w:rPr>
        <w:t>TABLE II: Main Comparison Results on Synthetic Smart Grid Dataset (10 Seeds)</w:t>
      </w:r>
    </w:p>
    <w:p w14:paraId="2A03E1EC" w14:textId="77777777" w:rsidR="00180232" w:rsidRDefault="00810231">
      <w:pPr>
        <w:spacing w:before="160" w:after="80"/>
      </w:pPr>
      <w:r>
        <w:rPr>
          <w:rFonts w:ascii="Times New Roman" w:hAnsi="Times New Roman"/>
          <w:b/>
          <w:i/>
          <w:sz w:val="21"/>
        </w:rPr>
        <w:t>B. Statistical Significance</w:t>
      </w:r>
    </w:p>
    <w:p w14:paraId="71FEE5F6" w14:textId="77777777" w:rsidR="00180232" w:rsidRDefault="00810231">
      <w:pPr>
        <w:spacing w:after="60"/>
        <w:ind w:firstLine="480"/>
        <w:jc w:val="both"/>
      </w:pPr>
      <w:r>
        <w:rPr>
          <w:rFonts w:ascii="Times New Roman" w:hAnsi="Times New Roman"/>
          <w:sz w:val="21"/>
        </w:rPr>
        <w:t>We apply the Wilcoxon signed-rank test for pairwise comparisons between EWC-IXER and each baseline across the 10 seeds. EWC-IXER significantly outperforms Naive FT (p &lt; 0.01), EWC Only (p &lt; 0.05), and SI (p &lt; 0.05) in RMSE. The improvement over ER Only (p = 0.08) and MIR (p = 0.12) does not reach statistical significance at the 0.05 level with Bonferroni correction, though the effect sizes are consistent. In terms of BWT, EWC-IXER significantly outperforms all methods except GEM (p = 0.07), confirming its e</w:t>
      </w:r>
      <w:r>
        <w:rPr>
          <w:rFonts w:ascii="Times New Roman" w:hAnsi="Times New Roman"/>
          <w:sz w:val="21"/>
        </w:rPr>
        <w:t>ffectiveness at preventing catastrophic forgetting.</w:t>
      </w:r>
    </w:p>
    <w:p w14:paraId="5AC8F64B" w14:textId="77777777" w:rsidR="00180232" w:rsidRDefault="00810231">
      <w:pPr>
        <w:spacing w:before="160" w:after="80"/>
      </w:pPr>
      <w:r>
        <w:rPr>
          <w:rFonts w:ascii="Times New Roman" w:hAnsi="Times New Roman"/>
          <w:b/>
          <w:i/>
          <w:sz w:val="21"/>
        </w:rPr>
        <w:t>C. Per-Task Analysis</w:t>
      </w:r>
    </w:p>
    <w:p w14:paraId="6A9D72AF" w14:textId="77777777" w:rsidR="00180232" w:rsidRDefault="00810231">
      <w:pPr>
        <w:spacing w:after="60"/>
        <w:ind w:firstLine="480"/>
        <w:jc w:val="both"/>
      </w:pPr>
      <w:r>
        <w:rPr>
          <w:rFonts w:ascii="Times New Roman" w:hAnsi="Times New Roman"/>
          <w:sz w:val="21"/>
        </w:rPr>
        <w:t xml:space="preserve">Table III presents per-task RMSE after all five tasks have been learned. All methods show the highest errors on Task 4 (Winter regime), which has the highest load magnitude and largest distributional shift from the initial training distribution. EWC-IXER maintains the most consistent performance across tasks, with a standard deviation of per-task RMSE of only 0.008, compared to 0.021 for naive fine-tuning. This consistency is particularly important for grid operators who require reliable predictions across </w:t>
      </w:r>
      <w:r>
        <w:rPr>
          <w:rFonts w:ascii="Times New Roman" w:hAnsi="Times New Roman"/>
          <w:sz w:val="21"/>
        </w:rPr>
        <w:t>all seasonal conditions.</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0"/>
        <w:gridCol w:w="1440"/>
        <w:gridCol w:w="1440"/>
        <w:gridCol w:w="1440"/>
        <w:gridCol w:w="1440"/>
        <w:gridCol w:w="1440"/>
        <w:gridCol w:w="1440"/>
      </w:tblGrid>
      <w:tr w:rsidR="00180232" w14:paraId="057211AA" w14:textId="77777777">
        <w:trPr>
          <w:jc w:val="center"/>
        </w:trPr>
        <w:tc>
          <w:tcPr>
            <w:tcW w:w="1440" w:type="dxa"/>
            <w:tcBorders>
              <w:bottom w:val="single" w:sz="8" w:space="0" w:color="000000"/>
            </w:tcBorders>
          </w:tcPr>
          <w:p w14:paraId="3545A2CE" w14:textId="77777777" w:rsidR="00180232" w:rsidRDefault="00810231">
            <w:pPr>
              <w:jc w:val="center"/>
            </w:pPr>
            <w:r>
              <w:rPr>
                <w:rFonts w:ascii="Times New Roman" w:hAnsi="Times New Roman"/>
                <w:b/>
                <w:sz w:val="16"/>
              </w:rPr>
              <w:t>Method</w:t>
            </w:r>
          </w:p>
        </w:tc>
        <w:tc>
          <w:tcPr>
            <w:tcW w:w="1440" w:type="dxa"/>
            <w:tcBorders>
              <w:bottom w:val="single" w:sz="8" w:space="0" w:color="000000"/>
            </w:tcBorders>
          </w:tcPr>
          <w:p w14:paraId="4B837CA5" w14:textId="77777777" w:rsidR="00180232" w:rsidRDefault="00810231">
            <w:pPr>
              <w:jc w:val="center"/>
            </w:pPr>
            <w:r>
              <w:rPr>
                <w:rFonts w:ascii="Times New Roman" w:hAnsi="Times New Roman"/>
                <w:b/>
                <w:sz w:val="16"/>
              </w:rPr>
              <w:t>T1 (Spring)</w:t>
            </w:r>
          </w:p>
        </w:tc>
        <w:tc>
          <w:tcPr>
            <w:tcW w:w="1440" w:type="dxa"/>
            <w:tcBorders>
              <w:bottom w:val="single" w:sz="8" w:space="0" w:color="000000"/>
            </w:tcBorders>
          </w:tcPr>
          <w:p w14:paraId="0E51AE8B" w14:textId="77777777" w:rsidR="00180232" w:rsidRDefault="00810231">
            <w:pPr>
              <w:jc w:val="center"/>
            </w:pPr>
            <w:r>
              <w:rPr>
                <w:rFonts w:ascii="Times New Roman" w:hAnsi="Times New Roman"/>
                <w:b/>
                <w:sz w:val="16"/>
              </w:rPr>
              <w:t>T2 (Summer)</w:t>
            </w:r>
          </w:p>
        </w:tc>
        <w:tc>
          <w:tcPr>
            <w:tcW w:w="1440" w:type="dxa"/>
            <w:tcBorders>
              <w:bottom w:val="single" w:sz="8" w:space="0" w:color="000000"/>
            </w:tcBorders>
          </w:tcPr>
          <w:p w14:paraId="6EA1D3D9" w14:textId="77777777" w:rsidR="00180232" w:rsidRDefault="00810231">
            <w:pPr>
              <w:jc w:val="center"/>
            </w:pPr>
            <w:r>
              <w:rPr>
                <w:rFonts w:ascii="Times New Roman" w:hAnsi="Times New Roman"/>
                <w:b/>
                <w:sz w:val="16"/>
              </w:rPr>
              <w:t>T3 (Autumn)</w:t>
            </w:r>
          </w:p>
        </w:tc>
        <w:tc>
          <w:tcPr>
            <w:tcW w:w="1440" w:type="dxa"/>
            <w:tcBorders>
              <w:bottom w:val="single" w:sz="8" w:space="0" w:color="000000"/>
            </w:tcBorders>
          </w:tcPr>
          <w:p w14:paraId="5149255D" w14:textId="77777777" w:rsidR="00180232" w:rsidRDefault="00810231">
            <w:pPr>
              <w:jc w:val="center"/>
            </w:pPr>
            <w:r>
              <w:rPr>
                <w:rFonts w:ascii="Times New Roman" w:hAnsi="Times New Roman"/>
                <w:b/>
                <w:sz w:val="16"/>
              </w:rPr>
              <w:t>T4 (Winter)</w:t>
            </w:r>
          </w:p>
        </w:tc>
        <w:tc>
          <w:tcPr>
            <w:tcW w:w="1440" w:type="dxa"/>
            <w:tcBorders>
              <w:bottom w:val="single" w:sz="8" w:space="0" w:color="000000"/>
            </w:tcBorders>
          </w:tcPr>
          <w:p w14:paraId="7E2B5299" w14:textId="77777777" w:rsidR="00180232" w:rsidRDefault="00810231">
            <w:pPr>
              <w:jc w:val="center"/>
            </w:pPr>
            <w:r>
              <w:rPr>
                <w:rFonts w:ascii="Times New Roman" w:hAnsi="Times New Roman"/>
                <w:b/>
                <w:sz w:val="16"/>
              </w:rPr>
              <w:t>T5 (Shoulder)</w:t>
            </w:r>
          </w:p>
        </w:tc>
        <w:tc>
          <w:tcPr>
            <w:tcW w:w="1440" w:type="dxa"/>
            <w:tcBorders>
              <w:bottom w:val="single" w:sz="8" w:space="0" w:color="000000"/>
            </w:tcBorders>
          </w:tcPr>
          <w:p w14:paraId="5F0CB469" w14:textId="77777777" w:rsidR="00180232" w:rsidRDefault="00810231">
            <w:pPr>
              <w:jc w:val="center"/>
            </w:pPr>
            <w:r>
              <w:rPr>
                <w:rFonts w:ascii="Times New Roman" w:hAnsi="Times New Roman"/>
                <w:b/>
                <w:sz w:val="16"/>
              </w:rPr>
              <w:t>Mean</w:t>
            </w:r>
          </w:p>
        </w:tc>
      </w:tr>
      <w:tr w:rsidR="00180232" w14:paraId="617A17F4" w14:textId="77777777">
        <w:trPr>
          <w:jc w:val="center"/>
        </w:trPr>
        <w:tc>
          <w:tcPr>
            <w:tcW w:w="1440" w:type="dxa"/>
          </w:tcPr>
          <w:p w14:paraId="041C615B" w14:textId="77777777" w:rsidR="00180232" w:rsidRDefault="00810231">
            <w:pPr>
              <w:jc w:val="center"/>
            </w:pPr>
            <w:r>
              <w:rPr>
                <w:rFonts w:ascii="Times New Roman" w:hAnsi="Times New Roman"/>
                <w:sz w:val="16"/>
              </w:rPr>
              <w:t>Naive FT</w:t>
            </w:r>
          </w:p>
        </w:tc>
        <w:tc>
          <w:tcPr>
            <w:tcW w:w="1440" w:type="dxa"/>
          </w:tcPr>
          <w:p w14:paraId="4FCF952F" w14:textId="77777777" w:rsidR="00180232" w:rsidRDefault="00810231">
            <w:pPr>
              <w:jc w:val="center"/>
            </w:pPr>
            <w:r>
              <w:rPr>
                <w:rFonts w:ascii="Times New Roman" w:hAnsi="Times New Roman"/>
                <w:sz w:val="16"/>
              </w:rPr>
              <w:t>1.015</w:t>
            </w:r>
          </w:p>
        </w:tc>
        <w:tc>
          <w:tcPr>
            <w:tcW w:w="1440" w:type="dxa"/>
          </w:tcPr>
          <w:p w14:paraId="699AFD98" w14:textId="77777777" w:rsidR="00180232" w:rsidRDefault="00810231">
            <w:pPr>
              <w:jc w:val="center"/>
            </w:pPr>
            <w:r>
              <w:rPr>
                <w:rFonts w:ascii="Times New Roman" w:hAnsi="Times New Roman"/>
                <w:sz w:val="16"/>
              </w:rPr>
              <w:t>1.020</w:t>
            </w:r>
          </w:p>
        </w:tc>
        <w:tc>
          <w:tcPr>
            <w:tcW w:w="1440" w:type="dxa"/>
          </w:tcPr>
          <w:p w14:paraId="79FFA208" w14:textId="77777777" w:rsidR="00180232" w:rsidRDefault="00810231">
            <w:pPr>
              <w:jc w:val="center"/>
            </w:pPr>
            <w:r>
              <w:rPr>
                <w:rFonts w:ascii="Times New Roman" w:hAnsi="Times New Roman"/>
                <w:sz w:val="16"/>
              </w:rPr>
              <w:t>1.035</w:t>
            </w:r>
          </w:p>
        </w:tc>
        <w:tc>
          <w:tcPr>
            <w:tcW w:w="1440" w:type="dxa"/>
          </w:tcPr>
          <w:p w14:paraId="5EF809BC" w14:textId="77777777" w:rsidR="00180232" w:rsidRDefault="00810231">
            <w:pPr>
              <w:jc w:val="center"/>
            </w:pPr>
            <w:r>
              <w:rPr>
                <w:rFonts w:ascii="Times New Roman" w:hAnsi="Times New Roman"/>
                <w:sz w:val="16"/>
              </w:rPr>
              <w:t>1.082</w:t>
            </w:r>
          </w:p>
        </w:tc>
        <w:tc>
          <w:tcPr>
            <w:tcW w:w="1440" w:type="dxa"/>
          </w:tcPr>
          <w:p w14:paraId="6C9A62D0" w14:textId="77777777" w:rsidR="00180232" w:rsidRDefault="00810231">
            <w:pPr>
              <w:jc w:val="center"/>
            </w:pPr>
            <w:r>
              <w:rPr>
                <w:rFonts w:ascii="Times New Roman" w:hAnsi="Times New Roman"/>
                <w:sz w:val="16"/>
              </w:rPr>
              <w:t>1.058</w:t>
            </w:r>
          </w:p>
        </w:tc>
        <w:tc>
          <w:tcPr>
            <w:tcW w:w="1440" w:type="dxa"/>
          </w:tcPr>
          <w:p w14:paraId="79CDA684" w14:textId="77777777" w:rsidR="00180232" w:rsidRDefault="00810231">
            <w:pPr>
              <w:jc w:val="center"/>
            </w:pPr>
            <w:r>
              <w:rPr>
                <w:rFonts w:ascii="Times New Roman" w:hAnsi="Times New Roman"/>
                <w:sz w:val="16"/>
              </w:rPr>
              <w:t>1.042</w:t>
            </w:r>
          </w:p>
        </w:tc>
      </w:tr>
      <w:tr w:rsidR="00180232" w14:paraId="5E31ABA6" w14:textId="77777777">
        <w:trPr>
          <w:jc w:val="center"/>
        </w:trPr>
        <w:tc>
          <w:tcPr>
            <w:tcW w:w="1440" w:type="dxa"/>
          </w:tcPr>
          <w:p w14:paraId="23F5CB2D" w14:textId="77777777" w:rsidR="00180232" w:rsidRDefault="00810231">
            <w:pPr>
              <w:jc w:val="center"/>
            </w:pPr>
            <w:r>
              <w:rPr>
                <w:rFonts w:ascii="Times New Roman" w:hAnsi="Times New Roman"/>
                <w:sz w:val="16"/>
              </w:rPr>
              <w:t>EWC Only</w:t>
            </w:r>
          </w:p>
        </w:tc>
        <w:tc>
          <w:tcPr>
            <w:tcW w:w="1440" w:type="dxa"/>
          </w:tcPr>
          <w:p w14:paraId="27804787" w14:textId="77777777" w:rsidR="00180232" w:rsidRDefault="00810231">
            <w:pPr>
              <w:jc w:val="center"/>
            </w:pPr>
            <w:r>
              <w:rPr>
                <w:rFonts w:ascii="Times New Roman" w:hAnsi="Times New Roman"/>
                <w:sz w:val="16"/>
              </w:rPr>
              <w:t>0.998</w:t>
            </w:r>
          </w:p>
        </w:tc>
        <w:tc>
          <w:tcPr>
            <w:tcW w:w="1440" w:type="dxa"/>
          </w:tcPr>
          <w:p w14:paraId="7F44D923" w14:textId="77777777" w:rsidR="00180232" w:rsidRDefault="00810231">
            <w:pPr>
              <w:jc w:val="center"/>
            </w:pPr>
            <w:r>
              <w:rPr>
                <w:rFonts w:ascii="Times New Roman" w:hAnsi="Times New Roman"/>
                <w:sz w:val="16"/>
              </w:rPr>
              <w:t>1.005</w:t>
            </w:r>
          </w:p>
        </w:tc>
        <w:tc>
          <w:tcPr>
            <w:tcW w:w="1440" w:type="dxa"/>
          </w:tcPr>
          <w:p w14:paraId="0F4AFE6B" w14:textId="77777777" w:rsidR="00180232" w:rsidRDefault="00810231">
            <w:pPr>
              <w:jc w:val="center"/>
            </w:pPr>
            <w:r>
              <w:rPr>
                <w:rFonts w:ascii="Times New Roman" w:hAnsi="Times New Roman"/>
                <w:sz w:val="16"/>
              </w:rPr>
              <w:t>1.012</w:t>
            </w:r>
          </w:p>
        </w:tc>
        <w:tc>
          <w:tcPr>
            <w:tcW w:w="1440" w:type="dxa"/>
          </w:tcPr>
          <w:p w14:paraId="4B0EF529" w14:textId="77777777" w:rsidR="00180232" w:rsidRDefault="00810231">
            <w:pPr>
              <w:jc w:val="center"/>
            </w:pPr>
            <w:r>
              <w:rPr>
                <w:rFonts w:ascii="Times New Roman" w:hAnsi="Times New Roman"/>
                <w:sz w:val="16"/>
              </w:rPr>
              <w:t>1.038</w:t>
            </w:r>
          </w:p>
        </w:tc>
        <w:tc>
          <w:tcPr>
            <w:tcW w:w="1440" w:type="dxa"/>
          </w:tcPr>
          <w:p w14:paraId="17DFF8C5" w14:textId="77777777" w:rsidR="00180232" w:rsidRDefault="00810231">
            <w:pPr>
              <w:jc w:val="center"/>
            </w:pPr>
            <w:r>
              <w:rPr>
                <w:rFonts w:ascii="Times New Roman" w:hAnsi="Times New Roman"/>
                <w:sz w:val="16"/>
              </w:rPr>
              <w:t>1.022</w:t>
            </w:r>
          </w:p>
        </w:tc>
        <w:tc>
          <w:tcPr>
            <w:tcW w:w="1440" w:type="dxa"/>
          </w:tcPr>
          <w:p w14:paraId="06574D00" w14:textId="77777777" w:rsidR="00180232" w:rsidRDefault="00810231">
            <w:pPr>
              <w:jc w:val="center"/>
            </w:pPr>
            <w:r>
              <w:rPr>
                <w:rFonts w:ascii="Times New Roman" w:hAnsi="Times New Roman"/>
                <w:sz w:val="16"/>
              </w:rPr>
              <w:t>1.015</w:t>
            </w:r>
          </w:p>
        </w:tc>
      </w:tr>
      <w:tr w:rsidR="00180232" w14:paraId="3381B744" w14:textId="77777777">
        <w:trPr>
          <w:jc w:val="center"/>
        </w:trPr>
        <w:tc>
          <w:tcPr>
            <w:tcW w:w="1440" w:type="dxa"/>
          </w:tcPr>
          <w:p w14:paraId="3292F76A" w14:textId="77777777" w:rsidR="00180232" w:rsidRDefault="00810231">
            <w:pPr>
              <w:jc w:val="center"/>
            </w:pPr>
            <w:r>
              <w:rPr>
                <w:rFonts w:ascii="Times New Roman" w:hAnsi="Times New Roman"/>
                <w:sz w:val="16"/>
              </w:rPr>
              <w:t>ER Only</w:t>
            </w:r>
          </w:p>
        </w:tc>
        <w:tc>
          <w:tcPr>
            <w:tcW w:w="1440" w:type="dxa"/>
          </w:tcPr>
          <w:p w14:paraId="4B2A7DDE" w14:textId="77777777" w:rsidR="00180232" w:rsidRDefault="00810231">
            <w:pPr>
              <w:jc w:val="center"/>
            </w:pPr>
            <w:r>
              <w:rPr>
                <w:rFonts w:ascii="Times New Roman" w:hAnsi="Times New Roman"/>
                <w:sz w:val="16"/>
              </w:rPr>
              <w:t>0.995</w:t>
            </w:r>
          </w:p>
        </w:tc>
        <w:tc>
          <w:tcPr>
            <w:tcW w:w="1440" w:type="dxa"/>
          </w:tcPr>
          <w:p w14:paraId="382B77C1" w14:textId="77777777" w:rsidR="00180232" w:rsidRDefault="00810231">
            <w:pPr>
              <w:jc w:val="center"/>
            </w:pPr>
            <w:r>
              <w:rPr>
                <w:rFonts w:ascii="Times New Roman" w:hAnsi="Times New Roman"/>
                <w:sz w:val="16"/>
              </w:rPr>
              <w:t>1.002</w:t>
            </w:r>
          </w:p>
        </w:tc>
        <w:tc>
          <w:tcPr>
            <w:tcW w:w="1440" w:type="dxa"/>
          </w:tcPr>
          <w:p w14:paraId="769DF33D" w14:textId="77777777" w:rsidR="00180232" w:rsidRDefault="00810231">
            <w:pPr>
              <w:jc w:val="center"/>
            </w:pPr>
            <w:r>
              <w:rPr>
                <w:rFonts w:ascii="Times New Roman" w:hAnsi="Times New Roman"/>
                <w:sz w:val="16"/>
              </w:rPr>
              <w:t>1.008</w:t>
            </w:r>
          </w:p>
        </w:tc>
        <w:tc>
          <w:tcPr>
            <w:tcW w:w="1440" w:type="dxa"/>
          </w:tcPr>
          <w:p w14:paraId="248959FB" w14:textId="77777777" w:rsidR="00180232" w:rsidRDefault="00810231">
            <w:pPr>
              <w:jc w:val="center"/>
            </w:pPr>
            <w:r>
              <w:rPr>
                <w:rFonts w:ascii="Times New Roman" w:hAnsi="Times New Roman"/>
                <w:sz w:val="16"/>
              </w:rPr>
              <w:t>1.032</w:t>
            </w:r>
          </w:p>
        </w:tc>
        <w:tc>
          <w:tcPr>
            <w:tcW w:w="1440" w:type="dxa"/>
          </w:tcPr>
          <w:p w14:paraId="444DBE89" w14:textId="77777777" w:rsidR="00180232" w:rsidRDefault="00810231">
            <w:pPr>
              <w:jc w:val="center"/>
            </w:pPr>
            <w:r>
              <w:rPr>
                <w:rFonts w:ascii="Times New Roman" w:hAnsi="Times New Roman"/>
                <w:sz w:val="16"/>
              </w:rPr>
              <w:t>1.023</w:t>
            </w:r>
          </w:p>
        </w:tc>
        <w:tc>
          <w:tcPr>
            <w:tcW w:w="1440" w:type="dxa"/>
          </w:tcPr>
          <w:p w14:paraId="75936B21" w14:textId="77777777" w:rsidR="00180232" w:rsidRDefault="00810231">
            <w:pPr>
              <w:jc w:val="center"/>
            </w:pPr>
            <w:r>
              <w:rPr>
                <w:rFonts w:ascii="Times New Roman" w:hAnsi="Times New Roman"/>
                <w:sz w:val="16"/>
              </w:rPr>
              <w:t>1.012</w:t>
            </w:r>
          </w:p>
        </w:tc>
      </w:tr>
      <w:tr w:rsidR="00180232" w14:paraId="68536385" w14:textId="77777777">
        <w:trPr>
          <w:jc w:val="center"/>
        </w:trPr>
        <w:tc>
          <w:tcPr>
            <w:tcW w:w="1440" w:type="dxa"/>
          </w:tcPr>
          <w:p w14:paraId="1260834C" w14:textId="77777777" w:rsidR="00180232" w:rsidRDefault="00810231">
            <w:pPr>
              <w:jc w:val="center"/>
            </w:pPr>
            <w:r>
              <w:rPr>
                <w:rFonts w:ascii="Times New Roman" w:hAnsi="Times New Roman"/>
                <w:sz w:val="16"/>
              </w:rPr>
              <w:lastRenderedPageBreak/>
              <w:t>SI</w:t>
            </w:r>
          </w:p>
        </w:tc>
        <w:tc>
          <w:tcPr>
            <w:tcW w:w="1440" w:type="dxa"/>
          </w:tcPr>
          <w:p w14:paraId="1B99BB0D" w14:textId="77777777" w:rsidR="00180232" w:rsidRDefault="00810231">
            <w:pPr>
              <w:jc w:val="center"/>
            </w:pPr>
            <w:r>
              <w:rPr>
                <w:rFonts w:ascii="Times New Roman" w:hAnsi="Times New Roman"/>
                <w:sz w:val="16"/>
              </w:rPr>
              <w:t>0.999</w:t>
            </w:r>
          </w:p>
        </w:tc>
        <w:tc>
          <w:tcPr>
            <w:tcW w:w="1440" w:type="dxa"/>
          </w:tcPr>
          <w:p w14:paraId="73A99D4A" w14:textId="77777777" w:rsidR="00180232" w:rsidRDefault="00810231">
            <w:pPr>
              <w:jc w:val="center"/>
            </w:pPr>
            <w:r>
              <w:rPr>
                <w:rFonts w:ascii="Times New Roman" w:hAnsi="Times New Roman"/>
                <w:sz w:val="16"/>
              </w:rPr>
              <w:t>1.006</w:t>
            </w:r>
          </w:p>
        </w:tc>
        <w:tc>
          <w:tcPr>
            <w:tcW w:w="1440" w:type="dxa"/>
          </w:tcPr>
          <w:p w14:paraId="4D04093B" w14:textId="77777777" w:rsidR="00180232" w:rsidRDefault="00810231">
            <w:pPr>
              <w:jc w:val="center"/>
            </w:pPr>
            <w:r>
              <w:rPr>
                <w:rFonts w:ascii="Times New Roman" w:hAnsi="Times New Roman"/>
                <w:sz w:val="16"/>
              </w:rPr>
              <w:t>1.015</w:t>
            </w:r>
          </w:p>
        </w:tc>
        <w:tc>
          <w:tcPr>
            <w:tcW w:w="1440" w:type="dxa"/>
          </w:tcPr>
          <w:p w14:paraId="2EE30542" w14:textId="77777777" w:rsidR="00180232" w:rsidRDefault="00810231">
            <w:pPr>
              <w:jc w:val="center"/>
            </w:pPr>
            <w:r>
              <w:rPr>
                <w:rFonts w:ascii="Times New Roman" w:hAnsi="Times New Roman"/>
                <w:sz w:val="16"/>
              </w:rPr>
              <w:t>1.045</w:t>
            </w:r>
          </w:p>
        </w:tc>
        <w:tc>
          <w:tcPr>
            <w:tcW w:w="1440" w:type="dxa"/>
          </w:tcPr>
          <w:p w14:paraId="564D933C" w14:textId="77777777" w:rsidR="00180232" w:rsidRDefault="00810231">
            <w:pPr>
              <w:jc w:val="center"/>
            </w:pPr>
            <w:r>
              <w:rPr>
                <w:rFonts w:ascii="Times New Roman" w:hAnsi="Times New Roman"/>
                <w:sz w:val="16"/>
              </w:rPr>
              <w:t>1.025</w:t>
            </w:r>
          </w:p>
        </w:tc>
        <w:tc>
          <w:tcPr>
            <w:tcW w:w="1440" w:type="dxa"/>
          </w:tcPr>
          <w:p w14:paraId="791651F7" w14:textId="77777777" w:rsidR="00180232" w:rsidRDefault="00810231">
            <w:pPr>
              <w:jc w:val="center"/>
            </w:pPr>
            <w:r>
              <w:rPr>
                <w:rFonts w:ascii="Times New Roman" w:hAnsi="Times New Roman"/>
                <w:sz w:val="16"/>
              </w:rPr>
              <w:t>1.018</w:t>
            </w:r>
          </w:p>
        </w:tc>
      </w:tr>
      <w:tr w:rsidR="00180232" w14:paraId="1CF0C4ED" w14:textId="77777777">
        <w:trPr>
          <w:jc w:val="center"/>
        </w:trPr>
        <w:tc>
          <w:tcPr>
            <w:tcW w:w="1440" w:type="dxa"/>
          </w:tcPr>
          <w:p w14:paraId="621DC9A5" w14:textId="77777777" w:rsidR="00180232" w:rsidRDefault="00810231">
            <w:pPr>
              <w:jc w:val="center"/>
            </w:pPr>
            <w:r>
              <w:rPr>
                <w:rFonts w:ascii="Times New Roman" w:hAnsi="Times New Roman"/>
                <w:sz w:val="16"/>
              </w:rPr>
              <w:t>MAS</w:t>
            </w:r>
          </w:p>
        </w:tc>
        <w:tc>
          <w:tcPr>
            <w:tcW w:w="1440" w:type="dxa"/>
          </w:tcPr>
          <w:p w14:paraId="2BCDA119" w14:textId="77777777" w:rsidR="00180232" w:rsidRDefault="00810231">
            <w:pPr>
              <w:jc w:val="center"/>
            </w:pPr>
            <w:r>
              <w:rPr>
                <w:rFonts w:ascii="Times New Roman" w:hAnsi="Times New Roman"/>
                <w:sz w:val="16"/>
              </w:rPr>
              <w:t>1.001</w:t>
            </w:r>
          </w:p>
        </w:tc>
        <w:tc>
          <w:tcPr>
            <w:tcW w:w="1440" w:type="dxa"/>
          </w:tcPr>
          <w:p w14:paraId="0AAA13FA" w14:textId="77777777" w:rsidR="00180232" w:rsidRDefault="00810231">
            <w:pPr>
              <w:jc w:val="center"/>
            </w:pPr>
            <w:r>
              <w:rPr>
                <w:rFonts w:ascii="Times New Roman" w:hAnsi="Times New Roman"/>
                <w:sz w:val="16"/>
              </w:rPr>
              <w:t>1.008</w:t>
            </w:r>
          </w:p>
        </w:tc>
        <w:tc>
          <w:tcPr>
            <w:tcW w:w="1440" w:type="dxa"/>
          </w:tcPr>
          <w:p w14:paraId="39CD13C5" w14:textId="77777777" w:rsidR="00180232" w:rsidRDefault="00810231">
            <w:pPr>
              <w:jc w:val="center"/>
            </w:pPr>
            <w:r>
              <w:rPr>
                <w:rFonts w:ascii="Times New Roman" w:hAnsi="Times New Roman"/>
                <w:sz w:val="16"/>
              </w:rPr>
              <w:t>1.018</w:t>
            </w:r>
          </w:p>
        </w:tc>
        <w:tc>
          <w:tcPr>
            <w:tcW w:w="1440" w:type="dxa"/>
          </w:tcPr>
          <w:p w14:paraId="0B7C3E04" w14:textId="77777777" w:rsidR="00180232" w:rsidRDefault="00810231">
            <w:pPr>
              <w:jc w:val="center"/>
            </w:pPr>
            <w:r>
              <w:rPr>
                <w:rFonts w:ascii="Times New Roman" w:hAnsi="Times New Roman"/>
                <w:sz w:val="16"/>
              </w:rPr>
              <w:t>1.048</w:t>
            </w:r>
          </w:p>
        </w:tc>
        <w:tc>
          <w:tcPr>
            <w:tcW w:w="1440" w:type="dxa"/>
          </w:tcPr>
          <w:p w14:paraId="3863E3F0" w14:textId="77777777" w:rsidR="00180232" w:rsidRDefault="00810231">
            <w:pPr>
              <w:jc w:val="center"/>
            </w:pPr>
            <w:r>
              <w:rPr>
                <w:rFonts w:ascii="Times New Roman" w:hAnsi="Times New Roman"/>
                <w:sz w:val="16"/>
              </w:rPr>
              <w:t>1.025</w:t>
            </w:r>
          </w:p>
        </w:tc>
        <w:tc>
          <w:tcPr>
            <w:tcW w:w="1440" w:type="dxa"/>
          </w:tcPr>
          <w:p w14:paraId="6B2C48C6" w14:textId="77777777" w:rsidR="00180232" w:rsidRDefault="00810231">
            <w:pPr>
              <w:jc w:val="center"/>
            </w:pPr>
            <w:r>
              <w:rPr>
                <w:rFonts w:ascii="Times New Roman" w:hAnsi="Times New Roman"/>
                <w:sz w:val="16"/>
              </w:rPr>
              <w:t>1.020</w:t>
            </w:r>
          </w:p>
        </w:tc>
      </w:tr>
      <w:tr w:rsidR="00180232" w14:paraId="60AA6496" w14:textId="77777777">
        <w:trPr>
          <w:jc w:val="center"/>
        </w:trPr>
        <w:tc>
          <w:tcPr>
            <w:tcW w:w="1440" w:type="dxa"/>
          </w:tcPr>
          <w:p w14:paraId="5BBF6846" w14:textId="77777777" w:rsidR="00180232" w:rsidRDefault="00810231">
            <w:pPr>
              <w:jc w:val="center"/>
            </w:pPr>
            <w:r>
              <w:rPr>
                <w:rFonts w:ascii="Times New Roman" w:hAnsi="Times New Roman"/>
                <w:sz w:val="16"/>
              </w:rPr>
              <w:t>GEM</w:t>
            </w:r>
          </w:p>
        </w:tc>
        <w:tc>
          <w:tcPr>
            <w:tcW w:w="1440" w:type="dxa"/>
          </w:tcPr>
          <w:p w14:paraId="59103DC3" w14:textId="77777777" w:rsidR="00180232" w:rsidRDefault="00810231">
            <w:pPr>
              <w:jc w:val="center"/>
            </w:pPr>
            <w:r>
              <w:rPr>
                <w:rFonts w:ascii="Times New Roman" w:hAnsi="Times New Roman"/>
                <w:sz w:val="16"/>
              </w:rPr>
              <w:t>1.003</w:t>
            </w:r>
          </w:p>
        </w:tc>
        <w:tc>
          <w:tcPr>
            <w:tcW w:w="1440" w:type="dxa"/>
          </w:tcPr>
          <w:p w14:paraId="5F1E571A" w14:textId="77777777" w:rsidR="00180232" w:rsidRDefault="00810231">
            <w:pPr>
              <w:jc w:val="center"/>
            </w:pPr>
            <w:r>
              <w:rPr>
                <w:rFonts w:ascii="Times New Roman" w:hAnsi="Times New Roman"/>
                <w:sz w:val="16"/>
              </w:rPr>
              <w:t>1.010</w:t>
            </w:r>
          </w:p>
        </w:tc>
        <w:tc>
          <w:tcPr>
            <w:tcW w:w="1440" w:type="dxa"/>
          </w:tcPr>
          <w:p w14:paraId="2A00648D" w14:textId="77777777" w:rsidR="00180232" w:rsidRDefault="00810231">
            <w:pPr>
              <w:jc w:val="center"/>
            </w:pPr>
            <w:r>
              <w:rPr>
                <w:rFonts w:ascii="Times New Roman" w:hAnsi="Times New Roman"/>
                <w:sz w:val="16"/>
              </w:rPr>
              <w:t>1.020</w:t>
            </w:r>
          </w:p>
        </w:tc>
        <w:tc>
          <w:tcPr>
            <w:tcW w:w="1440" w:type="dxa"/>
          </w:tcPr>
          <w:p w14:paraId="6C1E4279" w14:textId="77777777" w:rsidR="00180232" w:rsidRDefault="00810231">
            <w:pPr>
              <w:jc w:val="center"/>
            </w:pPr>
            <w:r>
              <w:rPr>
                <w:rFonts w:ascii="Times New Roman" w:hAnsi="Times New Roman"/>
                <w:sz w:val="16"/>
              </w:rPr>
              <w:t>1.052</w:t>
            </w:r>
          </w:p>
        </w:tc>
        <w:tc>
          <w:tcPr>
            <w:tcW w:w="1440" w:type="dxa"/>
          </w:tcPr>
          <w:p w14:paraId="5FE90036" w14:textId="77777777" w:rsidR="00180232" w:rsidRDefault="00810231">
            <w:pPr>
              <w:jc w:val="center"/>
            </w:pPr>
            <w:r>
              <w:rPr>
                <w:rFonts w:ascii="Times New Roman" w:hAnsi="Times New Roman"/>
                <w:sz w:val="16"/>
              </w:rPr>
              <w:t>1.025</w:t>
            </w:r>
          </w:p>
        </w:tc>
        <w:tc>
          <w:tcPr>
            <w:tcW w:w="1440" w:type="dxa"/>
          </w:tcPr>
          <w:p w14:paraId="08B9F2F5" w14:textId="77777777" w:rsidR="00180232" w:rsidRDefault="00810231">
            <w:pPr>
              <w:jc w:val="center"/>
            </w:pPr>
            <w:r>
              <w:rPr>
                <w:rFonts w:ascii="Times New Roman" w:hAnsi="Times New Roman"/>
                <w:sz w:val="16"/>
              </w:rPr>
              <w:t>1.022</w:t>
            </w:r>
          </w:p>
        </w:tc>
      </w:tr>
      <w:tr w:rsidR="00180232" w14:paraId="1F18B69D" w14:textId="77777777">
        <w:trPr>
          <w:jc w:val="center"/>
        </w:trPr>
        <w:tc>
          <w:tcPr>
            <w:tcW w:w="1440" w:type="dxa"/>
          </w:tcPr>
          <w:p w14:paraId="03E1C88E" w14:textId="77777777" w:rsidR="00180232" w:rsidRDefault="00810231">
            <w:pPr>
              <w:jc w:val="center"/>
            </w:pPr>
            <w:r>
              <w:rPr>
                <w:rFonts w:ascii="Times New Roman" w:hAnsi="Times New Roman"/>
                <w:sz w:val="16"/>
              </w:rPr>
              <w:t>MIR</w:t>
            </w:r>
          </w:p>
        </w:tc>
        <w:tc>
          <w:tcPr>
            <w:tcW w:w="1440" w:type="dxa"/>
          </w:tcPr>
          <w:p w14:paraId="07D79EF2" w14:textId="77777777" w:rsidR="00180232" w:rsidRDefault="00810231">
            <w:pPr>
              <w:jc w:val="center"/>
            </w:pPr>
            <w:r>
              <w:rPr>
                <w:rFonts w:ascii="Times New Roman" w:hAnsi="Times New Roman"/>
                <w:sz w:val="16"/>
              </w:rPr>
              <w:t>0.996</w:t>
            </w:r>
          </w:p>
        </w:tc>
        <w:tc>
          <w:tcPr>
            <w:tcW w:w="1440" w:type="dxa"/>
          </w:tcPr>
          <w:p w14:paraId="75F95598" w14:textId="77777777" w:rsidR="00180232" w:rsidRDefault="00810231">
            <w:pPr>
              <w:jc w:val="center"/>
            </w:pPr>
            <w:r>
              <w:rPr>
                <w:rFonts w:ascii="Times New Roman" w:hAnsi="Times New Roman"/>
                <w:sz w:val="16"/>
              </w:rPr>
              <w:t>1.001</w:t>
            </w:r>
          </w:p>
        </w:tc>
        <w:tc>
          <w:tcPr>
            <w:tcW w:w="1440" w:type="dxa"/>
          </w:tcPr>
          <w:p w14:paraId="7955A472" w14:textId="77777777" w:rsidR="00180232" w:rsidRDefault="00810231">
            <w:pPr>
              <w:jc w:val="center"/>
            </w:pPr>
            <w:r>
              <w:rPr>
                <w:rFonts w:ascii="Times New Roman" w:hAnsi="Times New Roman"/>
                <w:sz w:val="16"/>
              </w:rPr>
              <w:t>1.006</w:t>
            </w:r>
          </w:p>
        </w:tc>
        <w:tc>
          <w:tcPr>
            <w:tcW w:w="1440" w:type="dxa"/>
          </w:tcPr>
          <w:p w14:paraId="6592AFE9" w14:textId="77777777" w:rsidR="00180232" w:rsidRDefault="00810231">
            <w:pPr>
              <w:jc w:val="center"/>
            </w:pPr>
            <w:r>
              <w:rPr>
                <w:rFonts w:ascii="Times New Roman" w:hAnsi="Times New Roman"/>
                <w:sz w:val="16"/>
              </w:rPr>
              <w:t>1.028</w:t>
            </w:r>
          </w:p>
        </w:tc>
        <w:tc>
          <w:tcPr>
            <w:tcW w:w="1440" w:type="dxa"/>
          </w:tcPr>
          <w:p w14:paraId="47735948" w14:textId="77777777" w:rsidR="00180232" w:rsidRDefault="00810231">
            <w:pPr>
              <w:jc w:val="center"/>
            </w:pPr>
            <w:r>
              <w:rPr>
                <w:rFonts w:ascii="Times New Roman" w:hAnsi="Times New Roman"/>
                <w:sz w:val="16"/>
              </w:rPr>
              <w:t>1.014</w:t>
            </w:r>
          </w:p>
        </w:tc>
        <w:tc>
          <w:tcPr>
            <w:tcW w:w="1440" w:type="dxa"/>
          </w:tcPr>
          <w:p w14:paraId="2F34FE9E" w14:textId="77777777" w:rsidR="00180232" w:rsidRDefault="00810231">
            <w:pPr>
              <w:jc w:val="center"/>
            </w:pPr>
            <w:r>
              <w:rPr>
                <w:rFonts w:ascii="Times New Roman" w:hAnsi="Times New Roman"/>
                <w:sz w:val="16"/>
              </w:rPr>
              <w:t>1.009</w:t>
            </w:r>
          </w:p>
        </w:tc>
      </w:tr>
      <w:tr w:rsidR="00180232" w14:paraId="6CB9890B" w14:textId="77777777">
        <w:trPr>
          <w:jc w:val="center"/>
        </w:trPr>
        <w:tc>
          <w:tcPr>
            <w:tcW w:w="1440" w:type="dxa"/>
          </w:tcPr>
          <w:p w14:paraId="122255E4" w14:textId="77777777" w:rsidR="00180232" w:rsidRDefault="00810231">
            <w:pPr>
              <w:jc w:val="center"/>
            </w:pPr>
            <w:r>
              <w:rPr>
                <w:rFonts w:ascii="Times New Roman" w:hAnsi="Times New Roman"/>
                <w:b/>
                <w:sz w:val="16"/>
              </w:rPr>
              <w:t>EWC-IXER</w:t>
            </w:r>
          </w:p>
        </w:tc>
        <w:tc>
          <w:tcPr>
            <w:tcW w:w="1440" w:type="dxa"/>
          </w:tcPr>
          <w:p w14:paraId="4A45CFCA" w14:textId="77777777" w:rsidR="00180232" w:rsidRDefault="00810231">
            <w:pPr>
              <w:jc w:val="center"/>
            </w:pPr>
            <w:r>
              <w:rPr>
                <w:rFonts w:ascii="Times New Roman" w:hAnsi="Times New Roman"/>
                <w:b/>
                <w:sz w:val="16"/>
              </w:rPr>
              <w:t>0.994</w:t>
            </w:r>
          </w:p>
        </w:tc>
        <w:tc>
          <w:tcPr>
            <w:tcW w:w="1440" w:type="dxa"/>
          </w:tcPr>
          <w:p w14:paraId="7341488E" w14:textId="77777777" w:rsidR="00180232" w:rsidRDefault="00810231">
            <w:pPr>
              <w:jc w:val="center"/>
            </w:pPr>
            <w:r>
              <w:rPr>
                <w:rFonts w:ascii="Times New Roman" w:hAnsi="Times New Roman"/>
                <w:b/>
                <w:sz w:val="16"/>
              </w:rPr>
              <w:t>0.998</w:t>
            </w:r>
          </w:p>
        </w:tc>
        <w:tc>
          <w:tcPr>
            <w:tcW w:w="1440" w:type="dxa"/>
          </w:tcPr>
          <w:p w14:paraId="2A895710" w14:textId="77777777" w:rsidR="00180232" w:rsidRDefault="00810231">
            <w:pPr>
              <w:jc w:val="center"/>
            </w:pPr>
            <w:r>
              <w:rPr>
                <w:rFonts w:ascii="Times New Roman" w:hAnsi="Times New Roman"/>
                <w:b/>
                <w:sz w:val="16"/>
              </w:rPr>
              <w:t>1.002</w:t>
            </w:r>
          </w:p>
        </w:tc>
        <w:tc>
          <w:tcPr>
            <w:tcW w:w="1440" w:type="dxa"/>
          </w:tcPr>
          <w:p w14:paraId="71DDD4CE" w14:textId="77777777" w:rsidR="00180232" w:rsidRDefault="00810231">
            <w:pPr>
              <w:jc w:val="center"/>
            </w:pPr>
            <w:r>
              <w:rPr>
                <w:rFonts w:ascii="Times New Roman" w:hAnsi="Times New Roman"/>
                <w:b/>
                <w:sz w:val="16"/>
              </w:rPr>
              <w:t>1.012</w:t>
            </w:r>
          </w:p>
        </w:tc>
        <w:tc>
          <w:tcPr>
            <w:tcW w:w="1440" w:type="dxa"/>
          </w:tcPr>
          <w:p w14:paraId="6639D46D" w14:textId="77777777" w:rsidR="00180232" w:rsidRDefault="00810231">
            <w:pPr>
              <w:jc w:val="center"/>
            </w:pPr>
            <w:r>
              <w:rPr>
                <w:rFonts w:ascii="Times New Roman" w:hAnsi="Times New Roman"/>
                <w:b/>
                <w:sz w:val="16"/>
              </w:rPr>
              <w:t>1.000</w:t>
            </w:r>
          </w:p>
        </w:tc>
        <w:tc>
          <w:tcPr>
            <w:tcW w:w="1440" w:type="dxa"/>
          </w:tcPr>
          <w:p w14:paraId="53974186" w14:textId="77777777" w:rsidR="00180232" w:rsidRDefault="00810231">
            <w:pPr>
              <w:jc w:val="center"/>
            </w:pPr>
            <w:r>
              <w:rPr>
                <w:rFonts w:ascii="Times New Roman" w:hAnsi="Times New Roman"/>
                <w:b/>
                <w:sz w:val="16"/>
              </w:rPr>
              <w:t>1.001</w:t>
            </w:r>
          </w:p>
        </w:tc>
      </w:tr>
    </w:tbl>
    <w:p w14:paraId="24CB6342" w14:textId="77777777" w:rsidR="00180232" w:rsidRDefault="00810231">
      <w:pPr>
        <w:spacing w:before="80" w:after="160"/>
        <w:jc w:val="center"/>
      </w:pPr>
      <w:r>
        <w:rPr>
          <w:rFonts w:ascii="Times New Roman" w:hAnsi="Times New Roman"/>
          <w:b/>
          <w:i/>
          <w:sz w:val="17"/>
        </w:rPr>
        <w:t>TABLE III: Per-Task RMSE After All Tasks Learned</w:t>
      </w:r>
    </w:p>
    <w:p w14:paraId="29ABA2FC" w14:textId="77777777" w:rsidR="00180232" w:rsidRDefault="00810231">
      <w:pPr>
        <w:spacing w:before="160" w:after="80"/>
      </w:pPr>
      <w:r>
        <w:rPr>
          <w:rFonts w:ascii="Times New Roman" w:hAnsi="Times New Roman"/>
          <w:b/>
          <w:i/>
          <w:sz w:val="21"/>
        </w:rPr>
        <w:t>D. Uncertainty Quantification</w:t>
      </w:r>
    </w:p>
    <w:p w14:paraId="38986661" w14:textId="77777777" w:rsidR="00180232" w:rsidRDefault="00810231">
      <w:pPr>
        <w:spacing w:after="60"/>
        <w:ind w:firstLine="480"/>
        <w:jc w:val="both"/>
      </w:pPr>
      <w:r>
        <w:rPr>
          <w:rFonts w:ascii="Times New Roman" w:hAnsi="Times New Roman"/>
          <w:sz w:val="21"/>
        </w:rPr>
        <w:t>The mean epistemic uncertainty accounts for 50.8% of total uncertainty, with aleatoric uncertainty at 49.2%. Epistemic uncertainty increases at task boundaries and decreases within tasks as the model adapts to the new distribution. The calibration error of 0.021 indicates that the conformal prediction intervals achieve coverage close to the 95% target. Coverage remains within +/-2% of the target across the first four tasks, with a slight degradation in Task 5 (coverage at 93.1%), which we attribute to the a</w:t>
      </w:r>
      <w:r>
        <w:rPr>
          <w:rFonts w:ascii="Times New Roman" w:hAnsi="Times New Roman"/>
          <w:sz w:val="21"/>
        </w:rPr>
        <w:t>ccumulated distribution shift from previous tasks. This pattern is consistent with the theoretical expectation that calibration quality may degrade under sustained non-stationarity.</w:t>
      </w:r>
    </w:p>
    <w:p w14:paraId="499C5FFE" w14:textId="77777777" w:rsidR="00180232" w:rsidRDefault="00810231">
      <w:pPr>
        <w:spacing w:before="160" w:after="80"/>
      </w:pPr>
      <w:r>
        <w:rPr>
          <w:rFonts w:ascii="Times New Roman" w:hAnsi="Times New Roman"/>
          <w:b/>
          <w:i/>
          <w:sz w:val="21"/>
        </w:rPr>
        <w:t>E. Large-Scale Experiments</w:t>
      </w:r>
    </w:p>
    <w:p w14:paraId="0F1B7B6D" w14:textId="77777777" w:rsidR="00180232" w:rsidRDefault="00810231">
      <w:pPr>
        <w:spacing w:after="60"/>
        <w:ind w:firstLine="480"/>
        <w:jc w:val="both"/>
      </w:pPr>
      <w:r>
        <w:rPr>
          <w:rFonts w:ascii="Times New Roman" w:hAnsi="Times New Roman"/>
          <w:sz w:val="21"/>
        </w:rPr>
        <w:t>EWC-IXER maintains an average RMSE of approximately 1.001 up to 50 tasks, with standard deviation remaining below 0.02. Training time scales linearly with the number of tasks, consistent with the O(K * E * N * d * h) complexity analysis. BWT remains near zero across all scales, ranging from -0.001 to -0.003, suggesting that the framework does not exhibit catastrophic forgetting even under extended task sequences.</w:t>
      </w:r>
    </w:p>
    <w:p w14:paraId="2C5ACA82" w14:textId="77777777" w:rsidR="00180232" w:rsidRDefault="00810231">
      <w:pPr>
        <w:spacing w:before="160" w:after="80"/>
      </w:pPr>
      <w:r>
        <w:rPr>
          <w:rFonts w:ascii="Times New Roman" w:hAnsi="Times New Roman"/>
          <w:b/>
          <w:i/>
          <w:sz w:val="21"/>
        </w:rPr>
        <w:t>F. IEEE Bus System Validation</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520"/>
        <w:gridCol w:w="2520"/>
        <w:gridCol w:w="2520"/>
        <w:gridCol w:w="2520"/>
      </w:tblGrid>
      <w:tr w:rsidR="00180232" w14:paraId="0EB49D95" w14:textId="77777777">
        <w:trPr>
          <w:jc w:val="center"/>
        </w:trPr>
        <w:tc>
          <w:tcPr>
            <w:tcW w:w="2520" w:type="dxa"/>
            <w:tcBorders>
              <w:bottom w:val="single" w:sz="8" w:space="0" w:color="000000"/>
            </w:tcBorders>
          </w:tcPr>
          <w:p w14:paraId="3217A2C3" w14:textId="77777777" w:rsidR="00180232" w:rsidRDefault="00810231">
            <w:pPr>
              <w:jc w:val="center"/>
            </w:pPr>
            <w:r>
              <w:rPr>
                <w:rFonts w:ascii="Times New Roman" w:hAnsi="Times New Roman"/>
                <w:b/>
                <w:sz w:val="17"/>
              </w:rPr>
              <w:t>System</w:t>
            </w:r>
          </w:p>
        </w:tc>
        <w:tc>
          <w:tcPr>
            <w:tcW w:w="2520" w:type="dxa"/>
            <w:tcBorders>
              <w:bottom w:val="single" w:sz="8" w:space="0" w:color="000000"/>
            </w:tcBorders>
          </w:tcPr>
          <w:p w14:paraId="4FCBDBE5" w14:textId="77777777" w:rsidR="00180232" w:rsidRDefault="00810231">
            <w:pPr>
              <w:jc w:val="center"/>
            </w:pPr>
            <w:r>
              <w:rPr>
                <w:rFonts w:ascii="Times New Roman" w:hAnsi="Times New Roman"/>
                <w:b/>
                <w:sz w:val="17"/>
              </w:rPr>
              <w:t>Mean RMSE (p.u.)</w:t>
            </w:r>
          </w:p>
        </w:tc>
        <w:tc>
          <w:tcPr>
            <w:tcW w:w="2520" w:type="dxa"/>
            <w:tcBorders>
              <w:bottom w:val="single" w:sz="8" w:space="0" w:color="000000"/>
            </w:tcBorders>
          </w:tcPr>
          <w:p w14:paraId="5ABFBDDA" w14:textId="77777777" w:rsidR="00180232" w:rsidRDefault="00810231">
            <w:pPr>
              <w:jc w:val="center"/>
            </w:pPr>
            <w:r>
              <w:rPr>
                <w:rFonts w:ascii="Times New Roman" w:hAnsi="Times New Roman"/>
                <w:b/>
                <w:sz w:val="17"/>
              </w:rPr>
              <w:t>Std RMSE (p.u.)</w:t>
            </w:r>
          </w:p>
        </w:tc>
        <w:tc>
          <w:tcPr>
            <w:tcW w:w="2520" w:type="dxa"/>
            <w:tcBorders>
              <w:bottom w:val="single" w:sz="8" w:space="0" w:color="000000"/>
            </w:tcBorders>
          </w:tcPr>
          <w:p w14:paraId="08E32FFC" w14:textId="77777777" w:rsidR="00180232" w:rsidRDefault="00810231">
            <w:pPr>
              <w:jc w:val="center"/>
            </w:pPr>
            <w:r>
              <w:rPr>
                <w:rFonts w:ascii="Times New Roman" w:hAnsi="Times New Roman"/>
                <w:b/>
                <w:sz w:val="17"/>
              </w:rPr>
              <w:t>Max Error (p.u.)</w:t>
            </w:r>
          </w:p>
        </w:tc>
      </w:tr>
      <w:tr w:rsidR="00180232" w14:paraId="36325B24" w14:textId="77777777">
        <w:trPr>
          <w:jc w:val="center"/>
        </w:trPr>
        <w:tc>
          <w:tcPr>
            <w:tcW w:w="2520" w:type="dxa"/>
          </w:tcPr>
          <w:p w14:paraId="420E1819" w14:textId="77777777" w:rsidR="00180232" w:rsidRDefault="00810231">
            <w:pPr>
              <w:jc w:val="center"/>
            </w:pPr>
            <w:r>
              <w:rPr>
                <w:rFonts w:ascii="Times New Roman" w:hAnsi="Times New Roman"/>
                <w:sz w:val="17"/>
              </w:rPr>
              <w:t>IEEE 30-bus</w:t>
            </w:r>
          </w:p>
        </w:tc>
        <w:tc>
          <w:tcPr>
            <w:tcW w:w="2520" w:type="dxa"/>
          </w:tcPr>
          <w:p w14:paraId="31BF4F0D" w14:textId="77777777" w:rsidR="00180232" w:rsidRDefault="00810231">
            <w:pPr>
              <w:jc w:val="center"/>
            </w:pPr>
            <w:r>
              <w:rPr>
                <w:rFonts w:ascii="Times New Roman" w:hAnsi="Times New Roman"/>
                <w:sz w:val="17"/>
              </w:rPr>
              <w:t>0.0219</w:t>
            </w:r>
          </w:p>
        </w:tc>
        <w:tc>
          <w:tcPr>
            <w:tcW w:w="2520" w:type="dxa"/>
          </w:tcPr>
          <w:p w14:paraId="134862A4" w14:textId="77777777" w:rsidR="00180232" w:rsidRDefault="00810231">
            <w:pPr>
              <w:jc w:val="center"/>
            </w:pPr>
            <w:r>
              <w:rPr>
                <w:rFonts w:ascii="Times New Roman" w:hAnsi="Times New Roman"/>
                <w:sz w:val="17"/>
              </w:rPr>
              <w:t>0.003</w:t>
            </w:r>
          </w:p>
        </w:tc>
        <w:tc>
          <w:tcPr>
            <w:tcW w:w="2520" w:type="dxa"/>
          </w:tcPr>
          <w:p w14:paraId="5AFCFAE7" w14:textId="77777777" w:rsidR="00180232" w:rsidRDefault="00810231">
            <w:pPr>
              <w:jc w:val="center"/>
            </w:pPr>
            <w:r>
              <w:rPr>
                <w:rFonts w:ascii="Times New Roman" w:hAnsi="Times New Roman"/>
                <w:sz w:val="17"/>
              </w:rPr>
              <w:t>0.031</w:t>
            </w:r>
          </w:p>
        </w:tc>
      </w:tr>
      <w:tr w:rsidR="00180232" w14:paraId="789D57E6" w14:textId="77777777">
        <w:trPr>
          <w:jc w:val="center"/>
        </w:trPr>
        <w:tc>
          <w:tcPr>
            <w:tcW w:w="2520" w:type="dxa"/>
          </w:tcPr>
          <w:p w14:paraId="44DF4B25" w14:textId="77777777" w:rsidR="00180232" w:rsidRDefault="00810231">
            <w:pPr>
              <w:jc w:val="center"/>
            </w:pPr>
            <w:r>
              <w:rPr>
                <w:rFonts w:ascii="Times New Roman" w:hAnsi="Times New Roman"/>
                <w:sz w:val="17"/>
              </w:rPr>
              <w:t>IEEE 118-bus</w:t>
            </w:r>
          </w:p>
        </w:tc>
        <w:tc>
          <w:tcPr>
            <w:tcW w:w="2520" w:type="dxa"/>
          </w:tcPr>
          <w:p w14:paraId="4552A6D4" w14:textId="77777777" w:rsidR="00180232" w:rsidRDefault="00810231">
            <w:pPr>
              <w:jc w:val="center"/>
            </w:pPr>
            <w:r>
              <w:rPr>
                <w:rFonts w:ascii="Times New Roman" w:hAnsi="Times New Roman"/>
                <w:sz w:val="17"/>
              </w:rPr>
              <w:t>0.0248</w:t>
            </w:r>
          </w:p>
        </w:tc>
        <w:tc>
          <w:tcPr>
            <w:tcW w:w="2520" w:type="dxa"/>
          </w:tcPr>
          <w:p w14:paraId="0ED6EB6F" w14:textId="77777777" w:rsidR="00180232" w:rsidRDefault="00810231">
            <w:pPr>
              <w:jc w:val="center"/>
            </w:pPr>
            <w:r>
              <w:rPr>
                <w:rFonts w:ascii="Times New Roman" w:hAnsi="Times New Roman"/>
                <w:sz w:val="17"/>
              </w:rPr>
              <w:t>0.004</w:t>
            </w:r>
          </w:p>
        </w:tc>
        <w:tc>
          <w:tcPr>
            <w:tcW w:w="2520" w:type="dxa"/>
          </w:tcPr>
          <w:p w14:paraId="6612C1B0" w14:textId="77777777" w:rsidR="00180232" w:rsidRDefault="00810231">
            <w:pPr>
              <w:jc w:val="center"/>
            </w:pPr>
            <w:r>
              <w:rPr>
                <w:rFonts w:ascii="Times New Roman" w:hAnsi="Times New Roman"/>
                <w:sz w:val="17"/>
              </w:rPr>
              <w:t>0.038</w:t>
            </w:r>
          </w:p>
        </w:tc>
      </w:tr>
    </w:tbl>
    <w:p w14:paraId="47420006" w14:textId="77777777" w:rsidR="00180232" w:rsidRDefault="00810231">
      <w:pPr>
        <w:spacing w:before="80" w:after="160"/>
        <w:jc w:val="center"/>
      </w:pPr>
      <w:r>
        <w:rPr>
          <w:rFonts w:ascii="Times New Roman" w:hAnsi="Times New Roman"/>
          <w:b/>
          <w:i/>
          <w:sz w:val="17"/>
        </w:rPr>
        <w:t>TABLE IV: IEEE Bus System Voltage Prediction Results</w:t>
      </w:r>
    </w:p>
    <w:p w14:paraId="4A07CE8E" w14:textId="77777777" w:rsidR="00180232" w:rsidRDefault="00810231">
      <w:pPr>
        <w:spacing w:after="60"/>
        <w:ind w:firstLine="480"/>
        <w:jc w:val="both"/>
      </w:pPr>
      <w:r>
        <w:rPr>
          <w:rFonts w:ascii="Times New Roman" w:hAnsi="Times New Roman"/>
          <w:sz w:val="21"/>
        </w:rPr>
        <w:t>The average voltage prediction errors are 0.0219 +/- 0.003 p.u. for the 30-bus system and 0.0248 +/- 0.004 p.u. for the 118-bus system. All predicted voltages fall within the standard operating range of [0.95, 1.05] p.u. These results are based on simplified power flow simulations; validation on actual utility data remains an important direction for future work.</w:t>
      </w:r>
    </w:p>
    <w:p w14:paraId="288BF867" w14:textId="77777777" w:rsidR="00180232" w:rsidRDefault="00810231">
      <w:pPr>
        <w:spacing w:before="240" w:after="120"/>
        <w:jc w:val="center"/>
      </w:pPr>
      <w:r>
        <w:rPr>
          <w:rFonts w:ascii="Times New Roman" w:hAnsi="Times New Roman"/>
          <w:b/>
          <w:sz w:val="21"/>
        </w:rPr>
        <w:t>VI. ABLATION STUDIES</w:t>
      </w:r>
    </w:p>
    <w:p w14:paraId="1CC54097" w14:textId="77777777" w:rsidR="00180232" w:rsidRDefault="00810231">
      <w:pPr>
        <w:spacing w:after="60"/>
        <w:ind w:firstLine="480"/>
        <w:jc w:val="both"/>
      </w:pPr>
      <w:r>
        <w:rPr>
          <w:rFonts w:ascii="Times New Roman" w:hAnsi="Times New Roman"/>
          <w:sz w:val="21"/>
        </w:rPr>
        <w:t>Table V shows that removing EWC regularization causes the largest degradation in both RMSE (+0.0037) and BWT (-0.008), suggesting that the EWC penalty is the primary mechanism for forgetting prevention. Removing experience replay produces the second-largest RMSE increase (+0.0024), and removing the metacognitive module causes the largest increase in calibration error (+0.027), confirming its role in maintaining well-calibrated uncertainty estimates. Using oracle task boundaries (No CPD) yields marginally be</w:t>
      </w:r>
      <w:r>
        <w:rPr>
          <w:rFonts w:ascii="Times New Roman" w:hAnsi="Times New Roman"/>
          <w:sz w:val="21"/>
        </w:rPr>
        <w:t>tter results than the full framework, indicating that the change point detection errors, while infrequent, do introduce a small performance cost.</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520"/>
        <w:gridCol w:w="2520"/>
        <w:gridCol w:w="2520"/>
        <w:gridCol w:w="2520"/>
      </w:tblGrid>
      <w:tr w:rsidR="00180232" w14:paraId="023583E7" w14:textId="77777777">
        <w:trPr>
          <w:jc w:val="center"/>
        </w:trPr>
        <w:tc>
          <w:tcPr>
            <w:tcW w:w="2520" w:type="dxa"/>
            <w:tcBorders>
              <w:bottom w:val="single" w:sz="8" w:space="0" w:color="000000"/>
            </w:tcBorders>
          </w:tcPr>
          <w:p w14:paraId="564BAB09" w14:textId="77777777" w:rsidR="00180232" w:rsidRDefault="00810231">
            <w:pPr>
              <w:jc w:val="center"/>
            </w:pPr>
            <w:r>
              <w:rPr>
                <w:rFonts w:ascii="Times New Roman" w:hAnsi="Times New Roman"/>
                <w:b/>
                <w:sz w:val="17"/>
              </w:rPr>
              <w:t>Variant</w:t>
            </w:r>
          </w:p>
        </w:tc>
        <w:tc>
          <w:tcPr>
            <w:tcW w:w="2520" w:type="dxa"/>
            <w:tcBorders>
              <w:bottom w:val="single" w:sz="8" w:space="0" w:color="000000"/>
            </w:tcBorders>
          </w:tcPr>
          <w:p w14:paraId="2FED4B5E" w14:textId="77777777" w:rsidR="00180232" w:rsidRDefault="00810231">
            <w:pPr>
              <w:jc w:val="center"/>
            </w:pPr>
            <w:r>
              <w:rPr>
                <w:rFonts w:ascii="Times New Roman" w:hAnsi="Times New Roman"/>
                <w:b/>
                <w:sz w:val="17"/>
              </w:rPr>
              <w:t>RMSE</w:t>
            </w:r>
          </w:p>
        </w:tc>
        <w:tc>
          <w:tcPr>
            <w:tcW w:w="2520" w:type="dxa"/>
            <w:tcBorders>
              <w:bottom w:val="single" w:sz="8" w:space="0" w:color="000000"/>
            </w:tcBorders>
          </w:tcPr>
          <w:p w14:paraId="3D71197C" w14:textId="77777777" w:rsidR="00180232" w:rsidRDefault="00810231">
            <w:pPr>
              <w:jc w:val="center"/>
            </w:pPr>
            <w:r>
              <w:rPr>
                <w:rFonts w:ascii="Times New Roman" w:hAnsi="Times New Roman"/>
                <w:b/>
                <w:sz w:val="17"/>
              </w:rPr>
              <w:t>BWT</w:t>
            </w:r>
          </w:p>
        </w:tc>
        <w:tc>
          <w:tcPr>
            <w:tcW w:w="2520" w:type="dxa"/>
            <w:tcBorders>
              <w:bottom w:val="single" w:sz="8" w:space="0" w:color="000000"/>
            </w:tcBorders>
          </w:tcPr>
          <w:p w14:paraId="36EB76B3" w14:textId="77777777" w:rsidR="00180232" w:rsidRDefault="00810231">
            <w:pPr>
              <w:jc w:val="center"/>
            </w:pPr>
            <w:r>
              <w:rPr>
                <w:rFonts w:ascii="Times New Roman" w:hAnsi="Times New Roman"/>
                <w:b/>
                <w:sz w:val="17"/>
              </w:rPr>
              <w:t>Cal. Error</w:t>
            </w:r>
          </w:p>
        </w:tc>
      </w:tr>
      <w:tr w:rsidR="00180232" w14:paraId="6D1CFA67" w14:textId="77777777">
        <w:trPr>
          <w:jc w:val="center"/>
        </w:trPr>
        <w:tc>
          <w:tcPr>
            <w:tcW w:w="2520" w:type="dxa"/>
          </w:tcPr>
          <w:p w14:paraId="5A11E459" w14:textId="77777777" w:rsidR="00180232" w:rsidRDefault="00810231">
            <w:pPr>
              <w:jc w:val="center"/>
            </w:pPr>
            <w:r>
              <w:rPr>
                <w:rFonts w:ascii="Times New Roman" w:hAnsi="Times New Roman"/>
                <w:sz w:val="17"/>
              </w:rPr>
              <w:lastRenderedPageBreak/>
              <w:t>Full (EWC-IXER)</w:t>
            </w:r>
          </w:p>
        </w:tc>
        <w:tc>
          <w:tcPr>
            <w:tcW w:w="2520" w:type="dxa"/>
          </w:tcPr>
          <w:p w14:paraId="7B720359" w14:textId="77777777" w:rsidR="00180232" w:rsidRDefault="00810231">
            <w:pPr>
              <w:jc w:val="center"/>
            </w:pPr>
            <w:r>
              <w:rPr>
                <w:rFonts w:ascii="Times New Roman" w:hAnsi="Times New Roman"/>
                <w:sz w:val="17"/>
              </w:rPr>
              <w:t>1.0010</w:t>
            </w:r>
          </w:p>
        </w:tc>
        <w:tc>
          <w:tcPr>
            <w:tcW w:w="2520" w:type="dxa"/>
          </w:tcPr>
          <w:p w14:paraId="5FF75615" w14:textId="77777777" w:rsidR="00180232" w:rsidRDefault="00810231">
            <w:pPr>
              <w:jc w:val="center"/>
            </w:pPr>
            <w:r>
              <w:rPr>
                <w:rFonts w:ascii="Times New Roman" w:hAnsi="Times New Roman"/>
                <w:sz w:val="17"/>
              </w:rPr>
              <w:t>-0.001</w:t>
            </w:r>
          </w:p>
        </w:tc>
        <w:tc>
          <w:tcPr>
            <w:tcW w:w="2520" w:type="dxa"/>
          </w:tcPr>
          <w:p w14:paraId="2EAE3B12" w14:textId="77777777" w:rsidR="00180232" w:rsidRDefault="00810231">
            <w:pPr>
              <w:jc w:val="center"/>
            </w:pPr>
            <w:r>
              <w:rPr>
                <w:rFonts w:ascii="Times New Roman" w:hAnsi="Times New Roman"/>
                <w:sz w:val="17"/>
              </w:rPr>
              <w:t>0.021</w:t>
            </w:r>
          </w:p>
        </w:tc>
      </w:tr>
      <w:tr w:rsidR="00180232" w14:paraId="7CD4D439" w14:textId="77777777">
        <w:trPr>
          <w:jc w:val="center"/>
        </w:trPr>
        <w:tc>
          <w:tcPr>
            <w:tcW w:w="2520" w:type="dxa"/>
          </w:tcPr>
          <w:p w14:paraId="0BBF2B98" w14:textId="77777777" w:rsidR="00180232" w:rsidRDefault="00810231">
            <w:pPr>
              <w:jc w:val="center"/>
            </w:pPr>
            <w:r>
              <w:rPr>
                <w:rFonts w:ascii="Times New Roman" w:hAnsi="Times New Roman"/>
                <w:sz w:val="17"/>
              </w:rPr>
              <w:t>- EWC</w:t>
            </w:r>
          </w:p>
        </w:tc>
        <w:tc>
          <w:tcPr>
            <w:tcW w:w="2520" w:type="dxa"/>
          </w:tcPr>
          <w:p w14:paraId="3FF82888" w14:textId="77777777" w:rsidR="00180232" w:rsidRDefault="00810231">
            <w:pPr>
              <w:jc w:val="center"/>
            </w:pPr>
            <w:r>
              <w:rPr>
                <w:rFonts w:ascii="Times New Roman" w:hAnsi="Times New Roman"/>
                <w:sz w:val="17"/>
              </w:rPr>
              <w:t>1.0037</w:t>
            </w:r>
          </w:p>
        </w:tc>
        <w:tc>
          <w:tcPr>
            <w:tcW w:w="2520" w:type="dxa"/>
          </w:tcPr>
          <w:p w14:paraId="2E37B9BB" w14:textId="77777777" w:rsidR="00180232" w:rsidRDefault="00810231">
            <w:pPr>
              <w:jc w:val="center"/>
            </w:pPr>
            <w:r>
              <w:rPr>
                <w:rFonts w:ascii="Times New Roman" w:hAnsi="Times New Roman"/>
                <w:sz w:val="17"/>
              </w:rPr>
              <w:t>-0.009</w:t>
            </w:r>
          </w:p>
        </w:tc>
        <w:tc>
          <w:tcPr>
            <w:tcW w:w="2520" w:type="dxa"/>
          </w:tcPr>
          <w:p w14:paraId="2ADD09FC" w14:textId="77777777" w:rsidR="00180232" w:rsidRDefault="00810231">
            <w:pPr>
              <w:jc w:val="center"/>
            </w:pPr>
            <w:r>
              <w:rPr>
                <w:rFonts w:ascii="Times New Roman" w:hAnsi="Times New Roman"/>
                <w:sz w:val="17"/>
              </w:rPr>
              <w:t>0.022</w:t>
            </w:r>
          </w:p>
        </w:tc>
      </w:tr>
      <w:tr w:rsidR="00180232" w14:paraId="56C9298B" w14:textId="77777777">
        <w:trPr>
          <w:jc w:val="center"/>
        </w:trPr>
        <w:tc>
          <w:tcPr>
            <w:tcW w:w="2520" w:type="dxa"/>
          </w:tcPr>
          <w:p w14:paraId="0BDE7A15" w14:textId="77777777" w:rsidR="00180232" w:rsidRDefault="00810231">
            <w:pPr>
              <w:jc w:val="center"/>
            </w:pPr>
            <w:r>
              <w:rPr>
                <w:rFonts w:ascii="Times New Roman" w:hAnsi="Times New Roman"/>
                <w:sz w:val="17"/>
              </w:rPr>
              <w:t>- Replay</w:t>
            </w:r>
          </w:p>
        </w:tc>
        <w:tc>
          <w:tcPr>
            <w:tcW w:w="2520" w:type="dxa"/>
          </w:tcPr>
          <w:p w14:paraId="70FE3657" w14:textId="77777777" w:rsidR="00180232" w:rsidRDefault="00810231">
            <w:pPr>
              <w:jc w:val="center"/>
            </w:pPr>
            <w:r>
              <w:rPr>
                <w:rFonts w:ascii="Times New Roman" w:hAnsi="Times New Roman"/>
                <w:sz w:val="17"/>
              </w:rPr>
              <w:t>1.0024</w:t>
            </w:r>
          </w:p>
        </w:tc>
        <w:tc>
          <w:tcPr>
            <w:tcW w:w="2520" w:type="dxa"/>
          </w:tcPr>
          <w:p w14:paraId="6377A914" w14:textId="77777777" w:rsidR="00180232" w:rsidRDefault="00810231">
            <w:pPr>
              <w:jc w:val="center"/>
            </w:pPr>
            <w:r>
              <w:rPr>
                <w:rFonts w:ascii="Times New Roman" w:hAnsi="Times New Roman"/>
                <w:sz w:val="17"/>
              </w:rPr>
              <w:t>-0.005</w:t>
            </w:r>
          </w:p>
        </w:tc>
        <w:tc>
          <w:tcPr>
            <w:tcW w:w="2520" w:type="dxa"/>
          </w:tcPr>
          <w:p w14:paraId="009E5FAD" w14:textId="77777777" w:rsidR="00180232" w:rsidRDefault="00810231">
            <w:pPr>
              <w:jc w:val="center"/>
            </w:pPr>
            <w:r>
              <w:rPr>
                <w:rFonts w:ascii="Times New Roman" w:hAnsi="Times New Roman"/>
                <w:sz w:val="17"/>
              </w:rPr>
              <w:t>0.023</w:t>
            </w:r>
          </w:p>
        </w:tc>
      </w:tr>
      <w:tr w:rsidR="00180232" w14:paraId="60F6A6FE" w14:textId="77777777">
        <w:trPr>
          <w:jc w:val="center"/>
        </w:trPr>
        <w:tc>
          <w:tcPr>
            <w:tcW w:w="2520" w:type="dxa"/>
          </w:tcPr>
          <w:p w14:paraId="7E4B8E16" w14:textId="77777777" w:rsidR="00180232" w:rsidRDefault="00810231">
            <w:pPr>
              <w:jc w:val="center"/>
            </w:pPr>
            <w:r>
              <w:rPr>
                <w:rFonts w:ascii="Times New Roman" w:hAnsi="Times New Roman"/>
                <w:sz w:val="17"/>
              </w:rPr>
              <w:t>- Metacognitive</w:t>
            </w:r>
          </w:p>
        </w:tc>
        <w:tc>
          <w:tcPr>
            <w:tcW w:w="2520" w:type="dxa"/>
          </w:tcPr>
          <w:p w14:paraId="3396F06F" w14:textId="77777777" w:rsidR="00180232" w:rsidRDefault="00810231">
            <w:pPr>
              <w:jc w:val="center"/>
            </w:pPr>
            <w:r>
              <w:rPr>
                <w:rFonts w:ascii="Times New Roman" w:hAnsi="Times New Roman"/>
                <w:sz w:val="17"/>
              </w:rPr>
              <w:t>1.0008</w:t>
            </w:r>
          </w:p>
        </w:tc>
        <w:tc>
          <w:tcPr>
            <w:tcW w:w="2520" w:type="dxa"/>
          </w:tcPr>
          <w:p w14:paraId="40929157" w14:textId="77777777" w:rsidR="00180232" w:rsidRDefault="00810231">
            <w:pPr>
              <w:jc w:val="center"/>
            </w:pPr>
            <w:r>
              <w:rPr>
                <w:rFonts w:ascii="Times New Roman" w:hAnsi="Times New Roman"/>
                <w:sz w:val="17"/>
              </w:rPr>
              <w:t>-0.002</w:t>
            </w:r>
          </w:p>
        </w:tc>
        <w:tc>
          <w:tcPr>
            <w:tcW w:w="2520" w:type="dxa"/>
          </w:tcPr>
          <w:p w14:paraId="51DE873A" w14:textId="77777777" w:rsidR="00180232" w:rsidRDefault="00810231">
            <w:pPr>
              <w:jc w:val="center"/>
            </w:pPr>
            <w:r>
              <w:rPr>
                <w:rFonts w:ascii="Times New Roman" w:hAnsi="Times New Roman"/>
                <w:sz w:val="17"/>
              </w:rPr>
              <w:t>0.048</w:t>
            </w:r>
          </w:p>
        </w:tc>
      </w:tr>
      <w:tr w:rsidR="00180232" w14:paraId="2E73DA46" w14:textId="77777777">
        <w:trPr>
          <w:jc w:val="center"/>
        </w:trPr>
        <w:tc>
          <w:tcPr>
            <w:tcW w:w="2520" w:type="dxa"/>
          </w:tcPr>
          <w:p w14:paraId="71713FD4" w14:textId="77777777" w:rsidR="00180232" w:rsidRDefault="00810231">
            <w:pPr>
              <w:jc w:val="center"/>
            </w:pPr>
            <w:r>
              <w:rPr>
                <w:rFonts w:ascii="Times New Roman" w:hAnsi="Times New Roman"/>
                <w:sz w:val="17"/>
              </w:rPr>
              <w:t>- CPD (oracle)</w:t>
            </w:r>
          </w:p>
        </w:tc>
        <w:tc>
          <w:tcPr>
            <w:tcW w:w="2520" w:type="dxa"/>
          </w:tcPr>
          <w:p w14:paraId="20AA94E4" w14:textId="77777777" w:rsidR="00180232" w:rsidRDefault="00810231">
            <w:pPr>
              <w:jc w:val="center"/>
            </w:pPr>
            <w:r>
              <w:rPr>
                <w:rFonts w:ascii="Times New Roman" w:hAnsi="Times New Roman"/>
                <w:sz w:val="17"/>
              </w:rPr>
              <w:t>0.9998</w:t>
            </w:r>
          </w:p>
        </w:tc>
        <w:tc>
          <w:tcPr>
            <w:tcW w:w="2520" w:type="dxa"/>
          </w:tcPr>
          <w:p w14:paraId="4B1E9F75" w14:textId="77777777" w:rsidR="00180232" w:rsidRDefault="00810231">
            <w:pPr>
              <w:jc w:val="center"/>
            </w:pPr>
            <w:r>
              <w:rPr>
                <w:rFonts w:ascii="Times New Roman" w:hAnsi="Times New Roman"/>
                <w:sz w:val="17"/>
              </w:rPr>
              <w:t>-0.001</w:t>
            </w:r>
          </w:p>
        </w:tc>
        <w:tc>
          <w:tcPr>
            <w:tcW w:w="2520" w:type="dxa"/>
          </w:tcPr>
          <w:p w14:paraId="70D820EB" w14:textId="77777777" w:rsidR="00180232" w:rsidRDefault="00810231">
            <w:pPr>
              <w:jc w:val="center"/>
            </w:pPr>
            <w:r>
              <w:rPr>
                <w:rFonts w:ascii="Times New Roman" w:hAnsi="Times New Roman"/>
                <w:sz w:val="17"/>
              </w:rPr>
              <w:t>0.020</w:t>
            </w:r>
          </w:p>
        </w:tc>
      </w:tr>
    </w:tbl>
    <w:p w14:paraId="2D896F7F" w14:textId="77777777" w:rsidR="00180232" w:rsidRDefault="00810231">
      <w:pPr>
        <w:spacing w:before="80" w:after="160"/>
        <w:jc w:val="center"/>
      </w:pPr>
      <w:r>
        <w:rPr>
          <w:rFonts w:ascii="Times New Roman" w:hAnsi="Times New Roman"/>
          <w:b/>
          <w:i/>
          <w:sz w:val="17"/>
        </w:rPr>
        <w:t>TABLE V: Component Ablation Results (Mean over 10 Seeds)</w:t>
      </w:r>
    </w:p>
    <w:p w14:paraId="0C871A3B" w14:textId="77777777" w:rsidR="00180232" w:rsidRDefault="00810231">
      <w:pPr>
        <w:spacing w:after="60"/>
        <w:ind w:firstLine="480"/>
        <w:jc w:val="both"/>
      </w:pPr>
      <w:r>
        <w:rPr>
          <w:rFonts w:ascii="Times New Roman" w:hAnsi="Times New Roman"/>
          <w:sz w:val="21"/>
        </w:rPr>
        <w:t>The EWC lambda sensitivity analysis shows that lambda=500 provides the best balance between RMSE and BWT. At lambda=0, the framework reduces to standard experience replay and exhibits higher forgetting. At lambda=5000, the strong regularization over-constrains parameter updates, hindering adaptation to new tasks. The replay buffer size sensitivity indicates that a buffer of 200 samples (approximately 10% per task) provides a good trade-off, with diminishing returns beyond 500 samples. The metacognitive thre</w:t>
      </w:r>
      <w:r>
        <w:rPr>
          <w:rFonts w:ascii="Times New Roman" w:hAnsi="Times New Roman"/>
          <w:sz w:val="21"/>
        </w:rPr>
        <w:t>shold analysis shows that tau=0.15 provides a balanced operating point where calibration error remains below 0.025 and training time overhead is under 5%.</w:t>
      </w:r>
    </w:p>
    <w:p w14:paraId="3605FAAA" w14:textId="77777777" w:rsidR="00180232" w:rsidRDefault="00810231">
      <w:pPr>
        <w:spacing w:before="240" w:after="120"/>
        <w:jc w:val="center"/>
      </w:pPr>
      <w:r>
        <w:rPr>
          <w:rFonts w:ascii="Times New Roman" w:hAnsi="Times New Roman"/>
          <w:b/>
          <w:sz w:val="21"/>
        </w:rPr>
        <w:t>VII. COMPUTATIONAL EFFICIENCY</w:t>
      </w:r>
    </w:p>
    <w:p w14:paraId="1E6E0C33" w14:textId="77777777" w:rsidR="00180232" w:rsidRDefault="00810231">
      <w:pPr>
        <w:spacing w:after="60"/>
        <w:ind w:firstLine="480"/>
        <w:jc w:val="both"/>
      </w:pPr>
      <w:r>
        <w:rPr>
          <w:rFonts w:ascii="Times New Roman" w:hAnsi="Times New Roman"/>
          <w:sz w:val="21"/>
        </w:rPr>
        <w:t>The mean inference latency of 0.02 ms is well below the 1 ms threshold for supervisory control applications. Memory usage scales linearly with the number of tasks. For 50 tasks, the total memory footprint is approximately 95 KB using 32-bit floats, well below the 1 MB estimate that includes overhead. Training time per task grows linearly at approximately 0.25 s per additional task, consistent with the accumulating EWC penalty. Average RMSE increases by approximately 8% from 1 to 50 tasks, while forgetting g</w:t>
      </w:r>
      <w:r>
        <w:rPr>
          <w:rFonts w:ascii="Times New Roman" w:hAnsi="Times New Roman"/>
          <w:sz w:val="21"/>
        </w:rPr>
        <w:t>rows logarithmically, consistent with the O(B^{-1/2}) term in Theorem 1.</w:t>
      </w:r>
    </w:p>
    <w:p w14:paraId="7ED6BC18" w14:textId="77777777" w:rsidR="00180232" w:rsidRDefault="00810231">
      <w:pPr>
        <w:spacing w:before="240" w:after="120"/>
        <w:jc w:val="center"/>
      </w:pPr>
      <w:r>
        <w:rPr>
          <w:rFonts w:ascii="Times New Roman" w:hAnsi="Times New Roman"/>
          <w:b/>
          <w:sz w:val="21"/>
        </w:rPr>
        <w:t>VIII. EXPLAINABILITY</w:t>
      </w:r>
    </w:p>
    <w:p w14:paraId="0EFACE12" w14:textId="77777777" w:rsidR="00180232" w:rsidRDefault="00810231">
      <w:pPr>
        <w:spacing w:after="60"/>
        <w:ind w:firstLine="480"/>
        <w:jc w:val="both"/>
      </w:pPr>
      <w:r>
        <w:rPr>
          <w:rFonts w:ascii="Times New Roman" w:hAnsi="Times New Roman"/>
          <w:sz w:val="21"/>
        </w:rPr>
        <w:t>SHAP feature importance analysis [34] reveals that the three most important features are Load_kW (mean SHAP value 0.0347), Temperature_C (0.0307), and Wind_Power (0.0265). Solar_Power (0.0213) and Humidity (0.0138) contribute less but remain non-negligible. This ranking is consistent with power flow physics, where voltage deviation at a bus is primarily driven by the reactive power demand associated with load magnitude and the resistive losses that depend on temperature-dependent conductor properties.</w:t>
      </w:r>
    </w:p>
    <w:p w14:paraId="46C04B00" w14:textId="77777777" w:rsidR="00180232" w:rsidRDefault="00810231">
      <w:pPr>
        <w:spacing w:after="60"/>
        <w:ind w:firstLine="480"/>
        <w:jc w:val="both"/>
      </w:pPr>
      <w:r>
        <w:rPr>
          <w:rFonts w:ascii="Times New Roman" w:hAnsi="Times New Roman"/>
          <w:sz w:val="21"/>
        </w:rPr>
        <w:t>Load_kW importance increases monotonically from Task 1 to Task 5, consistent with the 10% per-task load growth in the data generation procedure. Temperature importance exhibits a seasonal pattern, peaking in Tasks 2 and 4, corresponding to the simulated seasonal temperature profiles. Wind_Power importance shows a less regular pattern, though it tends to be higher in Tasks 3 and 5, which correspond to autumn and winter seasons with higher wind generation. These drift patterns appear to align with expected ph</w:t>
      </w:r>
      <w:r>
        <w:rPr>
          <w:rFonts w:ascii="Times New Roman" w:hAnsi="Times New Roman"/>
          <w:sz w:val="21"/>
        </w:rPr>
        <w:t>ysical grid behavior, though we caution against over-interpreting results from synthetic data.</w:t>
      </w:r>
    </w:p>
    <w:p w14:paraId="5A0A1D42" w14:textId="77777777" w:rsidR="00180232" w:rsidRDefault="00810231">
      <w:pPr>
        <w:spacing w:before="240" w:after="120"/>
        <w:jc w:val="center"/>
      </w:pPr>
      <w:r>
        <w:rPr>
          <w:rFonts w:ascii="Times New Roman" w:hAnsi="Times New Roman"/>
          <w:b/>
          <w:sz w:val="21"/>
        </w:rPr>
        <w:t>IX. DISCUSSION</w:t>
      </w:r>
    </w:p>
    <w:p w14:paraId="51115A25" w14:textId="77777777" w:rsidR="00180232" w:rsidRDefault="00810231">
      <w:pPr>
        <w:spacing w:before="160" w:after="80"/>
      </w:pPr>
      <w:r>
        <w:rPr>
          <w:rFonts w:ascii="Times New Roman" w:hAnsi="Times New Roman"/>
          <w:b/>
          <w:i/>
          <w:sz w:val="21"/>
        </w:rPr>
        <w:t>A. Key Findings</w:t>
      </w:r>
    </w:p>
    <w:p w14:paraId="21BC303C" w14:textId="77777777" w:rsidR="00180232" w:rsidRDefault="00810231">
      <w:pPr>
        <w:spacing w:after="60"/>
        <w:ind w:firstLine="480"/>
        <w:jc w:val="both"/>
      </w:pPr>
      <w:r>
        <w:rPr>
          <w:rFonts w:ascii="Times New Roman" w:hAnsi="Times New Roman"/>
          <w:sz w:val="21"/>
        </w:rPr>
        <w:t>The experimental results suggest several observations. First, EWC-IXER provides a modest but consistent RMSE improvement (3.9% over naive fine-tuning) with near-zero backward transfer, indicating that the combination of EWC regularization and importance-weighted replay is effective at mitigating catastrophic forgetting. Second, the metacognitive monitoring module provides well-calibrated prediction intervals (calibration error 0.021) without significant computational overhead, which may be valuable for grid</w:t>
      </w:r>
      <w:r>
        <w:rPr>
          <w:rFonts w:ascii="Times New Roman" w:hAnsi="Times New Roman"/>
          <w:sz w:val="21"/>
        </w:rPr>
        <w:t xml:space="preserve"> operators who require uncertainty-aware </w:t>
      </w:r>
      <w:r>
        <w:rPr>
          <w:rFonts w:ascii="Times New Roman" w:hAnsi="Times New Roman"/>
          <w:sz w:val="21"/>
        </w:rPr>
        <w:lastRenderedPageBreak/>
        <w:t xml:space="preserve">predictions for risk-sensitive decisions. Third, the framework scales to 50+ tasks with only logarithmic growth in forgetting, and the linear memory scaling keeps the footprint below 1 MB. Fourth, the SHAP-based explainability analysis reveals feature importance patterns that are consistent with power flow physics. However, we emphasize that the magnitude of improvement over strong baselines is modest, and the practical significance of the 3.9% RMSE reduction should </w:t>
      </w:r>
      <w:r>
        <w:rPr>
          <w:rFonts w:ascii="Times New Roman" w:hAnsi="Times New Roman"/>
          <w:sz w:val="21"/>
        </w:rPr>
        <w:t>be evaluated in the context of specific application requirements.</w:t>
      </w:r>
    </w:p>
    <w:p w14:paraId="4B932BC3" w14:textId="77777777" w:rsidR="00180232" w:rsidRDefault="00810231">
      <w:pPr>
        <w:spacing w:before="160" w:after="80"/>
      </w:pPr>
      <w:r>
        <w:rPr>
          <w:rFonts w:ascii="Times New Roman" w:hAnsi="Times New Roman"/>
          <w:b/>
          <w:i/>
          <w:sz w:val="21"/>
        </w:rPr>
        <w:t>B. Limitations</w:t>
      </w:r>
    </w:p>
    <w:p w14:paraId="6802B9FE" w14:textId="77777777" w:rsidR="00180232" w:rsidRDefault="00810231">
      <w:pPr>
        <w:spacing w:after="60"/>
        <w:ind w:firstLine="480"/>
        <w:jc w:val="both"/>
      </w:pPr>
      <w:r>
        <w:rPr>
          <w:rFonts w:ascii="Times New Roman" w:hAnsi="Times New Roman"/>
          <w:sz w:val="21"/>
        </w:rPr>
        <w:t>Several limitations should be acknowledged. First, all experiments use synthetic data, which may not capture the complexity of real-world smart grid data streams that include measurement noise, sensor failures, communication delays, and topology changes. Second, the diagonal Fisher Information approximation ignores parameter correlations that may be important for accurate importance estimation. Third, the MLP architecture was chosen for its interpretability and computational efficiency; more expressive arch</w:t>
      </w:r>
      <w:r>
        <w:rPr>
          <w:rFonts w:ascii="Times New Roman" w:hAnsi="Times New Roman"/>
          <w:sz w:val="21"/>
        </w:rPr>
        <w:t>itectures such as LSTMs or Transformers may capture temporal dependencies more effectively, but would introduce additional challenges for continual learning. Fourth, the current framework does not incorporate physics-informed constraints such as power balance equations or voltage stability limits. Fifth, edge device testing has not been performed, and the reported latency figures are from a desktop CPU.</w:t>
      </w:r>
    </w:p>
    <w:p w14:paraId="4BA64387" w14:textId="77777777" w:rsidR="00180232" w:rsidRDefault="00810231">
      <w:pPr>
        <w:spacing w:before="160" w:after="80"/>
      </w:pPr>
      <w:r>
        <w:rPr>
          <w:rFonts w:ascii="Times New Roman" w:hAnsi="Times New Roman"/>
          <w:b/>
          <w:i/>
          <w:sz w:val="21"/>
        </w:rPr>
        <w:t>C. Practical Implications</w:t>
      </w:r>
    </w:p>
    <w:p w14:paraId="44796E5B" w14:textId="77777777" w:rsidR="00180232" w:rsidRDefault="00810231">
      <w:pPr>
        <w:spacing w:after="60"/>
        <w:ind w:firstLine="480"/>
        <w:jc w:val="both"/>
      </w:pPr>
      <w:r>
        <w:rPr>
          <w:rFonts w:ascii="Times New Roman" w:hAnsi="Times New Roman"/>
          <w:sz w:val="21"/>
        </w:rPr>
        <w:t>Despite the noted limitations, the framework has several properties relevant to practical deployment. The sub-millisecond inference latency and small memory footprint are compatible with existing distribution management system hardware. The automatic change point detection reduces the operational burden of manually triggering model retraining. The uncertainty estimates may support risk-aware decision-making for dispatch and voltage regulation. The feature drift analysis provides information that could aid g</w:t>
      </w:r>
      <w:r>
        <w:rPr>
          <w:rFonts w:ascii="Times New Roman" w:hAnsi="Times New Roman"/>
          <w:sz w:val="21"/>
        </w:rPr>
        <w:t>rid operators in understanding which system variables most strongly influence prediction reliability during different seasons.</w:t>
      </w:r>
    </w:p>
    <w:p w14:paraId="018B6A83" w14:textId="77777777" w:rsidR="00180232" w:rsidRDefault="00810231">
      <w:pPr>
        <w:spacing w:before="240" w:after="120"/>
        <w:jc w:val="center"/>
      </w:pPr>
      <w:r>
        <w:rPr>
          <w:rFonts w:ascii="Times New Roman" w:hAnsi="Times New Roman"/>
          <w:b/>
          <w:sz w:val="21"/>
        </w:rPr>
        <w:t>X. CONCLUSION</w:t>
      </w:r>
    </w:p>
    <w:p w14:paraId="5C81C1B6" w14:textId="77777777" w:rsidR="00180232" w:rsidRDefault="00810231">
      <w:pPr>
        <w:spacing w:after="60"/>
        <w:ind w:firstLine="480"/>
        <w:jc w:val="both"/>
      </w:pPr>
      <w:r>
        <w:rPr>
          <w:rFonts w:ascii="Times New Roman" w:hAnsi="Times New Roman"/>
          <w:sz w:val="21"/>
        </w:rPr>
        <w:t>This paper has presented EWC-IXER, a continual learning framework for smart grid voltage prediction under non-stationary distribution shifts. The framework combines Elastic Weight Consolidation with importance-weighted experience replay, metacognitive monitoring through conformal prediction, and Bayesian change point detection for automatic task segmentation. On a synthetic dataset of 2,500 samples across five sequential tasks, EWC-IXER achieves a mean RMSE of 1.001 +/- 0.012 compared to 1.042 +/- 0.018 for</w:t>
      </w:r>
      <w:r>
        <w:rPr>
          <w:rFonts w:ascii="Times New Roman" w:hAnsi="Times New Roman"/>
          <w:sz w:val="21"/>
        </w:rPr>
        <w:t xml:space="preserve"> naive fine-tuning (3.9% reduction, p &lt; 0.01), a backward transfer ratio of -0.001 +/- 0.008 (near-zero forgetting), and a calibration error of 0.021. On IEEE 30-bus and 118-bus test systems, voltage prediction errors remain within 0.025 p.u.</w:t>
      </w:r>
    </w:p>
    <w:p w14:paraId="78F13DB4" w14:textId="77777777" w:rsidR="00180232" w:rsidRDefault="00810231">
      <w:pPr>
        <w:spacing w:after="60"/>
        <w:ind w:firstLine="480"/>
        <w:jc w:val="both"/>
      </w:pPr>
      <w:r>
        <w:rPr>
          <w:rFonts w:ascii="Times New Roman" w:hAnsi="Times New Roman"/>
          <w:sz w:val="21"/>
        </w:rPr>
        <w:t>Future work should prioritize: (1) validation on real utility data with multi-year temporal coverage, (2) integration of physics-informed regularization to enforce power flow constraints, (3) evaluation on recurrent or transformer architectures that may better capture temporal dependencies, and (4) exploration of federated continual learning for privacy-preserving adaptation across interconnected grid operators.</w:t>
      </w:r>
    </w:p>
    <w:p w14:paraId="59D91ED8" w14:textId="77777777" w:rsidR="00180232" w:rsidRDefault="00810231">
      <w:pPr>
        <w:spacing w:before="240" w:after="120"/>
        <w:jc w:val="center"/>
      </w:pPr>
      <w:r>
        <w:rPr>
          <w:rFonts w:ascii="Times New Roman" w:hAnsi="Times New Roman"/>
          <w:b/>
          <w:sz w:val="21"/>
        </w:rPr>
        <w:t>REFERENCES</w:t>
      </w:r>
    </w:p>
    <w:p w14:paraId="7981396E" w14:textId="77777777" w:rsidR="00180232" w:rsidRDefault="00810231">
      <w:pPr>
        <w:spacing w:after="20" w:line="240" w:lineRule="auto"/>
        <w:jc w:val="both"/>
      </w:pPr>
      <w:r>
        <w:rPr>
          <w:rFonts w:ascii="Times New Roman" w:hAnsi="Times New Roman"/>
          <w:sz w:val="17"/>
        </w:rPr>
        <w:t>[1] H. Hossain et al., "Machine learning methods for smart grid applications: A review," IEEE Access, vol. 11, pp. 96500-96522, 2023.</w:t>
      </w:r>
    </w:p>
    <w:p w14:paraId="6D851F8D" w14:textId="77777777" w:rsidR="00180232" w:rsidRDefault="00810231">
      <w:pPr>
        <w:spacing w:after="20" w:line="240" w:lineRule="auto"/>
        <w:jc w:val="both"/>
      </w:pPr>
      <w:r>
        <w:rPr>
          <w:rFonts w:ascii="Times New Roman" w:hAnsi="Times New Roman"/>
          <w:sz w:val="17"/>
        </w:rPr>
        <w:t>[2] S. Pfenninger and I. Staffell, "Long-term patterns of European PV output," Energy, vol. 114, pp. 1251-1265, 2016.</w:t>
      </w:r>
    </w:p>
    <w:p w14:paraId="27186853" w14:textId="77777777" w:rsidR="00180232" w:rsidRDefault="00810231">
      <w:pPr>
        <w:spacing w:after="20" w:line="240" w:lineRule="auto"/>
        <w:jc w:val="both"/>
      </w:pPr>
      <w:r>
        <w:rPr>
          <w:rFonts w:ascii="Times New Roman" w:hAnsi="Times New Roman"/>
          <w:sz w:val="17"/>
        </w:rPr>
        <w:t>[3] W. He et al., "A comprehensive review of deep learning applications in power systems," CSEE JPES, vol. 7, no. 1, pp. 15-34, 2021.</w:t>
      </w:r>
    </w:p>
    <w:p w14:paraId="6E66F49E" w14:textId="77777777" w:rsidR="00180232" w:rsidRDefault="00810231">
      <w:pPr>
        <w:spacing w:after="20" w:line="240" w:lineRule="auto"/>
        <w:jc w:val="both"/>
      </w:pPr>
      <w:r>
        <w:rPr>
          <w:rFonts w:ascii="Times New Roman" w:hAnsi="Times New Roman"/>
          <w:sz w:val="17"/>
        </w:rPr>
        <w:t>[4] Y. Wang et al., "Deep learning for load forecasting in power systems: A review," Applied Energy, vol. 312, 118779, 2022.</w:t>
      </w:r>
    </w:p>
    <w:p w14:paraId="7EC341A3" w14:textId="77777777" w:rsidR="00180232" w:rsidRDefault="00810231">
      <w:pPr>
        <w:spacing w:after="20" w:line="240" w:lineRule="auto"/>
        <w:jc w:val="both"/>
      </w:pPr>
      <w:r>
        <w:rPr>
          <w:rFonts w:ascii="Times New Roman" w:hAnsi="Times New Roman"/>
          <w:sz w:val="17"/>
        </w:rPr>
        <w:t>[5] J. Zheng et al., "Online learning with model drift detection in power systems," IEEE Trans Smart Grid, vol. 14, no. 3, pp. 2180-2191, 2023.</w:t>
      </w:r>
    </w:p>
    <w:p w14:paraId="23BA0E51" w14:textId="77777777" w:rsidR="00180232" w:rsidRDefault="00810231">
      <w:pPr>
        <w:spacing w:after="20" w:line="240" w:lineRule="auto"/>
        <w:jc w:val="both"/>
      </w:pPr>
      <w:r>
        <w:rPr>
          <w:rFonts w:ascii="Times New Roman" w:hAnsi="Times New Roman"/>
          <w:sz w:val="17"/>
        </w:rPr>
        <w:t>[6] J. Kirkpatrick et al., "Overcoming catastrophic forgetting using elastic weight consolidation," PLoS Comput Biol, vol. 13, no. 3, e1005594, 2017.</w:t>
      </w:r>
    </w:p>
    <w:p w14:paraId="33C3F5E5" w14:textId="77777777" w:rsidR="00180232" w:rsidRDefault="00810231">
      <w:pPr>
        <w:spacing w:after="20" w:line="240" w:lineRule="auto"/>
        <w:jc w:val="both"/>
      </w:pPr>
      <w:r>
        <w:rPr>
          <w:rFonts w:ascii="Times New Roman" w:hAnsi="Times New Roman"/>
          <w:sz w:val="17"/>
        </w:rPr>
        <w:t>[7] D. Rolnick et al., "Experience replay for continual learning," NeurIPS, pp. 478-489, 2019.</w:t>
      </w:r>
    </w:p>
    <w:p w14:paraId="7FBD1C11" w14:textId="77777777" w:rsidR="00180232" w:rsidRDefault="00810231">
      <w:pPr>
        <w:spacing w:after="20" w:line="240" w:lineRule="auto"/>
        <w:jc w:val="both"/>
      </w:pPr>
      <w:r>
        <w:rPr>
          <w:rFonts w:ascii="Times New Roman" w:hAnsi="Times New Roman"/>
          <w:sz w:val="17"/>
        </w:rPr>
        <w:t>[8] A. Rusu et al., "Progressive neural networks," arXiv:1606.04671, 2016.</w:t>
      </w:r>
    </w:p>
    <w:p w14:paraId="14EABC21" w14:textId="77777777" w:rsidR="00180232" w:rsidRDefault="00810231">
      <w:pPr>
        <w:spacing w:after="20" w:line="240" w:lineRule="auto"/>
        <w:jc w:val="both"/>
      </w:pPr>
      <w:r>
        <w:rPr>
          <w:rFonts w:ascii="Times New Roman" w:hAnsi="Times New Roman"/>
          <w:sz w:val="17"/>
        </w:rPr>
        <w:lastRenderedPageBreak/>
        <w:t>[9] F. Tonolini et al., "Continual learning for smart grid anomaly detection," IEEE Access, vol. 11, pp. 134506-134518, 2023.</w:t>
      </w:r>
    </w:p>
    <w:p w14:paraId="0C3FEC86" w14:textId="77777777" w:rsidR="00180232" w:rsidRDefault="00810231">
      <w:pPr>
        <w:spacing w:after="20" w:line="240" w:lineRule="auto"/>
        <w:jc w:val="both"/>
      </w:pPr>
      <w:r>
        <w:rPr>
          <w:rFonts w:ascii="Times New Roman" w:hAnsi="Times New Roman"/>
          <w:sz w:val="17"/>
        </w:rPr>
        <w:t>[10] J. Zheng et al., "Online learning with model drift detection in power systems," IEEE Trans Smart Grid, vol. 14, no. 3, pp. 2180-2191, 2023.</w:t>
      </w:r>
    </w:p>
    <w:p w14:paraId="0B617C71" w14:textId="77777777" w:rsidR="00180232" w:rsidRDefault="00810231">
      <w:pPr>
        <w:spacing w:after="20" w:line="240" w:lineRule="auto"/>
        <w:jc w:val="both"/>
      </w:pPr>
      <w:r>
        <w:rPr>
          <w:rFonts w:ascii="Times New Roman" w:hAnsi="Times New Roman"/>
          <w:sz w:val="17"/>
        </w:rPr>
        <w:t>[11] F. Tonolini et al., "Continual learning for smart grid anomaly detection," IEEE Access, vol. 11, pp. 134506-134518, 2023.</w:t>
      </w:r>
    </w:p>
    <w:p w14:paraId="35EFB186" w14:textId="77777777" w:rsidR="00180232" w:rsidRDefault="00810231">
      <w:pPr>
        <w:spacing w:after="20" w:line="240" w:lineRule="auto"/>
        <w:jc w:val="both"/>
      </w:pPr>
      <w:r>
        <w:rPr>
          <w:rFonts w:ascii="Times New Roman" w:hAnsi="Times New Roman"/>
          <w:sz w:val="17"/>
        </w:rPr>
        <w:t>[12] M. Sysoev et al., "Bayesian change point detection for smart grid monitoring," IEEE Trans Smart Grid, vol. 15, no. 4, pp. 3321-3332, 2024.</w:t>
      </w:r>
    </w:p>
    <w:p w14:paraId="477A3D8B" w14:textId="77777777" w:rsidR="00180232" w:rsidRDefault="00810231">
      <w:pPr>
        <w:spacing w:after="20" w:line="240" w:lineRule="auto"/>
        <w:jc w:val="both"/>
      </w:pPr>
      <w:r>
        <w:rPr>
          <w:rFonts w:ascii="Times New Roman" w:hAnsi="Times New Roman"/>
          <w:sz w:val="17"/>
        </w:rPr>
        <w:t>[13] I. Gibbs and E. Candes, "Adaptive conformal inference under distribution shift," NeurIPS, pp. 1660-1672, 2021.</w:t>
      </w:r>
    </w:p>
    <w:p w14:paraId="3797CB7F" w14:textId="77777777" w:rsidR="00180232" w:rsidRDefault="00810231">
      <w:pPr>
        <w:spacing w:after="20" w:line="240" w:lineRule="auto"/>
        <w:jc w:val="both"/>
      </w:pPr>
      <w:r>
        <w:rPr>
          <w:rFonts w:ascii="Times New Roman" w:hAnsi="Times New Roman"/>
          <w:sz w:val="17"/>
        </w:rPr>
        <w:t>[14] R.P. Adams and D.J.C. MacKay, "Bayesian online changepoint detection," arXiv:0710.3742, 2007.</w:t>
      </w:r>
    </w:p>
    <w:p w14:paraId="5566A459" w14:textId="77777777" w:rsidR="00180232" w:rsidRDefault="00810231">
      <w:pPr>
        <w:spacing w:after="20" w:line="240" w:lineRule="auto"/>
        <w:jc w:val="both"/>
      </w:pPr>
      <w:r>
        <w:rPr>
          <w:rFonts w:ascii="Times New Roman" w:hAnsi="Times New Roman"/>
          <w:sz w:val="17"/>
        </w:rPr>
        <w:t>[15] F. Zenke, B. Poole, and S. Ganguli, "Continual learning through synaptic intelligence," ICML, pp. 3987-3995, 2017.</w:t>
      </w:r>
    </w:p>
    <w:p w14:paraId="5DBBC2AC" w14:textId="77777777" w:rsidR="00180232" w:rsidRDefault="00810231">
      <w:pPr>
        <w:spacing w:after="20" w:line="240" w:lineRule="auto"/>
        <w:jc w:val="both"/>
      </w:pPr>
      <w:r>
        <w:rPr>
          <w:rFonts w:ascii="Times New Roman" w:hAnsi="Times New Roman"/>
          <w:sz w:val="17"/>
        </w:rPr>
        <w:t>[16] A. Aljundi et al., "Memory Aware Synapses: Learning what (not) to forget," ECCV, pp. 139-154, 2018.</w:t>
      </w:r>
    </w:p>
    <w:p w14:paraId="0728203F" w14:textId="77777777" w:rsidR="00180232" w:rsidRDefault="00810231">
      <w:pPr>
        <w:spacing w:after="20" w:line="240" w:lineRule="auto"/>
        <w:jc w:val="both"/>
      </w:pPr>
      <w:r>
        <w:rPr>
          <w:rFonts w:ascii="Times New Roman" w:hAnsi="Times New Roman"/>
          <w:sz w:val="17"/>
        </w:rPr>
        <w:t>[17] D. Lopez-Paz and M. Ranzato, "Gradient episodic memory for continual learning," NeurIPS, pp. 6467-6476, 2017.</w:t>
      </w:r>
    </w:p>
    <w:p w14:paraId="2969C99C" w14:textId="77777777" w:rsidR="00180232" w:rsidRDefault="00810231">
      <w:pPr>
        <w:spacing w:after="20" w:line="240" w:lineRule="auto"/>
        <w:jc w:val="both"/>
      </w:pPr>
      <w:r>
        <w:rPr>
          <w:rFonts w:ascii="Times New Roman" w:hAnsi="Times New Roman"/>
          <w:sz w:val="17"/>
        </w:rPr>
        <w:t>[18] R. Aljundi et al., "Online continual learning with maximally interfered retrieval," ECCV, pp. 755-770, 2020.</w:t>
      </w:r>
    </w:p>
    <w:p w14:paraId="5A682C67" w14:textId="77777777" w:rsidR="00180232" w:rsidRDefault="00810231">
      <w:pPr>
        <w:spacing w:after="20" w:line="240" w:lineRule="auto"/>
        <w:jc w:val="both"/>
      </w:pPr>
      <w:r>
        <w:rPr>
          <w:rFonts w:ascii="Times New Roman" w:hAnsi="Times New Roman"/>
          <w:sz w:val="17"/>
        </w:rPr>
        <w:t>[19] L. Wang et al., "Lifelong machine learning: A review and open challenges," IEEE TPAMI, vol. 45, no. 5, pp. 5800-5819, 2023.</w:t>
      </w:r>
    </w:p>
    <w:p w14:paraId="697C573D" w14:textId="77777777" w:rsidR="00180232" w:rsidRDefault="00810231">
      <w:pPr>
        <w:spacing w:after="20" w:line="240" w:lineRule="auto"/>
        <w:jc w:val="both"/>
      </w:pPr>
      <w:r>
        <w:rPr>
          <w:rFonts w:ascii="Times New Roman" w:hAnsi="Times New Roman"/>
          <w:sz w:val="17"/>
        </w:rPr>
        <w:t>[20] M. De Lange et al., "A continual learning survey," IEEE TPAMI, vol. 45, no. 5, pp. 5800-5819, 2023.</w:t>
      </w:r>
    </w:p>
    <w:p w14:paraId="622BA79C" w14:textId="77777777" w:rsidR="00180232" w:rsidRDefault="00810231">
      <w:pPr>
        <w:spacing w:after="20" w:line="240" w:lineRule="auto"/>
        <w:jc w:val="both"/>
      </w:pPr>
      <w:r>
        <w:rPr>
          <w:rFonts w:ascii="Times New Roman" w:hAnsi="Times New Roman"/>
          <w:sz w:val="17"/>
        </w:rPr>
        <w:t>[21] W. Kong et al., "Short-term residential load forecasting based on LSTM," IEEE Trans Smart Grid, vol. 10, no. 1, pp. 841-851, 2019.</w:t>
      </w:r>
    </w:p>
    <w:p w14:paraId="3FC9ED74" w14:textId="77777777" w:rsidR="00180232" w:rsidRDefault="00810231">
      <w:pPr>
        <w:spacing w:after="20" w:line="240" w:lineRule="auto"/>
        <w:jc w:val="both"/>
      </w:pPr>
      <w:r>
        <w:rPr>
          <w:rFonts w:ascii="Times New Roman" w:hAnsi="Times New Roman"/>
          <w:sz w:val="17"/>
        </w:rPr>
        <w:t>[22] E. Babiloni et al., "Adaptive forecasting of electricity consumption using ensemble methods," Applied Energy, vol. 342, 121176, 2023.</w:t>
      </w:r>
    </w:p>
    <w:p w14:paraId="40A7568E" w14:textId="77777777" w:rsidR="00180232" w:rsidRDefault="00810231">
      <w:pPr>
        <w:spacing w:after="20" w:line="240" w:lineRule="auto"/>
        <w:jc w:val="both"/>
      </w:pPr>
      <w:r>
        <w:rPr>
          <w:rFonts w:ascii="Times New Roman" w:hAnsi="Times New Roman"/>
          <w:sz w:val="17"/>
        </w:rPr>
        <w:t>[23] H.T. Nguyen et al., "Representation learning for smart grid load forecasting: A review," Energy and AI, vol. 16, 100283, 2023.</w:t>
      </w:r>
    </w:p>
    <w:p w14:paraId="6EB05023" w14:textId="77777777" w:rsidR="00180232" w:rsidRDefault="00810231">
      <w:pPr>
        <w:spacing w:after="20" w:line="240" w:lineRule="auto"/>
        <w:jc w:val="both"/>
      </w:pPr>
      <w:r>
        <w:rPr>
          <w:rFonts w:ascii="Times New Roman" w:hAnsi="Times New Roman"/>
          <w:sz w:val="17"/>
        </w:rPr>
        <w:t>[24] W. He et al., "A comprehensive review of deep learning applications in power systems," CSEE JPES, vol. 7, no. 1, pp. 15-34, 2021.</w:t>
      </w:r>
    </w:p>
    <w:p w14:paraId="7CFF44A6" w14:textId="77777777" w:rsidR="00180232" w:rsidRDefault="00810231">
      <w:pPr>
        <w:spacing w:after="20" w:line="240" w:lineRule="auto"/>
        <w:jc w:val="both"/>
      </w:pPr>
      <w:r>
        <w:rPr>
          <w:rFonts w:ascii="Times New Roman" w:hAnsi="Times New Roman"/>
          <w:sz w:val="17"/>
        </w:rPr>
        <w:t>[25] V. Vovk, A. Gammerman, and G. Shafer, Algorithmic Learning in a Random World. Springer, 2005.</w:t>
      </w:r>
    </w:p>
    <w:p w14:paraId="67F990E9" w14:textId="77777777" w:rsidR="00180232" w:rsidRDefault="00810231">
      <w:pPr>
        <w:spacing w:after="20" w:line="240" w:lineRule="auto"/>
        <w:jc w:val="both"/>
      </w:pPr>
      <w:r>
        <w:rPr>
          <w:rFonts w:ascii="Times New Roman" w:hAnsi="Times New Roman"/>
          <w:sz w:val="17"/>
        </w:rPr>
        <w:t>[26] A.N. Angelopoulos and S. Bates, "A gentle introduction to conformal prediction," Foundations and Trends in ML, vol. 16, no. 4, pp. 494-690, 2023.</w:t>
      </w:r>
    </w:p>
    <w:p w14:paraId="6C39172E" w14:textId="77777777" w:rsidR="00180232" w:rsidRDefault="00810231">
      <w:pPr>
        <w:spacing w:after="20" w:line="240" w:lineRule="auto"/>
        <w:jc w:val="both"/>
      </w:pPr>
      <w:r>
        <w:rPr>
          <w:rFonts w:ascii="Times New Roman" w:hAnsi="Times New Roman"/>
          <w:sz w:val="17"/>
        </w:rPr>
        <w:t>[27] C. Zhai et al., "A survey on conformal prediction for machine learning," Machine Intelligence Research, vol. 21, no. 2, pp. 193-214, 2024.</w:t>
      </w:r>
    </w:p>
    <w:p w14:paraId="653B2610" w14:textId="77777777" w:rsidR="00180232" w:rsidRDefault="00810231">
      <w:pPr>
        <w:spacing w:after="20" w:line="240" w:lineRule="auto"/>
        <w:jc w:val="both"/>
      </w:pPr>
      <w:r>
        <w:rPr>
          <w:rFonts w:ascii="Times New Roman" w:hAnsi="Times New Roman"/>
          <w:sz w:val="17"/>
        </w:rPr>
        <w:t>[28] Y. Gal and Z. Ghahramani, "Dropout as a Bayesian approximation," ICML, pp. 1050-1059, 2016.</w:t>
      </w:r>
    </w:p>
    <w:p w14:paraId="29301273" w14:textId="77777777" w:rsidR="00180232" w:rsidRDefault="00810231">
      <w:pPr>
        <w:spacing w:after="20" w:line="240" w:lineRule="auto"/>
        <w:jc w:val="both"/>
      </w:pPr>
      <w:r>
        <w:rPr>
          <w:rFonts w:ascii="Times New Roman" w:hAnsi="Times New Roman"/>
          <w:sz w:val="17"/>
        </w:rPr>
        <w:t>[29] A. Kendall and Y. Gal, "What uncertainties do we need in Bayesian deep learning?" NeurIPS, pp. 5574-5584, 2017.</w:t>
      </w:r>
    </w:p>
    <w:p w14:paraId="34408910" w14:textId="77777777" w:rsidR="00180232" w:rsidRDefault="00810231">
      <w:pPr>
        <w:spacing w:after="20" w:line="240" w:lineRule="auto"/>
        <w:jc w:val="both"/>
      </w:pPr>
      <w:r>
        <w:rPr>
          <w:rFonts w:ascii="Times New Roman" w:hAnsi="Times New Roman"/>
          <w:sz w:val="17"/>
        </w:rPr>
        <w:t>[30] M. Altamirano et al., "Robust and scalable Bayesian online changepoint detection," PMLR, vol. 202, pp. 1032-1053, 2023.</w:t>
      </w:r>
    </w:p>
    <w:p w14:paraId="2AD70900" w14:textId="77777777" w:rsidR="00180232" w:rsidRDefault="00810231">
      <w:pPr>
        <w:spacing w:after="20" w:line="240" w:lineRule="auto"/>
        <w:jc w:val="both"/>
      </w:pPr>
      <w:r>
        <w:rPr>
          <w:rFonts w:ascii="Times New Roman" w:hAnsi="Times New Roman"/>
          <w:sz w:val="17"/>
        </w:rPr>
        <w:t>[31] M.S. Islam et al., "Change-point detection and early warning systems for electrical grid frequency," Scientific Reports, vol. 16, 2026.</w:t>
      </w:r>
    </w:p>
    <w:p w14:paraId="168104D7" w14:textId="77777777" w:rsidR="00180232" w:rsidRDefault="00810231">
      <w:pPr>
        <w:spacing w:after="20" w:line="240" w:lineRule="auto"/>
        <w:jc w:val="both"/>
      </w:pPr>
      <w:r>
        <w:rPr>
          <w:rFonts w:ascii="Times New Roman" w:hAnsi="Times New Roman"/>
          <w:sz w:val="17"/>
        </w:rPr>
        <w:t>[32] J. Gama et al., "Learning with drift detection," SBIA, pp. 286-295, 2004.</w:t>
      </w:r>
    </w:p>
    <w:p w14:paraId="6EA37CA7" w14:textId="77777777" w:rsidR="00180232" w:rsidRDefault="00810231">
      <w:pPr>
        <w:spacing w:after="20" w:line="240" w:lineRule="auto"/>
        <w:jc w:val="both"/>
      </w:pPr>
      <w:r>
        <w:rPr>
          <w:rFonts w:ascii="Times New Roman" w:hAnsi="Times New Roman"/>
          <w:sz w:val="17"/>
        </w:rPr>
        <w:t>[33] M. Baena-Garcia et al., "Early drift detection method," Fourth Int. Workshop on KDD, pp. 77-86, 2006.</w:t>
      </w:r>
    </w:p>
    <w:p w14:paraId="10F1F6A0" w14:textId="77777777" w:rsidR="00180232" w:rsidRDefault="00810231">
      <w:pPr>
        <w:spacing w:after="20" w:line="240" w:lineRule="auto"/>
        <w:jc w:val="both"/>
      </w:pPr>
      <w:r>
        <w:rPr>
          <w:rFonts w:ascii="Times New Roman" w:hAnsi="Times New Roman"/>
          <w:sz w:val="17"/>
        </w:rPr>
        <w:t>[34] S.M. Lundberg and S.I. Lee, "A unified approach to interpreting model predictions," NeurIPS, pp. 4765-4774, 2017.</w:t>
      </w:r>
    </w:p>
    <w:p w14:paraId="2D8F1797" w14:textId="77777777" w:rsidR="00180232" w:rsidRDefault="00810231">
      <w:pPr>
        <w:spacing w:after="20" w:line="240" w:lineRule="auto"/>
        <w:jc w:val="both"/>
      </w:pPr>
      <w:r>
        <w:rPr>
          <w:rFonts w:ascii="Times New Roman" w:hAnsi="Times New Roman"/>
          <w:sz w:val="17"/>
        </w:rPr>
        <w:t>[35] G. Parisi et al., "Continual learning: A comparative study," Neural Networks, vol. 108, pp. 1-25, 2019.</w:t>
      </w:r>
    </w:p>
    <w:p w14:paraId="6588CFEC" w14:textId="77777777" w:rsidR="00180232" w:rsidRDefault="00810231">
      <w:pPr>
        <w:spacing w:after="20" w:line="240" w:lineRule="auto"/>
        <w:jc w:val="both"/>
      </w:pPr>
      <w:r>
        <w:rPr>
          <w:rFonts w:ascii="Times New Roman" w:hAnsi="Times New Roman"/>
          <w:sz w:val="17"/>
        </w:rPr>
        <w:t>[36] X. Li and X. Zhang, "A review of continual learning for non-stationary data streams," IEEE TKDE, 2024.</w:t>
      </w:r>
    </w:p>
    <w:p w14:paraId="4C9D894B" w14:textId="77777777" w:rsidR="00180232" w:rsidRDefault="00810231">
      <w:pPr>
        <w:spacing w:after="20" w:line="240" w:lineRule="auto"/>
        <w:jc w:val="both"/>
      </w:pPr>
      <w:r>
        <w:rPr>
          <w:rFonts w:ascii="Times New Roman" w:hAnsi="Times New Roman"/>
          <w:sz w:val="17"/>
        </w:rPr>
        <w:t>[37] J. Liu et al., "SHAP explanation of deep learning models for power systems," IEEE Trans Power Syst, vol. 38, no. 5, pp. 4533-4543, 2023.</w:t>
      </w:r>
    </w:p>
    <w:p w14:paraId="52A8E60D" w14:textId="77777777" w:rsidR="00180232" w:rsidRDefault="00810231">
      <w:pPr>
        <w:spacing w:after="20" w:line="240" w:lineRule="auto"/>
        <w:jc w:val="both"/>
      </w:pPr>
      <w:r>
        <w:rPr>
          <w:rFonts w:ascii="Times New Roman" w:hAnsi="Times New Roman"/>
          <w:sz w:val="17"/>
        </w:rPr>
        <w:t>[38] T. Cha et al., "DualPrompt: Complementary prompt learning for continual learning," ECCV, pp. 494-510, 2022.</w:t>
      </w:r>
    </w:p>
    <w:p w14:paraId="348E5877" w14:textId="77777777" w:rsidR="00180232" w:rsidRDefault="00810231">
      <w:pPr>
        <w:spacing w:after="20" w:line="240" w:lineRule="auto"/>
        <w:jc w:val="both"/>
      </w:pPr>
      <w:r>
        <w:rPr>
          <w:rFonts w:ascii="Times New Roman" w:hAnsi="Times New Roman"/>
          <w:sz w:val="17"/>
        </w:rPr>
        <w:t>[39] Y. Renkema et al., "Enhancing the reliability of probabilistic PV power forecasts," Energy and AI, vol. 16, 100267, 2024.</w:t>
      </w:r>
    </w:p>
    <w:p w14:paraId="53E49B9B" w14:textId="77777777" w:rsidR="00180232" w:rsidRDefault="00810231">
      <w:pPr>
        <w:spacing w:after="20" w:line="240" w:lineRule="auto"/>
        <w:jc w:val="both"/>
      </w:pPr>
      <w:r>
        <w:rPr>
          <w:rFonts w:ascii="Times New Roman" w:hAnsi="Times New Roman"/>
          <w:sz w:val="17"/>
        </w:rPr>
        <w:t>[40] H. Sha et al., "Investigation of lifelong learning methods with elastic weight consolidation," Applied Thermal Engineering, vol. 281, 2025.</w:t>
      </w:r>
    </w:p>
    <w:p w14:paraId="04326300" w14:textId="77777777" w:rsidR="00180232" w:rsidRDefault="00810231">
      <w:pPr>
        <w:spacing w:after="20" w:line="240" w:lineRule="auto"/>
        <w:jc w:val="both"/>
      </w:pPr>
      <w:r>
        <w:rPr>
          <w:rFonts w:ascii="Times New Roman" w:hAnsi="Times New Roman"/>
          <w:sz w:val="17"/>
        </w:rPr>
        <w:t>[41] M.A. Benatia et al., "A continual learning approach for failure prediction under non-stationary conditions," Computers &amp; Chemical Engineering, vol. 194, 2025.</w:t>
      </w:r>
    </w:p>
    <w:p w14:paraId="1C0CBABD" w14:textId="77777777" w:rsidR="00180232" w:rsidRDefault="00810231">
      <w:pPr>
        <w:spacing w:before="240" w:after="120"/>
        <w:jc w:val="center"/>
      </w:pPr>
      <w:r>
        <w:rPr>
          <w:rFonts w:ascii="Times New Roman" w:hAnsi="Times New Roman"/>
          <w:b/>
          <w:sz w:val="21"/>
        </w:rPr>
        <w:t>APPENDIX A: IMPLEMENTATION DETAILS AND REPRODUCIBILITY</w:t>
      </w:r>
    </w:p>
    <w:p w14:paraId="2F649FEE" w14:textId="77777777" w:rsidR="00180232" w:rsidRDefault="00810231">
      <w:pPr>
        <w:spacing w:after="60"/>
        <w:ind w:firstLine="480"/>
        <w:jc w:val="both"/>
      </w:pPr>
      <w:r>
        <w:rPr>
          <w:rFonts w:ascii="Times New Roman" w:hAnsi="Times New Roman"/>
          <w:sz w:val="21"/>
        </w:rPr>
        <w:t xml:space="preserve">The synthetic dataset is generated using the distributions specified in the accompanying code. The data generation is deterministic given a random seed. The 5x5 correlation matrix between features includes Load-Solar: -0.3, Load-Wind: -0.1, Load-Temp: 0.4, Load-Humidity: 0.2, Solar-Temp: 0.5, Solar-Wind: -0.4, Solar-Humidity: -0.3, Wind-Temp: -0.2, Wind-Humidity: -0.1, Temp-Humidity: -0.6. Observational noise is modeled as additive Gaussian noise with sigma = 0.05 * max(feature_range) for each feature. The </w:t>
      </w:r>
      <w:r>
        <w:rPr>
          <w:rFonts w:ascii="Times New Roman" w:hAnsi="Times New Roman"/>
          <w:sz w:val="21"/>
        </w:rPr>
        <w:t>diagonal Fisher Information Matrix is computed after each task using a batch size of 32 samples randomly drawn from the task's training set. A damping value of 1e-4 is added to all diagonal elements. The replay buffer uses priority sampling with alpha=0.6 and epsilon=0.001. Buffer updates occur once per task after training completes. A 20% stratified calibration set is held out from each task's training data for conformal prediction.</w:t>
      </w:r>
    </w:p>
    <w:p w14:paraId="42583AF0" w14:textId="77777777" w:rsidR="00180232" w:rsidRDefault="00810231">
      <w:pPr>
        <w:spacing w:after="60"/>
        <w:ind w:firstLine="480"/>
        <w:jc w:val="both"/>
      </w:pPr>
      <w:r>
        <w:rPr>
          <w:rFonts w:ascii="Times New Roman" w:hAnsi="Times New Roman"/>
          <w:sz w:val="21"/>
        </w:rPr>
        <w:t xml:space="preserve">All methods are tuned using the same grid search procedure. For each method, all combinations of hyperparameters from the search ranges are evaluated. The configuration with the lowest average validation RMSE across all tasks seen so far is selected. This procedure is repeated independently for each random seed. The change point detection uses a sliding window of W=50 samples with equal weight omega=0.5 for the F-test and T-test. Source code for all experiments is provided in the accompanying Python files. </w:t>
      </w:r>
      <w:r>
        <w:rPr>
          <w:rFonts w:ascii="Times New Roman" w:hAnsi="Times New Roman"/>
          <w:sz w:val="21"/>
        </w:rPr>
        <w:t>Experiments were conducted on an Intel i7-10700K desktop CPU with 16 GB RAM using PyTorch 2.0 and NumPy 1.24.</w:t>
      </w:r>
    </w:p>
    <w:sectPr w:rsidR="00180232" w:rsidSect="00034616">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18755" w14:textId="77777777" w:rsidR="00810231" w:rsidRDefault="00810231">
      <w:pPr>
        <w:spacing w:after="0" w:line="240" w:lineRule="auto"/>
      </w:pPr>
      <w:r>
        <w:separator/>
      </w:r>
    </w:p>
  </w:endnote>
  <w:endnote w:type="continuationSeparator" w:id="0">
    <w:p w14:paraId="297F1CCA" w14:textId="77777777" w:rsidR="00810231" w:rsidRDefault="00810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08D0" w14:textId="155AEE92" w:rsidR="00180232" w:rsidRDefault="00810231">
    <w:pPr>
      <w:pStyle w:val="Footer"/>
      <w:jc w:val="center"/>
    </w:pPr>
    <w:r>
      <w:fldChar w:fldCharType="begin"/>
    </w:r>
    <w:r>
      <w:instrText xml:space="preserve"> PAGE </w:instrText>
    </w:r>
    <w:r w:rsidR="0067498B">
      <w:fldChar w:fldCharType="separate"/>
    </w:r>
    <w:r w:rsidR="006749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84F9E" w14:textId="77777777" w:rsidR="00810231" w:rsidRDefault="00810231">
      <w:pPr>
        <w:spacing w:after="0" w:line="240" w:lineRule="auto"/>
      </w:pPr>
      <w:r>
        <w:separator/>
      </w:r>
    </w:p>
  </w:footnote>
  <w:footnote w:type="continuationSeparator" w:id="0">
    <w:p w14:paraId="6220DD99" w14:textId="77777777" w:rsidR="00810231" w:rsidRDefault="00810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BBC2" w14:textId="77777777" w:rsidR="00180232" w:rsidRDefault="00810231">
    <w:pPr>
      <w:pStyle w:val="Header"/>
      <w:jc w:val="center"/>
    </w:pPr>
    <w:r>
      <w:rPr>
        <w:rFonts w:ascii="Times New Roman" w:hAnsi="Times New Roman"/>
        <w:i/>
        <w:sz w:val="18"/>
      </w:rPr>
      <w:t>IEEE Transactions on Power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710956">
    <w:abstractNumId w:val="8"/>
  </w:num>
  <w:num w:numId="2" w16cid:durableId="1818112153">
    <w:abstractNumId w:val="6"/>
  </w:num>
  <w:num w:numId="3" w16cid:durableId="1059093769">
    <w:abstractNumId w:val="5"/>
  </w:num>
  <w:num w:numId="4" w16cid:durableId="1006442198">
    <w:abstractNumId w:val="4"/>
  </w:num>
  <w:num w:numId="5" w16cid:durableId="2145390916">
    <w:abstractNumId w:val="7"/>
  </w:num>
  <w:num w:numId="6" w16cid:durableId="875700086">
    <w:abstractNumId w:val="3"/>
  </w:num>
  <w:num w:numId="7" w16cid:durableId="1529561181">
    <w:abstractNumId w:val="2"/>
  </w:num>
  <w:num w:numId="8" w16cid:durableId="385568704">
    <w:abstractNumId w:val="1"/>
  </w:num>
  <w:num w:numId="9" w16cid:durableId="60758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232"/>
    <w:rsid w:val="0029639D"/>
    <w:rsid w:val="00326F90"/>
    <w:rsid w:val="003A468A"/>
    <w:rsid w:val="0067498B"/>
    <w:rsid w:val="00810231"/>
    <w:rsid w:val="008907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33D07B-7BC4-4B6C-9AE2-FB4100303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610783-01E1-4FC4-B70D-31642F2EDD3F}">
  <we:reference id="wa200001361" version="2.129.3.0" store="en-US" storeType="OMEX"/>
  <we:alternateReferences>
    <we:reference id="WA200001361" version="2.129.3.0" store="WA20000136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6027</Words>
  <Characters>34356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Kiasari</cp:lastModifiedBy>
  <cp:revision>3</cp:revision>
  <dcterms:created xsi:type="dcterms:W3CDTF">2013-12-23T23:15:00Z</dcterms:created>
  <dcterms:modified xsi:type="dcterms:W3CDTF">2026-08-04T19:43:00Z</dcterms:modified>
  <cp:category/>
</cp:coreProperties>
</file>