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3057" w14:textId="77777777" w:rsidR="00FB3DCB" w:rsidRPr="00FB3DCB" w:rsidRDefault="00FB3DCB" w:rsidP="00FB3DCB">
      <w:r w:rsidRPr="00FB3DCB">
        <w:t>Comments and Suggestions for Authors</w:t>
      </w:r>
    </w:p>
    <w:p w14:paraId="6386B67F" w14:textId="77777777" w:rsidR="00177E0E" w:rsidRDefault="00FB3DCB" w:rsidP="00FB3DCB">
      <w:r w:rsidRPr="00FB3DCB">
        <w:t>This review synthesizes agentic AI as a unifying architectural paradigm for autonomous, safe, and explainable smart grid control. In general, this paper is well written and the topic is interesting. Here, there are some comments of this reviewer:</w:t>
      </w:r>
    </w:p>
    <w:p w14:paraId="4272238C" w14:textId="77777777" w:rsidR="000C5605" w:rsidRPr="000C5605" w:rsidRDefault="000C5605" w:rsidP="000C5605">
      <w:pPr>
        <w:rPr>
          <w:i/>
          <w:iCs/>
          <w:color w:val="196B24" w:themeColor="accent3"/>
        </w:rPr>
      </w:pPr>
      <w:r w:rsidRPr="000C5605">
        <w:rPr>
          <w:i/>
          <w:iCs/>
          <w:color w:val="196B24" w:themeColor="accent3"/>
        </w:rPr>
        <w:t>We sincerely thank Reviewer 2 for the constructive and insightful comments, which helped strengthen the clarity, rigor, and deployment relevance of the manuscript.</w:t>
      </w:r>
    </w:p>
    <w:p w14:paraId="36CEFE65" w14:textId="405971DE" w:rsidR="00557814" w:rsidRDefault="00FB3DCB" w:rsidP="000C5605">
      <w:r w:rsidRPr="00FB3DCB">
        <w:br/>
        <w:t>1 How does the proposed capability-driven taxonomy of agentic AI concretely improve analytical clarity, system design, or deployment decision-making compared with traditional algorithm-centric or application-centric survey frameworks?</w:t>
      </w:r>
    </w:p>
    <w:p w14:paraId="77E2A466" w14:textId="1A5E85C7" w:rsidR="007853AC" w:rsidRDefault="000440FA" w:rsidP="000440FA">
      <w:pPr>
        <w:jc w:val="both"/>
      </w:pPr>
      <w:r w:rsidRPr="000440FA">
        <w:rPr>
          <w:i/>
          <w:iCs/>
          <w:color w:val="196B24" w:themeColor="accent3"/>
        </w:rPr>
        <w:t>In response to Comment 1, we explicitly clarified how the proposed capability-driven taxonomy improves analytical clarity and engineering decision-making compared with traditional algorithm-centric or application-centric surveys. A new paragraph was added to the Related Work section explaining how organizing prior studies by autonomy level, decision authority, safety enforcement, and human-in-the-loop requirements directly supports system design and deployment considerations rather than isolated performance comparison.</w:t>
      </w:r>
    </w:p>
    <w:p w14:paraId="25F6BAC7" w14:textId="77777777" w:rsidR="000440FA" w:rsidRDefault="00FB3DCB" w:rsidP="00FB3DCB">
      <w:r w:rsidRPr="00FB3DCB">
        <w:br/>
        <w:t>2 What synthesized evidence demonstrates that agentic AI architectures meaningfully advance technology readiness and deployment feasibility beyond the current state of simulation-based or hardware-in-the-loop DRL controllers?</w:t>
      </w:r>
    </w:p>
    <w:p w14:paraId="083911A7" w14:textId="1C70B8CC" w:rsidR="000440FA" w:rsidRPr="000440FA" w:rsidRDefault="000440FA" w:rsidP="000440FA">
      <w:pPr>
        <w:jc w:val="both"/>
        <w:rPr>
          <w:i/>
          <w:iCs/>
          <w:color w:val="196B24" w:themeColor="accent3"/>
        </w:rPr>
      </w:pPr>
      <w:r w:rsidRPr="000440FA">
        <w:rPr>
          <w:i/>
          <w:iCs/>
          <w:color w:val="196B24" w:themeColor="accent3"/>
        </w:rPr>
        <w:t>To address Comment 2, we strengthened discussions about technology readiness by adding a special paragraph to be deployment oriented to a section devoted to the practical and system level implications. This revision debates based on facts from last few literatures so as to understand how agentic AI architectures surpass simulation-in-the-loop (SIM) based or hardware-in-the-loop (HIL) DRL controllers by integrating safety constraints, supervision, operational feasibility and providing explicit representations of these aspects.</w:t>
      </w:r>
    </w:p>
    <w:p w14:paraId="7F1A1E18" w14:textId="05682AA8" w:rsidR="00FB3DCB" w:rsidRDefault="00FB3DCB" w:rsidP="00FB3DCB">
      <w:r w:rsidRPr="00FB3DCB">
        <w:br/>
        <w:t>3 While the conceptual framework is clear, the link to deployable system-level implementations remains limited. I believe that incorporating recent representative applications of safe DRL–based autonomous scheduling will provide readers with more context and background on the topic. As follows: https://doi.org/10.1016/j.apenergy.2025.126468; DOI: 10.1109/TNNLS.2022.3232630.</w:t>
      </w:r>
    </w:p>
    <w:p w14:paraId="0D0ACBF3" w14:textId="77777777" w:rsidR="00411F0D" w:rsidRDefault="00411F0D" w:rsidP="00FB3DCB"/>
    <w:p w14:paraId="6EE17E37" w14:textId="4F83C6AA" w:rsidR="00411F0D" w:rsidRPr="00411F0D" w:rsidRDefault="00411F0D" w:rsidP="00411F0D">
      <w:pPr>
        <w:jc w:val="both"/>
        <w:rPr>
          <w:i/>
          <w:iCs/>
          <w:color w:val="196B24" w:themeColor="accent3"/>
        </w:rPr>
      </w:pPr>
      <w:r w:rsidRPr="00411F0D">
        <w:rPr>
          <w:i/>
          <w:iCs/>
          <w:color w:val="196B24" w:themeColor="accent3"/>
        </w:rPr>
        <w:lastRenderedPageBreak/>
        <w:t>With regard to Comment 3, two recent representative examples of safe DRL based autonomous scheduling, together with discussion, have been integrated into the paper. These types of references were used in both the Related Work section and deployment discussion to provide concrete, system-level context and to better connect the concept of agentic AI from before the literature review to deployable implementations.</w:t>
      </w:r>
    </w:p>
    <w:p w14:paraId="77F824C4" w14:textId="77777777" w:rsidR="007F03BB" w:rsidRPr="00FB3DCB" w:rsidRDefault="007F03BB" w:rsidP="00FB3DCB"/>
    <w:sectPr w:rsidR="007F03BB" w:rsidRPr="00FB3D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5CF"/>
    <w:multiLevelType w:val="multilevel"/>
    <w:tmpl w:val="0F06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27FB9"/>
    <w:multiLevelType w:val="multilevel"/>
    <w:tmpl w:val="4D229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62A65"/>
    <w:multiLevelType w:val="multilevel"/>
    <w:tmpl w:val="47F4E2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95DD9"/>
    <w:multiLevelType w:val="multilevel"/>
    <w:tmpl w:val="1EB09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5374E"/>
    <w:multiLevelType w:val="multilevel"/>
    <w:tmpl w:val="F3828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95EB8"/>
    <w:multiLevelType w:val="multilevel"/>
    <w:tmpl w:val="169E2B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81455">
    <w:abstractNumId w:val="0"/>
  </w:num>
  <w:num w:numId="2" w16cid:durableId="1665013718">
    <w:abstractNumId w:val="4"/>
  </w:num>
  <w:num w:numId="3" w16cid:durableId="1504202394">
    <w:abstractNumId w:val="1"/>
  </w:num>
  <w:num w:numId="4" w16cid:durableId="647511282">
    <w:abstractNumId w:val="3"/>
  </w:num>
  <w:num w:numId="5" w16cid:durableId="430973842">
    <w:abstractNumId w:val="5"/>
  </w:num>
  <w:num w:numId="6" w16cid:durableId="1942956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BB"/>
    <w:rsid w:val="000440FA"/>
    <w:rsid w:val="000C378C"/>
    <w:rsid w:val="000C5605"/>
    <w:rsid w:val="00177E0E"/>
    <w:rsid w:val="00411F0D"/>
    <w:rsid w:val="004A698B"/>
    <w:rsid w:val="00557814"/>
    <w:rsid w:val="007853AC"/>
    <w:rsid w:val="007F03BB"/>
    <w:rsid w:val="00BD177D"/>
    <w:rsid w:val="00CF5E5C"/>
    <w:rsid w:val="00D95A80"/>
    <w:rsid w:val="00FB3DC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047F"/>
  <w15:chartTrackingRefBased/>
  <w15:docId w15:val="{1C81908C-5ECA-452B-8CAF-6837E8E0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BB"/>
    <w:rPr>
      <w:rFonts w:eastAsiaTheme="majorEastAsia" w:cstheme="majorBidi"/>
      <w:color w:val="272727" w:themeColor="text1" w:themeTint="D8"/>
    </w:rPr>
  </w:style>
  <w:style w:type="paragraph" w:styleId="Title">
    <w:name w:val="Title"/>
    <w:basedOn w:val="Normal"/>
    <w:next w:val="Normal"/>
    <w:link w:val="TitleChar"/>
    <w:uiPriority w:val="10"/>
    <w:qFormat/>
    <w:rsid w:val="007F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BB"/>
    <w:pPr>
      <w:spacing w:before="160"/>
      <w:jc w:val="center"/>
    </w:pPr>
    <w:rPr>
      <w:i/>
      <w:iCs/>
      <w:color w:val="404040" w:themeColor="text1" w:themeTint="BF"/>
    </w:rPr>
  </w:style>
  <w:style w:type="character" w:customStyle="1" w:styleId="QuoteChar">
    <w:name w:val="Quote Char"/>
    <w:basedOn w:val="DefaultParagraphFont"/>
    <w:link w:val="Quote"/>
    <w:uiPriority w:val="29"/>
    <w:rsid w:val="007F03BB"/>
    <w:rPr>
      <w:i/>
      <w:iCs/>
      <w:color w:val="404040" w:themeColor="text1" w:themeTint="BF"/>
    </w:rPr>
  </w:style>
  <w:style w:type="paragraph" w:styleId="ListParagraph">
    <w:name w:val="List Paragraph"/>
    <w:basedOn w:val="Normal"/>
    <w:uiPriority w:val="34"/>
    <w:qFormat/>
    <w:rsid w:val="007F03BB"/>
    <w:pPr>
      <w:ind w:left="720"/>
      <w:contextualSpacing/>
    </w:pPr>
  </w:style>
  <w:style w:type="character" w:styleId="IntenseEmphasis">
    <w:name w:val="Intense Emphasis"/>
    <w:basedOn w:val="DefaultParagraphFont"/>
    <w:uiPriority w:val="21"/>
    <w:qFormat/>
    <w:rsid w:val="007F03BB"/>
    <w:rPr>
      <w:i/>
      <w:iCs/>
      <w:color w:val="0F4761" w:themeColor="accent1" w:themeShade="BF"/>
    </w:rPr>
  </w:style>
  <w:style w:type="paragraph" w:styleId="IntenseQuote">
    <w:name w:val="Intense Quote"/>
    <w:basedOn w:val="Normal"/>
    <w:next w:val="Normal"/>
    <w:link w:val="IntenseQuoteChar"/>
    <w:uiPriority w:val="30"/>
    <w:qFormat/>
    <w:rsid w:val="007F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3BB"/>
    <w:rPr>
      <w:i/>
      <w:iCs/>
      <w:color w:val="0F4761" w:themeColor="accent1" w:themeShade="BF"/>
    </w:rPr>
  </w:style>
  <w:style w:type="character" w:styleId="IntenseReference">
    <w:name w:val="Intense Reference"/>
    <w:basedOn w:val="DefaultParagraphFont"/>
    <w:uiPriority w:val="32"/>
    <w:qFormat/>
    <w:rsid w:val="007F0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344</Words>
  <Characters>2419</Characters>
  <Application>Microsoft Office Word</Application>
  <DocSecurity>0</DocSecurity>
  <Lines>37</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dc:description/>
  <cp:lastModifiedBy>Mahmoud Kiasari</cp:lastModifiedBy>
  <cp:revision>11</cp:revision>
  <dcterms:created xsi:type="dcterms:W3CDTF">2026-01-15T13:06:00Z</dcterms:created>
  <dcterms:modified xsi:type="dcterms:W3CDTF">2026-01-16T00:50:00Z</dcterms:modified>
</cp:coreProperties>
</file>