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A77B" w14:textId="77777777" w:rsidR="00483257" w:rsidRPr="00C31E30" w:rsidRDefault="00A8557E" w:rsidP="00C31E30">
      <w:pPr>
        <w:jc w:val="center"/>
        <w:rPr>
          <w:rFonts w:eastAsia="MS Mincho"/>
          <w:sz w:val="48"/>
          <w:szCs w:val="48"/>
        </w:rPr>
      </w:pPr>
      <w:r w:rsidRPr="00C31E30">
        <w:rPr>
          <w:rFonts w:eastAsia="MS Mincho"/>
          <w:sz w:val="48"/>
          <w:szCs w:val="48"/>
        </w:rPr>
        <w:t>Physics-Informed Neural Network Hybrid with LSTM and Lagged Steps for Real-Time Harmonic Distortion Prediction in Smart Grids</w:t>
      </w:r>
    </w:p>
    <w:p w14:paraId="30CEEBA8" w14:textId="77777777" w:rsidR="00483257" w:rsidRPr="00C31E30" w:rsidRDefault="00A8557E" w:rsidP="00C31E30">
      <w:pPr>
        <w:jc w:val="center"/>
        <w:rPr>
          <w:rFonts w:eastAsia="MS Mincho"/>
          <w:sz w:val="20"/>
          <w:szCs w:val="20"/>
        </w:rPr>
      </w:pPr>
      <w:r w:rsidRPr="00C31E30">
        <w:rPr>
          <w:rFonts w:eastAsia="MS Mincho"/>
          <w:sz w:val="20"/>
          <w:szCs w:val="20"/>
        </w:rPr>
        <w:t>Mahmoud Mohammadnezhad Kiasari; Hamed H. Aly, SMIEEE</w:t>
      </w:r>
    </w:p>
    <w:p w14:paraId="0D335AEF" w14:textId="77777777" w:rsidR="00483257" w:rsidRPr="00C31E30" w:rsidRDefault="00A8557E" w:rsidP="00C31E30">
      <w:pPr>
        <w:pStyle w:val="Author"/>
        <w:spacing w:before="0" w:after="0"/>
        <w:rPr>
          <w:color w:val="000000" w:themeColor="text1"/>
          <w:sz w:val="20"/>
          <w:szCs w:val="20"/>
        </w:rPr>
      </w:pPr>
      <w:r w:rsidRPr="00C31E30">
        <w:rPr>
          <w:color w:val="000000" w:themeColor="text1"/>
          <w:sz w:val="20"/>
          <w:szCs w:val="20"/>
        </w:rPr>
        <w:t>Smart Grid and Green Power Research Laboratory</w:t>
      </w:r>
    </w:p>
    <w:p w14:paraId="06344092" w14:textId="4C7260E4" w:rsidR="00483257" w:rsidRPr="00C31E30" w:rsidRDefault="00A8557E" w:rsidP="00C31E30">
      <w:pPr>
        <w:jc w:val="center"/>
        <w:rPr>
          <w:rFonts w:eastAsia="MS Mincho"/>
          <w:sz w:val="20"/>
          <w:szCs w:val="20"/>
        </w:rPr>
      </w:pPr>
      <w:r w:rsidRPr="00C31E30">
        <w:rPr>
          <w:rFonts w:eastAsia="MS Mincho"/>
          <w:sz w:val="20"/>
          <w:szCs w:val="20"/>
        </w:rPr>
        <w:t>Electrical and Computer Engineering Department, Dalhousie University</w:t>
      </w:r>
    </w:p>
    <w:p w14:paraId="1D9DC7EE" w14:textId="77777777" w:rsidR="00483257" w:rsidRPr="00C31E30" w:rsidRDefault="00483257">
      <w:pPr>
        <w:pStyle w:val="Author"/>
        <w:spacing w:before="100" w:beforeAutospacing="1"/>
        <w:rPr>
          <w:sz w:val="20"/>
          <w:szCs w:val="20"/>
        </w:rPr>
        <w:sectPr w:rsidR="00483257" w:rsidRPr="00C31E30">
          <w:footerReference w:type="first" r:id="rId8"/>
          <w:pgSz w:w="12240" w:h="15840"/>
          <w:pgMar w:top="1080" w:right="893" w:bottom="1440" w:left="907" w:header="720" w:footer="720" w:gutter="0"/>
          <w:cols w:space="216"/>
          <w:docGrid w:linePitch="360"/>
        </w:sectPr>
      </w:pPr>
    </w:p>
    <w:p w14:paraId="60EC5EE2" w14:textId="77777777" w:rsidR="00483257" w:rsidRPr="00C31E30" w:rsidRDefault="00483257">
      <w:pPr>
        <w:pStyle w:val="Author"/>
        <w:spacing w:before="100" w:beforeAutospacing="1"/>
        <w:jc w:val="both"/>
        <w:rPr>
          <w:sz w:val="20"/>
          <w:szCs w:val="20"/>
        </w:rPr>
        <w:sectPr w:rsidR="00483257" w:rsidRPr="00C31E30">
          <w:type w:val="continuous"/>
          <w:pgSz w:w="12240" w:h="15840"/>
          <w:pgMar w:top="1080" w:right="893" w:bottom="1440" w:left="907" w:header="720" w:footer="720" w:gutter="0"/>
          <w:cols w:num="4" w:space="216"/>
          <w:docGrid w:linePitch="360"/>
        </w:sectPr>
      </w:pPr>
    </w:p>
    <w:p w14:paraId="6700E01D" w14:textId="0A9FA7E3" w:rsidR="00483257" w:rsidRPr="00C31E30" w:rsidRDefault="00670C78" w:rsidP="00E11A5E">
      <w:pPr>
        <w:pStyle w:val="Abstract"/>
        <w:rPr>
          <w:i/>
          <w:iCs/>
          <w:spacing w:val="5"/>
          <w:kern w:val="1"/>
          <w:lang w:bidi="fa-IR"/>
        </w:rPr>
      </w:pPr>
      <w:bookmarkStart w:id="0" w:name="_Hlk161658536"/>
      <w:r w:rsidRPr="00C31E30">
        <w:rPr>
          <w:i/>
          <w:iCs/>
        </w:rPr>
        <w:t>Abstract</w:t>
      </w:r>
      <w:r w:rsidRPr="00C31E30">
        <w:t xml:space="preserve">— </w:t>
      </w:r>
      <w:r w:rsidR="00873A1B" w:rsidRPr="00C31E30">
        <w:rPr>
          <w:i/>
          <w:iCs/>
          <w:spacing w:val="5"/>
          <w:kern w:val="1"/>
          <w:lang w:bidi="fa-IR"/>
        </w:rPr>
        <w:t xml:space="preserve">Real-time prediction of total harmonic distortion (THD) is essential to ensure power quality in smart distribution </w:t>
      </w:r>
      <w:r w:rsidR="00851D20" w:rsidRPr="00C31E30">
        <w:rPr>
          <w:i/>
          <w:iCs/>
          <w:spacing w:val="5"/>
          <w:kern w:val="1"/>
          <w:lang w:bidi="fa-IR"/>
        </w:rPr>
        <w:t>grids,</w:t>
      </w:r>
      <w:r w:rsidR="00873A1B" w:rsidRPr="00C31E30">
        <w:rPr>
          <w:i/>
          <w:iCs/>
          <w:spacing w:val="5"/>
          <w:kern w:val="1"/>
          <w:lang w:bidi="fa-IR"/>
        </w:rPr>
        <w:t xml:space="preserve"> but the current methods have difficulties balancing accuracy with computational efficiency and physical consistency. This work proposes hybrid architecture of combined Long Short-Term Memory networks (LSTM) and Physics-Informed Neural Networks (PINN) which incorporate harmonic-domain constraints directly into the loss function. The model applies three physical principles: THD identity preservation, harmonic balance among frequency components, and consistency of power quality, whereby the predictions are required to meet the laws of electrical </w:t>
      </w:r>
      <w:r w:rsidR="00851D20" w:rsidRPr="00C31E30">
        <w:rPr>
          <w:i/>
          <w:iCs/>
          <w:spacing w:val="5"/>
          <w:kern w:val="1"/>
          <w:lang w:bidi="fa-IR"/>
        </w:rPr>
        <w:t>engineering and</w:t>
      </w:r>
      <w:r w:rsidR="00873A1B" w:rsidRPr="00C31E30">
        <w:rPr>
          <w:i/>
          <w:iCs/>
          <w:spacing w:val="5"/>
          <w:kern w:val="1"/>
          <w:lang w:bidi="fa-IR"/>
        </w:rPr>
        <w:t xml:space="preserve"> take advantage of sequential pattern recognition.</w:t>
      </w:r>
      <w:r w:rsidR="00851D20" w:rsidRPr="00C31E30">
        <w:rPr>
          <w:i/>
          <w:iCs/>
          <w:spacing w:val="5"/>
          <w:kern w:val="1"/>
          <w:lang w:bidi="fa-IR"/>
        </w:rPr>
        <w:t xml:space="preserve"> </w:t>
      </w:r>
      <w:r w:rsidR="00873A1B" w:rsidRPr="00C31E30">
        <w:rPr>
          <w:i/>
          <w:iCs/>
          <w:spacing w:val="5"/>
          <w:kern w:val="1"/>
          <w:lang w:bidi="fa-IR"/>
        </w:rPr>
        <w:t>We validate the Hybrid PINN-LSTM on two independent validation datasets from 10 years: United Kingdom residential feeders (2011-2012, 105,120 samples, measurements obtained with Fast Fourier Transform) and Russia smart grid networks (2021, 297,943 samples, measurements obtained directly from three-phase harmonics). Extensive simulations on seven models show the Hybrid PINN-LSTM achieves average mean absolute error of 2.29% and root mean square error of 3.32, which is 16.7 and 15.7</w:t>
      </w:r>
      <w:r w:rsidR="00DB6F76">
        <w:rPr>
          <w:i/>
          <w:iCs/>
          <w:spacing w:val="5"/>
          <w:kern w:val="1"/>
          <w:lang w:bidi="fa-IR"/>
        </w:rPr>
        <w:t xml:space="preserve">% </w:t>
      </w:r>
      <w:r w:rsidR="00873A1B" w:rsidRPr="00C31E30">
        <w:rPr>
          <w:i/>
          <w:iCs/>
          <w:spacing w:val="5"/>
          <w:kern w:val="1"/>
          <w:lang w:bidi="fa-IR"/>
        </w:rPr>
        <w:t xml:space="preserve">lower than the best baseline (Temporal Convolutional Network). These improvements are statistically significant (p&lt;0.01). Ablation studies uncover physics constraints improve 27.5% over standalone LSTM. The model has sub-10 millisecond inference latency, which allows the model to be deployed in real-time on edge devices. </w:t>
      </w:r>
      <w:r w:rsidR="00E11A5E" w:rsidRPr="00FE1273">
        <w:rPr>
          <w:i/>
          <w:iCs/>
          <w:spacing w:val="5"/>
          <w:kern w:val="1"/>
          <w:lang w:bidi="fa-IR"/>
        </w:rPr>
        <w:t>Consistent performance across fundamentally different measurement methodologies demonstrates true generalizability for operational smart grid deployment</w:t>
      </w:r>
      <w:r w:rsidR="00873A1B" w:rsidRPr="00C31E30">
        <w:rPr>
          <w:i/>
          <w:iCs/>
          <w:spacing w:val="5"/>
          <w:kern w:val="1"/>
          <w:lang w:bidi="fa-IR"/>
        </w:rPr>
        <w:t>.</w:t>
      </w:r>
    </w:p>
    <w:bookmarkEnd w:id="0"/>
    <w:p w14:paraId="27A29479" w14:textId="77777777" w:rsidR="00483257" w:rsidRPr="00C31E30" w:rsidRDefault="00A8557E">
      <w:pPr>
        <w:pStyle w:val="Abstract"/>
      </w:pPr>
      <w:r w:rsidRPr="00C31E30">
        <w:t>Keywords—PINN, LSTM, THD, Smart Grids, Real-Time Prediction</w:t>
      </w:r>
    </w:p>
    <w:p w14:paraId="2326BAEE" w14:textId="77777777" w:rsidR="00483257" w:rsidRPr="00C31E30" w:rsidRDefault="00A8557E">
      <w:pPr>
        <w:pStyle w:val="Heading1"/>
        <w:numPr>
          <w:ilvl w:val="0"/>
          <w:numId w:val="5"/>
        </w:numPr>
        <w:tabs>
          <w:tab w:val="clear" w:pos="576"/>
        </w:tabs>
        <w:ind w:firstLine="0"/>
      </w:pPr>
      <w:r w:rsidRPr="00C31E30">
        <w:t xml:space="preserve">Introduction </w:t>
      </w:r>
    </w:p>
    <w:p w14:paraId="1FDDEF31" w14:textId="4443830A" w:rsidR="00483257" w:rsidRPr="00C31E30" w:rsidRDefault="00EB5C5A">
      <w:pPr>
        <w:ind w:firstLine="360"/>
        <w:jc w:val="both"/>
        <w:rPr>
          <w:sz w:val="20"/>
          <w:szCs w:val="20"/>
        </w:rPr>
      </w:pPr>
      <w:r w:rsidRPr="00C31E30">
        <w:rPr>
          <w:sz w:val="20"/>
          <w:szCs w:val="20"/>
        </w:rPr>
        <w:t>The transition from fossil fuels to renewable energy systems has significantly reshaped the dynamics of modern power grids.</w:t>
      </w:r>
      <w:r w:rsidR="00670C78" w:rsidRPr="00C31E30">
        <w:rPr>
          <w:sz w:val="20"/>
          <w:szCs w:val="20"/>
        </w:rPr>
        <w:t xml:space="preserve"> However, the penetration of these energies and the use of electrical devices, mostly for different types of energy conversion and nonlinear loads, have led to the grid being exposed to more Total Harmonic Distortion (THD), which has raised concerns among engineers, as it could endanger the stability of the grid </w:t>
      </w:r>
      <w:r w:rsidR="00670C78" w:rsidRPr="00C31E30">
        <w:rPr>
          <w:sz w:val="20"/>
          <w:szCs w:val="20"/>
        </w:rPr>
        <w:fldChar w:fldCharType="begin"/>
      </w:r>
      <w:r w:rsidR="00E47300">
        <w:rPr>
          <w:sz w:val="20"/>
          <w:szCs w:val="20"/>
        </w:rPr>
        <w:instrText xml:space="preserve"> ADDIN ZOTERO_ITEM CSL_CITATION {"citationID":"fP4Bzarb","properties":{"formattedCitation":"[1]","plainCitation":"[1]","noteIndex":0},"citationItems":[{"id":706,"uris":["http://zotero.org/users/9870935/items/7NXE2Z3I"],"itemData":{"id":706,"type":"article-journal","container-title":"Energy Strategy Reviews","DOI":"10.1016/j.esr.2022.100939","ISSN":"2211467X","journalAbbreviation":"Energy Strategy Reviews","language":"en","page":"100939","source":"DOI.org (Crossref)","title":"A comprehensive study of renewable energy sources: Classifications, challenges and suggestions","title-short":"A comprehensive study of renewable energy sources","volume":"43","author":[{"family":"Ang","given":"Tze-Zhang"},{"family":"Salem","given":"Mohamed"},{"family":"Kamarol","given":"Mohamad"},{"family":"Das","given":"Himadry Shekhar"},{"family":"Nazari","given":"Mohammad Alhuyi"},{"family":"Prabaharan","given":"Natarajan"}],"issued":{"date-parts":[["2022",9]]}}}],"schema":"https://github.com/citation-style-language/schema/raw/master/csl-citation.json"} </w:instrText>
      </w:r>
      <w:r w:rsidR="00670C78" w:rsidRPr="00C31E30">
        <w:rPr>
          <w:sz w:val="20"/>
          <w:szCs w:val="20"/>
        </w:rPr>
        <w:fldChar w:fldCharType="separate"/>
      </w:r>
      <w:r w:rsidR="00670C78" w:rsidRPr="00C31E30">
        <w:rPr>
          <w:sz w:val="20"/>
          <w:szCs w:val="20"/>
        </w:rPr>
        <w:t>[1]</w:t>
      </w:r>
      <w:r w:rsidR="00670C78" w:rsidRPr="00C31E30">
        <w:rPr>
          <w:sz w:val="20"/>
          <w:szCs w:val="20"/>
        </w:rPr>
        <w:fldChar w:fldCharType="end"/>
      </w:r>
      <w:r w:rsidR="00670C78" w:rsidRPr="00C31E30">
        <w:rPr>
          <w:sz w:val="20"/>
          <w:szCs w:val="20"/>
        </w:rPr>
        <w:t xml:space="preserve">. </w:t>
      </w:r>
      <w:r w:rsidRPr="00C31E30">
        <w:rPr>
          <w:sz w:val="20"/>
          <w:szCs w:val="20"/>
        </w:rPr>
        <w:t>Excessive THD, current, or voltage can lead to increased power loss, equipment malfunction, and grid instability.</w:t>
      </w:r>
      <w:r w:rsidR="00670C78" w:rsidRPr="00C31E30">
        <w:rPr>
          <w:sz w:val="20"/>
          <w:szCs w:val="20"/>
        </w:rPr>
        <w:t xml:space="preserve"> Based on this, an accurate THD prediction can ensure that real-time power system management can handle it appropriately </w:t>
      </w:r>
      <w:r w:rsidR="00670C78" w:rsidRPr="00C31E30">
        <w:rPr>
          <w:sz w:val="20"/>
          <w:szCs w:val="20"/>
        </w:rPr>
        <w:fldChar w:fldCharType="begin"/>
      </w:r>
      <w:r w:rsidR="00E47300">
        <w:rPr>
          <w:sz w:val="20"/>
          <w:szCs w:val="20"/>
        </w:rPr>
        <w:instrText xml:space="preserve"> ADDIN ZOTERO_ITEM CSL_CITATION {"citationID":"J8tJudNc","properties":{"formattedCitation":"[2]","plainCitation":"[2]","noteIndex":0},"citationItems":[{"id":224,"uris":["http://zotero.org/users/9870935/items/LLSMBSMX"],"itemData":{"id":224,"type":"article-journal","abstract":"Harmonic distortion is one of the disturbances that most affects the quality of the electrical system. The widespread use of power electronic systems, especially power converters, has increased harmonic and interharmonic emission in a wide range of frequencies. Therefore, there are new needs in the measurement of harmonic distortion in modern electrical systems, such as measurement in the supra-harmonic range (&gt;2 kHz) and the measurement of interharmonics. The International Electrotechnical Commission (IEC) standards define new total harmonic distortion (THD) rates based on the concept of frequency groupings. However, the rates defined in the IEC standards have shortcomings when measuring signals such as those present in the outputs of power systems with abundant interharmonic content and presence of components in the supra-harmonic range. Therefore, in this work, a comparison is made between the different THD factors currently defined, both in the literature and in the standards, to show which of them are the most suitable for assessing harmonic and interharmonic contamination in power system signals such as those present at the output of inverters.","container-title":"Energies","DOI":"10.3390/en14206467","ISSN":"1996-1073","issue":"20","journalAbbreviation":"Energies","language":"en","license":"https://creativecommons.org/licenses/by/4.0/","page":"6467","source":"DOI.org (Crossref)","title":"A Review of Total Harmonic Distortion Factors for the Measurement of Harmonic and Interharmonic Pollution in Modern Power Systems","volume":"14","author":[{"family":"Arranz-Gimon","given":"Angel"},{"family":"Zorita-Lamadrid","given":"Angel"},{"family":"Morinigo-Sotelo","given":"Daniel"},{"family":"Duque-Perez","given":"Oscar"}],"issued":{"date-parts":[["2021",10,9]]}}}],"schema":"https://github.com/citation-style-language/schema/raw/master/csl-citation.json"} </w:instrText>
      </w:r>
      <w:r w:rsidR="00670C78" w:rsidRPr="00C31E30">
        <w:rPr>
          <w:sz w:val="20"/>
          <w:szCs w:val="20"/>
        </w:rPr>
        <w:fldChar w:fldCharType="separate"/>
      </w:r>
      <w:r w:rsidR="00670C78" w:rsidRPr="00C31E30">
        <w:rPr>
          <w:sz w:val="20"/>
          <w:szCs w:val="20"/>
        </w:rPr>
        <w:t>[2]</w:t>
      </w:r>
      <w:r w:rsidR="00670C78" w:rsidRPr="00C31E30">
        <w:rPr>
          <w:sz w:val="20"/>
          <w:szCs w:val="20"/>
        </w:rPr>
        <w:fldChar w:fldCharType="end"/>
      </w:r>
      <w:r w:rsidR="00670C78" w:rsidRPr="00C31E30">
        <w:rPr>
          <w:sz w:val="20"/>
          <w:szCs w:val="20"/>
        </w:rPr>
        <w:t xml:space="preserve">. </w:t>
      </w:r>
      <w:r w:rsidRPr="00C31E30">
        <w:rPr>
          <w:sz w:val="20"/>
          <w:szCs w:val="20"/>
        </w:rPr>
        <w:t>Real-</w:t>
      </w:r>
      <w:r w:rsidRPr="00C31E30">
        <w:rPr>
          <w:sz w:val="20"/>
          <w:szCs w:val="20"/>
        </w:rPr>
        <w:t>time THD monitoring can enhance power grid management by enabling the early detection of quality issues, preventing equipment damage, and facilitating proactive control.</w:t>
      </w:r>
      <w:r w:rsidR="00670C78" w:rsidRPr="00C31E30">
        <w:rPr>
          <w:sz w:val="20"/>
          <w:szCs w:val="20"/>
        </w:rPr>
        <w:t xml:space="preserve"> </w:t>
      </w:r>
      <w:r w:rsidR="00596909" w:rsidRPr="00C31E30">
        <w:rPr>
          <w:sz w:val="20"/>
          <w:szCs w:val="20"/>
        </w:rPr>
        <w:t>Continuous analysis helps optimize stability and costs, which is vital for the unpredictability of renewable energy sources.</w:t>
      </w:r>
      <w:r w:rsidR="00670C78" w:rsidRPr="00C31E30">
        <w:rPr>
          <w:sz w:val="20"/>
          <w:szCs w:val="20"/>
        </w:rPr>
        <w:t xml:space="preserve"> </w:t>
      </w:r>
      <w:r w:rsidRPr="00C31E30">
        <w:rPr>
          <w:sz w:val="20"/>
          <w:szCs w:val="20"/>
        </w:rPr>
        <w:t>Several studies have explored advanced techniques for predicting THD.</w:t>
      </w:r>
      <w:r w:rsidR="00670C78" w:rsidRPr="00C31E30">
        <w:rPr>
          <w:sz w:val="20"/>
          <w:szCs w:val="20"/>
        </w:rPr>
        <w:t xml:space="preserve"> For instance, a study </w:t>
      </w:r>
      <w:r w:rsidR="00670C78" w:rsidRPr="00C31E30">
        <w:rPr>
          <w:sz w:val="20"/>
          <w:szCs w:val="20"/>
        </w:rPr>
        <w:fldChar w:fldCharType="begin"/>
      </w:r>
      <w:r w:rsidR="00E47300">
        <w:rPr>
          <w:sz w:val="20"/>
          <w:szCs w:val="20"/>
        </w:rPr>
        <w:instrText xml:space="preserve"> ADDIN ZOTERO_ITEM CSL_CITATION {"citationID":"n6AayMuy","properties":{"formattedCitation":"[3]","plainCitation":"[3]","noteIndex":0},"citationItems":[{"id":204,"uris":["http://zotero.org/users/9870935/items/TRD7AFQ2"],"itemData":{"id":204,"type":"article-journal","container-title":"IEEE Access","DOI":"10.1109/ACCESS.2023.3332245","ISSN":"2169-3536","journalAbbreviation":"IEEE Access","license":"https://creativecommons.org/licenses/by-nc-nd/4.0/","page":"127348-127363","source":"DOI.org (Crossref)","title":"An Improved Artificial Neural Network-Based Approach for Total Harmonic Distortion Reduction in Cascaded H-Bridge Multilevel Inverters","volume":"11","author":[{"family":"Ghadi","given":"Yazeed Yasin"},{"family":"Iqbal","given":"Muhammad Sajid"},{"family":"Adnan","given":"Muhammad"},{"family":"Amjad","given":"Kashif"},{"family":"Ahmad","given":"Ijaz"},{"family":"Farooq","given":"Umer"}],"issued":{"date-parts":[["2023"]]}}}],"schema":"https://github.com/citation-style-language/schema/raw/master/csl-citation.json"} </w:instrText>
      </w:r>
      <w:r w:rsidR="00670C78" w:rsidRPr="00C31E30">
        <w:rPr>
          <w:sz w:val="20"/>
          <w:szCs w:val="20"/>
        </w:rPr>
        <w:fldChar w:fldCharType="separate"/>
      </w:r>
      <w:r w:rsidR="00670C78" w:rsidRPr="00C31E30">
        <w:rPr>
          <w:sz w:val="20"/>
          <w:szCs w:val="20"/>
        </w:rPr>
        <w:t>[3]</w:t>
      </w:r>
      <w:r w:rsidR="00670C78" w:rsidRPr="00C31E30">
        <w:rPr>
          <w:sz w:val="20"/>
          <w:szCs w:val="20"/>
        </w:rPr>
        <w:fldChar w:fldCharType="end"/>
      </w:r>
      <w:r w:rsidR="00670C78" w:rsidRPr="00C31E30">
        <w:rPr>
          <w:sz w:val="20"/>
          <w:szCs w:val="20"/>
        </w:rPr>
        <w:t xml:space="preserve"> focused on an enhanced machine learning method to reduce the THD in cascaded H-bridge multilevel inverters (MLIs). In addition, this study</w:t>
      </w:r>
      <w:r w:rsidR="00CF711A">
        <w:rPr>
          <w:sz w:val="20"/>
          <w:szCs w:val="20"/>
        </w:rPr>
        <w:t xml:space="preserve"> </w:t>
      </w:r>
      <w:r w:rsidR="00670C78" w:rsidRPr="00C31E30">
        <w:rPr>
          <w:sz w:val="20"/>
          <w:szCs w:val="20"/>
        </w:rPr>
        <w:fldChar w:fldCharType="begin"/>
      </w:r>
      <w:r w:rsidR="00E47300">
        <w:rPr>
          <w:sz w:val="20"/>
          <w:szCs w:val="20"/>
        </w:rPr>
        <w:instrText xml:space="preserve"> ADDIN ZOTERO_ITEM CSL_CITATION {"citationID":"lhX3Q7Cs","properties":{"formattedCitation":"[4]","plainCitation":"[4]","noteIndex":0},"citationItems":[{"id":219,"uris":["http://zotero.org/users/9870935/items/6PG6M8HS"],"itemData":{"id":219,"type":"article-journal","abstract":"Abstract\n            Physics-Informed Neural Networks (PINN) are neural networks (NNs) that encode model equations, like Partial Differential Equations (PDE), as a component of the neural network itself. PINNs are nowadays used to solve PDEs, fractional equations, integral-differential equations, and stochastic PDEs. This novel methodology has arisen as a multi-task learning framework in which a NN must fit observed data while reducing a PDE residual. This article provides a comprehensive review of the literature on PINNs: while the primary goal of the study was to characterize these networks and their related advantages and disadvantages. The review also attempts to incorporate publications on a broader range of collocation-based physics informed neural networks, which stars form the vanilla PINN, as well as many other variants, such as physics-constrained neural networks (PCNN), variational hp-VPINN, and conservative PINN (CPINN). The study indicates that most research has focused on customizing the PINN through different activation functions, gradient optimization techniques, neural network structures, and loss function structures. Despite the wide range of applications for which PINNs have been used, by demonstrating their ability to be more feasible in some contexts than classical numerical techniques like Finite Element Method (FEM), advancements are still possible, most notably theoretical issues that remain unresolved.","container-title":"Journal of Scientific Computing","DOI":"10.1007/s10915-022-01939-z","ISSN":"0885-7474, 1573-7691","issue":"3","journalAbbreviation":"J Sci Comput","language":"en","page":"88","source":"DOI.org (Crossref)","title":"Scientific Machine Learning Through Physics–Informed Neural Networks: Where we are and What’s Next","title-short":"Scientific Machine Learning Through Physics–Informed Neural Networks","volume":"92","author":[{"family":"Cuomo","given":"Salvatore"},{"family":"Di Cola","given":"Vincenzo Schiano"},{"family":"Giampaolo","given":"Fabio"},{"family":"Rozza","given":"Gianluigi"},{"family":"Raissi","given":"Maziar"},{"family":"Piccialli","given":"Francesco"}],"issued":{"date-parts":[["2022",9]]}}}],"schema":"https://github.com/citation-style-language/schema/raw/master/csl-citation.json"} </w:instrText>
      </w:r>
      <w:r w:rsidR="00670C78" w:rsidRPr="00C31E30">
        <w:rPr>
          <w:sz w:val="20"/>
          <w:szCs w:val="20"/>
        </w:rPr>
        <w:fldChar w:fldCharType="separate"/>
      </w:r>
      <w:r w:rsidR="00670C78" w:rsidRPr="00C31E30">
        <w:rPr>
          <w:sz w:val="20"/>
          <w:szCs w:val="20"/>
        </w:rPr>
        <w:t>[4]</w:t>
      </w:r>
      <w:r w:rsidR="00670C78" w:rsidRPr="00C31E30">
        <w:rPr>
          <w:sz w:val="20"/>
          <w:szCs w:val="20"/>
        </w:rPr>
        <w:fldChar w:fldCharType="end"/>
      </w:r>
      <w:r w:rsidR="00670C78" w:rsidRPr="00C31E30">
        <w:rPr>
          <w:sz w:val="20"/>
          <w:szCs w:val="20"/>
        </w:rPr>
        <w:t xml:space="preserve"> investigated the integration of photovoltaic (PV) systems into smart grids and highlighted their impact on THD.</w:t>
      </w:r>
    </w:p>
    <w:p w14:paraId="202DDD28" w14:textId="50939D62" w:rsidR="00483257" w:rsidRPr="00C31E30" w:rsidRDefault="00EB5C5A">
      <w:pPr>
        <w:ind w:firstLine="360"/>
        <w:jc w:val="both"/>
        <w:rPr>
          <w:sz w:val="20"/>
          <w:szCs w:val="20"/>
        </w:rPr>
      </w:pPr>
      <w:r w:rsidRPr="00C31E30">
        <w:rPr>
          <w:sz w:val="20"/>
          <w:szCs w:val="20"/>
        </w:rPr>
        <w:t>Traditional methods, such as Fourier analysis and frequency-domain simulation</w:t>
      </w:r>
      <w:r w:rsidRPr="00C31E30">
        <w:rPr>
          <w:sz w:val="20"/>
          <w:szCs w:val="20"/>
        </w:rPr>
        <w:fldChar w:fldCharType="begin"/>
      </w:r>
      <w:r w:rsidR="00E47300">
        <w:rPr>
          <w:sz w:val="20"/>
          <w:szCs w:val="20"/>
        </w:rPr>
        <w:instrText xml:space="preserve"> ADDIN ZOTERO_ITEM CSL_CITATION {"citationID":"8zypAOw2","properties":{"formattedCitation":"[5]","plainCitation":"[5]","noteIndex":0},"citationItems":[{"id":223,"uris":["http://zotero.org/users/9870935/items/N4DPJHS8"],"itemData":{"id":223,"type":"article-journal","abstract":"This paper shows how to analyze Total Harmonic Distortion (THD) using the fast Fourier transformation (FFT) capability of low-cost digital sampling oscilloscopes. It was found that THD measurements using this method are accurate within less than a few percent of absolute error. A high level of accuracy can be achieved as long as the measured THD is sufficiently large (&amp;gt; 3.2 %) in order to not subceed the dynamic range of common 8-bit digital storage oscilloscopes. The method presented herein is particularly convenient if only a coarse, relative indicator of THD improvement or degradation is needed.","DOI":"10.5281/ZENODO.6969825","language":"en","license":"Creative Commons Attribution 4.0 International, Open Access","note":"publisher: Zenodo","source":"DOI.org (Datacite)","title":"Total Harmonic Distortion (THD) analysis utilizing the FFT capabilities of modern digital storage oscilloscopes","URL":"https://zenodo.org/record/6969825","author":[{"family":"Westerhold","given":"Sebastian"}],"accessed":{"date-parts":[["2024",12,23]]},"issued":{"date-parts":[["2022",8,7]]}}}],"schema":"https://github.com/citation-style-language/schema/raw/master/csl-citation.json"} </w:instrText>
      </w:r>
      <w:r w:rsidRPr="00C31E30">
        <w:rPr>
          <w:sz w:val="20"/>
          <w:szCs w:val="20"/>
        </w:rPr>
        <w:fldChar w:fldCharType="separate"/>
      </w:r>
      <w:r w:rsidRPr="00C31E30">
        <w:rPr>
          <w:sz w:val="20"/>
          <w:szCs w:val="20"/>
        </w:rPr>
        <w:t>[5]</w:t>
      </w:r>
      <w:r w:rsidRPr="00C31E30">
        <w:rPr>
          <w:sz w:val="20"/>
          <w:szCs w:val="20"/>
        </w:rPr>
        <w:fldChar w:fldCharType="end"/>
      </w:r>
      <w:r w:rsidRPr="00C31E30">
        <w:rPr>
          <w:sz w:val="20"/>
          <w:szCs w:val="20"/>
        </w:rPr>
        <w:t>, are effective for static grid configurations; however, they struggle to adapt to the dynamic and stochastic nature of modern power grids.</w:t>
      </w:r>
      <w:r w:rsidR="00A8557E" w:rsidRPr="00C31E30">
        <w:rPr>
          <w:sz w:val="20"/>
          <w:szCs w:val="20"/>
        </w:rPr>
        <w:t xml:space="preserve"> </w:t>
      </w:r>
      <w:r w:rsidRPr="00C31E30">
        <w:rPr>
          <w:sz w:val="20"/>
          <w:szCs w:val="20"/>
        </w:rPr>
        <w:t>Machine learning techniques have recently gained attention for addressing this gap because their ability to model nonlinear relationships and temporal dependencies in power systems is sufficient to overcome these obstacles.</w:t>
      </w:r>
      <w:r w:rsidR="00A8557E" w:rsidRPr="00C31E30">
        <w:rPr>
          <w:sz w:val="20"/>
          <w:szCs w:val="20"/>
        </w:rPr>
        <w:t xml:space="preserve"> </w:t>
      </w:r>
      <w:r w:rsidRPr="00C31E30">
        <w:rPr>
          <w:sz w:val="20"/>
          <w:szCs w:val="20"/>
        </w:rPr>
        <w:t>However, previous studies have often fallen short in addressing critical areas.</w:t>
      </w:r>
      <w:r w:rsidR="00A8557E" w:rsidRPr="00C31E30">
        <w:rPr>
          <w:sz w:val="20"/>
          <w:szCs w:val="20"/>
        </w:rPr>
        <w:t xml:space="preserve"> For instance, this </w:t>
      </w:r>
      <w:r w:rsidR="0045371D">
        <w:rPr>
          <w:sz w:val="20"/>
          <w:szCs w:val="20"/>
        </w:rPr>
        <w:t xml:space="preserve">paper </w:t>
      </w:r>
      <w:r w:rsidR="00A8557E" w:rsidRPr="00C31E30">
        <w:rPr>
          <w:sz w:val="20"/>
          <w:szCs w:val="20"/>
        </w:rPr>
        <w:fldChar w:fldCharType="begin"/>
      </w:r>
      <w:r w:rsidR="00E47300">
        <w:rPr>
          <w:sz w:val="20"/>
          <w:szCs w:val="20"/>
        </w:rPr>
        <w:instrText xml:space="preserve"> ADDIN ZOTERO_ITEM CSL_CITATION {"citationID":"3YN1ybY2","properties":{"formattedCitation":"[6]","plainCitation":"[6]","noteIndex":0},"citationItems":[{"id":228,"uris":["http://zotero.org/users/9870935/items/MST8XCTD"],"itemData":{"id":228,"type":"article-journal","container-title":"IEEE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A8557E" w:rsidRPr="00C31E30">
        <w:rPr>
          <w:sz w:val="20"/>
          <w:szCs w:val="20"/>
        </w:rPr>
        <w:fldChar w:fldCharType="separate"/>
      </w:r>
      <w:r w:rsidR="00A8557E" w:rsidRPr="00C31E30">
        <w:rPr>
          <w:sz w:val="20"/>
          <w:szCs w:val="20"/>
        </w:rPr>
        <w:t>[6]</w:t>
      </w:r>
      <w:r w:rsidR="00A8557E" w:rsidRPr="00C31E30">
        <w:rPr>
          <w:sz w:val="20"/>
          <w:szCs w:val="20"/>
        </w:rPr>
        <w:fldChar w:fldCharType="end"/>
      </w:r>
      <w:r w:rsidR="00A8557E" w:rsidRPr="00C31E30">
        <w:rPr>
          <w:sz w:val="20"/>
          <w:szCs w:val="20"/>
        </w:rPr>
        <w:t xml:space="preserve">, while effectively utilizing deep learning techniques for forecasting harmonics in hybrid renewable energy systems, does not leverage domain-specific physical constraints that can improve predictive accuracy and robustness in dynamic grid environments. </w:t>
      </w:r>
      <w:r w:rsidRPr="00C31E30">
        <w:rPr>
          <w:sz w:val="20"/>
          <w:szCs w:val="20"/>
        </w:rPr>
        <w:t>Furthermore, this study overlooks the critical temporal dependencies introduced by rapid fluctuations in renewable energy generation and nonlinear load behavior.</w:t>
      </w:r>
      <w:r w:rsidR="00A8557E" w:rsidRPr="00C31E30">
        <w:rPr>
          <w:sz w:val="20"/>
          <w:szCs w:val="20"/>
        </w:rPr>
        <w:t xml:space="preserve"> Another study </w:t>
      </w:r>
      <w:r w:rsidR="00A8557E" w:rsidRPr="00C31E30">
        <w:rPr>
          <w:sz w:val="20"/>
          <w:szCs w:val="20"/>
        </w:rPr>
        <w:fldChar w:fldCharType="begin"/>
      </w:r>
      <w:r w:rsidR="00E47300">
        <w:rPr>
          <w:sz w:val="20"/>
          <w:szCs w:val="20"/>
        </w:rPr>
        <w:instrText xml:space="preserve"> ADDIN ZOTERO_ITEM CSL_CITATION {"citationID":"aPnl8hpN","properties":{"formattedCitation":"[7]","plainCitation":"[7]","noteIndex":0},"citationItems":[{"id":207,"uris":["http://zotero.org/users/9870935/items/4NQEHLN4"],"itemData":{"id":207,"type":"paper-conference","abstract":"We introduce a novel machine learning based fusion model, termed as PI-LSTM (Physics-Infused Long Short-Term Memory Networks) that integrates ﬁrst principle Physics-Based Models and Long Short-Term Memory (LSTM) network. Our architecture aims at combining equation-based models with datadriven machine learning models to enable accurate predictions of complex dynamic systems. In this hybrid architecture, recurrency aids the temporal memory of the inputs and output of the partial physics model, in a way that facilitates generalization with scarce data sets. We illustrate the application of PI-LSTM on two dynamical systems namely Inverted Pendulum and Tumor Growth. Empirical results on both test problems stand witness to the effectiveness of using physics in guiding machine learning models and the superiority of the outlined hybrid model over purely data-driven models.","container-title":"2019 18th IEEE International Conference On Machine Learning And Applications (ICMLA)","DOI":"10.1109/ICMLA.2019.00015","event-place":"Boca Raton, FL, USA","event-title":"2019 18th IEEE International Conference On Machine Learning And Applications (ICMLA)","ISBN":"978-1-7281-4550-1","language":"en","license":"https://ieeexplore.ieee.org/Xplorehelp/downloads/license-information/IEEE.html","page":"34-41","publisher":"IEEE","publisher-place":"Boca Raton, FL, USA","source":"DOI.org (Crossref)","title":"PI-LSTM: Physics-Infused Long Short-Term Memory Network","title-short":"PI-LSTM","URL":"https://ieeexplore.ieee.org/document/8999072/","author":[{"family":"Singh","given":"Shubhendu Kumar"},{"family":"Yang","given":"Ruoyu"},{"family":"Behjat","given":"Amir"},{"family":"Rai","given":"Rahul"},{"family":"Chowdhury","given":"Souma"},{"family":"Matei","given":"Ion"}],"accessed":{"date-parts":[["2024",12,28]]},"issued":{"date-parts":[["2019",12]]}}}],"schema":"https://github.com/citation-style-language/schema/raw/master/csl-citation.json"} </w:instrText>
      </w:r>
      <w:r w:rsidR="00A8557E" w:rsidRPr="00C31E30">
        <w:rPr>
          <w:sz w:val="20"/>
          <w:szCs w:val="20"/>
        </w:rPr>
        <w:fldChar w:fldCharType="separate"/>
      </w:r>
      <w:r w:rsidR="00A8557E" w:rsidRPr="00C31E30">
        <w:rPr>
          <w:sz w:val="20"/>
          <w:szCs w:val="20"/>
        </w:rPr>
        <w:t>[7]</w:t>
      </w:r>
      <w:r w:rsidR="00A8557E" w:rsidRPr="00C31E30">
        <w:rPr>
          <w:sz w:val="20"/>
          <w:szCs w:val="20"/>
        </w:rPr>
        <w:fldChar w:fldCharType="end"/>
      </w:r>
      <w:r w:rsidR="00A8557E" w:rsidRPr="00C31E30">
        <w:rPr>
          <w:sz w:val="20"/>
          <w:szCs w:val="20"/>
        </w:rPr>
        <w:t xml:space="preserve"> integrated Physics-Informed Neural Networks (PINNs) for electricity load forecasting by incorporating domain-specific physics laws. However, it lacks explicit modelling of temporal dependencies, which are vital for accurate predictions in a dynamic grid environment. Finally, this study </w:t>
      </w:r>
      <w:r w:rsidR="00A8557E" w:rsidRPr="00C31E30">
        <w:rPr>
          <w:sz w:val="20"/>
          <w:szCs w:val="20"/>
        </w:rPr>
        <w:fldChar w:fldCharType="begin"/>
      </w:r>
      <w:r w:rsidR="00E47300">
        <w:rPr>
          <w:sz w:val="20"/>
          <w:szCs w:val="20"/>
        </w:rPr>
        <w:instrText xml:space="preserve"> ADDIN ZOTERO_ITEM CSL_CITATION {"citationID":"C9bchbnO","properties":{"formattedCitation":"[8]","plainCitation":"[8]","noteIndex":0},"citationItems":[{"id":208,"uris":["http://zotero.org/users/9870935/items/WG37ITK9"],"itemData":{"id":208,"type":"article-journal","abstract":"Physics-based models for battery temperature prediction are often not suitable for online applications due to the large number of ﬁtted parameters, low ﬁdelity results from parameter inaccuracy and unaccounted model dynamics, limited high quality experimental data, and slow convergence of predictions from unknown initial conditions. On the other hand, data-driven models require much less computational power but a large dataset to learn the time dependent behavior. This paper proposes a physics-informed neural network (PINN) to take full advantage of both physics-based and data-driven models. Four comparative studies were performed to investigate the effectiveness of including chamber temperature with two different activation functions, the optimal number of neurons and hidden layers, the dependance on reversible heat generation, and the performance of long short-term memory (LSTM)-PINN model. The results show that the LSTM-PINN with chamber temperature as one of the inputs delivers better prediction accuracy. The LSTMPINN with an exponential activation function for the chamber temperature has a more accurate prediction for the direct current fast charge (DCFC) test proﬁle and similar prediction accuracy for the grade load (GL) 100 test proﬁle. The root mean square errors (RMSEs) of the LSTM-PINN are 0.57◦C for DCFC and 0.52◦C for GL 100, respectively. In addition, having 55 neurons and 4 hidden layers gives the lowest prediction error. Furthermore, the improvement by having reversible heat generation is negligible. At last, the LSTM-PINN model has less prediction error than the LSTM model, especially when the battery temperature range is enormous.","container-title":"IEEE Access","DOI":"10.1109/ACCESS.2022.3208103","ISSN":"2169-3536","journalAbbreviation":"IEEE Access","language":"en","license":"https://creativecommons.org/licenses/by/4.0/legalcode","page":"100594-100604","source":"DOI.org (Crossref)","title":"An LSTM-PINN Hybrid Method to Estimate Lithium-Ion Battery Pack Temperature","volume":"10","author":[{"family":"Cho","given":"Gyouho"},{"family":"Zhu","given":"Di"},{"family":"Campbell","given":"Jeffrey Joseph"},{"family":"Wang","given":"Mengqi"}],"issued":{"date-parts":[["2022"]]}}}],"schema":"https://github.com/citation-style-language/schema/raw/master/csl-citation.json"} </w:instrText>
      </w:r>
      <w:r w:rsidR="00A8557E" w:rsidRPr="00C31E30">
        <w:rPr>
          <w:sz w:val="20"/>
          <w:szCs w:val="20"/>
        </w:rPr>
        <w:fldChar w:fldCharType="separate"/>
      </w:r>
      <w:r w:rsidR="00A8557E" w:rsidRPr="00C31E30">
        <w:rPr>
          <w:sz w:val="20"/>
          <w:szCs w:val="20"/>
        </w:rPr>
        <w:t>[8]</w:t>
      </w:r>
      <w:r w:rsidR="00A8557E" w:rsidRPr="00C31E30">
        <w:rPr>
          <w:sz w:val="20"/>
          <w:szCs w:val="20"/>
        </w:rPr>
        <w:fldChar w:fldCharType="end"/>
      </w:r>
      <w:r w:rsidR="00A8557E" w:rsidRPr="00C31E30">
        <w:rPr>
          <w:sz w:val="20"/>
          <w:szCs w:val="20"/>
        </w:rPr>
        <w:t xml:space="preserve"> used a hybrid model of Long Short-Term Memory (LSTM)–PINN</w:t>
      </w:r>
      <w:r w:rsidR="00A8557E" w:rsidRPr="00C31E30">
        <w:rPr>
          <w:b/>
          <w:bCs/>
          <w:sz w:val="20"/>
          <w:szCs w:val="20"/>
        </w:rPr>
        <w:t xml:space="preserve"> </w:t>
      </w:r>
      <w:r w:rsidR="00A8557E" w:rsidRPr="00C31E30">
        <w:rPr>
          <w:b/>
          <w:bCs/>
          <w:sz w:val="20"/>
          <w:szCs w:val="20"/>
        </w:rPr>
        <w:fldChar w:fldCharType="begin"/>
      </w:r>
      <w:r w:rsidR="00E47300">
        <w:rPr>
          <w:b/>
          <w:bCs/>
          <w:sz w:val="20"/>
          <w:szCs w:val="20"/>
        </w:rPr>
        <w:instrText xml:space="preserve"> ADDIN ZOTERO_ITEM CSL_CITATION {"citationID":"LxoEmjjX","properties":{"formattedCitation":"[4]","plainCitation":"[4]","noteIndex":0},"citationItems":[{"id":219,"uris":["http://zotero.org/users/9870935/items/6PG6M8HS"],"itemData":{"id":219,"type":"article-journal","abstract":"Abstract\n            Physics-Informed Neural Networks (PINN) are neural networks (NNs) that encode model equations, like Partial Differential Equations (PDE), as a component of the neural network itself. PINNs are nowadays used to solve PDEs, fractional equations, integral-differential equations, and stochastic PDEs. This novel methodology has arisen as a multi-task learning framework in which a NN must fit observed data while reducing a PDE residual. This article provides a comprehensive review of the literature on PINNs: while the primary goal of the study was to characterize these networks and their related advantages and disadvantages. The review also attempts to incorporate publications on a broader range of collocation-based physics informed neural networks, which stars form the vanilla PINN, as well as many other variants, such as physics-constrained neural networks (PCNN), variational hp-VPINN, and conservative PINN (CPINN). The study indicates that most research has focused on customizing the PINN through different activation functions, gradient optimization techniques, neural network structures, and loss function structures. Despite the wide range of applications for which PINNs have been used, by demonstrating their ability to be more feasible in some contexts than classical numerical techniques like Finite Element Method (FEM), advancements are still possible, most notably theoretical issues that remain unresolved.","container-title":"Journal of Scientific Computing","DOI":"10.1007/s10915-022-01939-z","ISSN":"0885-7474, 1573-7691","issue":"3","journalAbbreviation":"J Sci Comput","language":"en","page":"88","source":"DOI.org (Crossref)","title":"Scientific Machine Learning Through Physics–Informed Neural Networks: Where we are and What’s Next","title-short":"Scientific Machine Learning Through Physics–Informed Neural Networks","volume":"92","author":[{"family":"Cuomo","given":"Salvatore"},{"family":"Di Cola","given":"Vincenzo Schiano"},{"family":"Giampaolo","given":"Fabio"},{"family":"Rozza","given":"Gianluigi"},{"family":"Raissi","given":"Maziar"},{"family":"Piccialli","given":"Francesco"}],"issued":{"date-parts":[["2022",9]]}}}],"schema":"https://github.com/citation-style-language/schema/raw/master/csl-citation.json"} </w:instrText>
      </w:r>
      <w:r w:rsidR="00A8557E" w:rsidRPr="00C31E30">
        <w:rPr>
          <w:b/>
          <w:bCs/>
          <w:sz w:val="20"/>
          <w:szCs w:val="20"/>
        </w:rPr>
        <w:fldChar w:fldCharType="separate"/>
      </w:r>
      <w:r w:rsidR="00A8557E" w:rsidRPr="00C31E30">
        <w:rPr>
          <w:sz w:val="20"/>
          <w:szCs w:val="20"/>
        </w:rPr>
        <w:t>[4]</w:t>
      </w:r>
      <w:r w:rsidR="00A8557E" w:rsidRPr="00C31E30">
        <w:rPr>
          <w:b/>
          <w:bCs/>
          <w:sz w:val="20"/>
          <w:szCs w:val="20"/>
        </w:rPr>
        <w:fldChar w:fldCharType="end"/>
      </w:r>
      <w:r w:rsidR="00A8557E" w:rsidRPr="00C31E30">
        <w:rPr>
          <w:sz w:val="20"/>
          <w:szCs w:val="20"/>
        </w:rPr>
        <w:t xml:space="preserve"> </w:t>
      </w:r>
      <w:r w:rsidR="00A8557E" w:rsidRPr="00C31E30">
        <w:rPr>
          <w:sz w:val="20"/>
          <w:szCs w:val="20"/>
        </w:rPr>
        <w:fldChar w:fldCharType="begin"/>
      </w:r>
      <w:r w:rsidR="00E47300">
        <w:rPr>
          <w:sz w:val="20"/>
          <w:szCs w:val="20"/>
        </w:rPr>
        <w:instrText xml:space="preserve"> ADDIN ZOTERO_ITEM CSL_CITATION {"citationID":"H09TAppj","properties":{"formattedCitation":"[9]","plainCitation":"[9]","noteIndex":0},"citationItems":[{"id":221,"uris":["http://zotero.org/users/9870935/items/MUQPSPI3"],"itemData":{"id":221,"type":"article-journal","container-title":"Artificial Intelligence Review","DOI":"10.1007/s10462-020-09838-1","ISSN":"0269-2821, 1573-7462","issue":"8","journalAbbreviation":"Artif Intell Rev","language":"en","page":"5929-5955","source":"DOI.org (Crossref)","title":"A review on the long short-term memory model","volume":"53","author":[{"family":"Van Houdt","given":"Greg"},{"family":"Mosquera","given":"Carlos"},{"family":"Nápoles","given":"Gonzalo"}],"issued":{"date-parts":[["2020",12]]}}}],"schema":"https://github.com/citation-style-language/schema/raw/master/csl-citation.json"} </w:instrText>
      </w:r>
      <w:r w:rsidR="00A8557E" w:rsidRPr="00C31E30">
        <w:rPr>
          <w:sz w:val="20"/>
          <w:szCs w:val="20"/>
        </w:rPr>
        <w:fldChar w:fldCharType="separate"/>
      </w:r>
      <w:r w:rsidR="00A8557E" w:rsidRPr="00C31E30">
        <w:rPr>
          <w:sz w:val="20"/>
          <w:szCs w:val="20"/>
        </w:rPr>
        <w:t>[9]</w:t>
      </w:r>
      <w:r w:rsidR="00A8557E" w:rsidRPr="00C31E30">
        <w:rPr>
          <w:sz w:val="20"/>
          <w:szCs w:val="20"/>
        </w:rPr>
        <w:fldChar w:fldCharType="end"/>
      </w:r>
      <w:r w:rsidR="00A8557E" w:rsidRPr="00C31E30">
        <w:rPr>
          <w:b/>
          <w:bCs/>
          <w:sz w:val="20"/>
          <w:szCs w:val="20"/>
        </w:rPr>
        <w:t xml:space="preserve"> </w:t>
      </w:r>
      <w:r w:rsidR="00A8557E" w:rsidRPr="00C31E30">
        <w:rPr>
          <w:sz w:val="20"/>
          <w:szCs w:val="20"/>
        </w:rPr>
        <w:t xml:space="preserve"> for lithium-ion battery temperature prediction. </w:t>
      </w:r>
      <w:r w:rsidRPr="00C31E30">
        <w:rPr>
          <w:sz w:val="20"/>
          <w:szCs w:val="20"/>
        </w:rPr>
        <w:t>Although it demonstrated improvements in accuracy compared to sole models, its computational complexity poses challenges in terms of scalability and real-time application.</w:t>
      </w:r>
      <w:r w:rsidR="00A8557E" w:rsidRPr="00C31E30">
        <w:rPr>
          <w:sz w:val="20"/>
          <w:szCs w:val="20"/>
        </w:rPr>
        <w:t xml:space="preserve"> </w:t>
      </w:r>
    </w:p>
    <w:p w14:paraId="1A89FD68" w14:textId="4CE5B147" w:rsidR="00483257" w:rsidRPr="00C31E30" w:rsidRDefault="00EB5C5A">
      <w:pPr>
        <w:ind w:firstLine="360"/>
        <w:jc w:val="both"/>
        <w:rPr>
          <w:sz w:val="20"/>
          <w:szCs w:val="20"/>
        </w:rPr>
      </w:pPr>
      <w:r w:rsidRPr="00C31E30">
        <w:rPr>
          <w:sz w:val="20"/>
          <w:szCs w:val="20"/>
        </w:rPr>
        <w:t>Although P</w:t>
      </w:r>
      <w:r w:rsidR="00997013">
        <w:rPr>
          <w:sz w:val="20"/>
          <w:szCs w:val="20"/>
        </w:rPr>
        <w:t>I</w:t>
      </w:r>
      <w:r w:rsidRPr="00C31E30">
        <w:rPr>
          <w:sz w:val="20"/>
          <w:szCs w:val="20"/>
        </w:rPr>
        <w:t>NNs ensure physical consistency, capturing temporal dynamics remains a challenge, whereas LSTMs handle sequence dependencies but lack the physical constraints.</w:t>
      </w:r>
      <w:r w:rsidR="008C7761" w:rsidRPr="00C31E30">
        <w:rPr>
          <w:sz w:val="20"/>
          <w:szCs w:val="20"/>
        </w:rPr>
        <w:t xml:space="preserve"> </w:t>
      </w:r>
      <w:r w:rsidRPr="00C31E30">
        <w:rPr>
          <w:sz w:val="20"/>
          <w:szCs w:val="20"/>
        </w:rPr>
        <w:t>Therefore, the individual utilization of these techniques for THD prediction is limited to a certain extent.</w:t>
      </w:r>
      <w:r w:rsidR="008C7761" w:rsidRPr="00C31E30">
        <w:rPr>
          <w:sz w:val="20"/>
          <w:szCs w:val="20"/>
        </w:rPr>
        <w:t xml:space="preserve"> </w:t>
      </w:r>
      <w:r w:rsidRPr="00C31E30">
        <w:rPr>
          <w:sz w:val="20"/>
          <w:szCs w:val="20"/>
        </w:rPr>
        <w:lastRenderedPageBreak/>
        <w:t>However, their integration with dynamic grids remains largely unexplored, creating key areas for future research.</w:t>
      </w:r>
      <w:r w:rsidR="008C7761" w:rsidRPr="00C31E30">
        <w:rPr>
          <w:sz w:val="20"/>
          <w:szCs w:val="20"/>
        </w:rPr>
        <w:t xml:space="preserve"> This study to address the limitations of using PINN to integrate the physical laws governing harmonic behavior with LSTM networks, which model temporal dependencies to enhance the prediction of harmonic distortion. In this study, lagged steps</w:t>
      </w:r>
      <w:r w:rsidR="008C7761" w:rsidRPr="00C31E30">
        <w:rPr>
          <w:sz w:val="20"/>
          <w:szCs w:val="20"/>
        </w:rPr>
        <w:fldChar w:fldCharType="begin"/>
      </w:r>
      <w:r w:rsidR="00E47300">
        <w:rPr>
          <w:sz w:val="20"/>
          <w:szCs w:val="20"/>
        </w:rPr>
        <w:instrText xml:space="preserve"> ADDIN ZOTERO_ITEM CSL_CITATION {"citationID":"4d2kiBy8","properties":{"formattedCitation":"[10]","plainCitation":"[10]","noteIndex":0},"citationItems":[{"id":220,"uris":["http://zotero.org/users/9870935/items/Z6DGUJZK"],"itemData":{"id":220,"type":"paper-conference","container-title":"2024 IEEE Canadian Conference on Electrical and Computer Engineering (CCECE)","DOI":"10.1109/CCECE59415.2024.10667188","event-place":"Kingston, ON, Canada","event-title":"2024 IEEE Canadian Conference on Electrical and Computer Engineering (CCECE)","ISBN":"979-8-3503-7162-8","license":"https://doi.org/10.15223/policy-029","page":"686-692","publisher":"IEEE","publisher-place":"Kingston, ON, Canada","source":"DOI.org (Crossref)","title":"Evaluating Solar Power Forecasting Robustness: A Comparative Analysis of XGBoost, RNN, KNN, RF, and LSTM with emphasis on Lagged Steps, Sensitivity, and Cross-Validation Techniques","title-short":"Evaluating Solar Power Forecasting Robustness","URL":"https://ieeexplore.ieee.org/document/10667188/","author":[{"family":"Kiasari","given":"Mahmoud"},{"family":"Aly","given":"Hamed H."}],"accessed":{"date-parts":[["2024",12,23]]},"issued":{"date-parts":[["2024",8,6]]}}}],"schema":"https://github.com/citation-style-language/schema/raw/master/csl-citation.json"} </w:instrText>
      </w:r>
      <w:r w:rsidR="008C7761" w:rsidRPr="00C31E30">
        <w:rPr>
          <w:sz w:val="20"/>
          <w:szCs w:val="20"/>
        </w:rPr>
        <w:fldChar w:fldCharType="separate"/>
      </w:r>
      <w:r w:rsidR="008C7761" w:rsidRPr="00C31E30">
        <w:rPr>
          <w:sz w:val="20"/>
          <w:szCs w:val="20"/>
        </w:rPr>
        <w:t>[10]</w:t>
      </w:r>
      <w:r w:rsidR="008C7761" w:rsidRPr="00C31E30">
        <w:rPr>
          <w:sz w:val="20"/>
          <w:szCs w:val="20"/>
        </w:rPr>
        <w:fldChar w:fldCharType="end"/>
      </w:r>
      <w:r w:rsidR="008C7761" w:rsidRPr="00C31E30">
        <w:rPr>
          <w:sz w:val="20"/>
          <w:szCs w:val="20"/>
        </w:rPr>
        <w:t xml:space="preserve"> were incorporated to capture the temporal dependencies arising from rapid fluctuations in renewable energy generation and nonlinear load behavior. </w:t>
      </w:r>
      <w:r w:rsidR="003430BC">
        <w:rPr>
          <w:sz w:val="20"/>
          <w:szCs w:val="20"/>
        </w:rPr>
        <w:t>I</w:t>
      </w:r>
      <w:r w:rsidR="003430BC" w:rsidRPr="003430BC">
        <w:rPr>
          <w:sz w:val="20"/>
          <w:szCs w:val="20"/>
        </w:rPr>
        <w:t>mplementing this method enables effective deployment in complex power systems and improves its practicality for managing nonlinear and dynamic loads. Moreover, to reduce model complexity and computational cost, a Genetic Algorithm was employed based on</w:t>
      </w:r>
      <w:r w:rsidR="00014F80">
        <w:rPr>
          <w:sz w:val="20"/>
          <w:szCs w:val="20"/>
        </w:rPr>
        <w:t xml:space="preserve"> </w:t>
      </w:r>
      <w:r w:rsidR="00014F80">
        <w:rPr>
          <w:sz w:val="20"/>
          <w:szCs w:val="20"/>
        </w:rPr>
        <w:fldChar w:fldCharType="begin"/>
      </w:r>
      <w:r w:rsidR="00014F80">
        <w:rPr>
          <w:sz w:val="20"/>
          <w:szCs w:val="20"/>
        </w:rPr>
        <w:instrText xml:space="preserve"> ADDIN ZOTERO_ITEM CSL_CITATION {"citationID":"OQxwQcaT","properties":{"formattedCitation":"[11]","plainCitation":"[11]","noteIndex":0},"citationItems":[{"id":1903,"uris":["http://zotero.org/users/9870935/items/245MGUTW"],"itemData":{"id":1903,"type":"chapter","container-title":"Proceedings of Innovative Computing 2024, Vol. 2","event-place":"Singapore","ISBN":"978-981-97-4124-3","language":"en","note":"collection-title: Lecture Notes in Electrical Engineering\nDOI: 10.1007/978-981-97-4125-0_34","page":"339-348","publisher":"Springer Nature Singapore","publisher-place":"Singapore","source":"DOI.org (Crossref)","title":"Application of Genetic Algorithm in Power System Optimization","URL":"https://link.springer.com/10.1007/978-981-97-4125-0_34","volume":"1215","editor":[{"family":"Pei","given":"Yan"},{"family":"Ma","given":"Hao Shang"},{"family":"Chan","given":"Yu-Wei"},{"family":"Jeong","given":"Hwa-Young"}],"author":[{"family":"Liang","given":"Bin"}],"accessed":{"date-parts":[["2026",1,17]]},"issued":{"date-parts":[["2024"]]}}}],"schema":"https://github.com/citation-style-language/schema/raw/master/csl-citation.json"} </w:instrText>
      </w:r>
      <w:r w:rsidR="00014F80">
        <w:rPr>
          <w:sz w:val="20"/>
          <w:szCs w:val="20"/>
        </w:rPr>
        <w:fldChar w:fldCharType="separate"/>
      </w:r>
      <w:r w:rsidR="00014F80">
        <w:rPr>
          <w:noProof/>
          <w:sz w:val="20"/>
          <w:szCs w:val="20"/>
        </w:rPr>
        <w:t>[11]</w:t>
      </w:r>
      <w:r w:rsidR="00014F80">
        <w:rPr>
          <w:sz w:val="20"/>
          <w:szCs w:val="20"/>
        </w:rPr>
        <w:fldChar w:fldCharType="end"/>
      </w:r>
      <w:r w:rsidR="008C7761" w:rsidRPr="00C31E30">
        <w:rPr>
          <w:sz w:val="20"/>
          <w:szCs w:val="20"/>
        </w:rPr>
        <w:t>.</w:t>
      </w:r>
    </w:p>
    <w:p w14:paraId="3ACB4943" w14:textId="6FC242D6" w:rsidR="00483257" w:rsidRPr="00C31E30" w:rsidRDefault="008C7761">
      <w:pPr>
        <w:ind w:firstLine="360"/>
        <w:jc w:val="both"/>
        <w:rPr>
          <w:sz w:val="20"/>
          <w:szCs w:val="20"/>
        </w:rPr>
      </w:pPr>
      <w:r w:rsidRPr="00C31E30">
        <w:rPr>
          <w:sz w:val="20"/>
          <w:szCs w:val="20"/>
        </w:rPr>
        <w:t xml:space="preserve">Although LSTM-PINN hybrids have been previously studied in other areas (including battery temperature estimation and load forecasting), this study is the first to implement an LSTM-PINN model for THD prediction in power transformers. </w:t>
      </w:r>
      <w:r w:rsidR="00EB5C5A" w:rsidRPr="00C31E30">
        <w:rPr>
          <w:sz w:val="20"/>
          <w:szCs w:val="20"/>
        </w:rPr>
        <w:t>In contrast to previous studies, this physics-aware loss injects harmonic-domain equations directly into the loss, such as the THD identity, harmonic balance, and power quality consistency, while incorporating time-dependencies via lagged inputs.</w:t>
      </w:r>
      <w:r w:rsidRPr="00C31E30">
        <w:rPr>
          <w:sz w:val="20"/>
          <w:szCs w:val="20"/>
        </w:rPr>
        <w:t xml:space="preserve"> </w:t>
      </w:r>
      <w:r w:rsidR="00EB5C5A" w:rsidRPr="00C31E30">
        <w:rPr>
          <w:sz w:val="20"/>
          <w:szCs w:val="20"/>
        </w:rPr>
        <w:t>The resulting distinct integration allows for physics-conformable, accurate, and real-time THD projection under dynamic grid conditions, thereby filling an important gap in the literature.</w:t>
      </w:r>
    </w:p>
    <w:p w14:paraId="3120A504" w14:textId="3AB4C9E3" w:rsidR="00AE001F" w:rsidRPr="00C31E30" w:rsidRDefault="00AE001F">
      <w:pPr>
        <w:ind w:firstLine="360"/>
        <w:jc w:val="both"/>
        <w:rPr>
          <w:sz w:val="20"/>
          <w:szCs w:val="20"/>
        </w:rPr>
      </w:pPr>
      <w:r w:rsidRPr="00C31E30">
        <w:rPr>
          <w:sz w:val="20"/>
          <w:szCs w:val="20"/>
        </w:rPr>
        <w:t xml:space="preserve">This paper presents four concrete contributions to the real-time power quality forecasting. First, it proposes the first hybrid LSTM-PINN framework dedicated for THD prediction, in which temporal dependencies are learned from the data while physical laws in the harmonic domain are explicitly imposed in the training process. Second, the model incorporates THD-specific physics constraints, such as the THD identity, harmonic balance and power quality consistency relations, directly into the loss function, which prevents making physically infeasible predictions and reduces spurious predictions. Third, the study proposes a lagged temporal feature construction based on GA feature </w:t>
      </w:r>
      <w:proofErr w:type="gramStart"/>
      <w:r w:rsidRPr="00C31E30">
        <w:rPr>
          <w:sz w:val="20"/>
          <w:szCs w:val="20"/>
        </w:rPr>
        <w:t>selection, and</w:t>
      </w:r>
      <w:proofErr w:type="gramEnd"/>
      <w:r w:rsidRPr="00C31E30">
        <w:rPr>
          <w:sz w:val="20"/>
          <w:szCs w:val="20"/>
        </w:rPr>
        <w:t xml:space="preserve"> systematically determines an optimal length of lag (</w:t>
      </w:r>
      <w:proofErr w:type="gramStart"/>
      <w:r w:rsidRPr="00C31E30">
        <w:rPr>
          <w:sz w:val="20"/>
          <w:szCs w:val="20"/>
        </w:rPr>
        <w:t>15 time</w:t>
      </w:r>
      <w:proofErr w:type="gramEnd"/>
      <w:r w:rsidRPr="00C31E30">
        <w:rPr>
          <w:sz w:val="20"/>
          <w:szCs w:val="20"/>
        </w:rPr>
        <w:t xml:space="preserve"> steps) that is consistent with harmonic dynamics in residential distribution networks. Finally, computational efficiency of the proposed framework is demonstrated which is suitable for mobile deployment and has sub-10 </w:t>
      </w:r>
      <w:proofErr w:type="spellStart"/>
      <w:r w:rsidR="00FC7D47" w:rsidRPr="00C31E30">
        <w:rPr>
          <w:sz w:val="20"/>
          <w:szCs w:val="20"/>
        </w:rPr>
        <w:t>ms</w:t>
      </w:r>
      <w:proofErr w:type="spellEnd"/>
      <w:r w:rsidRPr="00C31E30">
        <w:rPr>
          <w:sz w:val="20"/>
          <w:szCs w:val="20"/>
        </w:rPr>
        <w:t xml:space="preserve"> inference latency, along with consistent performance improvement over standalone LSTM and PINN baselines in terms of MAE and RMSE on high-resolution smart-grid power quality data.</w:t>
      </w:r>
    </w:p>
    <w:p w14:paraId="0B28B922" w14:textId="77777777" w:rsidR="00483257" w:rsidRPr="00C31E30" w:rsidRDefault="00A8557E">
      <w:pPr>
        <w:pStyle w:val="Heading1"/>
        <w:numPr>
          <w:ilvl w:val="0"/>
          <w:numId w:val="5"/>
        </w:numPr>
        <w:tabs>
          <w:tab w:val="clear" w:pos="576"/>
        </w:tabs>
        <w:ind w:firstLine="0"/>
      </w:pPr>
      <w:r w:rsidRPr="00C31E30">
        <w:t>Integrating machine learning methods</w:t>
      </w:r>
    </w:p>
    <w:p w14:paraId="3452F524" w14:textId="12E636BE" w:rsidR="00483257" w:rsidRPr="00C31E30" w:rsidRDefault="00EB5C5A">
      <w:pPr>
        <w:ind w:firstLine="360"/>
        <w:jc w:val="both"/>
        <w:rPr>
          <w:sz w:val="20"/>
          <w:szCs w:val="20"/>
        </w:rPr>
      </w:pPr>
      <w:r w:rsidRPr="00C31E30">
        <w:rPr>
          <w:sz w:val="20"/>
          <w:szCs w:val="20"/>
        </w:rPr>
        <w:t>In this section, the proposed hybrid LSTM-PINN model for real-time THD forecasting is described in detail.</w:t>
      </w:r>
      <w:r w:rsidR="008C7761" w:rsidRPr="00C31E30">
        <w:rPr>
          <w:sz w:val="20"/>
          <w:szCs w:val="20"/>
        </w:rPr>
        <w:t xml:space="preserve"> </w:t>
      </w:r>
      <w:r w:rsidRPr="00C31E30">
        <w:rPr>
          <w:sz w:val="20"/>
          <w:szCs w:val="20"/>
        </w:rPr>
        <w:t>The method combines a data-driven temporal learner (LSTM) with a physics-informed loss, in which the harmonic-domain constraints are represented.</w:t>
      </w:r>
      <w:r w:rsidR="008C7761" w:rsidRPr="00C31E30">
        <w:rPr>
          <w:sz w:val="20"/>
          <w:szCs w:val="20"/>
        </w:rPr>
        <w:t xml:space="preserve"> </w:t>
      </w:r>
      <w:r w:rsidR="00980A08" w:rsidRPr="00C31E30">
        <w:rPr>
          <w:sz w:val="20"/>
          <w:szCs w:val="20"/>
        </w:rPr>
        <w:t xml:space="preserve">We first formulate the prediction task and feature construction, followed by a description of the LSTM module, physics </w:t>
      </w:r>
      <w:r w:rsidR="00980A08" w:rsidRPr="00C31E30">
        <w:rPr>
          <w:sz w:val="20"/>
          <w:szCs w:val="20"/>
        </w:rPr>
        <w:t>residual, hybrid architecture and loss.</w:t>
      </w:r>
      <w:r w:rsidRPr="00C31E30">
        <w:rPr>
          <w:sz w:val="20"/>
          <w:szCs w:val="20"/>
        </w:rPr>
        <w:t xml:space="preserve"> </w:t>
      </w:r>
      <w:r w:rsidR="00980A08" w:rsidRPr="00C31E30">
        <w:rPr>
          <w:sz w:val="20"/>
          <w:szCs w:val="20"/>
        </w:rPr>
        <w:t>Finally, we describe the training protocol and its complexity.</w:t>
      </w:r>
    </w:p>
    <w:p w14:paraId="6D932ADC" w14:textId="77777777" w:rsidR="00483257" w:rsidRPr="00C31E30" w:rsidRDefault="00A8557E">
      <w:pPr>
        <w:pStyle w:val="ListParagraph"/>
        <w:numPr>
          <w:ilvl w:val="1"/>
          <w:numId w:val="5"/>
        </w:numPr>
        <w:jc w:val="both"/>
        <w:rPr>
          <w:i/>
          <w:iCs/>
        </w:rPr>
      </w:pPr>
      <w:r w:rsidRPr="00C31E30">
        <w:rPr>
          <w:i/>
          <w:iCs/>
        </w:rPr>
        <w:t>Problem Statement and Notation</w:t>
      </w:r>
    </w:p>
    <w:p w14:paraId="41E03062" w14:textId="77777777" w:rsidR="00483257" w:rsidRDefault="00A8557E">
      <w:pPr>
        <w:ind w:firstLine="360"/>
        <w:jc w:val="both"/>
        <w:rPr>
          <w:sz w:val="20"/>
          <w:szCs w:val="20"/>
        </w:rPr>
      </w:pPr>
      <w:r w:rsidRPr="00C31E30">
        <w:rPr>
          <w:sz w:val="20"/>
          <w:szCs w:val="20"/>
        </w:rPr>
        <w:t xml:space="preserve">Let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d</m:t>
            </m:r>
          </m:sup>
        </m:sSup>
      </m:oMath>
      <w:r w:rsidRPr="00C31E30">
        <w:rPr>
          <w:sz w:val="20"/>
          <w:szCs w:val="20"/>
        </w:rPr>
        <w:t xml:space="preserve"> denote the vector of measured features at time t. By constructing a lagged input window of length L, the voltage THD at time t, denoted as </w:t>
      </w:r>
      <m:oMath>
        <m:sSub>
          <m:sSubPr>
            <m:ctrlPr>
              <w:rPr>
                <w:rFonts w:ascii="Cambria Math" w:hAnsi="Cambria Math"/>
                <w:sz w:val="20"/>
                <w:szCs w:val="20"/>
              </w:rPr>
            </m:ctrlPr>
          </m:sSubPr>
          <m:e>
            <m:r>
              <w:rPr>
                <w:rFonts w:ascii="Cambria Math" w:hAnsi="Cambria Math"/>
                <w:sz w:val="20"/>
                <w:szCs w:val="20"/>
              </w:rPr>
              <m:t>THD</m:t>
            </m:r>
          </m:e>
          <m:sub>
            <m:r>
              <w:rPr>
                <w:rFonts w:ascii="Cambria Math" w:hAnsi="Cambria Math"/>
                <w:sz w:val="20"/>
                <w:szCs w:val="20"/>
              </w:rPr>
              <m:t>t</m:t>
            </m:r>
          </m:sub>
        </m:sSub>
      </m:oMath>
      <w:r w:rsidRPr="00C31E30">
        <w:rPr>
          <w:sz w:val="20"/>
          <w:szCs w:val="20"/>
        </w:rPr>
        <w:t>(percentage) can be predicted.</w:t>
      </w:r>
    </w:p>
    <w:p w14:paraId="3459BA82" w14:textId="77777777" w:rsidR="00C31E30" w:rsidRPr="00C31E30" w:rsidRDefault="00C31E30">
      <w:pPr>
        <w:ind w:firstLine="360"/>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483257" w:rsidRPr="00C31E30" w14:paraId="76DD0DC1" w14:textId="77777777">
        <w:tc>
          <w:tcPr>
            <w:tcW w:w="3827" w:type="dxa"/>
            <w:vAlign w:val="center"/>
          </w:tcPr>
          <w:p w14:paraId="50AD002F" w14:textId="77777777" w:rsidR="00483257" w:rsidRPr="00C31E30" w:rsidRDefault="00000000">
            <w:pPr>
              <w:ind w:firstLine="36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t-L+1</m:t>
                    </m:r>
                  </m:sub>
                </m:sSub>
                <m:r>
                  <w:rPr>
                    <w:rFonts w:ascii="Cambria Math" w:hAnsi="Cambria Math"/>
                    <w:sz w:val="20"/>
                    <w:szCs w:val="20"/>
                  </w:rPr>
                  <m:t>]ϵ</m:t>
                </m:r>
                <m:sSup>
                  <m:sSupPr>
                    <m:ctrlPr>
                      <w:rPr>
                        <w:rFonts w:ascii="Cambria Math" w:hAnsi="Cambria Math"/>
                        <w:i/>
                        <w:sz w:val="20"/>
                        <w:szCs w:val="20"/>
                      </w:rPr>
                    </m:ctrlPr>
                  </m:sSupPr>
                  <m:e>
                    <m:r>
                      <m:rPr>
                        <m:scr m:val="double-struck"/>
                      </m:rPr>
                      <w:rPr>
                        <w:rFonts w:ascii="Cambria Math" w:hAnsi="Cambria Math"/>
                        <w:sz w:val="20"/>
                        <w:szCs w:val="20"/>
                      </w:rPr>
                      <m:t>R</m:t>
                    </m:r>
                  </m:e>
                  <m:sup>
                    <m:r>
                      <w:rPr>
                        <w:rFonts w:ascii="Cambria Math" w:hAnsi="Cambria Math"/>
                        <w:sz w:val="20"/>
                        <w:szCs w:val="20"/>
                      </w:rPr>
                      <m:t>L×d</m:t>
                    </m:r>
                  </m:sup>
                </m:sSup>
              </m:oMath>
            </m:oMathPara>
          </w:p>
        </w:tc>
        <w:tc>
          <w:tcPr>
            <w:tcW w:w="480" w:type="dxa"/>
            <w:vAlign w:val="center"/>
          </w:tcPr>
          <w:p w14:paraId="17ECEA16" w14:textId="77777777" w:rsidR="00483257" w:rsidRPr="00C31E30" w:rsidRDefault="00A8557E">
            <w:pPr>
              <w:rPr>
                <w:sz w:val="20"/>
                <w:szCs w:val="20"/>
              </w:rPr>
            </w:pPr>
            <w:r w:rsidRPr="00C31E30">
              <w:rPr>
                <w:sz w:val="20"/>
                <w:szCs w:val="20"/>
              </w:rPr>
              <w:t>(1)</w:t>
            </w:r>
          </w:p>
        </w:tc>
      </w:tr>
    </w:tbl>
    <w:p w14:paraId="5F14E129" w14:textId="77777777" w:rsidR="00C31E30" w:rsidRDefault="00C31E30">
      <w:pPr>
        <w:ind w:firstLine="360"/>
        <w:jc w:val="both"/>
        <w:rPr>
          <w:sz w:val="20"/>
          <w:szCs w:val="20"/>
        </w:rPr>
      </w:pPr>
    </w:p>
    <w:p w14:paraId="1965950F" w14:textId="7154D8FA" w:rsidR="00483257" w:rsidRPr="00C31E30" w:rsidRDefault="00A8557E">
      <w:pPr>
        <w:ind w:firstLine="360"/>
        <w:jc w:val="both"/>
        <w:rPr>
          <w:sz w:val="20"/>
          <w:szCs w:val="20"/>
        </w:rPr>
      </w:pPr>
      <w:r w:rsidRPr="00C31E30">
        <w:rPr>
          <w:sz w:val="20"/>
          <w:szCs w:val="20"/>
        </w:rPr>
        <w:t xml:space="preserve">The model outputs </w:t>
      </w:r>
      <m:oMath>
        <m:acc>
          <m:accPr>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THD</m:t>
                </m:r>
              </m:e>
              <m:sub>
                <m:r>
                  <w:rPr>
                    <w:rFonts w:ascii="Cambria Math" w:hAnsi="Cambria Math"/>
                    <w:sz w:val="20"/>
                    <w:szCs w:val="20"/>
                  </w:rPr>
                  <m:t>t</m:t>
                </m:r>
              </m:sub>
            </m:sSub>
          </m:e>
        </m:acc>
      </m:oMath>
      <w:r w:rsidRPr="00C31E30">
        <w:rPr>
          <w:sz w:val="20"/>
          <w:szCs w:val="20"/>
        </w:rPr>
        <w:t xml:space="preserve"> and per harmonic magnitude </w:t>
      </w:r>
      <m:oMath>
        <m:sSubSup>
          <m:sSubSupPr>
            <m:ctrlPr>
              <w:rPr>
                <w:rFonts w:ascii="Cambria Math" w:hAnsi="Cambria Math"/>
                <w:sz w:val="20"/>
                <w:szCs w:val="20"/>
              </w:rPr>
            </m:ctrlPr>
          </m:sSubSupPr>
          <m:e>
            <m:r>
              <m:rPr>
                <m:sty m:val="p"/>
              </m:rPr>
              <w:rPr>
                <w:rFonts w:ascii="Cambria Math" w:hAnsi="Cambria Math"/>
                <w:sz w:val="20"/>
                <w:szCs w:val="20"/>
              </w:rPr>
              <m:t>{</m:t>
            </m:r>
            <m:acc>
              <m:accPr>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r>
                      <m:rPr>
                        <m:sty m:val="p"/>
                      </m:rPr>
                      <w:rPr>
                        <w:rFonts w:ascii="Cambria Math" w:hAnsi="Cambria Math"/>
                        <w:sz w:val="20"/>
                        <w:szCs w:val="20"/>
                      </w:rPr>
                      <m:t>,</m:t>
                    </m:r>
                    <m:r>
                      <w:rPr>
                        <w:rFonts w:ascii="Cambria Math" w:hAnsi="Cambria Math"/>
                        <w:sz w:val="20"/>
                        <w:szCs w:val="20"/>
                      </w:rPr>
                      <m:t>t</m:t>
                    </m:r>
                  </m:sub>
                </m:sSub>
              </m:e>
            </m:acc>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w:rPr>
                    <w:rFonts w:ascii="Cambria Math" w:hAnsi="Cambria Math"/>
                    <w:sz w:val="20"/>
                    <w:szCs w:val="20"/>
                  </w:rPr>
                  <m:t>h</m:t>
                </m:r>
                <m:r>
                  <m:rPr>
                    <m:sty m:val="p"/>
                  </m:rPr>
                  <w:rPr>
                    <w:rFonts w:ascii="Cambria Math" w:hAnsi="Cambria Math"/>
                    <w:sz w:val="20"/>
                    <w:szCs w:val="20"/>
                  </w:rPr>
                  <m:t>,</m:t>
                </m:r>
                <m:r>
                  <w:rPr>
                    <w:rFonts w:ascii="Cambria Math" w:hAnsi="Cambria Math"/>
                    <w:sz w:val="20"/>
                    <w:szCs w:val="20"/>
                  </w:rPr>
                  <m:t>t</m:t>
                </m:r>
              </m:sub>
            </m:sSub>
            <m:r>
              <m:rPr>
                <m:sty m:val="p"/>
              </m:rPr>
              <w:rPr>
                <w:rFonts w:ascii="Cambria Math" w:hAnsi="Cambria Math"/>
                <w:sz w:val="20"/>
                <w:szCs w:val="20"/>
              </w:rPr>
              <m:t>}</m:t>
            </m:r>
          </m:e>
          <m:sub>
            <m:r>
              <w:rPr>
                <w:rFonts w:ascii="Cambria Math" w:hAnsi="Cambria Math"/>
                <w:sz w:val="20"/>
                <w:szCs w:val="20"/>
              </w:rPr>
              <m:t>h</m:t>
            </m:r>
            <m:r>
              <m:rPr>
                <m:sty m:val="p"/>
              </m:rPr>
              <w:rPr>
                <w:rFonts w:ascii="Cambria Math" w:hAnsi="Cambria Math"/>
                <w:sz w:val="20"/>
                <w:szCs w:val="20"/>
              </w:rPr>
              <m:t>=1</m:t>
            </m:r>
          </m:sub>
          <m:sup>
            <m:r>
              <w:rPr>
                <w:rFonts w:ascii="Cambria Math" w:hAnsi="Cambria Math"/>
                <w:sz w:val="20"/>
                <w:szCs w:val="20"/>
              </w:rPr>
              <m:t>H</m:t>
            </m:r>
          </m:sup>
        </m:sSubSup>
      </m:oMath>
      <w:r w:rsidRPr="00C31E30">
        <w:rPr>
          <w:sz w:val="20"/>
          <w:szCs w:val="20"/>
        </w:rPr>
        <w:t xml:space="preserve"> used inside the physics residuals.</w:t>
      </w:r>
    </w:p>
    <w:p w14:paraId="6914224F" w14:textId="77777777" w:rsidR="00483257" w:rsidRPr="00C31E30" w:rsidRDefault="00A8557E">
      <w:pPr>
        <w:pStyle w:val="ListParagraph"/>
        <w:numPr>
          <w:ilvl w:val="1"/>
          <w:numId w:val="5"/>
        </w:numPr>
        <w:jc w:val="both"/>
        <w:rPr>
          <w:i/>
          <w:iCs/>
        </w:rPr>
      </w:pPr>
      <w:r w:rsidRPr="00C31E30">
        <w:rPr>
          <w:i/>
          <w:iCs/>
        </w:rPr>
        <w:t>Feature Construction and Lagged Inputs</w:t>
      </w:r>
    </w:p>
    <w:p w14:paraId="5CF095F6" w14:textId="6AB42790" w:rsidR="00483257" w:rsidRPr="00C31E30" w:rsidRDefault="00D51076" w:rsidP="00D51076">
      <w:pPr>
        <w:jc w:val="both"/>
        <w:rPr>
          <w:sz w:val="20"/>
          <w:szCs w:val="20"/>
        </w:rPr>
      </w:pPr>
      <w:r w:rsidRPr="00D51076">
        <w:rPr>
          <w:sz w:val="20"/>
          <w:szCs w:val="20"/>
        </w:rPr>
        <w:t>A Genetic Algorithm (GA) was used to select the most informative features after data cleaning and normalization.</w:t>
      </w:r>
      <w:r>
        <w:rPr>
          <w:sz w:val="20"/>
          <w:szCs w:val="20"/>
        </w:rPr>
        <w:t xml:space="preserve"> </w:t>
      </w:r>
      <w:r w:rsidR="00980A08" w:rsidRPr="00C31E30">
        <w:rPr>
          <w:i/>
          <w:iCs/>
          <w:sz w:val="20"/>
          <w:szCs w:val="20"/>
        </w:rPr>
        <w:t>d</w:t>
      </w:r>
      <w:r w:rsidR="00980A08" w:rsidRPr="00C31E30">
        <w:rPr>
          <w:sz w:val="20"/>
          <w:szCs w:val="20"/>
        </w:rPr>
        <w:t xml:space="preserve"> is the set of features that is most likely to perform well in validation and has low runtimes.</w:t>
      </w:r>
      <w:r w:rsidR="008C7761" w:rsidRPr="00C31E30">
        <w:rPr>
          <w:sz w:val="20"/>
          <w:szCs w:val="20"/>
        </w:rPr>
        <w:t xml:space="preserve"> </w:t>
      </w:r>
      <w:proofErr w:type="gramStart"/>
      <w:r w:rsidR="008C7761" w:rsidRPr="00C31E30">
        <w:rPr>
          <w:sz w:val="20"/>
          <w:szCs w:val="20"/>
        </w:rPr>
        <w:t>In order to</w:t>
      </w:r>
      <w:proofErr w:type="gramEnd"/>
      <w:r w:rsidR="008C7761" w:rsidRPr="00C31E30">
        <w:rPr>
          <w:sz w:val="20"/>
          <w:szCs w:val="20"/>
        </w:rPr>
        <w:t xml:space="preserve"> model temporal dynamics, a consideration of </w:t>
      </w:r>
      <m:oMath>
        <m:r>
          <w:rPr>
            <w:rFonts w:ascii="Cambria Math" w:hAnsi="Cambria Math"/>
            <w:sz w:val="20"/>
            <w:szCs w:val="20"/>
          </w:rPr>
          <m:t>L∈{5,10,15,20}</m:t>
        </m:r>
      </m:oMath>
      <w:r w:rsidR="008C7761" w:rsidRPr="00C31E30">
        <w:rPr>
          <w:sz w:val="20"/>
          <w:szCs w:val="20"/>
        </w:rPr>
        <w:t xml:space="preserve"> and select </w:t>
      </w:r>
      <w:r w:rsidR="008C7761" w:rsidRPr="00C31E30">
        <w:rPr>
          <w:i/>
          <w:iCs/>
          <w:sz w:val="20"/>
          <w:szCs w:val="20"/>
        </w:rPr>
        <w:t xml:space="preserve">L = 15 </w:t>
      </w:r>
      <w:r w:rsidR="008C7761" w:rsidRPr="00C31E30">
        <w:rPr>
          <w:sz w:val="20"/>
          <w:szCs w:val="20"/>
        </w:rPr>
        <w:t xml:space="preserve">based on the validation of MAE/RMSE. </w:t>
      </w:r>
      <w:r w:rsidR="00980A08" w:rsidRPr="00C31E30">
        <w:rPr>
          <w:sz w:val="20"/>
          <w:szCs w:val="20"/>
        </w:rPr>
        <w:t>This makes the “optimal time lagged inputs” concrete and reproducible for future studies.</w:t>
      </w:r>
      <w:r w:rsidR="008C7761" w:rsidRPr="00C31E30">
        <w:rPr>
          <w:sz w:val="20"/>
          <w:szCs w:val="20"/>
        </w:rPr>
        <w:t xml:space="preserve"> </w:t>
      </w:r>
    </w:p>
    <w:p w14:paraId="14B5EE2A" w14:textId="77777777" w:rsidR="00483257" w:rsidRPr="00C31E30" w:rsidRDefault="00A8557E">
      <w:pPr>
        <w:pStyle w:val="ListParagraph"/>
        <w:numPr>
          <w:ilvl w:val="1"/>
          <w:numId w:val="5"/>
        </w:numPr>
        <w:jc w:val="both"/>
        <w:rPr>
          <w:i/>
          <w:iCs/>
        </w:rPr>
      </w:pPr>
      <w:r w:rsidRPr="00C31E30">
        <w:rPr>
          <w:i/>
          <w:iCs/>
        </w:rPr>
        <w:t>LSTM Module</w:t>
      </w:r>
    </w:p>
    <w:p w14:paraId="227E7509" w14:textId="44035048" w:rsidR="00483257" w:rsidRDefault="00A8557E">
      <w:pPr>
        <w:ind w:firstLine="288"/>
        <w:jc w:val="both"/>
        <w:rPr>
          <w:sz w:val="20"/>
          <w:szCs w:val="20"/>
        </w:rPr>
      </w:pPr>
      <w:r w:rsidRPr="00C31E30">
        <w:rPr>
          <w:sz w:val="20"/>
          <w:szCs w:val="20"/>
        </w:rPr>
        <w:t xml:space="preserve">A stacked LSTM (3layers, 150 hidden units, dropout 0.3) processes the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oMath>
      <w:r w:rsidRPr="00C31E30">
        <w:rPr>
          <w:sz w:val="20"/>
          <w:szCs w:val="20"/>
        </w:rPr>
        <w:t xml:space="preserve">and return the final hidden state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oMath>
      <w:r w:rsidRPr="00C31E30">
        <w:rPr>
          <w:sz w:val="20"/>
          <w:szCs w:val="20"/>
        </w:rPr>
        <w:t xml:space="preserve">. </w:t>
      </w:r>
      <w:r w:rsidR="00980A08" w:rsidRPr="00C31E30">
        <w:rPr>
          <w:sz w:val="20"/>
          <w:szCs w:val="20"/>
        </w:rPr>
        <w:t xml:space="preserve">The </w:t>
      </w:r>
      <w:proofErr w:type="gramStart"/>
      <w:r w:rsidR="00980A08" w:rsidRPr="00C31E30">
        <w:rPr>
          <w:sz w:val="20"/>
          <w:szCs w:val="20"/>
        </w:rPr>
        <w:t>main focus</w:t>
      </w:r>
      <w:proofErr w:type="gramEnd"/>
      <w:r w:rsidR="00980A08" w:rsidRPr="00C31E30">
        <w:rPr>
          <w:sz w:val="20"/>
          <w:szCs w:val="20"/>
        </w:rPr>
        <w:t xml:space="preserve"> is on the choice of design relevant to the THD to avoid over-deriving gate equations.</w:t>
      </w:r>
      <w:r w:rsidRPr="00C31E30">
        <w:rPr>
          <w:sz w:val="20"/>
          <w:szCs w:val="20"/>
        </w:rPr>
        <w:t xml:space="preserve"> Two lightweight MLP heads map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oMath>
      <w:r w:rsidRPr="00C31E30">
        <w:rPr>
          <w:sz w:val="20"/>
          <w:szCs w:val="20"/>
        </w:rPr>
        <w:t xml:space="preserve"> to:</w:t>
      </w:r>
    </w:p>
    <w:p w14:paraId="3458E08E" w14:textId="77777777" w:rsidR="00C31E30" w:rsidRPr="00C31E30" w:rsidRDefault="00C31E30">
      <w:pPr>
        <w:ind w:firstLine="288"/>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483257" w:rsidRPr="00C31E30" w14:paraId="61FDA415" w14:textId="77777777">
        <w:tc>
          <w:tcPr>
            <w:tcW w:w="3827" w:type="dxa"/>
            <w:vAlign w:val="center"/>
          </w:tcPr>
          <w:p w14:paraId="685CA173" w14:textId="77777777" w:rsidR="00483257" w:rsidRPr="00C31E30" w:rsidRDefault="00000000">
            <w:pPr>
              <w:rPr>
                <w:sz w:val="20"/>
                <w:szCs w:val="20"/>
              </w:rPr>
            </w:pPr>
            <m:oMathPara>
              <m:oMath>
                <m:acc>
                  <m:accPr>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THD</m:t>
                        </m:r>
                      </m:e>
                      <m:sub>
                        <m:r>
                          <w:rPr>
                            <w:rFonts w:ascii="Cambria Math" w:hAnsi="Cambria Math"/>
                            <w:sz w:val="20"/>
                            <w:szCs w:val="20"/>
                          </w:rPr>
                          <m:t>t</m:t>
                        </m:r>
                      </m:sub>
                    </m:sSub>
                  </m:e>
                </m:acc>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θ</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m:t>
                </m:r>
              </m:oMath>
            </m:oMathPara>
          </w:p>
        </w:tc>
        <w:tc>
          <w:tcPr>
            <w:tcW w:w="480" w:type="dxa"/>
            <w:vAlign w:val="center"/>
          </w:tcPr>
          <w:p w14:paraId="44AAA80C" w14:textId="77777777" w:rsidR="00483257" w:rsidRPr="00C31E30" w:rsidRDefault="00A8557E">
            <w:pPr>
              <w:rPr>
                <w:sz w:val="20"/>
                <w:szCs w:val="20"/>
              </w:rPr>
            </w:pPr>
            <w:r w:rsidRPr="00C31E30">
              <w:rPr>
                <w:sz w:val="20"/>
                <w:szCs w:val="20"/>
              </w:rPr>
              <w:t>(2)</w:t>
            </w:r>
          </w:p>
        </w:tc>
      </w:tr>
      <w:tr w:rsidR="00483257" w:rsidRPr="00C31E30" w14:paraId="2B042F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27" w:type="dxa"/>
            <w:tcBorders>
              <w:top w:val="nil"/>
              <w:left w:val="nil"/>
              <w:bottom w:val="nil"/>
              <w:right w:val="nil"/>
            </w:tcBorders>
          </w:tcPr>
          <w:p w14:paraId="5A8C9DA8" w14:textId="77777777" w:rsidR="00483257" w:rsidRPr="00C31E30" w:rsidRDefault="00000000">
            <w:pPr>
              <w:rPr>
                <w:sz w:val="20"/>
                <w:szCs w:val="20"/>
              </w:rPr>
            </w:pPr>
            <m:oMathPara>
              <m:oMath>
                <m:sSubSup>
                  <m:sSubSupPr>
                    <m:ctrlPr>
                      <w:rPr>
                        <w:rFonts w:ascii="Cambria Math" w:hAnsi="Cambria Math"/>
                        <w:sz w:val="20"/>
                        <w:szCs w:val="20"/>
                      </w:rPr>
                    </m:ctrlPr>
                  </m:sSubSupPr>
                  <m:e>
                    <m:r>
                      <m:rPr>
                        <m:sty m:val="p"/>
                      </m:rPr>
                      <w:rPr>
                        <w:rFonts w:ascii="Cambria Math" w:hAnsi="Cambria Math"/>
                        <w:sz w:val="20"/>
                        <w:szCs w:val="20"/>
                      </w:rPr>
                      <m:t>{</m:t>
                    </m:r>
                    <m:acc>
                      <m:accPr>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r>
                              <m:rPr>
                                <m:sty m:val="p"/>
                              </m:rPr>
                              <w:rPr>
                                <w:rFonts w:ascii="Cambria Math" w:hAnsi="Cambria Math"/>
                                <w:sz w:val="20"/>
                                <w:szCs w:val="20"/>
                              </w:rPr>
                              <m:t>,</m:t>
                            </m:r>
                            <m:r>
                              <w:rPr>
                                <w:rFonts w:ascii="Cambria Math" w:hAnsi="Cambria Math"/>
                                <w:sz w:val="20"/>
                                <w:szCs w:val="20"/>
                              </w:rPr>
                              <m:t>t</m:t>
                            </m:r>
                          </m:sub>
                        </m:sSub>
                      </m:e>
                    </m:acc>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w:rPr>
                            <w:rFonts w:ascii="Cambria Math" w:hAnsi="Cambria Math"/>
                            <w:sz w:val="20"/>
                            <w:szCs w:val="20"/>
                          </w:rPr>
                          <m:t>h</m:t>
                        </m:r>
                        <m:r>
                          <m:rPr>
                            <m:sty m:val="p"/>
                          </m:rPr>
                          <w:rPr>
                            <w:rFonts w:ascii="Cambria Math" w:hAnsi="Cambria Math"/>
                            <w:sz w:val="20"/>
                            <w:szCs w:val="20"/>
                          </w:rPr>
                          <m:t>,</m:t>
                        </m:r>
                        <m:r>
                          <w:rPr>
                            <w:rFonts w:ascii="Cambria Math" w:hAnsi="Cambria Math"/>
                            <w:sz w:val="20"/>
                            <w:szCs w:val="20"/>
                          </w:rPr>
                          <m:t>t</m:t>
                        </m:r>
                      </m:sub>
                    </m:sSub>
                    <m:r>
                      <m:rPr>
                        <m:sty m:val="p"/>
                      </m:rPr>
                      <w:rPr>
                        <w:rFonts w:ascii="Cambria Math" w:hAnsi="Cambria Math"/>
                        <w:sz w:val="20"/>
                        <w:szCs w:val="20"/>
                      </w:rPr>
                      <m:t>}</m:t>
                    </m:r>
                  </m:e>
                  <m:sub>
                    <m:r>
                      <w:rPr>
                        <w:rFonts w:ascii="Cambria Math" w:hAnsi="Cambria Math"/>
                        <w:sz w:val="20"/>
                        <w:szCs w:val="20"/>
                      </w:rPr>
                      <m:t>h</m:t>
                    </m:r>
                    <m:r>
                      <m:rPr>
                        <m:sty m:val="p"/>
                      </m:rPr>
                      <w:rPr>
                        <w:rFonts w:ascii="Cambria Math" w:hAnsi="Cambria Math"/>
                        <w:sz w:val="20"/>
                        <w:szCs w:val="20"/>
                      </w:rPr>
                      <m:t>=1</m:t>
                    </m:r>
                  </m:sub>
                  <m:sup>
                    <m:r>
                      <w:rPr>
                        <w:rFonts w:ascii="Cambria Math" w:hAnsi="Cambria Math"/>
                        <w:sz w:val="20"/>
                        <w:szCs w:val="20"/>
                      </w:rPr>
                      <m:t>H</m:t>
                    </m:r>
                  </m:sup>
                </m:sSub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ϕ</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m:t>
                </m:r>
              </m:oMath>
            </m:oMathPara>
          </w:p>
        </w:tc>
        <w:tc>
          <w:tcPr>
            <w:tcW w:w="480" w:type="dxa"/>
            <w:tcBorders>
              <w:top w:val="nil"/>
              <w:left w:val="nil"/>
              <w:bottom w:val="nil"/>
              <w:right w:val="nil"/>
            </w:tcBorders>
          </w:tcPr>
          <w:p w14:paraId="5F8922AD" w14:textId="77777777" w:rsidR="00483257" w:rsidRPr="00C31E30" w:rsidRDefault="00A8557E">
            <w:pPr>
              <w:rPr>
                <w:sz w:val="20"/>
                <w:szCs w:val="20"/>
              </w:rPr>
            </w:pPr>
            <w:r w:rsidRPr="00C31E30">
              <w:rPr>
                <w:sz w:val="20"/>
                <w:szCs w:val="20"/>
              </w:rPr>
              <w:t>(3)</w:t>
            </w:r>
          </w:p>
        </w:tc>
      </w:tr>
      <w:tr w:rsidR="00C31E30" w:rsidRPr="00C31E30" w14:paraId="4D402C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27" w:type="dxa"/>
            <w:tcBorders>
              <w:top w:val="nil"/>
              <w:left w:val="nil"/>
              <w:bottom w:val="nil"/>
              <w:right w:val="nil"/>
            </w:tcBorders>
          </w:tcPr>
          <w:p w14:paraId="7AB4FA9A" w14:textId="77777777" w:rsidR="00C31E30" w:rsidRPr="00C31E30" w:rsidRDefault="00C31E30">
            <w:pPr>
              <w:rPr>
                <w:sz w:val="20"/>
                <w:szCs w:val="20"/>
              </w:rPr>
            </w:pPr>
          </w:p>
        </w:tc>
        <w:tc>
          <w:tcPr>
            <w:tcW w:w="480" w:type="dxa"/>
            <w:tcBorders>
              <w:top w:val="nil"/>
              <w:left w:val="nil"/>
              <w:bottom w:val="nil"/>
              <w:right w:val="nil"/>
            </w:tcBorders>
          </w:tcPr>
          <w:p w14:paraId="0BFEE913" w14:textId="77777777" w:rsidR="00C31E30" w:rsidRPr="00C31E30" w:rsidRDefault="00C31E30">
            <w:pPr>
              <w:rPr>
                <w:sz w:val="20"/>
                <w:szCs w:val="20"/>
              </w:rPr>
            </w:pPr>
          </w:p>
        </w:tc>
      </w:tr>
    </w:tbl>
    <w:p w14:paraId="5A947885" w14:textId="4E95E03C" w:rsidR="00483257" w:rsidRPr="00C31E30" w:rsidRDefault="00980A08">
      <w:pPr>
        <w:ind w:firstLine="288"/>
        <w:jc w:val="both"/>
        <w:rPr>
          <w:sz w:val="20"/>
          <w:szCs w:val="20"/>
        </w:rPr>
      </w:pPr>
      <w:r w:rsidRPr="00C31E30">
        <w:rPr>
          <w:sz w:val="20"/>
          <w:szCs w:val="20"/>
        </w:rPr>
        <w:t>The auxiliary head is crucial for making the physics residual observable, even when only THD labels are present.</w:t>
      </w:r>
      <w:r w:rsidR="00750768" w:rsidRPr="00C31E30">
        <w:rPr>
          <w:sz w:val="20"/>
          <w:szCs w:val="20"/>
        </w:rPr>
        <w:t xml:space="preserve"> </w:t>
      </w:r>
    </w:p>
    <w:p w14:paraId="5BBD03F8" w14:textId="77777777" w:rsidR="00483257" w:rsidRPr="00C31E30" w:rsidRDefault="00A8557E">
      <w:pPr>
        <w:pStyle w:val="ListParagraph"/>
        <w:numPr>
          <w:ilvl w:val="1"/>
          <w:numId w:val="5"/>
        </w:numPr>
        <w:jc w:val="both"/>
        <w:rPr>
          <w:i/>
          <w:iCs/>
        </w:rPr>
      </w:pPr>
      <w:r w:rsidRPr="00C31E30">
        <w:rPr>
          <w:i/>
          <w:iCs/>
        </w:rPr>
        <w:t>Physics-Informed Module (PINN): THD-specific Residuals</w:t>
      </w:r>
    </w:p>
    <w:p w14:paraId="7D4E2BCA" w14:textId="56020183" w:rsidR="00483257" w:rsidRPr="00C31E30" w:rsidRDefault="00A8557E">
      <w:pPr>
        <w:ind w:firstLine="360"/>
        <w:jc w:val="both"/>
        <w:rPr>
          <w:sz w:val="20"/>
          <w:szCs w:val="20"/>
        </w:rPr>
      </w:pPr>
      <w:r w:rsidRPr="00C31E30">
        <w:rPr>
          <w:sz w:val="20"/>
          <w:szCs w:val="20"/>
        </w:rPr>
        <w:t xml:space="preserve">Three complementary harmonic-domain constraints (weights - </w:t>
      </w:r>
      <m:oMath>
        <m:sSub>
          <m:sSubPr>
            <m:ctrlPr>
              <w:rPr>
                <w:rFonts w:ascii="Cambria Math" w:hAnsi="Cambria Math"/>
                <w:sz w:val="20"/>
                <w:szCs w:val="20"/>
              </w:rPr>
            </m:ctrlPr>
          </m:sSubPr>
          <m:e>
            <m:r>
              <w:rPr>
                <w:rFonts w:ascii="Cambria Math" w:hAnsi="Cambria Math"/>
                <w:sz w:val="20"/>
                <w:szCs w:val="20"/>
              </w:rPr>
              <m:t>ω</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ω</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ω</m:t>
            </m:r>
          </m:e>
          <m:sub>
            <m:r>
              <m:rPr>
                <m:sty m:val="p"/>
              </m:rPr>
              <w:rPr>
                <w:rFonts w:ascii="Cambria Math" w:hAnsi="Cambria Math"/>
                <w:sz w:val="20"/>
                <w:szCs w:val="20"/>
              </w:rPr>
              <m:t>3</m:t>
            </m:r>
          </m:sub>
        </m:sSub>
      </m:oMath>
      <w:r w:rsidRPr="00C31E30">
        <w:rPr>
          <w:sz w:val="20"/>
          <w:szCs w:val="20"/>
        </w:rPr>
        <w:t xml:space="preserve">) are defined for this work as they can tune their strength relative to the process. </w:t>
      </w:r>
      <w:r w:rsidR="00980A08" w:rsidRPr="00C31E30">
        <w:rPr>
          <w:sz w:val="20"/>
          <w:szCs w:val="20"/>
        </w:rPr>
        <w:t>The following formula was used for the THD identity: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483257" w:rsidRPr="00C31E30" w14:paraId="1AD0D7C4" w14:textId="77777777">
        <w:tc>
          <w:tcPr>
            <w:tcW w:w="3827" w:type="dxa"/>
            <w:vAlign w:val="center"/>
          </w:tcPr>
          <w:p w14:paraId="3AF2D766" w14:textId="77777777" w:rsidR="00483257" w:rsidRPr="00C31E30" w:rsidRDefault="00000000">
            <w:pPr>
              <w:spacing w:line="276"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THD</m:t>
                    </m:r>
                  </m:e>
                  <m:sub>
                    <m:r>
                      <w:rPr>
                        <w:rFonts w:ascii="Cambria Math" w:hAnsi="Cambria Math"/>
                        <w:sz w:val="20"/>
                        <w:szCs w:val="20"/>
                      </w:rPr>
                      <m:t>V,t</m:t>
                    </m:r>
                  </m:sub>
                </m:sSub>
                <m:r>
                  <w:rPr>
                    <w:rFonts w:ascii="Cambria Math" w:hAnsi="Cambria Math"/>
                    <w:sz w:val="20"/>
                    <w:szCs w:val="20"/>
                  </w:rPr>
                  <m:t xml:space="preserve">= </m:t>
                </m:r>
                <m:f>
                  <m:fPr>
                    <m:ctrlPr>
                      <w:rPr>
                        <w:rFonts w:ascii="Cambria Math" w:hAnsi="Cambria Math"/>
                        <w:i/>
                        <w:sz w:val="20"/>
                        <w:szCs w:val="20"/>
                      </w:rPr>
                    </m:ctrlPr>
                  </m:fPr>
                  <m:num>
                    <m:rad>
                      <m:radPr>
                        <m:degHide m:val="1"/>
                        <m:ctrlPr>
                          <w:rPr>
                            <w:rFonts w:ascii="Cambria Math" w:hAnsi="Cambria Math"/>
                            <w:i/>
                            <w:sz w:val="20"/>
                            <w:szCs w:val="20"/>
                          </w:rPr>
                        </m:ctrlPr>
                      </m:radPr>
                      <m:deg/>
                      <m:e>
                        <m:nary>
                          <m:naryPr>
                            <m:chr m:val="∑"/>
                            <m:limLoc m:val="subSup"/>
                            <m:ctrlPr>
                              <w:rPr>
                                <w:rFonts w:ascii="Cambria Math" w:hAnsi="Cambria Math"/>
                                <w:i/>
                                <w:sz w:val="20"/>
                                <w:szCs w:val="20"/>
                              </w:rPr>
                            </m:ctrlPr>
                          </m:naryPr>
                          <m:sub>
                            <m:r>
                              <w:rPr>
                                <w:rFonts w:ascii="Cambria Math" w:hAnsi="Cambria Math"/>
                                <w:sz w:val="20"/>
                                <w:szCs w:val="20"/>
                              </w:rPr>
                              <m:t>h=</m:t>
                            </m:r>
                            <m:r>
                              <w:rPr>
                                <w:rFonts w:ascii="Cambria Math" w:hAnsi="Cambria Math"/>
                                <w:sz w:val="20"/>
                                <w:szCs w:val="20"/>
                              </w:rPr>
                              <m:t>2</m:t>
                            </m:r>
                          </m:sub>
                          <m:sup>
                            <m:r>
                              <w:rPr>
                                <w:rFonts w:ascii="Cambria Math" w:hAnsi="Cambria Math"/>
                                <w:sz w:val="20"/>
                                <w:szCs w:val="20"/>
                              </w:rPr>
                              <m:t>H</m:t>
                            </m:r>
                          </m:sup>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h,t</m:t>
                                </m:r>
                              </m:sub>
                              <m:sup>
                                <m:r>
                                  <w:rPr>
                                    <w:rFonts w:ascii="Cambria Math" w:hAnsi="Cambria Math"/>
                                    <w:sz w:val="20"/>
                                    <w:szCs w:val="20"/>
                                  </w:rPr>
                                  <m:t>2</m:t>
                                </m:r>
                              </m:sup>
                            </m:sSubSup>
                          </m:e>
                        </m:nary>
                      </m:e>
                    </m:rad>
                  </m:num>
                  <m:den>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1,2</m:t>
                        </m:r>
                      </m:sub>
                    </m:sSub>
                  </m:den>
                </m:f>
              </m:oMath>
            </m:oMathPara>
          </w:p>
        </w:tc>
        <w:tc>
          <w:tcPr>
            <w:tcW w:w="480" w:type="dxa"/>
            <w:vAlign w:val="center"/>
          </w:tcPr>
          <w:p w14:paraId="113E3701" w14:textId="77777777" w:rsidR="00483257" w:rsidRPr="00C31E30" w:rsidRDefault="00A8557E">
            <w:pPr>
              <w:rPr>
                <w:sz w:val="20"/>
                <w:szCs w:val="20"/>
              </w:rPr>
            </w:pPr>
            <w:r w:rsidRPr="00C31E30">
              <w:rPr>
                <w:sz w:val="20"/>
                <w:szCs w:val="20"/>
              </w:rPr>
              <w:t>(1)</w:t>
            </w:r>
          </w:p>
        </w:tc>
      </w:tr>
    </w:tbl>
    <w:p w14:paraId="58F228BB" w14:textId="0D68EBC8" w:rsidR="00483257" w:rsidRPr="00C31E30" w:rsidRDefault="00750768">
      <w:pPr>
        <w:ind w:firstLine="360"/>
        <w:jc w:val="both"/>
        <w:rPr>
          <w:sz w:val="20"/>
          <w:szCs w:val="20"/>
        </w:rPr>
      </w:pPr>
      <w:r w:rsidRPr="00C31E30">
        <w:rPr>
          <w:sz w:val="20"/>
          <w:szCs w:val="20"/>
        </w:rPr>
        <w:t>The model itself is penalized whenever its predicted value does not match the THD compared to the auxiliary harmonic predictions.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483257" w:rsidRPr="00C31E30" w14:paraId="3B55629E" w14:textId="77777777">
        <w:tc>
          <w:tcPr>
            <w:tcW w:w="3827" w:type="dxa"/>
            <w:vAlign w:val="center"/>
          </w:tcPr>
          <w:p w14:paraId="5D11866B" w14:textId="77777777" w:rsidR="00483257" w:rsidRPr="00C31E30" w:rsidRDefault="00000000">
            <w:pPr>
              <w:spacing w:line="276"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THD</m:t>
                    </m:r>
                  </m:sub>
                </m:sSub>
                <m:r>
                  <w:rPr>
                    <w:rFonts w:ascii="Cambria Math" w:hAnsi="Cambria Math"/>
                    <w:sz w:val="20"/>
                    <w:szCs w:val="20"/>
                  </w:rPr>
                  <m:t>=average</m:t>
                </m:r>
                <m:sSup>
                  <m:sSupPr>
                    <m:ctrlPr>
                      <w:rPr>
                        <w:rFonts w:ascii="Cambria Math" w:hAnsi="Cambria Math"/>
                        <w:i/>
                        <w:sz w:val="20"/>
                        <w:szCs w:val="20"/>
                      </w:rPr>
                    </m:ctrlPr>
                  </m:sSupPr>
                  <m:e>
                    <m:r>
                      <w:rPr>
                        <w:rFonts w:ascii="Cambria Math" w:hAnsi="Cambria Math"/>
                        <w:sz w:val="20"/>
                        <w:szCs w:val="20"/>
                      </w:rPr>
                      <m:t xml:space="preserve">( </m:t>
                    </m:r>
                    <m:f>
                      <m:fPr>
                        <m:ctrlPr>
                          <w:rPr>
                            <w:rFonts w:ascii="Cambria Math" w:hAnsi="Cambria Math"/>
                            <w:i/>
                            <w:sz w:val="20"/>
                            <w:szCs w:val="20"/>
                          </w:rPr>
                        </m:ctrlPr>
                      </m:fPr>
                      <m:num>
                        <m:rad>
                          <m:radPr>
                            <m:degHide m:val="1"/>
                            <m:ctrlPr>
                              <w:rPr>
                                <w:rFonts w:ascii="Cambria Math" w:hAnsi="Cambria Math"/>
                                <w:i/>
                                <w:sz w:val="20"/>
                                <w:szCs w:val="20"/>
                              </w:rPr>
                            </m:ctrlPr>
                          </m:radPr>
                          <m:deg/>
                          <m:e>
                            <m:nary>
                              <m:naryPr>
                                <m:chr m:val="∑"/>
                                <m:limLoc m:val="subSup"/>
                                <m:ctrlPr>
                                  <w:rPr>
                                    <w:rFonts w:ascii="Cambria Math" w:hAnsi="Cambria Math"/>
                                    <w:i/>
                                    <w:sz w:val="20"/>
                                    <w:szCs w:val="20"/>
                                  </w:rPr>
                                </m:ctrlPr>
                              </m:naryPr>
                              <m:sub>
                                <m:r>
                                  <w:rPr>
                                    <w:rFonts w:ascii="Cambria Math" w:hAnsi="Cambria Math"/>
                                    <w:sz w:val="20"/>
                                    <w:szCs w:val="20"/>
                                  </w:rPr>
                                  <m:t>h=</m:t>
                                </m:r>
                                <m:r>
                                  <w:rPr>
                                    <w:rFonts w:ascii="Cambria Math" w:hAnsi="Cambria Math"/>
                                    <w:sz w:val="20"/>
                                    <w:szCs w:val="20"/>
                                  </w:rPr>
                                  <m:t>2</m:t>
                                </m:r>
                              </m:sub>
                              <m:sup>
                                <m:r>
                                  <w:rPr>
                                    <w:rFonts w:ascii="Cambria Math" w:hAnsi="Cambria Math"/>
                                    <w:sz w:val="20"/>
                                    <w:szCs w:val="20"/>
                                  </w:rPr>
                                  <m:t>H</m:t>
                                </m:r>
                              </m:sup>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h,t</m:t>
                                    </m:r>
                                  </m:sub>
                                  <m:sup>
                                    <m:r>
                                      <w:rPr>
                                        <w:rFonts w:ascii="Cambria Math" w:hAnsi="Cambria Math"/>
                                        <w:sz w:val="20"/>
                                        <w:szCs w:val="20"/>
                                      </w:rPr>
                                      <m:t>2</m:t>
                                    </m:r>
                                  </m:sup>
                                </m:sSubSup>
                              </m:e>
                            </m:nary>
                          </m:e>
                        </m:rad>
                      </m:num>
                      <m:den>
                        <m:acc>
                          <m:accPr>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1,t</m:t>
                                </m:r>
                              </m:sub>
                            </m:sSub>
                          </m:e>
                        </m:acc>
                      </m:den>
                    </m:f>
                    <m:r>
                      <w:rPr>
                        <w:rFonts w:ascii="Cambria Math" w:hAnsi="Cambria Math"/>
                        <w:sz w:val="20"/>
                        <w:szCs w:val="20"/>
                      </w:rPr>
                      <m:t>-</m:t>
                    </m:r>
                    <m:acc>
                      <m:accPr>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THD</m:t>
                            </m:r>
                          </m:e>
                          <m:sub>
                            <m:r>
                              <w:rPr>
                                <w:rFonts w:ascii="Cambria Math" w:hAnsi="Cambria Math"/>
                                <w:sz w:val="20"/>
                                <w:szCs w:val="20"/>
                              </w:rPr>
                              <m:t>t</m:t>
                            </m:r>
                          </m:sub>
                        </m:sSub>
                      </m:e>
                    </m:acc>
                    <m:r>
                      <w:rPr>
                        <w:rFonts w:ascii="Cambria Math" w:hAnsi="Cambria Math"/>
                        <w:sz w:val="20"/>
                        <w:szCs w:val="20"/>
                      </w:rPr>
                      <m:t>)</m:t>
                    </m:r>
                  </m:e>
                  <m:sup>
                    <m:r>
                      <w:rPr>
                        <w:rFonts w:ascii="Cambria Math" w:hAnsi="Cambria Math"/>
                        <w:sz w:val="20"/>
                        <w:szCs w:val="20"/>
                      </w:rPr>
                      <m:t>2</m:t>
                    </m:r>
                  </m:sup>
                </m:sSup>
              </m:oMath>
            </m:oMathPara>
          </w:p>
        </w:tc>
        <w:tc>
          <w:tcPr>
            <w:tcW w:w="480" w:type="dxa"/>
            <w:vAlign w:val="center"/>
          </w:tcPr>
          <w:p w14:paraId="045E93B6" w14:textId="77777777" w:rsidR="00483257" w:rsidRPr="00C31E30" w:rsidRDefault="00A8557E">
            <w:pPr>
              <w:rPr>
                <w:sz w:val="20"/>
                <w:szCs w:val="20"/>
              </w:rPr>
            </w:pPr>
            <w:r w:rsidRPr="00C31E30">
              <w:rPr>
                <w:sz w:val="20"/>
                <w:szCs w:val="20"/>
              </w:rPr>
              <w:t>(2)</w:t>
            </w:r>
          </w:p>
        </w:tc>
      </w:tr>
    </w:tbl>
    <w:p w14:paraId="55B51566" w14:textId="77777777" w:rsidR="00483257" w:rsidRPr="00C31E30" w:rsidRDefault="00A8557E">
      <w:pPr>
        <w:ind w:firstLine="360"/>
        <w:jc w:val="both"/>
        <w:rPr>
          <w:sz w:val="20"/>
          <w:szCs w:val="20"/>
        </w:rPr>
      </w:pPr>
      <w:r w:rsidRPr="00C31E30">
        <w:rPr>
          <w:sz w:val="20"/>
          <w:szCs w:val="20"/>
        </w:rPr>
        <w:t xml:space="preserve">The reason of defining the THD resistance was to monitor this value over the whole process as each harmonic order, currents and voltage should follow the relation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h</m:t>
            </m:r>
          </m:sub>
        </m:sSub>
        <m:r>
          <w:rPr>
            <w:rFonts w:ascii="Cambria Math" w:hAnsi="Cambria Math"/>
            <w:sz w:val="20"/>
            <w:szCs w:val="20"/>
          </w:rPr>
          <m:t>≈</m:t>
        </m:r>
        <m:f>
          <m:fPr>
            <m:type m:val="skw"/>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h</m:t>
                </m:r>
              </m:sub>
            </m:sSub>
          </m:num>
          <m:den>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eq</m:t>
                </m:r>
              </m:sub>
            </m:sSub>
            <m:r>
              <w:rPr>
                <w:rFonts w:ascii="Cambria Math" w:hAnsi="Cambria Math"/>
                <w:sz w:val="20"/>
                <w:szCs w:val="20"/>
              </w:rPr>
              <m:t>(h)</m:t>
            </m:r>
          </m:den>
        </m:f>
      </m:oMath>
      <w:r w:rsidRPr="00C31E30">
        <w:rPr>
          <w:sz w:val="20"/>
          <w:szCs w:val="20"/>
        </w:rPr>
        <w:t xml:space="preserve"> and the residual penalizes violations of this rule: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483257" w:rsidRPr="00C31E30" w14:paraId="3CDC09C1" w14:textId="77777777">
        <w:tc>
          <w:tcPr>
            <w:tcW w:w="3827" w:type="dxa"/>
            <w:vAlign w:val="center"/>
          </w:tcPr>
          <w:p w14:paraId="1F02C745" w14:textId="77777777" w:rsidR="00483257" w:rsidRPr="00C31E30" w:rsidRDefault="00000000">
            <w:pPr>
              <w:spacing w:line="276"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HB</m:t>
                    </m:r>
                  </m:sub>
                </m:sSub>
                <m:r>
                  <w:rPr>
                    <w:rFonts w:ascii="Cambria Math" w:hAnsi="Cambria Math"/>
                    <w:sz w:val="20"/>
                    <w:szCs w:val="20"/>
                  </w:rPr>
                  <m:t>=average</m:t>
                </m:r>
                <m:sSup>
                  <m:sSupPr>
                    <m:ctrlPr>
                      <w:rPr>
                        <w:rFonts w:ascii="Cambria Math" w:hAnsi="Cambria Math"/>
                        <w:i/>
                        <w:sz w:val="20"/>
                        <w:szCs w:val="20"/>
                      </w:rPr>
                    </m:ctrlPr>
                  </m:sSupPr>
                  <m:e>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I</m:t>
                            </m:r>
                          </m:e>
                        </m:acc>
                      </m:e>
                      <m:sub>
                        <m:r>
                          <w:rPr>
                            <w:rFonts w:ascii="Cambria Math" w:hAnsi="Cambria Math"/>
                            <w:sz w:val="20"/>
                            <w:szCs w:val="20"/>
                          </w:rPr>
                          <m:t>h,t</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h,t</m:t>
                            </m:r>
                          </m:sub>
                        </m:sSub>
                      </m:num>
                      <m:den>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eq</m:t>
                            </m:r>
                          </m:sub>
                        </m:sSub>
                        <m:d>
                          <m:dPr>
                            <m:ctrlPr>
                              <w:rPr>
                                <w:rFonts w:ascii="Cambria Math" w:hAnsi="Cambria Math"/>
                                <w:i/>
                                <w:sz w:val="20"/>
                                <w:szCs w:val="20"/>
                              </w:rPr>
                            </m:ctrlPr>
                          </m:dPr>
                          <m:e>
                            <m:r>
                              <w:rPr>
                                <w:rFonts w:ascii="Cambria Math" w:hAnsi="Cambria Math"/>
                                <w:sz w:val="20"/>
                                <w:szCs w:val="20"/>
                              </w:rPr>
                              <m:t>h</m:t>
                            </m:r>
                          </m:e>
                        </m:d>
                      </m:den>
                    </m:f>
                    <m:r>
                      <w:rPr>
                        <w:rFonts w:ascii="Cambria Math" w:hAnsi="Cambria Math"/>
                        <w:sz w:val="20"/>
                        <w:szCs w:val="20"/>
                      </w:rPr>
                      <m:t>)</m:t>
                    </m:r>
                  </m:e>
                  <m:sup>
                    <m:r>
                      <w:rPr>
                        <w:rFonts w:ascii="Cambria Math" w:hAnsi="Cambria Math"/>
                        <w:sz w:val="20"/>
                        <w:szCs w:val="20"/>
                      </w:rPr>
                      <m:t>2</m:t>
                    </m:r>
                  </m:sup>
                </m:sSup>
              </m:oMath>
            </m:oMathPara>
          </w:p>
        </w:tc>
        <w:tc>
          <w:tcPr>
            <w:tcW w:w="480" w:type="dxa"/>
            <w:vAlign w:val="center"/>
          </w:tcPr>
          <w:p w14:paraId="48A3540B" w14:textId="77777777" w:rsidR="00483257" w:rsidRPr="00C31E30" w:rsidRDefault="00A8557E">
            <w:pPr>
              <w:rPr>
                <w:sz w:val="20"/>
                <w:szCs w:val="20"/>
              </w:rPr>
            </w:pPr>
            <w:r w:rsidRPr="00C31E30">
              <w:rPr>
                <w:sz w:val="20"/>
                <w:szCs w:val="20"/>
              </w:rPr>
              <w:t>(3)</w:t>
            </w:r>
          </w:p>
        </w:tc>
      </w:tr>
    </w:tbl>
    <w:p w14:paraId="606F1032" w14:textId="0A95A4AB" w:rsidR="00483257" w:rsidRPr="00C31E30" w:rsidRDefault="003175E2">
      <w:pPr>
        <w:ind w:firstLine="360"/>
        <w:jc w:val="both"/>
        <w:rPr>
          <w:sz w:val="20"/>
          <w:szCs w:val="20"/>
        </w:rPr>
      </w:pPr>
      <w:r w:rsidRPr="00C31E30">
        <w:rPr>
          <w:sz w:val="20"/>
          <w:szCs w:val="20"/>
        </w:rPr>
        <w:t>Moreover, based on power theory, to ensure that the active and reactive powers have a suitable relationship with each other for the harmonic current, the following resistance is defined: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483257" w:rsidRPr="00C31E30" w14:paraId="56E1008F" w14:textId="77777777">
        <w:tc>
          <w:tcPr>
            <w:tcW w:w="3827" w:type="dxa"/>
            <w:vAlign w:val="center"/>
          </w:tcPr>
          <w:p w14:paraId="1FCD3B43" w14:textId="77777777" w:rsidR="00483257" w:rsidRPr="00C31E30" w:rsidRDefault="00000000">
            <w:pPr>
              <w:spacing w:line="276" w:lineRule="auto"/>
              <w:rPr>
                <w:sz w:val="20"/>
                <w:szCs w:val="20"/>
              </w:rPr>
            </w:pPr>
            <m:oMathPara>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PQ</m:t>
                    </m:r>
                  </m:sub>
                </m:sSub>
                <m:r>
                  <w:rPr>
                    <w:rFonts w:ascii="Cambria Math" w:hAnsi="Cambria Math"/>
                    <w:sz w:val="20"/>
                    <w:szCs w:val="20"/>
                  </w:rPr>
                  <m:t>=average</m:t>
                </m:r>
                <m:sSup>
                  <m:sSupPr>
                    <m:ctrlPr>
                      <w:rPr>
                        <w:rFonts w:ascii="Cambria Math" w:hAnsi="Cambria Math"/>
                        <w:i/>
                        <w:sz w:val="20"/>
                        <w:szCs w:val="20"/>
                      </w:rPr>
                    </m:ctrlPr>
                  </m:sSup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t</m:t>
                        </m:r>
                      </m:sub>
                    </m:sSub>
                    <m:r>
                      <w:rPr>
                        <w:rFonts w:ascii="Cambria Math" w:hAnsi="Cambria Math"/>
                        <w:sz w:val="20"/>
                        <w:szCs w:val="20"/>
                      </w:rPr>
                      <m:t>-</m:t>
                    </m:r>
                    <m:rad>
                      <m:radPr>
                        <m:degHide m:val="1"/>
                        <m:ctrlPr>
                          <w:rPr>
                            <w:rFonts w:ascii="Cambria Math" w:hAnsi="Cambria Math"/>
                            <w:i/>
                            <w:sz w:val="20"/>
                            <w:szCs w:val="20"/>
                          </w:rPr>
                        </m:ctrlPr>
                      </m:radPr>
                      <m:deg/>
                      <m:e>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t</m:t>
                            </m:r>
                          </m:sub>
                          <m:sup>
                            <m:r>
                              <w:rPr>
                                <w:rFonts w:ascii="Cambria Math" w:hAnsi="Cambria Math"/>
                                <w:sz w:val="20"/>
                                <w:szCs w:val="20"/>
                              </w:rPr>
                              <m:t>2</m:t>
                            </m:r>
                          </m:sup>
                        </m:sSub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t</m:t>
                            </m:r>
                          </m:sub>
                          <m:sup>
                            <m:r>
                              <w:rPr>
                                <w:rFonts w:ascii="Cambria Math" w:hAnsi="Cambria Math"/>
                                <w:sz w:val="20"/>
                                <w:szCs w:val="20"/>
                              </w:rPr>
                              <m:t>2</m:t>
                            </m:r>
                          </m:sup>
                        </m:sSub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Q</m:t>
                            </m:r>
                          </m:e>
                          <m:sub>
                            <m:r>
                              <w:rPr>
                                <w:rFonts w:ascii="Cambria Math" w:hAnsi="Cambria Math"/>
                                <w:sz w:val="20"/>
                                <w:szCs w:val="20"/>
                              </w:rPr>
                              <m:t>t</m:t>
                            </m:r>
                          </m:sub>
                          <m:sup>
                            <m:r>
                              <w:rPr>
                                <w:rFonts w:ascii="Cambria Math" w:hAnsi="Cambria Math"/>
                                <w:sz w:val="20"/>
                                <w:szCs w:val="20"/>
                              </w:rPr>
                              <m:t>2</m:t>
                            </m:r>
                          </m:sup>
                        </m:sSubSup>
                      </m:e>
                    </m:rad>
                    <m:r>
                      <w:rPr>
                        <w:rFonts w:ascii="Cambria Math" w:hAnsi="Cambria Math"/>
                        <w:sz w:val="20"/>
                        <w:szCs w:val="20"/>
                      </w:rPr>
                      <m:t>)</m:t>
                    </m:r>
                  </m:e>
                  <m:sup>
                    <m:r>
                      <w:rPr>
                        <w:rFonts w:ascii="Cambria Math" w:hAnsi="Cambria Math"/>
                        <w:sz w:val="20"/>
                        <w:szCs w:val="20"/>
                      </w:rPr>
                      <m:t>2</m:t>
                    </m:r>
                  </m:sup>
                </m:sSup>
              </m:oMath>
            </m:oMathPara>
          </w:p>
        </w:tc>
        <w:tc>
          <w:tcPr>
            <w:tcW w:w="480" w:type="dxa"/>
            <w:vAlign w:val="center"/>
          </w:tcPr>
          <w:p w14:paraId="1F673ECD" w14:textId="77777777" w:rsidR="00483257" w:rsidRPr="00C31E30" w:rsidRDefault="00A8557E">
            <w:pPr>
              <w:rPr>
                <w:sz w:val="20"/>
                <w:szCs w:val="20"/>
              </w:rPr>
            </w:pPr>
            <w:r w:rsidRPr="00C31E30">
              <w:rPr>
                <w:sz w:val="20"/>
                <w:szCs w:val="20"/>
              </w:rPr>
              <w:t>(4)</w:t>
            </w:r>
          </w:p>
        </w:tc>
      </w:tr>
    </w:tbl>
    <w:p w14:paraId="10DF4FBC" w14:textId="0D3FFDE6" w:rsidR="00483257" w:rsidRDefault="003175E2">
      <w:pPr>
        <w:ind w:firstLine="360"/>
        <w:jc w:val="both"/>
        <w:rPr>
          <w:sz w:val="20"/>
          <w:szCs w:val="20"/>
        </w:rPr>
      </w:pPr>
      <w:r w:rsidRPr="00C31E30">
        <w:rPr>
          <w:sz w:val="20"/>
          <w:szCs w:val="20"/>
        </w:rPr>
        <w:t>Finally, by combining all the previous metrics, the overall physical residual is a weighted sum as follows:</w:t>
      </w:r>
    </w:p>
    <w:p w14:paraId="0C747609" w14:textId="77777777" w:rsidR="00C31E30" w:rsidRPr="00C31E30" w:rsidRDefault="00C31E30">
      <w:pPr>
        <w:ind w:firstLine="360"/>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483257" w:rsidRPr="00C31E30" w14:paraId="1BB6A80B" w14:textId="77777777">
        <w:tc>
          <w:tcPr>
            <w:tcW w:w="3827" w:type="dxa"/>
            <w:vAlign w:val="center"/>
          </w:tcPr>
          <w:p w14:paraId="62029458" w14:textId="77777777" w:rsidR="00483257" w:rsidRPr="00C31E30" w:rsidRDefault="00A8557E">
            <w:pPr>
              <w:spacing w:line="276" w:lineRule="auto"/>
              <w:rPr>
                <w:sz w:val="20"/>
                <w:szCs w:val="20"/>
              </w:rPr>
            </w:pPr>
            <m:oMathPara>
              <m:oMath>
                <m:r>
                  <w:rPr>
                    <w:rFonts w:ascii="Cambria Math" w:hAnsi="Cambria Math"/>
                    <w:sz w:val="20"/>
                    <w:szCs w:val="20"/>
                  </w:rPr>
                  <m:t>R</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THD</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2</m:t>
                    </m:r>
                  </m:sub>
                </m:sSub>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HB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3</m:t>
                    </m:r>
                  </m:sub>
                </m:sSub>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PQ</m:t>
                    </m:r>
                  </m:sub>
                </m:sSub>
              </m:oMath>
            </m:oMathPara>
          </w:p>
        </w:tc>
        <w:tc>
          <w:tcPr>
            <w:tcW w:w="480" w:type="dxa"/>
            <w:vAlign w:val="center"/>
          </w:tcPr>
          <w:p w14:paraId="1801E4E3" w14:textId="77777777" w:rsidR="00483257" w:rsidRPr="00C31E30" w:rsidRDefault="00A8557E">
            <w:pPr>
              <w:rPr>
                <w:sz w:val="20"/>
                <w:szCs w:val="20"/>
              </w:rPr>
            </w:pPr>
            <w:r w:rsidRPr="00C31E30">
              <w:rPr>
                <w:sz w:val="20"/>
                <w:szCs w:val="20"/>
              </w:rPr>
              <w:t>(5)</w:t>
            </w:r>
          </w:p>
        </w:tc>
      </w:tr>
      <w:tr w:rsidR="00C31E30" w:rsidRPr="00C31E30" w14:paraId="634C582C" w14:textId="77777777">
        <w:tc>
          <w:tcPr>
            <w:tcW w:w="3827" w:type="dxa"/>
            <w:vAlign w:val="center"/>
          </w:tcPr>
          <w:p w14:paraId="1D6A2DDF" w14:textId="77777777" w:rsidR="00C31E30" w:rsidRPr="00C31E30" w:rsidRDefault="00C31E30">
            <w:pPr>
              <w:spacing w:line="276" w:lineRule="auto"/>
              <w:rPr>
                <w:sz w:val="20"/>
                <w:szCs w:val="20"/>
              </w:rPr>
            </w:pPr>
          </w:p>
        </w:tc>
        <w:tc>
          <w:tcPr>
            <w:tcW w:w="480" w:type="dxa"/>
            <w:vAlign w:val="center"/>
          </w:tcPr>
          <w:p w14:paraId="0D6E80B5" w14:textId="77777777" w:rsidR="00C31E30" w:rsidRPr="00C31E30" w:rsidRDefault="00C31E30">
            <w:pPr>
              <w:rPr>
                <w:sz w:val="20"/>
                <w:szCs w:val="20"/>
              </w:rPr>
            </w:pPr>
          </w:p>
        </w:tc>
      </w:tr>
    </w:tbl>
    <w:p w14:paraId="49595DBA" w14:textId="77777777" w:rsidR="00483257" w:rsidRPr="00C31E30" w:rsidRDefault="00A8557E">
      <w:pPr>
        <w:pStyle w:val="ListParagraph"/>
        <w:numPr>
          <w:ilvl w:val="1"/>
          <w:numId w:val="5"/>
        </w:numPr>
        <w:jc w:val="both"/>
        <w:rPr>
          <w:i/>
          <w:iCs/>
        </w:rPr>
      </w:pPr>
      <w:r w:rsidRPr="00C31E30">
        <w:rPr>
          <w:i/>
          <w:iCs/>
        </w:rPr>
        <w:t>Hybrid Architecture and Total Loss</w:t>
      </w:r>
    </w:p>
    <w:p w14:paraId="046D7719" w14:textId="4CED054F" w:rsidR="00483257" w:rsidRPr="00C31E30" w:rsidRDefault="00750768">
      <w:pPr>
        <w:ind w:firstLine="360"/>
        <w:jc w:val="both"/>
        <w:rPr>
          <w:sz w:val="20"/>
          <w:szCs w:val="20"/>
        </w:rPr>
      </w:pPr>
      <w:r w:rsidRPr="00C31E30">
        <w:rPr>
          <w:sz w:val="20"/>
          <w:szCs w:val="20"/>
        </w:rPr>
        <w:t>The general goal is the combination of the supervised error in labelled time steps, physics residual in collocation points, and light parameter regularization: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80"/>
      </w:tblGrid>
      <w:tr w:rsidR="00483257" w:rsidRPr="00C31E30" w14:paraId="70BA812E" w14:textId="77777777">
        <w:tc>
          <w:tcPr>
            <w:tcW w:w="3827" w:type="dxa"/>
            <w:vAlign w:val="center"/>
          </w:tcPr>
          <w:p w14:paraId="767EBB57" w14:textId="77777777" w:rsidR="00483257" w:rsidRPr="00C31E30" w:rsidRDefault="00A8557E">
            <w:pPr>
              <w:spacing w:line="276" w:lineRule="auto"/>
              <w:rPr>
                <w:sz w:val="20"/>
                <w:szCs w:val="20"/>
              </w:rPr>
            </w:pPr>
            <m:oMathPara>
              <m:oMath>
                <m:r>
                  <m:rPr>
                    <m:scr m:val="script"/>
                  </m:rPr>
                  <w:rPr>
                    <w:rFonts w:ascii="Cambria Math" w:hAnsi="Cambria Math"/>
                    <w:sz w:val="20"/>
                    <w:szCs w:val="20"/>
                  </w:rPr>
                  <m:t>L=</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supHide m:val="1"/>
                    <m:ctrlPr>
                      <w:rPr>
                        <w:rFonts w:ascii="Cambria Math" w:hAnsi="Cambria Math"/>
                        <w:i/>
                        <w:sz w:val="20"/>
                        <w:szCs w:val="20"/>
                      </w:rPr>
                    </m:ctrlPr>
                  </m:naryPr>
                  <m:sub>
                    <m:r>
                      <w:rPr>
                        <w:rFonts w:ascii="Cambria Math" w:hAnsi="Cambria Math"/>
                        <w:sz w:val="20"/>
                        <w:szCs w:val="20"/>
                      </w:rPr>
                      <m:t>t</m:t>
                    </m:r>
                  </m:sub>
                  <m:sup/>
                  <m:e>
                    <m:r>
                      <w:rPr>
                        <w:rFonts w:ascii="Cambria Math" w:hAnsi="Cambria Math"/>
                        <w:sz w:val="20"/>
                        <w:szCs w:val="20"/>
                      </w:rPr>
                      <m:t>(</m:t>
                    </m:r>
                  </m:e>
                </m:nary>
                <m:sSup>
                  <m:sSupPr>
                    <m:ctrlPr>
                      <w:rPr>
                        <w:rFonts w:ascii="Cambria Math" w:hAnsi="Cambria Math"/>
                        <w:i/>
                        <w:sz w:val="20"/>
                        <w:szCs w:val="20"/>
                      </w:rPr>
                    </m:ctrlPr>
                  </m:sSupPr>
                  <m:e>
                    <m:acc>
                      <m:accPr>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THD</m:t>
                            </m:r>
                          </m:e>
                          <m:sub>
                            <m:r>
                              <w:rPr>
                                <w:rFonts w:ascii="Cambria Math" w:hAnsi="Cambria Math"/>
                                <w:sz w:val="20"/>
                                <w:szCs w:val="20"/>
                              </w:rPr>
                              <m:t>t</m:t>
                            </m:r>
                          </m:sub>
                        </m:sSub>
                      </m:e>
                    </m:ac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THD</m:t>
                        </m:r>
                      </m:e>
                      <m:sub>
                        <m:r>
                          <w:rPr>
                            <w:rFonts w:ascii="Cambria Math" w:hAnsi="Cambria Math"/>
                            <w:sz w:val="20"/>
                            <w:szCs w:val="20"/>
                          </w:rPr>
                          <m:t>t</m:t>
                        </m:r>
                      </m:sub>
                    </m:sSub>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phys</m:t>
                    </m:r>
                  </m:sub>
                </m:sSub>
                <m:r>
                  <w:rPr>
                    <w:rFonts w:ascii="Cambria Math" w:hAnsi="Cambria Math"/>
                    <w:sz w:val="20"/>
                    <w:szCs w:val="20"/>
                  </w:rPr>
                  <m:t>R</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phys</m:t>
                    </m:r>
                  </m:sub>
                </m:sSub>
                <m:sSubSup>
                  <m:sSubSupPr>
                    <m:ctrlPr>
                      <w:rPr>
                        <w:rFonts w:ascii="Cambria Math" w:hAnsi="Cambria Math"/>
                        <w:i/>
                        <w:sz w:val="20"/>
                        <w:szCs w:val="20"/>
                      </w:rPr>
                    </m:ctrlPr>
                  </m:sSubSupPr>
                  <m:e>
                    <m:r>
                      <w:rPr>
                        <w:rFonts w:ascii="Cambria Math" w:hAnsi="Cambria Math"/>
                        <w:sz w:val="20"/>
                        <w:szCs w:val="20"/>
                      </w:rPr>
                      <m:t>||</m:t>
                    </m:r>
                    <m:r>
                      <m:rPr>
                        <m:sty m:val="p"/>
                      </m:rPr>
                      <w:rPr>
                        <w:rFonts w:ascii="Cambria Math" w:hAnsi="Cambria Math"/>
                        <w:sz w:val="20"/>
                        <w:szCs w:val="20"/>
                      </w:rPr>
                      <m:t>Θ</m:t>
                    </m:r>
                    <m:r>
                      <w:rPr>
                        <w:rFonts w:ascii="Cambria Math" w:hAnsi="Cambria Math"/>
                        <w:sz w:val="20"/>
                        <w:szCs w:val="20"/>
                      </w:rPr>
                      <m:t>||</m:t>
                    </m:r>
                  </m:e>
                  <m:sub>
                    <m:r>
                      <w:rPr>
                        <w:rFonts w:ascii="Cambria Math" w:hAnsi="Cambria Math"/>
                        <w:sz w:val="20"/>
                        <w:szCs w:val="20"/>
                      </w:rPr>
                      <m:t>2</m:t>
                    </m:r>
                  </m:sub>
                  <m:sup>
                    <m:r>
                      <w:rPr>
                        <w:rFonts w:ascii="Cambria Math" w:hAnsi="Cambria Math"/>
                        <w:sz w:val="20"/>
                        <w:szCs w:val="20"/>
                      </w:rPr>
                      <m:t>2</m:t>
                    </m:r>
                  </m:sup>
                </m:sSubSup>
              </m:oMath>
            </m:oMathPara>
          </w:p>
        </w:tc>
        <w:tc>
          <w:tcPr>
            <w:tcW w:w="480" w:type="dxa"/>
            <w:vAlign w:val="center"/>
          </w:tcPr>
          <w:p w14:paraId="76E600D2" w14:textId="77777777" w:rsidR="00483257" w:rsidRPr="00C31E30" w:rsidRDefault="00A8557E">
            <w:pPr>
              <w:rPr>
                <w:sz w:val="20"/>
                <w:szCs w:val="20"/>
              </w:rPr>
            </w:pPr>
            <w:r w:rsidRPr="00C31E30">
              <w:rPr>
                <w:sz w:val="20"/>
                <w:szCs w:val="20"/>
              </w:rPr>
              <w:t>(6)</w:t>
            </w:r>
          </w:p>
        </w:tc>
      </w:tr>
    </w:tbl>
    <w:p w14:paraId="3DFABC85" w14:textId="27A68F34" w:rsidR="00483257" w:rsidRPr="00C31E30" w:rsidRDefault="00A8557E" w:rsidP="00C60134">
      <w:pPr>
        <w:ind w:firstLine="360"/>
        <w:jc w:val="both"/>
        <w:rPr>
          <w:sz w:val="20"/>
          <w:szCs w:val="20"/>
        </w:rPr>
      </w:pPr>
      <w:r w:rsidRPr="00C31E30">
        <w:rPr>
          <w:sz w:val="20"/>
          <w:szCs w:val="20"/>
        </w:rPr>
        <w:t xml:space="preserve">Where </w:t>
      </w:r>
      <m:oMath>
        <m:r>
          <m:rPr>
            <m:sty m:val="p"/>
          </m:rPr>
          <w:rPr>
            <w:rFonts w:ascii="Cambria Math" w:hAnsi="Cambria Math"/>
            <w:sz w:val="20"/>
            <w:szCs w:val="20"/>
          </w:rPr>
          <m:t>Θ</m:t>
        </m:r>
      </m:oMath>
      <w:r w:rsidRPr="00C31E30">
        <w:rPr>
          <w:sz w:val="20"/>
          <w:szCs w:val="20"/>
        </w:rPr>
        <w:t xml:space="preserve"> collects all trainable parameters. By selecting a proper value for </w:t>
      </w:r>
      <m:oMath>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phys</m:t>
            </m:r>
          </m:sub>
        </m:sSub>
      </m:oMath>
      <w:r w:rsidRPr="00C31E30">
        <w:rPr>
          <w:sz w:val="20"/>
          <w:szCs w:val="20"/>
        </w:rPr>
        <w:t xml:space="preserve"> and </w:t>
      </w:r>
      <m:oMath>
        <m:sSub>
          <m:sSubPr>
            <m:ctrlPr>
              <w:rPr>
                <w:rFonts w:ascii="Cambria Math" w:hAnsi="Cambria Math"/>
                <w:sz w:val="20"/>
                <w:szCs w:val="20"/>
              </w:rPr>
            </m:ctrlPr>
          </m:sSubPr>
          <m:e>
            <m:r>
              <w:rPr>
                <w:rFonts w:ascii="Cambria Math" w:hAnsi="Cambria Math"/>
                <w:sz w:val="20"/>
                <w:szCs w:val="20"/>
              </w:rPr>
              <m:t>ω</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ω</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ω</m:t>
            </m:r>
          </m:e>
          <m:sub>
            <m:r>
              <m:rPr>
                <m:sty m:val="p"/>
              </m:rPr>
              <w:rPr>
                <w:rFonts w:ascii="Cambria Math" w:hAnsi="Cambria Math"/>
                <w:sz w:val="20"/>
                <w:szCs w:val="20"/>
              </w:rPr>
              <m:t>3</m:t>
            </m:r>
          </m:sub>
        </m:sSub>
      </m:oMath>
      <w:r w:rsidRPr="00C31E30">
        <w:rPr>
          <w:sz w:val="20"/>
          <w:szCs w:val="20"/>
        </w:rPr>
        <w:t xml:space="preserve"> on a validation split, the balance among accuracy and physics satisfaction can be satisfied.</w:t>
      </w:r>
      <w:r w:rsidR="00C60134">
        <w:rPr>
          <w:sz w:val="20"/>
          <w:szCs w:val="20"/>
        </w:rPr>
        <w:t xml:space="preserve"> </w:t>
      </w:r>
      <w:r w:rsidR="00C60134" w:rsidRPr="00C60134">
        <w:rPr>
          <w:sz w:val="20"/>
          <w:szCs w:val="20"/>
        </w:rPr>
        <w:t>Fig</w:t>
      </w:r>
      <w:r w:rsidR="00C60134">
        <w:rPr>
          <w:sz w:val="20"/>
          <w:szCs w:val="20"/>
        </w:rPr>
        <w:t>ure</w:t>
      </w:r>
      <w:r w:rsidR="00C60134" w:rsidRPr="00C60134">
        <w:rPr>
          <w:sz w:val="20"/>
          <w:szCs w:val="20"/>
        </w:rPr>
        <w:t xml:space="preserve"> 1 illustrates the end-to-end hybrid PINN–LSTM architecture used for real-time THD prediction.</w:t>
      </w:r>
    </w:p>
    <w:p w14:paraId="732FF5C1" w14:textId="24C5C10E" w:rsidR="00A16E79" w:rsidRPr="00C31E30" w:rsidRDefault="00E508D0" w:rsidP="007E52D8">
      <w:pPr>
        <w:keepNext/>
        <w:rPr>
          <w:sz w:val="20"/>
          <w:szCs w:val="20"/>
        </w:rPr>
      </w:pPr>
      <w:r w:rsidRPr="00C31E30">
        <w:rPr>
          <w:noProof/>
          <w:sz w:val="20"/>
          <w:szCs w:val="20"/>
        </w:rPr>
        <w:drawing>
          <wp:inline distT="0" distB="0" distL="0" distR="0" wp14:anchorId="518BFD31" wp14:editId="601C2E33">
            <wp:extent cx="3008630" cy="2196000"/>
            <wp:effectExtent l="0" t="0" r="1270" b="1270"/>
            <wp:docPr id="1844468871"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68871" name="Picture 1" descr="A diagram of a block diagram&#10;&#10;Description automatically generated"/>
                    <pic:cNvPicPr/>
                  </pic:nvPicPr>
                  <pic:blipFill>
                    <a:blip r:embed="rId9"/>
                    <a:stretch>
                      <a:fillRect/>
                    </a:stretch>
                  </pic:blipFill>
                  <pic:spPr>
                    <a:xfrm>
                      <a:off x="0" y="0"/>
                      <a:ext cx="3018101" cy="2202913"/>
                    </a:xfrm>
                    <a:prstGeom prst="rect">
                      <a:avLst/>
                    </a:prstGeom>
                  </pic:spPr>
                </pic:pic>
              </a:graphicData>
            </a:graphic>
          </wp:inline>
        </w:drawing>
      </w:r>
    </w:p>
    <w:p w14:paraId="7D136233" w14:textId="2BD6E522" w:rsidR="00A16E79" w:rsidRPr="00C31E30" w:rsidRDefault="00A16E79" w:rsidP="00A16E79">
      <w:pPr>
        <w:pStyle w:val="Caption"/>
        <w:jc w:val="both"/>
        <w:rPr>
          <w:sz w:val="16"/>
          <w:szCs w:val="16"/>
        </w:rPr>
      </w:pPr>
      <w:r w:rsidRPr="00C31E30">
        <w:rPr>
          <w:sz w:val="16"/>
          <w:szCs w:val="16"/>
        </w:rPr>
        <w:t xml:space="preserve">Figure </w:t>
      </w:r>
      <w:r w:rsidRPr="00C31E30">
        <w:rPr>
          <w:sz w:val="16"/>
          <w:szCs w:val="16"/>
        </w:rPr>
        <w:fldChar w:fldCharType="begin"/>
      </w:r>
      <w:r w:rsidRPr="00C31E30">
        <w:rPr>
          <w:sz w:val="16"/>
          <w:szCs w:val="16"/>
        </w:rPr>
        <w:instrText xml:space="preserve"> SEQ Figure \* ARABIC </w:instrText>
      </w:r>
      <w:r w:rsidRPr="00C31E30">
        <w:rPr>
          <w:sz w:val="16"/>
          <w:szCs w:val="16"/>
        </w:rPr>
        <w:fldChar w:fldCharType="separate"/>
      </w:r>
      <w:r w:rsidR="0076787B" w:rsidRPr="00C31E30">
        <w:rPr>
          <w:noProof/>
          <w:sz w:val="16"/>
          <w:szCs w:val="16"/>
        </w:rPr>
        <w:t>1</w:t>
      </w:r>
      <w:r w:rsidRPr="00C31E30">
        <w:rPr>
          <w:sz w:val="16"/>
          <w:szCs w:val="16"/>
        </w:rPr>
        <w:fldChar w:fldCharType="end"/>
      </w:r>
      <w:r w:rsidRPr="00C31E30">
        <w:rPr>
          <w:sz w:val="16"/>
          <w:szCs w:val="16"/>
          <w:lang w:val="en-CA"/>
        </w:rPr>
        <w:t xml:space="preserve"> End-to-end hybrid PINN–LSTM for THD</w:t>
      </w:r>
    </w:p>
    <w:p w14:paraId="403FB076" w14:textId="77777777" w:rsidR="00483257" w:rsidRPr="00C31E30" w:rsidRDefault="00A8557E">
      <w:pPr>
        <w:pStyle w:val="ListParagraph"/>
        <w:numPr>
          <w:ilvl w:val="1"/>
          <w:numId w:val="5"/>
        </w:numPr>
        <w:jc w:val="both"/>
        <w:rPr>
          <w:i/>
          <w:iCs/>
        </w:rPr>
      </w:pPr>
      <w:r w:rsidRPr="00C31E30">
        <w:rPr>
          <w:i/>
          <w:iCs/>
        </w:rPr>
        <w:t>Training Protocol and Collocation Sampling</w:t>
      </w:r>
    </w:p>
    <w:p w14:paraId="6661825F" w14:textId="5A9A30EE" w:rsidR="00483257" w:rsidRPr="00C31E30" w:rsidRDefault="003175E2">
      <w:pPr>
        <w:ind w:firstLine="360"/>
        <w:jc w:val="both"/>
        <w:rPr>
          <w:sz w:val="20"/>
          <w:szCs w:val="20"/>
        </w:rPr>
      </w:pPr>
      <w:r w:rsidRPr="00C31E30">
        <w:rPr>
          <w:sz w:val="20"/>
          <w:szCs w:val="20"/>
        </w:rPr>
        <w:t>Data supervision and physics consistency were jointly observed during training.</w:t>
      </w:r>
      <w:r w:rsidR="00750768" w:rsidRPr="00C31E30">
        <w:rPr>
          <w:sz w:val="20"/>
          <w:szCs w:val="20"/>
        </w:rPr>
        <w:t xml:space="preserve"> </w:t>
      </w:r>
      <w:r w:rsidRPr="00C31E30">
        <w:rPr>
          <w:sz w:val="20"/>
          <w:szCs w:val="20"/>
        </w:rPr>
        <w:t>At each step, a labeled batch was used for the supervised loss, and a collocation batch implemented the physics residuals.</w:t>
      </w:r>
      <w:r w:rsidR="00750768" w:rsidRPr="00C31E30">
        <w:rPr>
          <w:sz w:val="20"/>
          <w:szCs w:val="20"/>
        </w:rPr>
        <w:t xml:space="preserve"> </w:t>
      </w:r>
      <w:r w:rsidRPr="00C31E30">
        <w:rPr>
          <w:sz w:val="20"/>
          <w:szCs w:val="20"/>
        </w:rPr>
        <w:t>Collocation points are graded between seasons and load levels, and when inverter-rich controls force the model to overfit to the easy regimes.</w:t>
      </w:r>
      <w:r w:rsidR="00750768" w:rsidRPr="00C31E30">
        <w:rPr>
          <w:sz w:val="20"/>
          <w:szCs w:val="20"/>
        </w:rPr>
        <w:t xml:space="preserve"> </w:t>
      </w:r>
    </w:p>
    <w:p w14:paraId="477B9E70" w14:textId="1AF32ACD" w:rsidR="00483257" w:rsidRPr="00C31E30" w:rsidRDefault="00A8557E" w:rsidP="00C60134">
      <w:pPr>
        <w:ind w:firstLine="360"/>
        <w:jc w:val="both"/>
        <w:rPr>
          <w:sz w:val="20"/>
          <w:szCs w:val="20"/>
        </w:rPr>
      </w:pPr>
      <w:r w:rsidRPr="00C31E30">
        <w:rPr>
          <w:sz w:val="20"/>
          <w:szCs w:val="20"/>
        </w:rPr>
        <w:t xml:space="preserve">The optimization algorithm used to train the model is Adam optimizer (learning rate of </w:t>
      </w:r>
      <m:oMath>
        <m:r>
          <w:rPr>
            <w:rFonts w:ascii="Cambria Math" w:hAnsi="Cambria Math"/>
            <w:sz w:val="20"/>
            <w:szCs w:val="20"/>
          </w:rPr>
          <m:t>5×</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-5</m:t>
            </m:r>
          </m:sup>
        </m:sSup>
      </m:oMath>
      <w:r w:rsidRPr="00C31E30">
        <w:rPr>
          <w:sz w:val="20"/>
          <w:szCs w:val="20"/>
        </w:rPr>
        <w:t xml:space="preserve">) for 300 epochs. </w:t>
      </w:r>
      <w:r w:rsidR="0087674F" w:rsidRPr="00C31E30">
        <w:rPr>
          <w:sz w:val="20"/>
          <w:szCs w:val="20"/>
        </w:rPr>
        <w:t>The lagged feature window is run through a three-layer LSTM with 150 hidden units and 0.3 dropout and sent to two heads to obtain the THD and harmonics.</w:t>
      </w:r>
      <w:r w:rsidRPr="00C31E30">
        <w:rPr>
          <w:sz w:val="20"/>
          <w:szCs w:val="20"/>
        </w:rPr>
        <w:t xml:space="preserve"> </w:t>
      </w:r>
      <w:r w:rsidR="003175E2" w:rsidRPr="00C31E30">
        <w:rPr>
          <w:sz w:val="20"/>
          <w:szCs w:val="20"/>
        </w:rPr>
        <w:t xml:space="preserve">The auxiliary head is a lightweight MLP that does not contribute </w:t>
      </w:r>
      <w:r w:rsidR="003175E2" w:rsidRPr="00C31E30">
        <w:rPr>
          <w:sz w:val="20"/>
          <w:szCs w:val="20"/>
        </w:rPr>
        <w:t>significantly to the overhead.</w:t>
      </w:r>
      <w:r w:rsidRPr="00C31E30">
        <w:rPr>
          <w:sz w:val="20"/>
          <w:szCs w:val="20"/>
        </w:rPr>
        <w:t xml:space="preserve"> </w:t>
      </w:r>
      <w:r w:rsidR="003175E2" w:rsidRPr="00C31E30">
        <w:rPr>
          <w:sz w:val="20"/>
          <w:szCs w:val="20"/>
        </w:rPr>
        <w:t xml:space="preserve">11 GA-selected features lag length </w:t>
      </w:r>
      <w:r w:rsidR="003175E2" w:rsidRPr="00C31E30">
        <w:rPr>
          <w:i/>
          <w:iCs/>
          <w:sz w:val="20"/>
          <w:szCs w:val="20"/>
        </w:rPr>
        <w:t>L = 15</w:t>
      </w:r>
      <w:r w:rsidR="003175E2" w:rsidRPr="00C31E30">
        <w:rPr>
          <w:sz w:val="20"/>
          <w:szCs w:val="20"/>
        </w:rPr>
        <w:t xml:space="preserve">, inference can be performed in less than 10 </w:t>
      </w:r>
      <w:r w:rsidR="00FC7D47" w:rsidRPr="00C31E30">
        <w:rPr>
          <w:sz w:val="20"/>
          <w:szCs w:val="20"/>
        </w:rPr>
        <w:t>mms</w:t>
      </w:r>
      <w:r w:rsidR="003175E2" w:rsidRPr="00C31E30">
        <w:rPr>
          <w:sz w:val="20"/>
          <w:szCs w:val="20"/>
        </w:rPr>
        <w:t xml:space="preserve"> per sample on a typical GPU or CPU.</w:t>
      </w:r>
      <w:r w:rsidRPr="00C31E30">
        <w:rPr>
          <w:sz w:val="20"/>
          <w:szCs w:val="20"/>
        </w:rPr>
        <w:t xml:space="preserve"> </w:t>
      </w:r>
      <w:r w:rsidR="003175E2" w:rsidRPr="00C31E30">
        <w:rPr>
          <w:sz w:val="20"/>
          <w:szCs w:val="20"/>
        </w:rPr>
        <w:t>This effectiveness validates that the framework will be useful for real-time monitoring of THD.</w:t>
      </w:r>
      <w:r w:rsidR="00C60134">
        <w:rPr>
          <w:sz w:val="20"/>
          <w:szCs w:val="20"/>
        </w:rPr>
        <w:t xml:space="preserve"> </w:t>
      </w:r>
      <w:r w:rsidR="00C60134" w:rsidRPr="00C60134">
        <w:rPr>
          <w:sz w:val="20"/>
          <w:szCs w:val="20"/>
        </w:rPr>
        <w:t>The effect of individual physics-based constraints on the total loss and training behavior is illustrated in Fig</w:t>
      </w:r>
      <w:r w:rsidR="00C60134">
        <w:rPr>
          <w:sz w:val="20"/>
          <w:szCs w:val="20"/>
        </w:rPr>
        <w:t>ure 2.</w:t>
      </w:r>
    </w:p>
    <w:p w14:paraId="6479737C" w14:textId="77777777" w:rsidR="0076787B" w:rsidRPr="00C31E30" w:rsidRDefault="00340237" w:rsidP="0076787B">
      <w:pPr>
        <w:keepNext/>
        <w:jc w:val="both"/>
        <w:rPr>
          <w:sz w:val="20"/>
          <w:szCs w:val="20"/>
        </w:rPr>
      </w:pPr>
      <w:r w:rsidRPr="00C31E30">
        <w:rPr>
          <w:noProof/>
          <w:sz w:val="20"/>
          <w:szCs w:val="20"/>
        </w:rPr>
        <w:drawing>
          <wp:inline distT="0" distB="0" distL="0" distR="0" wp14:anchorId="0ED77622" wp14:editId="134F6D86">
            <wp:extent cx="3008111" cy="2583766"/>
            <wp:effectExtent l="0" t="0" r="1905" b="0"/>
            <wp:docPr id="204298136" name="Picture 4" descr="A collage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8136" name="Picture 4" descr="A collage of a graph&#10;&#10;Description automatically generated"/>
                    <pic:cNvPicPr/>
                  </pic:nvPicPr>
                  <pic:blipFill rotWithShape="1">
                    <a:blip r:embed="rId10"/>
                    <a:srcRect t="5767" b="8340"/>
                    <a:stretch/>
                  </pic:blipFill>
                  <pic:spPr bwMode="auto">
                    <a:xfrm>
                      <a:off x="0" y="0"/>
                      <a:ext cx="3008630" cy="2584212"/>
                    </a:xfrm>
                    <a:prstGeom prst="rect">
                      <a:avLst/>
                    </a:prstGeom>
                    <a:ln>
                      <a:noFill/>
                    </a:ln>
                    <a:extLst>
                      <a:ext uri="{53640926-AAD7-44D8-BBD7-CCE9431645EC}">
                        <a14:shadowObscured xmlns:a14="http://schemas.microsoft.com/office/drawing/2010/main"/>
                      </a:ext>
                    </a:extLst>
                  </pic:spPr>
                </pic:pic>
              </a:graphicData>
            </a:graphic>
          </wp:inline>
        </w:drawing>
      </w:r>
    </w:p>
    <w:p w14:paraId="010A2271" w14:textId="727AFB7A" w:rsidR="00A16E79" w:rsidRPr="00C31E30" w:rsidRDefault="0076787B" w:rsidP="00296724">
      <w:pPr>
        <w:pStyle w:val="Caption"/>
        <w:spacing w:after="0"/>
        <w:jc w:val="both"/>
        <w:rPr>
          <w:sz w:val="16"/>
          <w:szCs w:val="16"/>
        </w:rPr>
      </w:pPr>
      <w:r w:rsidRPr="00C31E30">
        <w:rPr>
          <w:sz w:val="16"/>
          <w:szCs w:val="16"/>
        </w:rPr>
        <w:t xml:space="preserve">Figure </w:t>
      </w:r>
      <w:r w:rsidRPr="00C31E30">
        <w:rPr>
          <w:sz w:val="16"/>
          <w:szCs w:val="16"/>
        </w:rPr>
        <w:fldChar w:fldCharType="begin"/>
      </w:r>
      <w:r w:rsidRPr="00C31E30">
        <w:rPr>
          <w:sz w:val="16"/>
          <w:szCs w:val="16"/>
        </w:rPr>
        <w:instrText xml:space="preserve"> SEQ Figure \* ARABIC </w:instrText>
      </w:r>
      <w:r w:rsidRPr="00C31E30">
        <w:rPr>
          <w:sz w:val="16"/>
          <w:szCs w:val="16"/>
        </w:rPr>
        <w:fldChar w:fldCharType="separate"/>
      </w:r>
      <w:r w:rsidRPr="00C31E30">
        <w:rPr>
          <w:noProof/>
          <w:sz w:val="16"/>
          <w:szCs w:val="16"/>
        </w:rPr>
        <w:t>2</w:t>
      </w:r>
      <w:r w:rsidRPr="00C31E30">
        <w:rPr>
          <w:sz w:val="16"/>
          <w:szCs w:val="16"/>
        </w:rPr>
        <w:fldChar w:fldCharType="end"/>
      </w:r>
      <w:r w:rsidRPr="00C31E30">
        <w:rPr>
          <w:sz w:val="16"/>
          <w:szCs w:val="16"/>
          <w:lang w:val="en-CA"/>
        </w:rPr>
        <w:t xml:space="preserve"> Physics-informed loss analysis and constraint effectiveness</w:t>
      </w:r>
    </w:p>
    <w:p w14:paraId="42C3E774" w14:textId="77777777" w:rsidR="00483257" w:rsidRPr="00C31E30" w:rsidRDefault="00A8557E">
      <w:pPr>
        <w:pStyle w:val="Heading1"/>
        <w:numPr>
          <w:ilvl w:val="0"/>
          <w:numId w:val="5"/>
        </w:numPr>
        <w:tabs>
          <w:tab w:val="clear" w:pos="576"/>
          <w:tab w:val="left" w:pos="648"/>
        </w:tabs>
        <w:ind w:firstLine="0"/>
      </w:pPr>
      <w:r w:rsidRPr="00C31E30">
        <w:t>Data integration and forecasting models</w:t>
      </w:r>
    </w:p>
    <w:p w14:paraId="06868FF3" w14:textId="3B9C6A7E" w:rsidR="00673861" w:rsidRPr="00C31E30" w:rsidRDefault="00673861">
      <w:pPr>
        <w:ind w:firstLine="360"/>
        <w:jc w:val="both"/>
        <w:rPr>
          <w:spacing w:val="5"/>
          <w:kern w:val="1"/>
          <w:sz w:val="20"/>
          <w:szCs w:val="20"/>
          <w:lang w:bidi="fa-IR"/>
        </w:rPr>
      </w:pPr>
      <w:r w:rsidRPr="00C31E30">
        <w:rPr>
          <w:spacing w:val="5"/>
          <w:kern w:val="1"/>
          <w:sz w:val="20"/>
          <w:szCs w:val="20"/>
          <w:lang w:bidi="fa-IR"/>
        </w:rPr>
        <w:t xml:space="preserve">The proposed model was tested on two independent data sources covering the period of ten years: the UK Government Subnational Electricity Consumption data </w:t>
      </w:r>
      <w:r w:rsidRPr="00C31E30">
        <w:rPr>
          <w:spacing w:val="5"/>
          <w:kern w:val="1"/>
          <w:sz w:val="20"/>
          <w:szCs w:val="20"/>
          <w:lang w:bidi="fa-IR"/>
        </w:rPr>
        <w:fldChar w:fldCharType="begin"/>
      </w:r>
      <w:r w:rsidR="00E47300">
        <w:rPr>
          <w:spacing w:val="5"/>
          <w:kern w:val="1"/>
          <w:sz w:val="20"/>
          <w:szCs w:val="20"/>
          <w:lang w:bidi="fa-IR"/>
        </w:rPr>
        <w:instrText xml:space="preserve"> ADDIN ZOTERO_ITEM CSL_CITATION {"citationID":"Pz9I82Nn","properties":{"formattedCitation":"[12]","plainCitation":"[12]","noteIndex":0},"citationItems":[{"id":227,"uris":["http://zotero.org/users/9870935/items/YUQZLHMG"],"itemData":{"id":227,"type":"post-weblog","container-title":"Subnational electricity consumption data","genre":"Governmental","title":"Subnational electricity consumption data","URL":"https://www.gov.uk/government/collections/sub-national-electricity-consumption-data","author":[{"family":"GOV.UK","given":""}],"issued":{"date-parts":[["2024"]]}}}],"schema":"https://github.com/citation-style-language/schema/raw/master/csl-citation.json"} </w:instrText>
      </w:r>
      <w:r w:rsidRPr="00C31E30">
        <w:rPr>
          <w:spacing w:val="5"/>
          <w:kern w:val="1"/>
          <w:sz w:val="20"/>
          <w:szCs w:val="20"/>
          <w:lang w:bidi="fa-IR"/>
        </w:rPr>
        <w:fldChar w:fldCharType="separate"/>
      </w:r>
      <w:r w:rsidR="00E47300">
        <w:rPr>
          <w:sz w:val="20"/>
          <w:szCs w:val="20"/>
        </w:rPr>
        <w:t>[12]</w:t>
      </w:r>
      <w:r w:rsidRPr="00C31E30">
        <w:rPr>
          <w:spacing w:val="5"/>
          <w:kern w:val="1"/>
          <w:sz w:val="20"/>
          <w:szCs w:val="20"/>
          <w:lang w:bidi="fa-IR"/>
        </w:rPr>
        <w:fldChar w:fldCharType="end"/>
      </w:r>
      <w:r w:rsidRPr="00C31E30">
        <w:rPr>
          <w:spacing w:val="5"/>
          <w:kern w:val="1"/>
          <w:sz w:val="20"/>
          <w:szCs w:val="20"/>
          <w:lang w:bidi="fa-IR"/>
        </w:rPr>
        <w:t xml:space="preserve"> (June 2011-2012, 105,120 five-minute samples from 36 residential substations with FFT-derived THD estimates) and the Russian IPU.ru Power Quality Measurements</w:t>
      </w:r>
      <w:r w:rsidR="00E47300">
        <w:rPr>
          <w:spacing w:val="5"/>
          <w:kern w:val="1"/>
          <w:sz w:val="20"/>
          <w:szCs w:val="20"/>
          <w:lang w:bidi="fa-IR"/>
        </w:rPr>
        <w:t xml:space="preserve"> </w:t>
      </w:r>
      <w:r w:rsidR="00E47300">
        <w:rPr>
          <w:spacing w:val="5"/>
          <w:kern w:val="1"/>
          <w:sz w:val="20"/>
          <w:szCs w:val="20"/>
          <w:lang w:bidi="fa-IR"/>
        </w:rPr>
        <w:fldChar w:fldCharType="begin"/>
      </w:r>
      <w:r w:rsidR="00E47300">
        <w:rPr>
          <w:spacing w:val="5"/>
          <w:kern w:val="1"/>
          <w:sz w:val="20"/>
          <w:szCs w:val="20"/>
          <w:lang w:bidi="fa-IR"/>
        </w:rPr>
        <w:instrText xml:space="preserve"> ADDIN ZOTERO_ITEM CSL_CITATION {"citationID":"9LgDlCFk","properties":{"formattedCitation":"[13]","plainCitation":"[13]","noteIndex":0},"citationItems":[{"id":1902,"uris":["http://zotero.org/users/9870935/items/J5G2YZU9"],"itemData":{"id":1902,"type":"post-weblog","container-title":"International Power Union","genre":"Website","title":"Data Sets","URL":"https://energy.ipu.ru/en/data-sets/","author":[{"family":"International Power Union","given":""}],"accessed":{"date-parts":[["2026",1,17]]}}}],"schema":"https://github.com/citation-style-language/schema/raw/master/csl-citation.json"} </w:instrText>
      </w:r>
      <w:r w:rsidR="00E47300">
        <w:rPr>
          <w:spacing w:val="5"/>
          <w:kern w:val="1"/>
          <w:sz w:val="20"/>
          <w:szCs w:val="20"/>
          <w:lang w:bidi="fa-IR"/>
        </w:rPr>
        <w:fldChar w:fldCharType="separate"/>
      </w:r>
      <w:r w:rsidR="00E47300">
        <w:rPr>
          <w:noProof/>
          <w:spacing w:val="5"/>
          <w:kern w:val="1"/>
          <w:sz w:val="20"/>
          <w:szCs w:val="20"/>
          <w:lang w:bidi="fa-IR"/>
        </w:rPr>
        <w:t>[13]</w:t>
      </w:r>
      <w:r w:rsidR="00E47300">
        <w:rPr>
          <w:spacing w:val="5"/>
          <w:kern w:val="1"/>
          <w:sz w:val="20"/>
          <w:szCs w:val="20"/>
          <w:lang w:bidi="fa-IR"/>
        </w:rPr>
        <w:fldChar w:fldCharType="end"/>
      </w:r>
      <w:r w:rsidRPr="00C31E30">
        <w:rPr>
          <w:color w:val="EE0000"/>
          <w:spacing w:val="5"/>
          <w:kern w:val="1"/>
          <w:sz w:val="20"/>
          <w:szCs w:val="20"/>
          <w:lang w:bidi="fa-IR"/>
        </w:rPr>
        <w:t xml:space="preserve"> </w:t>
      </w:r>
      <w:r w:rsidRPr="00C31E30">
        <w:rPr>
          <w:spacing w:val="5"/>
          <w:kern w:val="1"/>
          <w:sz w:val="20"/>
          <w:szCs w:val="20"/>
          <w:lang w:bidi="fa-IR"/>
        </w:rPr>
        <w:t>from the Institute of Control Sciences (2021, 297,943 five-minute samples down sampled from 18.6M high-resolution measurements at 5-second intervals with direct 3-phase Together, these 403,000+ samples span diverse conditions</w:t>
      </w:r>
      <w:r w:rsidR="00D51076">
        <w:rPr>
          <w:spacing w:val="5"/>
          <w:kern w:val="1"/>
          <w:sz w:val="20"/>
          <w:szCs w:val="20"/>
          <w:lang w:bidi="fa-IR"/>
        </w:rPr>
        <w:t xml:space="preserve">, </w:t>
      </w:r>
      <w:r w:rsidRPr="00C31E30">
        <w:rPr>
          <w:spacing w:val="5"/>
          <w:kern w:val="1"/>
          <w:sz w:val="20"/>
          <w:szCs w:val="20"/>
          <w:lang w:bidi="fa-IR"/>
        </w:rPr>
        <w:t xml:space="preserve">from UK residential feeders with moderate renewable penetration to Russian smart grid networks with mixed urban loads </w:t>
      </w:r>
      <w:r w:rsidR="00D51076">
        <w:rPr>
          <w:spacing w:val="5"/>
          <w:kern w:val="1"/>
          <w:sz w:val="20"/>
          <w:szCs w:val="20"/>
          <w:lang w:bidi="fa-IR"/>
        </w:rPr>
        <w:t xml:space="preserve">, </w:t>
      </w:r>
      <w:r w:rsidRPr="00C31E30">
        <w:rPr>
          <w:spacing w:val="5"/>
          <w:kern w:val="1"/>
          <w:sz w:val="20"/>
          <w:szCs w:val="20"/>
          <w:lang w:bidi="fa-IR"/>
        </w:rPr>
        <w:t>and crucially validate the model for different measurement methodologies (FFT-derived vs. direct harmonic sensing), temporal periods (2011-12 vs. 2021) and data resolutions, ensuring robust generalizability under realistic and dynamic grid conditions.</w:t>
      </w:r>
    </w:p>
    <w:p w14:paraId="589BB93C" w14:textId="7FCDC40D" w:rsidR="00483257" w:rsidRPr="00C31E30" w:rsidRDefault="00A8557E">
      <w:pPr>
        <w:ind w:firstLine="426"/>
        <w:jc w:val="both"/>
        <w:rPr>
          <w:spacing w:val="5"/>
          <w:kern w:val="1"/>
          <w:sz w:val="20"/>
          <w:szCs w:val="20"/>
          <w:lang w:bidi="fa-IR"/>
        </w:rPr>
      </w:pPr>
      <w:r w:rsidRPr="00C31E30">
        <w:rPr>
          <w:spacing w:val="5"/>
          <w:kern w:val="1"/>
          <w:sz w:val="20"/>
          <w:szCs w:val="20"/>
          <w:lang w:bidi="fa-IR"/>
        </w:rPr>
        <w:t xml:space="preserve">Several preprocessing steps were considered to ensure data quality and enhance the prediction accuracy of the hybrid model. </w:t>
      </w:r>
      <w:r w:rsidR="003F7260" w:rsidRPr="00C31E30">
        <w:rPr>
          <w:spacing w:val="5"/>
          <w:kern w:val="1"/>
          <w:sz w:val="20"/>
          <w:szCs w:val="20"/>
          <w:lang w:bidi="fa-IR"/>
        </w:rPr>
        <w:t>In the first stage, the collected data were cleaned and prepared for injection into the model.</w:t>
      </w:r>
      <w:r w:rsidRPr="00C31E30">
        <w:rPr>
          <w:spacing w:val="5"/>
          <w:kern w:val="1"/>
          <w:sz w:val="20"/>
          <w:szCs w:val="20"/>
          <w:lang w:bidi="fa-IR"/>
        </w:rPr>
        <w:t xml:space="preserve"> </w:t>
      </w:r>
      <w:r w:rsidR="003F7260" w:rsidRPr="00C31E30">
        <w:rPr>
          <w:spacing w:val="5"/>
          <w:kern w:val="1"/>
          <w:sz w:val="20"/>
          <w:szCs w:val="20"/>
          <w:lang w:bidi="fa-IR"/>
        </w:rPr>
        <w:t>This process can be achieved by removing missing or corrupted entries to maintain dataset integrity.</w:t>
      </w:r>
      <w:r w:rsidRPr="00C31E30">
        <w:rPr>
          <w:spacing w:val="5"/>
          <w:kern w:val="1"/>
          <w:sz w:val="20"/>
          <w:szCs w:val="20"/>
          <w:lang w:bidi="fa-IR"/>
        </w:rPr>
        <w:t xml:space="preserve"> </w:t>
      </w:r>
      <w:r w:rsidR="003F7260" w:rsidRPr="00C31E30">
        <w:rPr>
          <w:spacing w:val="5"/>
          <w:kern w:val="1"/>
          <w:sz w:val="20"/>
          <w:szCs w:val="20"/>
          <w:lang w:bidi="fa-IR"/>
        </w:rPr>
        <w:t>In addition, the identification of outliers may negatively affect overall predictions.</w:t>
      </w:r>
      <w:r w:rsidRPr="00C31E30">
        <w:rPr>
          <w:spacing w:val="5"/>
          <w:kern w:val="1"/>
          <w:sz w:val="20"/>
          <w:szCs w:val="20"/>
          <w:lang w:bidi="fa-IR"/>
        </w:rPr>
        <w:t xml:space="preserve"> </w:t>
      </w:r>
      <w:r w:rsidR="003F7260" w:rsidRPr="00C31E30">
        <w:rPr>
          <w:spacing w:val="5"/>
          <w:kern w:val="1"/>
          <w:sz w:val="20"/>
          <w:szCs w:val="20"/>
          <w:lang w:bidi="fa-IR"/>
        </w:rPr>
        <w:t>Because the input values were on different scales, the normalization method was used to standardize their range (0–1) to facilitate the learning process.</w:t>
      </w:r>
      <w:r w:rsidRPr="00C31E30">
        <w:rPr>
          <w:spacing w:val="5"/>
          <w:kern w:val="1"/>
          <w:sz w:val="20"/>
          <w:szCs w:val="20"/>
          <w:lang w:bidi="fa-IR"/>
        </w:rPr>
        <w:t xml:space="preserve"> </w:t>
      </w:r>
      <w:r w:rsidR="003F7260" w:rsidRPr="00C31E30">
        <w:rPr>
          <w:spacing w:val="5"/>
          <w:kern w:val="1"/>
          <w:sz w:val="20"/>
          <w:szCs w:val="20"/>
          <w:lang w:bidi="fa-IR"/>
        </w:rPr>
        <w:t xml:space="preserve">Furthermore, various features were considered as inputs, whereas only the voltage THD served as the </w:t>
      </w:r>
      <w:r w:rsidR="003F7260" w:rsidRPr="00C31E30">
        <w:rPr>
          <w:spacing w:val="5"/>
          <w:kern w:val="1"/>
          <w:sz w:val="20"/>
          <w:szCs w:val="20"/>
          <w:lang w:bidi="fa-IR"/>
        </w:rPr>
        <w:lastRenderedPageBreak/>
        <w:t>output.</w:t>
      </w:r>
      <w:r w:rsidRPr="00C31E30">
        <w:rPr>
          <w:spacing w:val="5"/>
          <w:kern w:val="1"/>
          <w:sz w:val="20"/>
          <w:szCs w:val="20"/>
          <w:lang w:bidi="fa-IR"/>
        </w:rPr>
        <w:t xml:space="preserve"> </w:t>
      </w:r>
      <w:r w:rsidR="003F7260" w:rsidRPr="00C31E30">
        <w:rPr>
          <w:spacing w:val="5"/>
          <w:kern w:val="1"/>
          <w:sz w:val="20"/>
          <w:szCs w:val="20"/>
          <w:lang w:bidi="fa-IR"/>
        </w:rPr>
        <w:t>To reduce complexity and computational time, a feature selection method was implemented in this study to retain only the important features.</w:t>
      </w:r>
      <w:r w:rsidRPr="00C31E30">
        <w:rPr>
          <w:spacing w:val="5"/>
          <w:kern w:val="1"/>
          <w:sz w:val="20"/>
          <w:szCs w:val="20"/>
          <w:lang w:bidi="fa-IR"/>
        </w:rPr>
        <w:t xml:space="preserve"> </w:t>
      </w:r>
      <w:r w:rsidR="00C64295">
        <w:rPr>
          <w:spacing w:val="5"/>
          <w:kern w:val="1"/>
          <w:sz w:val="20"/>
          <w:szCs w:val="20"/>
          <w:lang w:bidi="fa-IR"/>
        </w:rPr>
        <w:t>Instead</w:t>
      </w:r>
      <w:r w:rsidRPr="00C31E30">
        <w:rPr>
          <w:spacing w:val="5"/>
          <w:kern w:val="1"/>
          <w:sz w:val="20"/>
          <w:szCs w:val="20"/>
          <w:lang w:bidi="fa-IR"/>
        </w:rPr>
        <w:t>, other kinds of evaluation metrics have been used to assess the proper functionality of the hybrid method.</w:t>
      </w:r>
    </w:p>
    <w:p w14:paraId="1238109B" w14:textId="438BC5A3" w:rsidR="00562422" w:rsidRPr="00C31E30" w:rsidRDefault="00562422" w:rsidP="00562422">
      <w:pPr>
        <w:pStyle w:val="ListParagraph"/>
        <w:ind w:left="0" w:firstLine="284"/>
        <w:jc w:val="both"/>
        <w:rPr>
          <w:spacing w:val="-1"/>
          <w:lang w:val="zh-CN" w:eastAsia="zh-CN"/>
        </w:rPr>
      </w:pPr>
      <w:r w:rsidRPr="00C31E30">
        <w:rPr>
          <w:b/>
          <w:bCs/>
        </w:rPr>
        <w:t>Mean Absolute Error</w:t>
      </w:r>
      <w:r w:rsidRPr="00C31E30">
        <w:rPr>
          <w:b/>
          <w:bCs/>
        </w:rPr>
        <w:fldChar w:fldCharType="begin"/>
      </w:r>
      <w:r w:rsidR="00E47300">
        <w:rPr>
          <w:b/>
          <w:bCs/>
        </w:rPr>
        <w:instrText xml:space="preserve"> ADDIN ZOTERO_ITEM CSL_CITATION {"citationID":"PDbVQLgW","properties":{"formattedCitation":"[14]","plainCitation":"[14]","noteIndex":0},"citationItems":[{"id":218,"uris":["http://zotero.org/users/9870935/items/KSXFKLUN"],"itemData":{"id":218,"type":"article-journal","DOI":"10.13140/RG.2.2.14331.69928","language":"en","note":"publisher: Unpublished","source":"DOI.org (Datacite)","title":"A Consolidated Overview of Evaluation and Performance Metrics for Machine Learning and Computer Vision","URL":"https://rgdoi.net/10.13140/RG.2.2.14331.69928","author":[{"family":"Schlosser","given":"Tobias"},{"family":"Friedrich","given":"Michael"},{"literal":"Trixy Meyer"},{"family":"Kowerko","given":"Danny"}],"accessed":{"date-parts":[["2024",12,23]]},"issued":{"date-parts":[["2024"]]}}}],"schema":"https://github.com/citation-style-language/schema/raw/master/csl-citation.json"} </w:instrText>
      </w:r>
      <w:r w:rsidRPr="00C31E30">
        <w:rPr>
          <w:b/>
          <w:bCs/>
        </w:rPr>
        <w:fldChar w:fldCharType="separate"/>
      </w:r>
      <w:r w:rsidRPr="00C31E30">
        <w:t>[14]</w:t>
      </w:r>
      <w:r w:rsidRPr="00C31E30">
        <w:rPr>
          <w:b/>
          <w:bCs/>
        </w:rPr>
        <w:fldChar w:fldCharType="end"/>
      </w:r>
      <w:r w:rsidRPr="00C31E30">
        <w:t xml:space="preserve"> Measures the average magnitude of errors between the predicted one and the actual values of THD voltages. </w:t>
      </w:r>
      <w:r w:rsidR="003F7260" w:rsidRPr="00C31E30">
        <w:t>This method provides an intuitive interpretation of prediction accuracy.</w:t>
      </w:r>
      <w:r w:rsidRPr="00C31E30">
        <w:rPr>
          <w:spacing w:val="5"/>
          <w:kern w:val="1"/>
        </w:rPr>
        <w:t xml:space="preserve"> Where</w:t>
      </w:r>
      <w:r w:rsidRPr="00C31E30">
        <w:t xml:space="preserve"> </w:t>
      </w:r>
      <w:r w:rsidRPr="00C31E30">
        <w:rPr>
          <w:noProof/>
          <w:lang w:eastAsia="en-CA"/>
        </w:rPr>
        <w:drawing>
          <wp:inline distT="0" distB="0" distL="0" distR="0" wp14:anchorId="35C8EE8A" wp14:editId="7873E491">
            <wp:extent cx="106680" cy="151765"/>
            <wp:effectExtent l="0" t="0" r="0" b="0"/>
            <wp:docPr id="180160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02099"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6680" cy="151765"/>
                    </a:xfrm>
                    <a:prstGeom prst="rect">
                      <a:avLst/>
                    </a:prstGeom>
                    <a:noFill/>
                    <a:ln>
                      <a:noFill/>
                    </a:ln>
                  </pic:spPr>
                </pic:pic>
              </a:graphicData>
            </a:graphic>
          </wp:inline>
        </w:drawing>
      </w:r>
      <w:r w:rsidRPr="00C31E30">
        <w:rPr>
          <w:spacing w:val="-1"/>
          <w:lang w:val="zh-CN" w:eastAsia="zh-CN"/>
        </w:rPr>
        <w:t xml:space="preserve">is the actual value, </w:t>
      </w:r>
      <m:oMath>
        <m:sSub>
          <m:sSubPr>
            <m:ctrlPr>
              <w:rPr>
                <w:rFonts w:ascii="Cambria Math" w:hAnsi="Cambria Math"/>
                <w:i/>
                <w:spacing w:val="5"/>
                <w:kern w:val="1"/>
              </w:rPr>
            </m:ctrlPr>
          </m:sSubPr>
          <m:e>
            <m:acc>
              <m:accPr>
                <m:ctrlPr>
                  <w:rPr>
                    <w:rFonts w:ascii="Cambria Math" w:hAnsi="Cambria Math"/>
                    <w:i/>
                    <w:spacing w:val="5"/>
                    <w:kern w:val="1"/>
                  </w:rPr>
                </m:ctrlPr>
              </m:accPr>
              <m:e>
                <m:r>
                  <m:rPr>
                    <m:sty m:val="bi"/>
                  </m:rPr>
                  <w:rPr>
                    <w:rFonts w:ascii="Cambria Math" w:hAnsi="Cambria Math"/>
                    <w:spacing w:val="5"/>
                    <w:kern w:val="1"/>
                  </w:rPr>
                  <m:t>y</m:t>
                </m:r>
              </m:e>
            </m:acc>
          </m:e>
          <m:sub>
            <m:r>
              <m:rPr>
                <m:sty m:val="bi"/>
              </m:rPr>
              <w:rPr>
                <w:rFonts w:ascii="Cambria Math" w:hAnsi="Cambria Math"/>
                <w:spacing w:val="5"/>
                <w:kern w:val="1"/>
              </w:rPr>
              <m:t>i</m:t>
            </m:r>
          </m:sub>
        </m:sSub>
      </m:oMath>
      <w:r w:rsidRPr="00C31E30">
        <w:rPr>
          <w:spacing w:val="5"/>
          <w:kern w:val="1"/>
        </w:rPr>
        <w:t xml:space="preserve"> </w:t>
      </w:r>
      <w:r w:rsidRPr="00C31E30">
        <w:rPr>
          <w:spacing w:val="-1"/>
          <w:lang w:val="zh-CN" w:eastAsia="zh-CN"/>
        </w:rPr>
        <w:t>Is the predicted one, and n is the number of observations.</w:t>
      </w:r>
    </w:p>
    <w:tbl>
      <w:tblPr>
        <w:tblStyle w:val="TableGrid"/>
        <w:tblW w:w="47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3969"/>
        <w:gridCol w:w="550"/>
      </w:tblGrid>
      <w:tr w:rsidR="00562422" w:rsidRPr="00C31E30" w14:paraId="367D66D5" w14:textId="77777777" w:rsidTr="00FE6BB2">
        <w:tc>
          <w:tcPr>
            <w:tcW w:w="279" w:type="dxa"/>
            <w:vAlign w:val="center"/>
          </w:tcPr>
          <w:p w14:paraId="0BE1CEDF" w14:textId="77777777" w:rsidR="00562422" w:rsidRPr="00C31E30" w:rsidRDefault="00562422" w:rsidP="00FE6BB2">
            <w:pPr>
              <w:rPr>
                <w:sz w:val="20"/>
                <w:szCs w:val="20"/>
              </w:rPr>
            </w:pPr>
          </w:p>
        </w:tc>
        <w:tc>
          <w:tcPr>
            <w:tcW w:w="3969" w:type="dxa"/>
            <w:vAlign w:val="center"/>
          </w:tcPr>
          <w:p w14:paraId="70C9FC34" w14:textId="77777777" w:rsidR="00562422" w:rsidRPr="00C31E30" w:rsidRDefault="00562422" w:rsidP="00FE6BB2">
            <w:pPr>
              <w:rPr>
                <w:sz w:val="20"/>
                <w:szCs w:val="20"/>
              </w:rPr>
            </w:pPr>
            <m:oMathPara>
              <m:oMath>
                <m:r>
                  <w:rPr>
                    <w:rFonts w:ascii="Cambria Math" w:hAnsi="Cambria Math"/>
                    <w:spacing w:val="5"/>
                    <w:kern w:val="1"/>
                    <w:sz w:val="20"/>
                    <w:szCs w:val="20"/>
                  </w:rPr>
                  <m:t xml:space="preserve">MAE= </m:t>
                </m:r>
                <m:f>
                  <m:fPr>
                    <m:ctrlPr>
                      <w:rPr>
                        <w:rFonts w:ascii="Cambria Math" w:hAnsi="Cambria Math"/>
                        <w:i/>
                        <w:spacing w:val="5"/>
                        <w:kern w:val="1"/>
                        <w:sz w:val="20"/>
                        <w:szCs w:val="20"/>
                      </w:rPr>
                    </m:ctrlPr>
                  </m:fPr>
                  <m:num>
                    <m:r>
                      <w:rPr>
                        <w:rFonts w:ascii="Cambria Math" w:hAnsi="Cambria Math"/>
                        <w:spacing w:val="5"/>
                        <w:kern w:val="1"/>
                        <w:sz w:val="20"/>
                        <w:szCs w:val="20"/>
                      </w:rPr>
                      <m:t>1</m:t>
                    </m:r>
                  </m:num>
                  <m:den>
                    <m:r>
                      <w:rPr>
                        <w:rFonts w:ascii="Cambria Math" w:hAnsi="Cambria Math"/>
                        <w:spacing w:val="5"/>
                        <w:kern w:val="1"/>
                        <w:sz w:val="20"/>
                        <w:szCs w:val="20"/>
                      </w:rPr>
                      <m:t>n</m:t>
                    </m:r>
                  </m:den>
                </m:f>
                <m:nary>
                  <m:naryPr>
                    <m:chr m:val="∑"/>
                    <m:limLoc m:val="undOvr"/>
                    <m:ctrlPr>
                      <w:rPr>
                        <w:rFonts w:ascii="Cambria Math" w:hAnsi="Cambria Math"/>
                        <w:i/>
                        <w:spacing w:val="5"/>
                        <w:kern w:val="1"/>
                        <w:sz w:val="20"/>
                        <w:szCs w:val="20"/>
                      </w:rPr>
                    </m:ctrlPr>
                  </m:naryPr>
                  <m:sub>
                    <m:r>
                      <w:rPr>
                        <w:rFonts w:ascii="Cambria Math" w:hAnsi="Cambria Math"/>
                        <w:spacing w:val="5"/>
                        <w:kern w:val="1"/>
                        <w:sz w:val="20"/>
                        <w:szCs w:val="20"/>
                      </w:rPr>
                      <m:t>i=1</m:t>
                    </m:r>
                  </m:sub>
                  <m:sup>
                    <m:r>
                      <w:rPr>
                        <w:rFonts w:ascii="Cambria Math" w:hAnsi="Cambria Math"/>
                        <w:spacing w:val="5"/>
                        <w:kern w:val="1"/>
                        <w:sz w:val="20"/>
                        <w:szCs w:val="20"/>
                      </w:rPr>
                      <m:t>n</m:t>
                    </m:r>
                  </m:sup>
                  <m:e>
                    <m:r>
                      <w:rPr>
                        <w:rFonts w:ascii="Cambria Math" w:hAnsi="Cambria Math"/>
                        <w:spacing w:val="5"/>
                        <w:kern w:val="1"/>
                        <w:sz w:val="20"/>
                        <w:szCs w:val="20"/>
                      </w:rPr>
                      <m:t>|</m:t>
                    </m:r>
                  </m:e>
                </m:nary>
                <m:sSub>
                  <m:sSubPr>
                    <m:ctrlPr>
                      <w:rPr>
                        <w:rFonts w:ascii="Cambria Math" w:hAnsi="Cambria Math"/>
                        <w:i/>
                        <w:spacing w:val="5"/>
                        <w:kern w:val="1"/>
                        <w:sz w:val="20"/>
                        <w:szCs w:val="20"/>
                      </w:rPr>
                    </m:ctrlPr>
                  </m:sSubPr>
                  <m:e>
                    <m:r>
                      <w:rPr>
                        <w:rFonts w:ascii="Cambria Math" w:hAnsi="Cambria Math"/>
                        <w:spacing w:val="5"/>
                        <w:kern w:val="1"/>
                        <w:sz w:val="20"/>
                        <w:szCs w:val="20"/>
                      </w:rPr>
                      <m:t>y</m:t>
                    </m:r>
                  </m:e>
                  <m:sub>
                    <m:r>
                      <w:rPr>
                        <w:rFonts w:ascii="Cambria Math" w:hAnsi="Cambria Math"/>
                        <w:spacing w:val="5"/>
                        <w:kern w:val="1"/>
                        <w:sz w:val="20"/>
                        <w:szCs w:val="20"/>
                      </w:rPr>
                      <m:t>i</m:t>
                    </m:r>
                  </m:sub>
                </m:sSub>
                <m:r>
                  <w:rPr>
                    <w:rFonts w:ascii="Cambria Math" w:hAnsi="Cambria Math"/>
                    <w:spacing w:val="5"/>
                    <w:kern w:val="1"/>
                    <w:sz w:val="20"/>
                    <w:szCs w:val="20"/>
                  </w:rPr>
                  <m:t xml:space="preserve">- </m:t>
                </m:r>
                <m:sSub>
                  <m:sSubPr>
                    <m:ctrlPr>
                      <w:rPr>
                        <w:rFonts w:ascii="Cambria Math" w:hAnsi="Cambria Math"/>
                        <w:i/>
                        <w:spacing w:val="5"/>
                        <w:kern w:val="1"/>
                        <w:sz w:val="20"/>
                        <w:szCs w:val="20"/>
                      </w:rPr>
                    </m:ctrlPr>
                  </m:sSubPr>
                  <m:e>
                    <m:acc>
                      <m:accPr>
                        <m:ctrlPr>
                          <w:rPr>
                            <w:rFonts w:ascii="Cambria Math" w:hAnsi="Cambria Math"/>
                            <w:i/>
                            <w:spacing w:val="5"/>
                            <w:kern w:val="1"/>
                            <w:sz w:val="20"/>
                            <w:szCs w:val="20"/>
                          </w:rPr>
                        </m:ctrlPr>
                      </m:accPr>
                      <m:e>
                        <m:r>
                          <w:rPr>
                            <w:rFonts w:ascii="Cambria Math" w:hAnsi="Cambria Math"/>
                            <w:spacing w:val="5"/>
                            <w:kern w:val="1"/>
                            <w:sz w:val="20"/>
                            <w:szCs w:val="20"/>
                          </w:rPr>
                          <m:t>y</m:t>
                        </m:r>
                      </m:e>
                    </m:acc>
                  </m:e>
                  <m:sub>
                    <m:r>
                      <w:rPr>
                        <w:rFonts w:ascii="Cambria Math" w:hAnsi="Cambria Math"/>
                        <w:spacing w:val="5"/>
                        <w:kern w:val="1"/>
                        <w:sz w:val="20"/>
                        <w:szCs w:val="20"/>
                      </w:rPr>
                      <m:t>i</m:t>
                    </m:r>
                  </m:sub>
                </m:sSub>
                <m:r>
                  <w:rPr>
                    <w:rFonts w:ascii="Cambria Math" w:hAnsi="Cambria Math"/>
                    <w:spacing w:val="5"/>
                    <w:kern w:val="1"/>
                    <w:sz w:val="20"/>
                    <w:szCs w:val="20"/>
                  </w:rPr>
                  <m:t>|</m:t>
                </m:r>
              </m:oMath>
            </m:oMathPara>
          </w:p>
        </w:tc>
        <w:tc>
          <w:tcPr>
            <w:tcW w:w="550" w:type="dxa"/>
            <w:vAlign w:val="center"/>
          </w:tcPr>
          <w:p w14:paraId="0FDD43C4" w14:textId="77777777" w:rsidR="00562422" w:rsidRPr="00C31E30" w:rsidRDefault="00562422" w:rsidP="00FE6BB2">
            <w:pPr>
              <w:rPr>
                <w:sz w:val="20"/>
                <w:szCs w:val="20"/>
              </w:rPr>
            </w:pPr>
            <w:r w:rsidRPr="00C31E30">
              <w:rPr>
                <w:sz w:val="20"/>
                <w:szCs w:val="20"/>
              </w:rPr>
              <w:t>(11)</w:t>
            </w:r>
          </w:p>
        </w:tc>
      </w:tr>
    </w:tbl>
    <w:p w14:paraId="03DECECD" w14:textId="37401B3D" w:rsidR="00562422" w:rsidRPr="00C31E30" w:rsidRDefault="00562422" w:rsidP="00562422">
      <w:pPr>
        <w:pStyle w:val="ListParagraph"/>
        <w:ind w:left="0" w:firstLine="284"/>
        <w:jc w:val="both"/>
        <w:rPr>
          <w:spacing w:val="5"/>
          <w:kern w:val="1"/>
        </w:rPr>
      </w:pPr>
      <w:r w:rsidRPr="00C31E30">
        <w:rPr>
          <w:b/>
          <w:bCs/>
          <w:spacing w:val="5"/>
          <w:kern w:val="1"/>
          <w:lang w:bidi="fa-IR"/>
        </w:rPr>
        <w:t>Root Mean Square Error</w:t>
      </w:r>
      <w:r w:rsidRPr="00C31E30">
        <w:rPr>
          <w:b/>
          <w:bCs/>
          <w:spacing w:val="5"/>
          <w:kern w:val="1"/>
          <w:lang w:bidi="fa-IR"/>
        </w:rPr>
        <w:fldChar w:fldCharType="begin"/>
      </w:r>
      <w:r w:rsidR="00E47300">
        <w:rPr>
          <w:b/>
          <w:bCs/>
          <w:spacing w:val="5"/>
          <w:kern w:val="1"/>
          <w:lang w:bidi="fa-IR"/>
        </w:rPr>
        <w:instrText xml:space="preserve"> ADDIN ZOTERO_ITEM CSL_CITATION {"citationID":"SNJW5MO0","properties":{"formattedCitation":"[14]","plainCitation":"[14]","noteIndex":0},"citationItems":[{"id":218,"uris":["http://zotero.org/users/9870935/items/KSXFKLUN"],"itemData":{"id":218,"type":"article-journal","DOI":"10.13140/RG.2.2.14331.69928","language":"en","note":"publisher: Unpublished","source":"DOI.org (Datacite)","title":"A Consolidated Overview of Evaluation and Performance Metrics for Machine Learning and Computer Vision","URL":"https://rgdoi.net/10.13140/RG.2.2.14331.69928","author":[{"family":"Schlosser","given":"Tobias"},{"family":"Friedrich","given":"Michael"},{"literal":"Trixy Meyer"},{"family":"Kowerko","given":"Danny"}],"accessed":{"date-parts":[["2024",12,23]]},"issued":{"date-parts":[["2024"]]}}}],"schema":"https://github.com/citation-style-language/schema/raw/master/csl-citation.json"} </w:instrText>
      </w:r>
      <w:r w:rsidRPr="00C31E30">
        <w:rPr>
          <w:b/>
          <w:bCs/>
          <w:spacing w:val="5"/>
          <w:kern w:val="1"/>
          <w:lang w:bidi="fa-IR"/>
        </w:rPr>
        <w:fldChar w:fldCharType="separate"/>
      </w:r>
      <w:r w:rsidRPr="00C31E30">
        <w:t>[14]</w:t>
      </w:r>
      <w:r w:rsidRPr="00C31E30">
        <w:rPr>
          <w:b/>
          <w:bCs/>
          <w:spacing w:val="5"/>
          <w:kern w:val="1"/>
          <w:lang w:bidi="fa-IR"/>
        </w:rPr>
        <w:fldChar w:fldCharType="end"/>
      </w:r>
      <w:r w:rsidRPr="00C31E30">
        <w:rPr>
          <w:spacing w:val="5"/>
          <w:kern w:val="1"/>
          <w:lang w:bidi="fa-IR"/>
        </w:rPr>
        <w:t xml:space="preserve"> The Method quantifies the standard deviation of the difference between the predicted</w:t>
      </w:r>
      <w:r w:rsidR="00D51076">
        <w:rPr>
          <w:spacing w:val="5"/>
          <w:kern w:val="1"/>
          <w:lang w:bidi="fa-IR"/>
        </w:rPr>
        <w:t xml:space="preserve">, </w:t>
      </w:r>
      <m:oMath>
        <m:sSub>
          <m:sSubPr>
            <m:ctrlPr>
              <w:rPr>
                <w:rFonts w:ascii="Cambria Math" w:hAnsi="Cambria Math"/>
                <w:i/>
                <w:spacing w:val="5"/>
                <w:kern w:val="1"/>
              </w:rPr>
            </m:ctrlPr>
          </m:sSubPr>
          <m:e>
            <m:acc>
              <m:accPr>
                <m:ctrlPr>
                  <w:rPr>
                    <w:rFonts w:ascii="Cambria Math" w:hAnsi="Cambria Math"/>
                    <w:i/>
                    <w:spacing w:val="5"/>
                    <w:kern w:val="1"/>
                  </w:rPr>
                </m:ctrlPr>
              </m:accPr>
              <m:e>
                <m:r>
                  <w:rPr>
                    <w:rFonts w:ascii="Cambria Math" w:hAnsi="Cambria Math"/>
                    <w:spacing w:val="5"/>
                    <w:kern w:val="1"/>
                  </w:rPr>
                  <m:t>y</m:t>
                </m:r>
              </m:e>
            </m:acc>
          </m:e>
          <m:sub>
            <m:r>
              <w:rPr>
                <w:rFonts w:ascii="Cambria Math" w:hAnsi="Cambria Math"/>
                <w:spacing w:val="5"/>
                <w:kern w:val="1"/>
              </w:rPr>
              <m:t>i</m:t>
            </m:r>
          </m:sub>
        </m:sSub>
      </m:oMath>
      <w:r w:rsidRPr="00C31E30">
        <w:rPr>
          <w:spacing w:val="5"/>
          <w:kern w:val="1"/>
        </w:rPr>
        <w:t xml:space="preserve"> and </w:t>
      </w:r>
      <m:oMath>
        <m:sSub>
          <m:sSubPr>
            <m:ctrlPr>
              <w:rPr>
                <w:rFonts w:ascii="Cambria Math" w:hAnsi="Cambria Math"/>
                <w:i/>
                <w:spacing w:val="5"/>
                <w:kern w:val="1"/>
              </w:rPr>
            </m:ctrlPr>
          </m:sSubPr>
          <m:e>
            <m:r>
              <w:rPr>
                <w:rFonts w:ascii="Cambria Math" w:hAnsi="Cambria Math"/>
                <w:spacing w:val="5"/>
                <w:kern w:val="1"/>
              </w:rPr>
              <m:t>y</m:t>
            </m:r>
          </m:e>
          <m:sub>
            <m:r>
              <w:rPr>
                <w:rFonts w:ascii="Cambria Math" w:hAnsi="Cambria Math"/>
                <w:spacing w:val="5"/>
                <w:kern w:val="1"/>
              </w:rPr>
              <m:t>i</m:t>
            </m:r>
          </m:sub>
        </m:sSub>
      </m:oMath>
      <w:r w:rsidRPr="00C31E30">
        <w:rPr>
          <w:spacing w:val="5"/>
          <w:kern w:val="1"/>
        </w:rPr>
        <w:t xml:space="preserve"> </w:t>
      </w:r>
      <w:r w:rsidR="00D51076">
        <w:rPr>
          <w:spacing w:val="5"/>
          <w:kern w:val="1"/>
        </w:rPr>
        <w:t>, a</w:t>
      </w:r>
      <w:r w:rsidRPr="00C31E30">
        <w:rPr>
          <w:spacing w:val="5"/>
          <w:kern w:val="1"/>
        </w:rPr>
        <w:t xml:space="preserve">s an actual value of THD values. </w:t>
      </w:r>
      <w:r w:rsidR="003F7260" w:rsidRPr="00C31E30">
        <w:rPr>
          <w:spacing w:val="5"/>
          <w:kern w:val="1"/>
        </w:rPr>
        <w:t>This is a commonly used metric for evaluating the accuracy of models to determine their proximity to observed data.</w:t>
      </w:r>
      <w:r w:rsidRPr="00C31E30">
        <w:rPr>
          <w:spacing w:val="5"/>
          <w:kern w:val="1"/>
        </w:rPr>
        <w:t xml:space="preserve"> </w:t>
      </w:r>
    </w:p>
    <w:tbl>
      <w:tblPr>
        <w:tblStyle w:val="TableGrid"/>
        <w:tblW w:w="47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3969"/>
        <w:gridCol w:w="550"/>
      </w:tblGrid>
      <w:tr w:rsidR="00562422" w:rsidRPr="00C31E30" w14:paraId="2C28A4A6" w14:textId="77777777" w:rsidTr="00FE6BB2">
        <w:tc>
          <w:tcPr>
            <w:tcW w:w="279" w:type="dxa"/>
            <w:vAlign w:val="center"/>
          </w:tcPr>
          <w:p w14:paraId="15B044A6" w14:textId="77777777" w:rsidR="00562422" w:rsidRPr="00C31E30" w:rsidRDefault="00562422" w:rsidP="00FE6BB2">
            <w:pPr>
              <w:rPr>
                <w:sz w:val="20"/>
                <w:szCs w:val="20"/>
              </w:rPr>
            </w:pPr>
          </w:p>
        </w:tc>
        <w:tc>
          <w:tcPr>
            <w:tcW w:w="3969" w:type="dxa"/>
            <w:vAlign w:val="center"/>
          </w:tcPr>
          <w:p w14:paraId="2646544C" w14:textId="77777777" w:rsidR="00562422" w:rsidRPr="00C31E30" w:rsidRDefault="00562422" w:rsidP="00FE6BB2">
            <w:pPr>
              <w:rPr>
                <w:sz w:val="20"/>
                <w:szCs w:val="20"/>
              </w:rPr>
            </w:pPr>
            <m:oMathPara>
              <m:oMath>
                <m:r>
                  <w:rPr>
                    <w:rFonts w:ascii="Cambria Math" w:hAnsi="Cambria Math"/>
                    <w:spacing w:val="5"/>
                    <w:kern w:val="1"/>
                    <w:sz w:val="20"/>
                    <w:szCs w:val="20"/>
                  </w:rPr>
                  <m:t xml:space="preserve">RMSE= </m:t>
                </m:r>
                <m:rad>
                  <m:radPr>
                    <m:degHide m:val="1"/>
                    <m:ctrlPr>
                      <w:rPr>
                        <w:rFonts w:ascii="Cambria Math" w:hAnsi="Cambria Math"/>
                        <w:i/>
                        <w:spacing w:val="5"/>
                        <w:kern w:val="1"/>
                        <w:sz w:val="20"/>
                        <w:szCs w:val="20"/>
                      </w:rPr>
                    </m:ctrlPr>
                  </m:radPr>
                  <m:deg/>
                  <m:e>
                    <m:f>
                      <m:fPr>
                        <m:ctrlPr>
                          <w:rPr>
                            <w:rFonts w:ascii="Cambria Math" w:hAnsi="Cambria Math"/>
                            <w:i/>
                            <w:spacing w:val="5"/>
                            <w:kern w:val="1"/>
                            <w:sz w:val="20"/>
                            <w:szCs w:val="20"/>
                          </w:rPr>
                        </m:ctrlPr>
                      </m:fPr>
                      <m:num>
                        <m:r>
                          <w:rPr>
                            <w:rFonts w:ascii="Cambria Math" w:hAnsi="Cambria Math"/>
                            <w:spacing w:val="5"/>
                            <w:kern w:val="1"/>
                            <w:sz w:val="20"/>
                            <w:szCs w:val="20"/>
                          </w:rPr>
                          <m:t>1</m:t>
                        </m:r>
                      </m:num>
                      <m:den>
                        <m:r>
                          <w:rPr>
                            <w:rFonts w:ascii="Cambria Math" w:hAnsi="Cambria Math"/>
                            <w:spacing w:val="5"/>
                            <w:kern w:val="1"/>
                            <w:sz w:val="20"/>
                            <w:szCs w:val="20"/>
                          </w:rPr>
                          <m:t>n</m:t>
                        </m:r>
                      </m:den>
                    </m:f>
                    <m:nary>
                      <m:naryPr>
                        <m:chr m:val="∑"/>
                        <m:limLoc m:val="undOvr"/>
                        <m:ctrlPr>
                          <w:rPr>
                            <w:rFonts w:ascii="Cambria Math" w:hAnsi="Cambria Math"/>
                            <w:i/>
                            <w:spacing w:val="5"/>
                            <w:kern w:val="1"/>
                            <w:sz w:val="20"/>
                            <w:szCs w:val="20"/>
                          </w:rPr>
                        </m:ctrlPr>
                      </m:naryPr>
                      <m:sub>
                        <m:r>
                          <w:rPr>
                            <w:rFonts w:ascii="Cambria Math" w:hAnsi="Cambria Math"/>
                            <w:spacing w:val="5"/>
                            <w:kern w:val="1"/>
                            <w:sz w:val="20"/>
                            <w:szCs w:val="20"/>
                          </w:rPr>
                          <m:t>i=1</m:t>
                        </m:r>
                      </m:sub>
                      <m:sup>
                        <m:r>
                          <w:rPr>
                            <w:rFonts w:ascii="Cambria Math" w:hAnsi="Cambria Math"/>
                            <w:spacing w:val="5"/>
                            <w:kern w:val="1"/>
                            <w:sz w:val="20"/>
                            <w:szCs w:val="20"/>
                          </w:rPr>
                          <m:t>n</m:t>
                        </m:r>
                      </m:sup>
                      <m:e>
                        <m:r>
                          <w:rPr>
                            <w:rFonts w:ascii="Cambria Math" w:hAnsi="Cambria Math"/>
                            <w:spacing w:val="5"/>
                            <w:kern w:val="1"/>
                            <w:sz w:val="20"/>
                            <w:szCs w:val="20"/>
                          </w:rPr>
                          <m:t>(</m:t>
                        </m:r>
                      </m:e>
                    </m:nary>
                    <m:sSup>
                      <m:sSupPr>
                        <m:ctrlPr>
                          <w:rPr>
                            <w:rFonts w:ascii="Cambria Math" w:hAnsi="Cambria Math"/>
                            <w:i/>
                            <w:spacing w:val="5"/>
                            <w:kern w:val="1"/>
                            <w:sz w:val="20"/>
                            <w:szCs w:val="20"/>
                          </w:rPr>
                        </m:ctrlPr>
                      </m:sSupPr>
                      <m:e>
                        <m:sSub>
                          <m:sSubPr>
                            <m:ctrlPr>
                              <w:rPr>
                                <w:rFonts w:ascii="Cambria Math" w:hAnsi="Cambria Math"/>
                                <w:i/>
                                <w:spacing w:val="5"/>
                                <w:kern w:val="1"/>
                                <w:sz w:val="20"/>
                                <w:szCs w:val="20"/>
                              </w:rPr>
                            </m:ctrlPr>
                          </m:sSubPr>
                          <m:e>
                            <m:r>
                              <w:rPr>
                                <w:rFonts w:ascii="Cambria Math" w:hAnsi="Cambria Math"/>
                                <w:spacing w:val="5"/>
                                <w:kern w:val="1"/>
                                <w:sz w:val="20"/>
                                <w:szCs w:val="20"/>
                              </w:rPr>
                              <m:t>y</m:t>
                            </m:r>
                          </m:e>
                          <m:sub>
                            <m:r>
                              <w:rPr>
                                <w:rFonts w:ascii="Cambria Math" w:hAnsi="Cambria Math"/>
                                <w:spacing w:val="5"/>
                                <w:kern w:val="1"/>
                                <w:sz w:val="20"/>
                                <w:szCs w:val="20"/>
                              </w:rPr>
                              <m:t>i</m:t>
                            </m:r>
                          </m:sub>
                        </m:sSub>
                        <m:r>
                          <w:rPr>
                            <w:rFonts w:ascii="Cambria Math" w:hAnsi="Cambria Math"/>
                            <w:spacing w:val="5"/>
                            <w:kern w:val="1"/>
                            <w:sz w:val="20"/>
                            <w:szCs w:val="20"/>
                          </w:rPr>
                          <m:t xml:space="preserve">- </m:t>
                        </m:r>
                        <m:sSub>
                          <m:sSubPr>
                            <m:ctrlPr>
                              <w:rPr>
                                <w:rFonts w:ascii="Cambria Math" w:hAnsi="Cambria Math"/>
                                <w:i/>
                                <w:spacing w:val="5"/>
                                <w:kern w:val="1"/>
                                <w:sz w:val="20"/>
                                <w:szCs w:val="20"/>
                              </w:rPr>
                            </m:ctrlPr>
                          </m:sSubPr>
                          <m:e>
                            <m:acc>
                              <m:accPr>
                                <m:ctrlPr>
                                  <w:rPr>
                                    <w:rFonts w:ascii="Cambria Math" w:hAnsi="Cambria Math"/>
                                    <w:i/>
                                    <w:spacing w:val="5"/>
                                    <w:kern w:val="1"/>
                                    <w:sz w:val="20"/>
                                    <w:szCs w:val="20"/>
                                  </w:rPr>
                                </m:ctrlPr>
                              </m:accPr>
                              <m:e>
                                <m:r>
                                  <w:rPr>
                                    <w:rFonts w:ascii="Cambria Math" w:hAnsi="Cambria Math"/>
                                    <w:spacing w:val="5"/>
                                    <w:kern w:val="1"/>
                                    <w:sz w:val="20"/>
                                    <w:szCs w:val="20"/>
                                  </w:rPr>
                                  <m:t>y</m:t>
                                </m:r>
                              </m:e>
                            </m:acc>
                          </m:e>
                          <m:sub>
                            <m:r>
                              <w:rPr>
                                <w:rFonts w:ascii="Cambria Math" w:hAnsi="Cambria Math"/>
                                <w:spacing w:val="5"/>
                                <w:kern w:val="1"/>
                                <w:sz w:val="20"/>
                                <w:szCs w:val="20"/>
                              </w:rPr>
                              <m:t>i</m:t>
                            </m:r>
                          </m:sub>
                        </m:sSub>
                        <m:r>
                          <w:rPr>
                            <w:rFonts w:ascii="Cambria Math" w:hAnsi="Cambria Math"/>
                            <w:spacing w:val="5"/>
                            <w:kern w:val="1"/>
                            <w:sz w:val="20"/>
                            <w:szCs w:val="20"/>
                          </w:rPr>
                          <m:t>)</m:t>
                        </m:r>
                      </m:e>
                      <m:sup>
                        <m:r>
                          <w:rPr>
                            <w:rFonts w:ascii="Cambria Math" w:hAnsi="Cambria Math"/>
                            <w:spacing w:val="5"/>
                            <w:kern w:val="1"/>
                            <w:sz w:val="20"/>
                            <w:szCs w:val="20"/>
                          </w:rPr>
                          <m:t>2</m:t>
                        </m:r>
                      </m:sup>
                    </m:sSup>
                  </m:e>
                </m:rad>
              </m:oMath>
            </m:oMathPara>
          </w:p>
        </w:tc>
        <w:tc>
          <w:tcPr>
            <w:tcW w:w="550" w:type="dxa"/>
            <w:vAlign w:val="center"/>
          </w:tcPr>
          <w:p w14:paraId="731C9FBA" w14:textId="77777777" w:rsidR="00562422" w:rsidRPr="00C31E30" w:rsidRDefault="00562422" w:rsidP="00FE6BB2">
            <w:pPr>
              <w:rPr>
                <w:sz w:val="20"/>
                <w:szCs w:val="20"/>
              </w:rPr>
            </w:pPr>
            <w:r w:rsidRPr="00C31E30">
              <w:rPr>
                <w:sz w:val="20"/>
                <w:szCs w:val="20"/>
              </w:rPr>
              <w:t>(12)</w:t>
            </w:r>
          </w:p>
        </w:tc>
      </w:tr>
    </w:tbl>
    <w:p w14:paraId="2E41345F" w14:textId="77777777" w:rsidR="00562422" w:rsidRPr="00C31E30" w:rsidRDefault="00562422" w:rsidP="00562422">
      <w:pPr>
        <w:ind w:firstLine="284"/>
        <w:jc w:val="both"/>
        <w:rPr>
          <w:sz w:val="20"/>
          <w:szCs w:val="20"/>
        </w:rPr>
      </w:pPr>
    </w:p>
    <w:p w14:paraId="7F3AEA36" w14:textId="38DB801A" w:rsidR="00562422" w:rsidRPr="00C31E30" w:rsidRDefault="003F7260" w:rsidP="00BC764B">
      <w:pPr>
        <w:ind w:firstLine="284"/>
        <w:jc w:val="both"/>
        <w:rPr>
          <w:sz w:val="20"/>
          <w:szCs w:val="20"/>
        </w:rPr>
      </w:pPr>
      <w:r w:rsidRPr="00C31E30">
        <w:rPr>
          <w:sz w:val="20"/>
          <w:szCs w:val="20"/>
        </w:rPr>
        <w:t>These evaluation metrics provide a multidimensional analysis of the model performance, ensuring that it meets the accuracy, robustness, and interpretability criteria for real-world applications.</w:t>
      </w:r>
      <w:r w:rsidR="00BC764B">
        <w:rPr>
          <w:sz w:val="20"/>
          <w:szCs w:val="20"/>
        </w:rPr>
        <w:t xml:space="preserve"> </w:t>
      </w:r>
      <w:r w:rsidR="00BC764B" w:rsidRPr="00BC764B">
        <w:rPr>
          <w:sz w:val="20"/>
          <w:szCs w:val="20"/>
        </w:rPr>
        <w:t>The complete data preprocessing pipeline is summarized in Fig</w:t>
      </w:r>
      <w:r w:rsidR="00BC764B">
        <w:rPr>
          <w:sz w:val="20"/>
          <w:szCs w:val="20"/>
        </w:rPr>
        <w:t>ure 3.</w:t>
      </w:r>
    </w:p>
    <w:p w14:paraId="754DF996" w14:textId="3D498F18" w:rsidR="00A16E79" w:rsidRPr="00C31E30" w:rsidRDefault="00340237" w:rsidP="00754688">
      <w:pPr>
        <w:keepNext/>
        <w:rPr>
          <w:sz w:val="20"/>
          <w:szCs w:val="20"/>
        </w:rPr>
      </w:pPr>
      <w:r w:rsidRPr="00C31E30">
        <w:rPr>
          <w:noProof/>
          <w:sz w:val="20"/>
          <w:szCs w:val="20"/>
        </w:rPr>
        <w:drawing>
          <wp:inline distT="0" distB="0" distL="0" distR="0" wp14:anchorId="4A034FE7" wp14:editId="6D8A3692">
            <wp:extent cx="3008630" cy="3008630"/>
            <wp:effectExtent l="0" t="0" r="1270" b="1270"/>
            <wp:docPr id="1946718903" name="Picture 1"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18903" name="Picture 1" descr="A diagram of a software development&#10;&#10;Description automatically generated"/>
                    <pic:cNvPicPr/>
                  </pic:nvPicPr>
                  <pic:blipFill>
                    <a:blip r:embed="rId12"/>
                    <a:stretch>
                      <a:fillRect/>
                    </a:stretch>
                  </pic:blipFill>
                  <pic:spPr>
                    <a:xfrm>
                      <a:off x="0" y="0"/>
                      <a:ext cx="3008630" cy="3008630"/>
                    </a:xfrm>
                    <a:prstGeom prst="rect">
                      <a:avLst/>
                    </a:prstGeom>
                  </pic:spPr>
                </pic:pic>
              </a:graphicData>
            </a:graphic>
          </wp:inline>
        </w:drawing>
      </w:r>
    </w:p>
    <w:p w14:paraId="4B970672" w14:textId="4798AF3F" w:rsidR="00A16E79" w:rsidRPr="00C31E30" w:rsidRDefault="00A16E79" w:rsidP="00A16E79">
      <w:pPr>
        <w:pStyle w:val="Caption"/>
        <w:jc w:val="both"/>
        <w:rPr>
          <w:spacing w:val="5"/>
          <w:kern w:val="1"/>
          <w:sz w:val="16"/>
          <w:szCs w:val="16"/>
          <w:lang w:bidi="fa-IR"/>
        </w:rPr>
      </w:pPr>
      <w:r w:rsidRPr="00C31E30">
        <w:rPr>
          <w:sz w:val="16"/>
          <w:szCs w:val="16"/>
        </w:rPr>
        <w:t xml:space="preserve">Figure </w:t>
      </w:r>
      <w:r w:rsidRPr="00C31E30">
        <w:rPr>
          <w:sz w:val="16"/>
          <w:szCs w:val="16"/>
        </w:rPr>
        <w:fldChar w:fldCharType="begin"/>
      </w:r>
      <w:r w:rsidRPr="00C31E30">
        <w:rPr>
          <w:sz w:val="16"/>
          <w:szCs w:val="16"/>
        </w:rPr>
        <w:instrText xml:space="preserve"> SEQ Figure \* ARABIC </w:instrText>
      </w:r>
      <w:r w:rsidRPr="00C31E30">
        <w:rPr>
          <w:sz w:val="16"/>
          <w:szCs w:val="16"/>
        </w:rPr>
        <w:fldChar w:fldCharType="separate"/>
      </w:r>
      <w:r w:rsidR="0076787B" w:rsidRPr="00C31E30">
        <w:rPr>
          <w:noProof/>
          <w:sz w:val="16"/>
          <w:szCs w:val="16"/>
        </w:rPr>
        <w:t>3</w:t>
      </w:r>
      <w:r w:rsidRPr="00C31E30">
        <w:rPr>
          <w:sz w:val="16"/>
          <w:szCs w:val="16"/>
        </w:rPr>
        <w:fldChar w:fldCharType="end"/>
      </w:r>
      <w:r w:rsidRPr="00C31E30">
        <w:rPr>
          <w:sz w:val="16"/>
          <w:szCs w:val="16"/>
          <w:lang w:val="en-CA"/>
        </w:rPr>
        <w:t xml:space="preserve"> Preprocessing steps</w:t>
      </w:r>
    </w:p>
    <w:p w14:paraId="548C6BA6" w14:textId="77777777" w:rsidR="00483257" w:rsidRPr="00C31E30" w:rsidRDefault="00A8557E">
      <w:pPr>
        <w:pStyle w:val="Heading1"/>
        <w:numPr>
          <w:ilvl w:val="0"/>
          <w:numId w:val="5"/>
        </w:numPr>
        <w:tabs>
          <w:tab w:val="clear" w:pos="576"/>
          <w:tab w:val="left" w:pos="648"/>
        </w:tabs>
        <w:ind w:firstLine="0"/>
      </w:pPr>
      <w:r w:rsidRPr="00C31E30">
        <w:t>model implementation</w:t>
      </w:r>
    </w:p>
    <w:p w14:paraId="7290DE65" w14:textId="6D762C11" w:rsidR="00483257" w:rsidRPr="00C31E30" w:rsidRDefault="003F7260" w:rsidP="00F62709">
      <w:pPr>
        <w:ind w:firstLine="284"/>
        <w:jc w:val="both"/>
        <w:rPr>
          <w:sz w:val="20"/>
          <w:szCs w:val="20"/>
        </w:rPr>
      </w:pPr>
      <w:r w:rsidRPr="00C31E30">
        <w:rPr>
          <w:rFonts w:eastAsiaTheme="minorEastAsia"/>
          <w:sz w:val="20"/>
          <w:szCs w:val="20"/>
        </w:rPr>
        <w:t>At this point, the datasets considered for this work are implemented, and the model is used for training.</w:t>
      </w:r>
      <w:r w:rsidR="00E42A78" w:rsidRPr="00C31E30">
        <w:rPr>
          <w:rFonts w:eastAsiaTheme="minorEastAsia"/>
          <w:sz w:val="20"/>
          <w:szCs w:val="20"/>
        </w:rPr>
        <w:t xml:space="preserve"> </w:t>
      </w:r>
      <w:r w:rsidRPr="00C31E30">
        <w:rPr>
          <w:sz w:val="20"/>
          <w:szCs w:val="20"/>
        </w:rPr>
        <w:t xml:space="preserve">Because the number of inputs could have an enormous impact on the complexity and computational time of the training, a </w:t>
      </w:r>
      <w:r w:rsidRPr="00C31E30">
        <w:rPr>
          <w:sz w:val="20"/>
          <w:szCs w:val="20"/>
        </w:rPr>
        <w:t>feature-selection method was used to find the most impactful features.</w:t>
      </w:r>
      <w:r w:rsidR="00E42A78" w:rsidRPr="00C31E30">
        <w:rPr>
          <w:sz w:val="20"/>
          <w:szCs w:val="20"/>
        </w:rPr>
        <w:t xml:space="preserve"> Based on this work</w:t>
      </w:r>
      <w:r w:rsidR="00E42A78" w:rsidRPr="00C31E30">
        <w:rPr>
          <w:sz w:val="20"/>
          <w:szCs w:val="20"/>
        </w:rPr>
        <w:fldChar w:fldCharType="begin"/>
      </w:r>
      <w:r w:rsidR="00014F80">
        <w:rPr>
          <w:sz w:val="20"/>
          <w:szCs w:val="20"/>
        </w:rPr>
        <w:instrText xml:space="preserve"> ADDIN ZOTERO_ITEM CSL_CITATION {"citationID":"jPkqZiIH","properties":{"formattedCitation":"[15]","plainCitation":"[15]","noteIndex":0},"citationItems":[{"id":205,"uris":["http://zotero.org/users/9870935/items/3VHY2I5X"],"itemData":{"id":205,"type":"article-journal","abstract":"Total Harmonic Distortion (THD) is a critical metric that has a directing influence over the power quality and grid stability in power systems. This paper is proposedproposes a novel framework that leverages a Genetic Algorithm (GA) method for the feature selection, demonstrate its superiority compared to Recursive Feature Elimination (RFE) and Principal Component Analysis (PCA). The GA-driven approach minimizeminimizes the number of features by identifying the most impactful ones, reducing redundancy and computational complexity while maintaining predictive accuracy. Also, a hybrid machine learning approach integrating Autoregressive Integrated Moving Average (ARIMA) and Extreme Gradient Boosting (XGBoost) is employed to validate the performance of selected features from each method. ARIMA effectively could capture the temporal trends and linear dependencies, while XGBoost models non-linear interactions and residual patterns. Comparative analysis of MAE and RMSE metrics highlights the effectiveness of the GA-selected features in achieving superior predictive accuracy and computational efficiency. Validation using the real-world power systems dataset demonstrates the proposed model capability over relevant approaches.","language":"en","source":"Zotero","title":"Genetic Algorithm-Driven Feature Selection for Total Harmonic Distortion Prediction Using Hybrid Machine Learning","author":[{"family":"Kiasari","given":"Mahmoud Mohammadnezhad"},{"family":"Aly","given":"Hamed H"}]}}],"schema":"https://github.com/citation-style-language/schema/raw/master/csl-citation.json"} </w:instrText>
      </w:r>
      <w:r w:rsidR="00E42A78" w:rsidRPr="00C31E30">
        <w:rPr>
          <w:sz w:val="20"/>
          <w:szCs w:val="20"/>
        </w:rPr>
        <w:fldChar w:fldCharType="separate"/>
      </w:r>
      <w:r w:rsidR="00014F80">
        <w:rPr>
          <w:sz w:val="20"/>
          <w:szCs w:val="20"/>
        </w:rPr>
        <w:t>[15]</w:t>
      </w:r>
      <w:r w:rsidR="00E42A78" w:rsidRPr="00C31E30">
        <w:rPr>
          <w:sz w:val="20"/>
          <w:szCs w:val="20"/>
        </w:rPr>
        <w:fldChar w:fldCharType="end"/>
      </w:r>
      <w:r w:rsidR="00E42A78" w:rsidRPr="00C31E30">
        <w:rPr>
          <w:sz w:val="20"/>
          <w:szCs w:val="20"/>
        </w:rPr>
        <w:t xml:space="preserve">, among various methods, GA, Recursive Feature Elimination (RFE), and Principal Component Analysis (PCA), relying on their comparison, GA was used in this work. </w:t>
      </w:r>
      <w:r w:rsidR="00651D1B" w:rsidRPr="00651D1B">
        <w:rPr>
          <w:sz w:val="20"/>
          <w:szCs w:val="20"/>
        </w:rPr>
        <w:t>The effect of lag length on MAE and RMSE for PINN, LSTM, and the Hybrid PINN–LSTM model is shown in Fig</w:t>
      </w:r>
      <w:r w:rsidR="00651D1B">
        <w:rPr>
          <w:sz w:val="20"/>
          <w:szCs w:val="20"/>
        </w:rPr>
        <w:t>ure</w:t>
      </w:r>
      <w:r w:rsidR="00651D1B" w:rsidRPr="00651D1B">
        <w:rPr>
          <w:sz w:val="20"/>
          <w:szCs w:val="20"/>
        </w:rPr>
        <w:t xml:space="preserve"> 4. </w:t>
      </w:r>
      <w:r w:rsidR="00A8557E" w:rsidRPr="00C31E30">
        <w:rPr>
          <w:sz w:val="20"/>
          <w:szCs w:val="20"/>
        </w:rPr>
        <w:t>The</w:t>
      </w:r>
      <w:r w:rsidR="00F62709" w:rsidRPr="00F62709">
        <w:rPr>
          <w:sz w:val="20"/>
          <w:szCs w:val="20"/>
        </w:rPr>
        <w:t xml:space="preserve"> hyperparameters used for training the hybrid PINN–LSTM model </w:t>
      </w:r>
      <w:proofErr w:type="gramStart"/>
      <w:r w:rsidR="00F62709" w:rsidRPr="00F62709">
        <w:rPr>
          <w:sz w:val="20"/>
          <w:szCs w:val="20"/>
        </w:rPr>
        <w:t>are</w:t>
      </w:r>
      <w:proofErr w:type="gramEnd"/>
      <w:r w:rsidR="00F62709" w:rsidRPr="00F62709">
        <w:rPr>
          <w:sz w:val="20"/>
          <w:szCs w:val="20"/>
        </w:rPr>
        <w:t xml:space="preserve"> summarized in Table 1.</w:t>
      </w:r>
    </w:p>
    <w:p w14:paraId="3AB0D050" w14:textId="77777777" w:rsidR="00483257" w:rsidRPr="00C31E30" w:rsidRDefault="00483257">
      <w:pPr>
        <w:jc w:val="both"/>
        <w:rPr>
          <w:sz w:val="20"/>
          <w:szCs w:val="20"/>
        </w:rPr>
      </w:pPr>
    </w:p>
    <w:p w14:paraId="2C345E36" w14:textId="3722F23C" w:rsidR="00483257" w:rsidRPr="00C31E30" w:rsidRDefault="00A8557E" w:rsidP="00D7363C">
      <w:pPr>
        <w:pStyle w:val="Caption"/>
        <w:keepNext/>
        <w:spacing w:after="0"/>
        <w:jc w:val="left"/>
        <w:rPr>
          <w:sz w:val="16"/>
          <w:szCs w:val="16"/>
        </w:rPr>
      </w:pPr>
      <w:r w:rsidRPr="00C31E30">
        <w:rPr>
          <w:sz w:val="16"/>
          <w:szCs w:val="16"/>
        </w:rPr>
        <w:t xml:space="preserve">Table </w:t>
      </w:r>
      <w:r w:rsidRPr="00C31E30">
        <w:rPr>
          <w:sz w:val="16"/>
          <w:szCs w:val="16"/>
        </w:rPr>
        <w:fldChar w:fldCharType="begin"/>
      </w:r>
      <w:r w:rsidRPr="00C31E30">
        <w:rPr>
          <w:sz w:val="16"/>
          <w:szCs w:val="16"/>
        </w:rPr>
        <w:instrText xml:space="preserve"> SEQ Table \* ARABIC </w:instrText>
      </w:r>
      <w:r w:rsidRPr="00C31E30">
        <w:rPr>
          <w:sz w:val="16"/>
          <w:szCs w:val="16"/>
        </w:rPr>
        <w:fldChar w:fldCharType="separate"/>
      </w:r>
      <w:r w:rsidR="00667F10" w:rsidRPr="00C31E30">
        <w:rPr>
          <w:noProof/>
          <w:sz w:val="16"/>
          <w:szCs w:val="16"/>
        </w:rPr>
        <w:t>1</w:t>
      </w:r>
      <w:r w:rsidRPr="00C31E30">
        <w:rPr>
          <w:sz w:val="16"/>
          <w:szCs w:val="16"/>
        </w:rPr>
        <w:fldChar w:fldCharType="end"/>
      </w:r>
      <w:r w:rsidRPr="00C31E30">
        <w:rPr>
          <w:sz w:val="16"/>
          <w:szCs w:val="16"/>
        </w:rPr>
        <w:t xml:space="preserve"> Hyperparameters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6"/>
        <w:gridCol w:w="2411"/>
        <w:gridCol w:w="901"/>
      </w:tblGrid>
      <w:tr w:rsidR="00483257" w:rsidRPr="00C31E30" w14:paraId="44048B5B" w14:textId="77777777">
        <w:tc>
          <w:tcPr>
            <w:tcW w:w="1204" w:type="dxa"/>
            <w:tcBorders>
              <w:top w:val="single" w:sz="4" w:space="0" w:color="auto"/>
              <w:bottom w:val="single" w:sz="4" w:space="0" w:color="auto"/>
            </w:tcBorders>
          </w:tcPr>
          <w:p w14:paraId="700F0C97" w14:textId="77777777" w:rsidR="00483257" w:rsidRPr="00C31E30" w:rsidRDefault="00A8557E">
            <w:pPr>
              <w:jc w:val="both"/>
              <w:rPr>
                <w:b/>
                <w:bCs/>
                <w:sz w:val="16"/>
                <w:szCs w:val="16"/>
              </w:rPr>
            </w:pPr>
            <w:r w:rsidRPr="00C31E30">
              <w:rPr>
                <w:b/>
                <w:bCs/>
                <w:sz w:val="16"/>
                <w:szCs w:val="16"/>
              </w:rPr>
              <w:t>Parameter</w:t>
            </w:r>
          </w:p>
        </w:tc>
        <w:tc>
          <w:tcPr>
            <w:tcW w:w="2624" w:type="dxa"/>
            <w:tcBorders>
              <w:top w:val="single" w:sz="4" w:space="0" w:color="auto"/>
              <w:bottom w:val="single" w:sz="4" w:space="0" w:color="auto"/>
            </w:tcBorders>
          </w:tcPr>
          <w:p w14:paraId="0C62E7EE" w14:textId="77777777" w:rsidR="00483257" w:rsidRPr="00C31E30" w:rsidRDefault="00A8557E">
            <w:pPr>
              <w:jc w:val="both"/>
              <w:rPr>
                <w:b/>
                <w:bCs/>
                <w:sz w:val="16"/>
                <w:szCs w:val="16"/>
              </w:rPr>
            </w:pPr>
            <w:r w:rsidRPr="00C31E30">
              <w:rPr>
                <w:b/>
                <w:bCs/>
                <w:sz w:val="16"/>
                <w:szCs w:val="16"/>
              </w:rPr>
              <w:t>Description</w:t>
            </w:r>
          </w:p>
        </w:tc>
        <w:tc>
          <w:tcPr>
            <w:tcW w:w="910" w:type="dxa"/>
            <w:tcBorders>
              <w:top w:val="single" w:sz="4" w:space="0" w:color="auto"/>
              <w:bottom w:val="single" w:sz="4" w:space="0" w:color="auto"/>
            </w:tcBorders>
          </w:tcPr>
          <w:p w14:paraId="49685EAA" w14:textId="77777777" w:rsidR="00483257" w:rsidRPr="00C31E30" w:rsidRDefault="00A8557E">
            <w:pPr>
              <w:jc w:val="both"/>
              <w:rPr>
                <w:b/>
                <w:bCs/>
                <w:sz w:val="16"/>
                <w:szCs w:val="16"/>
              </w:rPr>
            </w:pPr>
            <w:r w:rsidRPr="00C31E30">
              <w:rPr>
                <w:b/>
                <w:bCs/>
                <w:sz w:val="16"/>
                <w:szCs w:val="16"/>
              </w:rPr>
              <w:t>Value</w:t>
            </w:r>
          </w:p>
        </w:tc>
      </w:tr>
      <w:tr w:rsidR="00483257" w:rsidRPr="00C31E30" w14:paraId="6F7545CC" w14:textId="77777777">
        <w:tc>
          <w:tcPr>
            <w:tcW w:w="1204" w:type="dxa"/>
            <w:tcBorders>
              <w:top w:val="single" w:sz="4" w:space="0" w:color="auto"/>
            </w:tcBorders>
          </w:tcPr>
          <w:p w14:paraId="7D62F59A" w14:textId="77777777" w:rsidR="00483257" w:rsidRPr="00C31E30" w:rsidRDefault="00A8557E">
            <w:pPr>
              <w:jc w:val="both"/>
              <w:rPr>
                <w:b/>
                <w:bCs/>
                <w:sz w:val="16"/>
                <w:szCs w:val="16"/>
              </w:rPr>
            </w:pPr>
            <w:r w:rsidRPr="00C31E30">
              <w:rPr>
                <w:b/>
                <w:bCs/>
                <w:sz w:val="16"/>
                <w:szCs w:val="16"/>
              </w:rPr>
              <w:t>lstm_input_dim</w:t>
            </w:r>
          </w:p>
        </w:tc>
        <w:tc>
          <w:tcPr>
            <w:tcW w:w="2624" w:type="dxa"/>
            <w:tcBorders>
              <w:top w:val="single" w:sz="4" w:space="0" w:color="auto"/>
            </w:tcBorders>
          </w:tcPr>
          <w:p w14:paraId="58750317" w14:textId="77777777" w:rsidR="00483257" w:rsidRPr="00C31E30" w:rsidRDefault="00A8557E">
            <w:pPr>
              <w:jc w:val="both"/>
              <w:rPr>
                <w:sz w:val="16"/>
                <w:szCs w:val="16"/>
              </w:rPr>
            </w:pPr>
            <w:r w:rsidRPr="00C31E30">
              <w:rPr>
                <w:sz w:val="16"/>
                <w:szCs w:val="16"/>
              </w:rPr>
              <w:t>The input dimension for the LSTM network is equal to the number of selected features in the dataset.</w:t>
            </w:r>
          </w:p>
        </w:tc>
        <w:tc>
          <w:tcPr>
            <w:tcW w:w="910" w:type="dxa"/>
            <w:tcBorders>
              <w:top w:val="single" w:sz="4" w:space="0" w:color="auto"/>
            </w:tcBorders>
          </w:tcPr>
          <w:p w14:paraId="1C0463CC" w14:textId="77777777" w:rsidR="00483257" w:rsidRPr="00C31E30" w:rsidRDefault="00A8557E">
            <w:pPr>
              <w:jc w:val="both"/>
              <w:rPr>
                <w:sz w:val="16"/>
                <w:szCs w:val="16"/>
              </w:rPr>
            </w:pPr>
            <w:r w:rsidRPr="00C31E30">
              <w:rPr>
                <w:sz w:val="16"/>
                <w:szCs w:val="16"/>
              </w:rPr>
              <w:t>11 (features)</w:t>
            </w:r>
          </w:p>
        </w:tc>
      </w:tr>
      <w:tr w:rsidR="00483257" w:rsidRPr="00C31E30" w14:paraId="55B90EEF" w14:textId="77777777">
        <w:tc>
          <w:tcPr>
            <w:tcW w:w="1204" w:type="dxa"/>
          </w:tcPr>
          <w:p w14:paraId="0103A843" w14:textId="77777777" w:rsidR="00483257" w:rsidRPr="00C31E30" w:rsidRDefault="00A8557E">
            <w:pPr>
              <w:jc w:val="both"/>
              <w:rPr>
                <w:b/>
                <w:bCs/>
                <w:sz w:val="16"/>
                <w:szCs w:val="16"/>
              </w:rPr>
            </w:pPr>
            <w:r w:rsidRPr="00C31E30">
              <w:rPr>
                <w:b/>
                <w:bCs/>
                <w:sz w:val="16"/>
                <w:szCs w:val="16"/>
              </w:rPr>
              <w:t>lstm_hidden_dim</w:t>
            </w:r>
          </w:p>
        </w:tc>
        <w:tc>
          <w:tcPr>
            <w:tcW w:w="2624" w:type="dxa"/>
          </w:tcPr>
          <w:p w14:paraId="045ABD47" w14:textId="77777777" w:rsidR="00483257" w:rsidRPr="00C31E30" w:rsidRDefault="00A8557E">
            <w:pPr>
              <w:jc w:val="both"/>
              <w:rPr>
                <w:sz w:val="16"/>
                <w:szCs w:val="16"/>
              </w:rPr>
            </w:pPr>
            <w:r w:rsidRPr="00C31E30">
              <w:rPr>
                <w:sz w:val="16"/>
                <w:szCs w:val="16"/>
              </w:rPr>
              <w:t>Number of hidden units in the LSTM network.</w:t>
            </w:r>
          </w:p>
        </w:tc>
        <w:tc>
          <w:tcPr>
            <w:tcW w:w="910" w:type="dxa"/>
          </w:tcPr>
          <w:p w14:paraId="281C0358" w14:textId="77777777" w:rsidR="00483257" w:rsidRPr="00C31E30" w:rsidRDefault="00A8557E">
            <w:pPr>
              <w:jc w:val="both"/>
              <w:rPr>
                <w:sz w:val="16"/>
                <w:szCs w:val="16"/>
              </w:rPr>
            </w:pPr>
            <w:r w:rsidRPr="00C31E30">
              <w:rPr>
                <w:sz w:val="16"/>
                <w:szCs w:val="16"/>
              </w:rPr>
              <w:t>150</w:t>
            </w:r>
          </w:p>
        </w:tc>
      </w:tr>
      <w:tr w:rsidR="00483257" w:rsidRPr="00C31E30" w14:paraId="350729BF" w14:textId="77777777">
        <w:tc>
          <w:tcPr>
            <w:tcW w:w="1204" w:type="dxa"/>
          </w:tcPr>
          <w:p w14:paraId="377EB7B6" w14:textId="77777777" w:rsidR="00483257" w:rsidRPr="00C31E30" w:rsidRDefault="00A8557E">
            <w:pPr>
              <w:jc w:val="both"/>
              <w:rPr>
                <w:b/>
                <w:bCs/>
                <w:sz w:val="16"/>
                <w:szCs w:val="16"/>
              </w:rPr>
            </w:pPr>
            <w:r w:rsidRPr="00C31E30">
              <w:rPr>
                <w:b/>
                <w:bCs/>
                <w:sz w:val="16"/>
                <w:szCs w:val="16"/>
              </w:rPr>
              <w:t>pinn_hidden_dim</w:t>
            </w:r>
          </w:p>
        </w:tc>
        <w:tc>
          <w:tcPr>
            <w:tcW w:w="2624" w:type="dxa"/>
          </w:tcPr>
          <w:p w14:paraId="135A8ADA" w14:textId="77777777" w:rsidR="00483257" w:rsidRPr="00C31E30" w:rsidRDefault="00A8557E">
            <w:pPr>
              <w:jc w:val="both"/>
              <w:rPr>
                <w:sz w:val="16"/>
                <w:szCs w:val="16"/>
              </w:rPr>
            </w:pPr>
            <w:r w:rsidRPr="00C31E30">
              <w:rPr>
                <w:sz w:val="16"/>
                <w:szCs w:val="16"/>
              </w:rPr>
              <w:t>Number of hidden units in the PINN's fully connected layers.</w:t>
            </w:r>
          </w:p>
        </w:tc>
        <w:tc>
          <w:tcPr>
            <w:tcW w:w="910" w:type="dxa"/>
          </w:tcPr>
          <w:p w14:paraId="138D767C" w14:textId="77777777" w:rsidR="00483257" w:rsidRPr="00C31E30" w:rsidRDefault="00A8557E">
            <w:pPr>
              <w:jc w:val="both"/>
              <w:rPr>
                <w:sz w:val="16"/>
                <w:szCs w:val="16"/>
              </w:rPr>
            </w:pPr>
            <w:r w:rsidRPr="00C31E30">
              <w:rPr>
                <w:sz w:val="16"/>
                <w:szCs w:val="16"/>
              </w:rPr>
              <w:t>150</w:t>
            </w:r>
          </w:p>
        </w:tc>
      </w:tr>
      <w:tr w:rsidR="00483257" w:rsidRPr="00C31E30" w14:paraId="0C6ED8F7" w14:textId="77777777">
        <w:tc>
          <w:tcPr>
            <w:tcW w:w="1204" w:type="dxa"/>
          </w:tcPr>
          <w:p w14:paraId="6ED94ECA" w14:textId="77777777" w:rsidR="00483257" w:rsidRPr="00C31E30" w:rsidRDefault="00A8557E">
            <w:pPr>
              <w:jc w:val="both"/>
              <w:rPr>
                <w:b/>
                <w:bCs/>
                <w:sz w:val="16"/>
                <w:szCs w:val="16"/>
              </w:rPr>
            </w:pPr>
            <w:r w:rsidRPr="00C31E30">
              <w:rPr>
                <w:b/>
                <w:bCs/>
                <w:sz w:val="16"/>
                <w:szCs w:val="16"/>
              </w:rPr>
              <w:t>output_dim</w:t>
            </w:r>
          </w:p>
        </w:tc>
        <w:tc>
          <w:tcPr>
            <w:tcW w:w="2624" w:type="dxa"/>
          </w:tcPr>
          <w:p w14:paraId="21B08363" w14:textId="77777777" w:rsidR="00483257" w:rsidRPr="00C31E30" w:rsidRDefault="00A8557E">
            <w:pPr>
              <w:jc w:val="both"/>
              <w:rPr>
                <w:sz w:val="16"/>
                <w:szCs w:val="16"/>
              </w:rPr>
            </w:pPr>
            <w:r w:rsidRPr="00C31E30">
              <w:rPr>
                <w:sz w:val="16"/>
                <w:szCs w:val="16"/>
              </w:rPr>
              <w:t>Output dimension of the model (target variable V1 THD).</w:t>
            </w:r>
          </w:p>
        </w:tc>
        <w:tc>
          <w:tcPr>
            <w:tcW w:w="910" w:type="dxa"/>
          </w:tcPr>
          <w:p w14:paraId="0BAD24F1" w14:textId="77777777" w:rsidR="00483257" w:rsidRPr="00C31E30" w:rsidRDefault="00A8557E">
            <w:pPr>
              <w:jc w:val="both"/>
              <w:rPr>
                <w:sz w:val="16"/>
                <w:szCs w:val="16"/>
              </w:rPr>
            </w:pPr>
            <w:r w:rsidRPr="00C31E30">
              <w:rPr>
                <w:sz w:val="16"/>
                <w:szCs w:val="16"/>
              </w:rPr>
              <w:t>1</w:t>
            </w:r>
          </w:p>
        </w:tc>
      </w:tr>
      <w:tr w:rsidR="00483257" w:rsidRPr="00C31E30" w14:paraId="063BA802" w14:textId="77777777">
        <w:tc>
          <w:tcPr>
            <w:tcW w:w="1204" w:type="dxa"/>
          </w:tcPr>
          <w:p w14:paraId="1386440A" w14:textId="77777777" w:rsidR="00483257" w:rsidRPr="00C31E30" w:rsidRDefault="00A8557E">
            <w:pPr>
              <w:jc w:val="both"/>
              <w:rPr>
                <w:b/>
                <w:bCs/>
                <w:sz w:val="16"/>
                <w:szCs w:val="16"/>
              </w:rPr>
            </w:pPr>
            <w:r w:rsidRPr="00C31E30">
              <w:rPr>
                <w:b/>
                <w:bCs/>
                <w:sz w:val="16"/>
                <w:szCs w:val="16"/>
              </w:rPr>
              <w:t>lstm_layers</w:t>
            </w:r>
          </w:p>
        </w:tc>
        <w:tc>
          <w:tcPr>
            <w:tcW w:w="2624" w:type="dxa"/>
          </w:tcPr>
          <w:p w14:paraId="20ECF1FA" w14:textId="77777777" w:rsidR="00483257" w:rsidRPr="00C31E30" w:rsidRDefault="00A8557E">
            <w:pPr>
              <w:jc w:val="both"/>
              <w:rPr>
                <w:sz w:val="16"/>
                <w:szCs w:val="16"/>
              </w:rPr>
            </w:pPr>
            <w:r w:rsidRPr="00C31E30">
              <w:rPr>
                <w:sz w:val="16"/>
                <w:szCs w:val="16"/>
              </w:rPr>
              <w:t>Number of layers in the LSTM network.</w:t>
            </w:r>
          </w:p>
        </w:tc>
        <w:tc>
          <w:tcPr>
            <w:tcW w:w="910" w:type="dxa"/>
          </w:tcPr>
          <w:p w14:paraId="3D0BBC18" w14:textId="77777777" w:rsidR="00483257" w:rsidRPr="00C31E30" w:rsidRDefault="00A8557E">
            <w:pPr>
              <w:jc w:val="both"/>
              <w:rPr>
                <w:sz w:val="16"/>
                <w:szCs w:val="16"/>
              </w:rPr>
            </w:pPr>
            <w:r w:rsidRPr="00C31E30">
              <w:rPr>
                <w:sz w:val="16"/>
                <w:szCs w:val="16"/>
              </w:rPr>
              <w:t>3</w:t>
            </w:r>
          </w:p>
        </w:tc>
      </w:tr>
      <w:tr w:rsidR="00483257" w:rsidRPr="00C31E30" w14:paraId="77093060" w14:textId="77777777">
        <w:tc>
          <w:tcPr>
            <w:tcW w:w="1204" w:type="dxa"/>
          </w:tcPr>
          <w:p w14:paraId="39A90C8D" w14:textId="77777777" w:rsidR="00483257" w:rsidRPr="00C31E30" w:rsidRDefault="00A8557E">
            <w:pPr>
              <w:jc w:val="both"/>
              <w:rPr>
                <w:b/>
                <w:bCs/>
                <w:sz w:val="16"/>
                <w:szCs w:val="16"/>
              </w:rPr>
            </w:pPr>
            <w:r w:rsidRPr="00C31E30">
              <w:rPr>
                <w:b/>
                <w:bCs/>
                <w:sz w:val="16"/>
                <w:szCs w:val="16"/>
              </w:rPr>
              <w:t>dropout_rate</w:t>
            </w:r>
          </w:p>
        </w:tc>
        <w:tc>
          <w:tcPr>
            <w:tcW w:w="2624" w:type="dxa"/>
          </w:tcPr>
          <w:p w14:paraId="25533D10" w14:textId="77777777" w:rsidR="00483257" w:rsidRPr="00C31E30" w:rsidRDefault="00A8557E">
            <w:pPr>
              <w:jc w:val="both"/>
              <w:rPr>
                <w:sz w:val="16"/>
                <w:szCs w:val="16"/>
              </w:rPr>
            </w:pPr>
            <w:r w:rsidRPr="00C31E30">
              <w:rPr>
                <w:sz w:val="16"/>
                <w:szCs w:val="16"/>
              </w:rPr>
              <w:t>Dropout rate used for regularization in the LSTM network (only applied if lstm_layers &gt; 1).</w:t>
            </w:r>
          </w:p>
        </w:tc>
        <w:tc>
          <w:tcPr>
            <w:tcW w:w="910" w:type="dxa"/>
          </w:tcPr>
          <w:p w14:paraId="055A5F5D" w14:textId="77777777" w:rsidR="00483257" w:rsidRPr="00C31E30" w:rsidRDefault="00A8557E">
            <w:pPr>
              <w:jc w:val="both"/>
              <w:rPr>
                <w:sz w:val="16"/>
                <w:szCs w:val="16"/>
              </w:rPr>
            </w:pPr>
            <w:r w:rsidRPr="00C31E30">
              <w:rPr>
                <w:sz w:val="16"/>
                <w:szCs w:val="16"/>
              </w:rPr>
              <w:t>0.3</w:t>
            </w:r>
          </w:p>
        </w:tc>
      </w:tr>
      <w:tr w:rsidR="00483257" w:rsidRPr="00C31E30" w14:paraId="1C297D1B" w14:textId="77777777">
        <w:tc>
          <w:tcPr>
            <w:tcW w:w="1204" w:type="dxa"/>
          </w:tcPr>
          <w:p w14:paraId="3691B88E" w14:textId="77777777" w:rsidR="00483257" w:rsidRPr="00C31E30" w:rsidRDefault="00A8557E">
            <w:pPr>
              <w:jc w:val="both"/>
              <w:rPr>
                <w:b/>
                <w:bCs/>
                <w:sz w:val="16"/>
                <w:szCs w:val="16"/>
              </w:rPr>
            </w:pPr>
            <w:r w:rsidRPr="00C31E30">
              <w:rPr>
                <w:b/>
                <w:bCs/>
                <w:sz w:val="16"/>
                <w:szCs w:val="16"/>
              </w:rPr>
              <w:t>Optimizer</w:t>
            </w:r>
          </w:p>
        </w:tc>
        <w:tc>
          <w:tcPr>
            <w:tcW w:w="2624" w:type="dxa"/>
          </w:tcPr>
          <w:p w14:paraId="0F61E5CC" w14:textId="77777777" w:rsidR="00483257" w:rsidRPr="00C31E30" w:rsidRDefault="00A8557E">
            <w:pPr>
              <w:jc w:val="both"/>
              <w:rPr>
                <w:sz w:val="16"/>
                <w:szCs w:val="16"/>
              </w:rPr>
            </w:pPr>
            <w:r w:rsidRPr="00C31E30">
              <w:rPr>
                <w:sz w:val="16"/>
                <w:szCs w:val="16"/>
              </w:rPr>
              <w:t>Optimization algorithm used for training the model.</w:t>
            </w:r>
          </w:p>
        </w:tc>
        <w:tc>
          <w:tcPr>
            <w:tcW w:w="910" w:type="dxa"/>
          </w:tcPr>
          <w:p w14:paraId="39B97E27" w14:textId="77777777" w:rsidR="00483257" w:rsidRPr="00C31E30" w:rsidRDefault="00A8557E">
            <w:pPr>
              <w:jc w:val="both"/>
              <w:rPr>
                <w:sz w:val="16"/>
                <w:szCs w:val="16"/>
              </w:rPr>
            </w:pPr>
            <w:r w:rsidRPr="00C31E30">
              <w:rPr>
                <w:sz w:val="16"/>
                <w:szCs w:val="16"/>
              </w:rPr>
              <w:t>Adam</w:t>
            </w:r>
          </w:p>
        </w:tc>
      </w:tr>
      <w:tr w:rsidR="00483257" w:rsidRPr="00C31E30" w14:paraId="41742B5E" w14:textId="77777777">
        <w:tc>
          <w:tcPr>
            <w:tcW w:w="1204" w:type="dxa"/>
          </w:tcPr>
          <w:p w14:paraId="7EB12D9A" w14:textId="77777777" w:rsidR="00483257" w:rsidRPr="00C31E30" w:rsidRDefault="00A8557E">
            <w:pPr>
              <w:jc w:val="both"/>
              <w:rPr>
                <w:b/>
                <w:bCs/>
                <w:sz w:val="16"/>
                <w:szCs w:val="16"/>
              </w:rPr>
            </w:pPr>
            <w:r w:rsidRPr="00C31E30">
              <w:rPr>
                <w:b/>
                <w:bCs/>
                <w:sz w:val="16"/>
                <w:szCs w:val="16"/>
              </w:rPr>
              <w:t>Learning Rate</w:t>
            </w:r>
          </w:p>
        </w:tc>
        <w:tc>
          <w:tcPr>
            <w:tcW w:w="2624" w:type="dxa"/>
          </w:tcPr>
          <w:p w14:paraId="6E2F6102" w14:textId="77777777" w:rsidR="00483257" w:rsidRPr="00C31E30" w:rsidRDefault="00A8557E">
            <w:pPr>
              <w:jc w:val="both"/>
              <w:rPr>
                <w:sz w:val="16"/>
                <w:szCs w:val="16"/>
              </w:rPr>
            </w:pPr>
            <w:r w:rsidRPr="00C31E30">
              <w:rPr>
                <w:sz w:val="16"/>
                <w:szCs w:val="16"/>
              </w:rPr>
              <w:t>Learning rate for the optimizer.</w:t>
            </w:r>
          </w:p>
        </w:tc>
        <w:tc>
          <w:tcPr>
            <w:tcW w:w="910" w:type="dxa"/>
          </w:tcPr>
          <w:p w14:paraId="2AA97181" w14:textId="77777777" w:rsidR="00483257" w:rsidRPr="00C31E30" w:rsidRDefault="00A8557E">
            <w:pPr>
              <w:jc w:val="both"/>
              <w:rPr>
                <w:sz w:val="16"/>
                <w:szCs w:val="16"/>
              </w:rPr>
            </w:pPr>
            <w:r w:rsidRPr="00C31E30">
              <w:rPr>
                <w:sz w:val="16"/>
                <w:szCs w:val="16"/>
              </w:rPr>
              <w:t>5e-4</w:t>
            </w:r>
          </w:p>
        </w:tc>
      </w:tr>
      <w:tr w:rsidR="00483257" w:rsidRPr="00C31E30" w14:paraId="5FC71235" w14:textId="77777777">
        <w:tc>
          <w:tcPr>
            <w:tcW w:w="1204" w:type="dxa"/>
          </w:tcPr>
          <w:p w14:paraId="20B09642" w14:textId="77777777" w:rsidR="00483257" w:rsidRPr="00C31E30" w:rsidRDefault="00A8557E">
            <w:pPr>
              <w:jc w:val="both"/>
              <w:rPr>
                <w:b/>
                <w:bCs/>
                <w:sz w:val="16"/>
                <w:szCs w:val="16"/>
              </w:rPr>
            </w:pPr>
            <w:r w:rsidRPr="00C31E30">
              <w:rPr>
                <w:b/>
                <w:bCs/>
                <w:sz w:val="16"/>
                <w:szCs w:val="16"/>
              </w:rPr>
              <w:t>Loss Function</w:t>
            </w:r>
          </w:p>
        </w:tc>
        <w:tc>
          <w:tcPr>
            <w:tcW w:w="2624" w:type="dxa"/>
          </w:tcPr>
          <w:p w14:paraId="3181250A" w14:textId="77777777" w:rsidR="00483257" w:rsidRPr="00C31E30" w:rsidRDefault="00A8557E">
            <w:pPr>
              <w:jc w:val="both"/>
              <w:rPr>
                <w:sz w:val="16"/>
                <w:szCs w:val="16"/>
              </w:rPr>
            </w:pPr>
            <w:r w:rsidRPr="00C31E30">
              <w:rPr>
                <w:sz w:val="16"/>
                <w:szCs w:val="16"/>
              </w:rPr>
              <w:t>The loss function is used to minimize the error (Mean Squared Error).</w:t>
            </w:r>
          </w:p>
        </w:tc>
        <w:tc>
          <w:tcPr>
            <w:tcW w:w="910" w:type="dxa"/>
          </w:tcPr>
          <w:p w14:paraId="4276B9EA" w14:textId="77777777" w:rsidR="00483257" w:rsidRPr="00C31E30" w:rsidRDefault="00A8557E">
            <w:pPr>
              <w:jc w:val="both"/>
              <w:rPr>
                <w:sz w:val="16"/>
                <w:szCs w:val="16"/>
              </w:rPr>
            </w:pPr>
            <w:r w:rsidRPr="00C31E30">
              <w:rPr>
                <w:sz w:val="16"/>
                <w:szCs w:val="16"/>
              </w:rPr>
              <w:t>MSELoss</w:t>
            </w:r>
          </w:p>
        </w:tc>
      </w:tr>
      <w:tr w:rsidR="00483257" w:rsidRPr="00C31E30" w14:paraId="78FF6091" w14:textId="77777777">
        <w:tc>
          <w:tcPr>
            <w:tcW w:w="1204" w:type="dxa"/>
          </w:tcPr>
          <w:p w14:paraId="7312710A" w14:textId="77777777" w:rsidR="00483257" w:rsidRPr="00C31E30" w:rsidRDefault="00A8557E">
            <w:pPr>
              <w:jc w:val="both"/>
              <w:rPr>
                <w:b/>
                <w:bCs/>
                <w:sz w:val="16"/>
                <w:szCs w:val="16"/>
              </w:rPr>
            </w:pPr>
            <w:r w:rsidRPr="00C31E30">
              <w:rPr>
                <w:b/>
                <w:bCs/>
                <w:sz w:val="16"/>
                <w:szCs w:val="16"/>
              </w:rPr>
              <w:t>Physics Loss Weight</w:t>
            </w:r>
          </w:p>
        </w:tc>
        <w:tc>
          <w:tcPr>
            <w:tcW w:w="2624" w:type="dxa"/>
          </w:tcPr>
          <w:p w14:paraId="25877B27" w14:textId="77777777" w:rsidR="00483257" w:rsidRPr="00C31E30" w:rsidRDefault="00A8557E">
            <w:pPr>
              <w:jc w:val="both"/>
              <w:rPr>
                <w:sz w:val="16"/>
                <w:szCs w:val="16"/>
              </w:rPr>
            </w:pPr>
            <w:r w:rsidRPr="00C31E30">
              <w:rPr>
                <w:sz w:val="16"/>
                <w:szCs w:val="16"/>
              </w:rPr>
              <w:t>The weighting factor for the physics-based loss term in PINN layers (only applicable for physics losses).</w:t>
            </w:r>
          </w:p>
        </w:tc>
        <w:tc>
          <w:tcPr>
            <w:tcW w:w="910" w:type="dxa"/>
          </w:tcPr>
          <w:p w14:paraId="598C5E02" w14:textId="77777777" w:rsidR="00483257" w:rsidRPr="00C31E30" w:rsidRDefault="00A8557E">
            <w:pPr>
              <w:jc w:val="both"/>
              <w:rPr>
                <w:sz w:val="16"/>
                <w:szCs w:val="16"/>
              </w:rPr>
            </w:pPr>
            <w:r w:rsidRPr="00C31E30">
              <w:rPr>
                <w:sz w:val="16"/>
                <w:szCs w:val="16"/>
              </w:rPr>
              <w:t>0.1</w:t>
            </w:r>
          </w:p>
        </w:tc>
      </w:tr>
      <w:tr w:rsidR="00483257" w:rsidRPr="00C31E30" w14:paraId="6B3A115C" w14:textId="77777777">
        <w:tc>
          <w:tcPr>
            <w:tcW w:w="1204" w:type="dxa"/>
          </w:tcPr>
          <w:p w14:paraId="7828A5D1" w14:textId="77777777" w:rsidR="00483257" w:rsidRPr="00C31E30" w:rsidRDefault="00A8557E">
            <w:pPr>
              <w:jc w:val="both"/>
              <w:rPr>
                <w:b/>
                <w:bCs/>
                <w:sz w:val="16"/>
                <w:szCs w:val="16"/>
              </w:rPr>
            </w:pPr>
            <w:r w:rsidRPr="00C31E30">
              <w:rPr>
                <w:b/>
                <w:bCs/>
                <w:sz w:val="16"/>
                <w:szCs w:val="16"/>
              </w:rPr>
              <w:t>Epochs</w:t>
            </w:r>
          </w:p>
        </w:tc>
        <w:tc>
          <w:tcPr>
            <w:tcW w:w="2624" w:type="dxa"/>
          </w:tcPr>
          <w:p w14:paraId="4A6E289A" w14:textId="77777777" w:rsidR="00483257" w:rsidRPr="00C31E30" w:rsidRDefault="00A8557E">
            <w:pPr>
              <w:jc w:val="both"/>
              <w:rPr>
                <w:sz w:val="16"/>
                <w:szCs w:val="16"/>
              </w:rPr>
            </w:pPr>
            <w:r w:rsidRPr="00C31E30">
              <w:rPr>
                <w:sz w:val="16"/>
                <w:szCs w:val="16"/>
              </w:rPr>
              <w:t>Number of training iterations for the model.</w:t>
            </w:r>
          </w:p>
        </w:tc>
        <w:tc>
          <w:tcPr>
            <w:tcW w:w="910" w:type="dxa"/>
          </w:tcPr>
          <w:p w14:paraId="7F188883" w14:textId="77777777" w:rsidR="00483257" w:rsidRPr="00C31E30" w:rsidRDefault="00A8557E">
            <w:pPr>
              <w:jc w:val="both"/>
              <w:rPr>
                <w:sz w:val="16"/>
                <w:szCs w:val="16"/>
              </w:rPr>
            </w:pPr>
            <w:r w:rsidRPr="00C31E30">
              <w:rPr>
                <w:sz w:val="16"/>
                <w:szCs w:val="16"/>
              </w:rPr>
              <w:t>300</w:t>
            </w:r>
          </w:p>
        </w:tc>
      </w:tr>
      <w:tr w:rsidR="00483257" w:rsidRPr="00C31E30" w14:paraId="37425C97" w14:textId="77777777" w:rsidTr="00340237">
        <w:tc>
          <w:tcPr>
            <w:tcW w:w="1204" w:type="dxa"/>
          </w:tcPr>
          <w:p w14:paraId="2DB8D55C" w14:textId="77777777" w:rsidR="00483257" w:rsidRPr="00C31E30" w:rsidRDefault="00A8557E">
            <w:pPr>
              <w:jc w:val="both"/>
              <w:rPr>
                <w:b/>
                <w:bCs/>
                <w:sz w:val="16"/>
                <w:szCs w:val="16"/>
              </w:rPr>
            </w:pPr>
            <w:r w:rsidRPr="00C31E30">
              <w:rPr>
                <w:b/>
                <w:bCs/>
                <w:sz w:val="16"/>
                <w:szCs w:val="16"/>
              </w:rPr>
              <w:t>Batch First</w:t>
            </w:r>
          </w:p>
        </w:tc>
        <w:tc>
          <w:tcPr>
            <w:tcW w:w="2624" w:type="dxa"/>
          </w:tcPr>
          <w:p w14:paraId="26DDE34B" w14:textId="77777777" w:rsidR="00483257" w:rsidRPr="00C31E30" w:rsidRDefault="00A8557E">
            <w:pPr>
              <w:jc w:val="both"/>
              <w:rPr>
                <w:sz w:val="16"/>
                <w:szCs w:val="16"/>
              </w:rPr>
            </w:pPr>
            <w:r w:rsidRPr="00C31E30">
              <w:rPr>
                <w:sz w:val="16"/>
                <w:szCs w:val="16"/>
              </w:rPr>
              <w:t>LSTM processes batches of data with the batch as the first dimension.</w:t>
            </w:r>
          </w:p>
        </w:tc>
        <w:tc>
          <w:tcPr>
            <w:tcW w:w="910" w:type="dxa"/>
          </w:tcPr>
          <w:p w14:paraId="296588EB" w14:textId="77777777" w:rsidR="00483257" w:rsidRPr="00C31E30" w:rsidRDefault="00A8557E">
            <w:pPr>
              <w:jc w:val="both"/>
              <w:rPr>
                <w:sz w:val="16"/>
                <w:szCs w:val="16"/>
              </w:rPr>
            </w:pPr>
            <w:r w:rsidRPr="00C31E30">
              <w:rPr>
                <w:sz w:val="16"/>
                <w:szCs w:val="16"/>
              </w:rPr>
              <w:t>True</w:t>
            </w:r>
          </w:p>
        </w:tc>
      </w:tr>
      <w:tr w:rsidR="00483257" w:rsidRPr="00C31E30" w14:paraId="6A1C9ED3" w14:textId="77777777" w:rsidTr="00340237">
        <w:tc>
          <w:tcPr>
            <w:tcW w:w="1204" w:type="dxa"/>
            <w:tcBorders>
              <w:bottom w:val="single" w:sz="4" w:space="0" w:color="auto"/>
            </w:tcBorders>
          </w:tcPr>
          <w:p w14:paraId="07E6CFB2" w14:textId="77777777" w:rsidR="00483257" w:rsidRPr="00C31E30" w:rsidRDefault="00A8557E">
            <w:pPr>
              <w:jc w:val="both"/>
              <w:rPr>
                <w:b/>
                <w:bCs/>
                <w:sz w:val="16"/>
                <w:szCs w:val="16"/>
              </w:rPr>
            </w:pPr>
            <w:r w:rsidRPr="00C31E30">
              <w:rPr>
                <w:b/>
                <w:bCs/>
                <w:sz w:val="16"/>
                <w:szCs w:val="16"/>
              </w:rPr>
              <w:t>Updated Features</w:t>
            </w:r>
          </w:p>
        </w:tc>
        <w:tc>
          <w:tcPr>
            <w:tcW w:w="2624" w:type="dxa"/>
            <w:tcBorders>
              <w:bottom w:val="single" w:sz="4" w:space="0" w:color="auto"/>
            </w:tcBorders>
          </w:tcPr>
          <w:p w14:paraId="3CBA940A" w14:textId="77777777" w:rsidR="00483257" w:rsidRPr="00C31E30" w:rsidRDefault="00A8557E">
            <w:pPr>
              <w:jc w:val="both"/>
              <w:rPr>
                <w:sz w:val="16"/>
                <w:szCs w:val="16"/>
              </w:rPr>
            </w:pPr>
            <w:r w:rsidRPr="00C31E30">
              <w:rPr>
                <w:sz w:val="16"/>
                <w:szCs w:val="16"/>
              </w:rPr>
              <w:t>Concatenation of the LSTM output with input features for PINN processing.</w:t>
            </w:r>
          </w:p>
        </w:tc>
        <w:tc>
          <w:tcPr>
            <w:tcW w:w="910" w:type="dxa"/>
            <w:tcBorders>
              <w:bottom w:val="single" w:sz="4" w:space="0" w:color="auto"/>
            </w:tcBorders>
          </w:tcPr>
          <w:p w14:paraId="5CCE1C32" w14:textId="77777777" w:rsidR="00483257" w:rsidRPr="00C31E30" w:rsidRDefault="00A8557E">
            <w:pPr>
              <w:jc w:val="both"/>
              <w:rPr>
                <w:sz w:val="16"/>
                <w:szCs w:val="16"/>
              </w:rPr>
            </w:pPr>
            <w:r w:rsidRPr="00C31E30">
              <w:rPr>
                <w:sz w:val="16"/>
                <w:szCs w:val="16"/>
              </w:rPr>
              <w:t>Enabled</w:t>
            </w:r>
          </w:p>
        </w:tc>
      </w:tr>
    </w:tbl>
    <w:p w14:paraId="6705FDBC" w14:textId="77777777" w:rsidR="00483257" w:rsidRPr="00C31E30" w:rsidRDefault="00A8557E">
      <w:pPr>
        <w:pStyle w:val="Heading1"/>
        <w:numPr>
          <w:ilvl w:val="0"/>
          <w:numId w:val="5"/>
        </w:numPr>
        <w:tabs>
          <w:tab w:val="clear" w:pos="576"/>
          <w:tab w:val="left" w:pos="648"/>
        </w:tabs>
        <w:ind w:firstLine="0"/>
      </w:pPr>
      <w:r w:rsidRPr="00C31E30">
        <w:t>Results and Conclusions</w:t>
      </w:r>
    </w:p>
    <w:p w14:paraId="4330ECCA" w14:textId="5914A700" w:rsidR="00FE33D5" w:rsidRPr="00C31E30" w:rsidRDefault="00FE33D5" w:rsidP="00FE33D5">
      <w:pPr>
        <w:pStyle w:val="ListParagraph"/>
        <w:numPr>
          <w:ilvl w:val="1"/>
          <w:numId w:val="5"/>
        </w:numPr>
        <w:jc w:val="both"/>
        <w:rPr>
          <w:i/>
          <w:iCs/>
        </w:rPr>
      </w:pPr>
      <w:r w:rsidRPr="00C31E30">
        <w:rPr>
          <w:i/>
          <w:iCs/>
        </w:rPr>
        <w:t>Performance Comparison among Datasets</w:t>
      </w:r>
    </w:p>
    <w:p w14:paraId="274B257D" w14:textId="0D251BF1" w:rsidR="00F330E6" w:rsidRPr="00C31E30" w:rsidRDefault="00F330E6" w:rsidP="00F330E6">
      <w:pPr>
        <w:keepNext/>
        <w:ind w:firstLine="426"/>
        <w:jc w:val="both"/>
        <w:rPr>
          <w:sz w:val="20"/>
          <w:szCs w:val="20"/>
        </w:rPr>
      </w:pPr>
      <w:r w:rsidRPr="00C31E30">
        <w:rPr>
          <w:sz w:val="20"/>
          <w:szCs w:val="20"/>
        </w:rPr>
        <w:t xml:space="preserve">The proposed Hybrid PINN-LSTM model was tested on two independent datasets with different structures of the time series data, which are ten years, UK Government Subnational Electricity Consumption data set (2011-2012) with 105,120 samples of 36 residential substations and FFT derived THD estimates data and the Russian IPU.ru power quality data set (2021) with 297,943 samples from smart-meter networks of the Moscow region and direct three-phase harmonic measurements. All models were trained and tested in the same way (lag of 15 steps, train-test split of 70/30, patience at early stopping: 20 epochs). As reported in Table </w:t>
      </w:r>
      <w:r w:rsidR="00667F10" w:rsidRPr="00C31E30">
        <w:rPr>
          <w:sz w:val="20"/>
          <w:szCs w:val="20"/>
        </w:rPr>
        <w:t>2</w:t>
      </w:r>
      <w:r w:rsidRPr="00C31E30">
        <w:rPr>
          <w:sz w:val="20"/>
          <w:szCs w:val="20"/>
        </w:rPr>
        <w:t xml:space="preserve">, the Hybrid PINN-LSTM gives the best performance for both the datasets, having the average MAE of 2.29% and the RMSE of 3.32%, outperforming the strongest baseline (TCN) by 16.7% in terms of MAE and 15.7% in terms of RMSE. Importantly, performance is </w:t>
      </w:r>
      <w:r w:rsidRPr="00C31E30">
        <w:rPr>
          <w:sz w:val="20"/>
          <w:szCs w:val="20"/>
        </w:rPr>
        <w:lastRenderedPageBreak/>
        <w:t>stable across the two datasets despite essentially different THD measuring methodologies, with MAE values of 2.32% and 2.26% on the UK dataset and Russian dataset respectively. This consistency implicates that the proposed framework generalizes in terms of measurement noise characteristics, data resolutions and grid instrumentation practices. Statistical significance testing with Wilcoxon signed-rank test proves that observed improvements are non-random (p &lt; 0.01). Among baseline models, deep temporal architectures (TCN and Transformer) are better than traditional methods, and classical methods (ARIMAX and GBRT) have much higher errors, which proves the necessity of deep temporal modeling for THD prediction.</w:t>
      </w:r>
    </w:p>
    <w:p w14:paraId="11C2BC2C" w14:textId="77777777" w:rsidR="00F330E6" w:rsidRPr="00C31E30" w:rsidRDefault="00F330E6" w:rsidP="00F330E6">
      <w:pPr>
        <w:keepNext/>
        <w:ind w:firstLine="426"/>
        <w:jc w:val="both"/>
        <w:rPr>
          <w:sz w:val="20"/>
          <w:szCs w:val="20"/>
        </w:rPr>
      </w:pPr>
    </w:p>
    <w:p w14:paraId="467DA2DB" w14:textId="458E7740" w:rsidR="00F330E6" w:rsidRPr="00C31E30" w:rsidRDefault="00F330E6" w:rsidP="00F330E6">
      <w:pPr>
        <w:pStyle w:val="Caption"/>
        <w:keepNext/>
        <w:rPr>
          <w:sz w:val="16"/>
          <w:szCs w:val="16"/>
        </w:rPr>
      </w:pPr>
      <w:r w:rsidRPr="00C31E30">
        <w:rPr>
          <w:sz w:val="16"/>
          <w:szCs w:val="16"/>
        </w:rPr>
        <w:t xml:space="preserve">Table </w:t>
      </w:r>
      <w:r w:rsidRPr="00C31E30">
        <w:rPr>
          <w:sz w:val="16"/>
          <w:szCs w:val="16"/>
        </w:rPr>
        <w:fldChar w:fldCharType="begin"/>
      </w:r>
      <w:r w:rsidRPr="00C31E30">
        <w:rPr>
          <w:sz w:val="16"/>
          <w:szCs w:val="16"/>
        </w:rPr>
        <w:instrText xml:space="preserve"> SEQ Table \* ARABIC </w:instrText>
      </w:r>
      <w:r w:rsidRPr="00C31E30">
        <w:rPr>
          <w:sz w:val="16"/>
          <w:szCs w:val="16"/>
        </w:rPr>
        <w:fldChar w:fldCharType="separate"/>
      </w:r>
      <w:r w:rsidR="00667F10" w:rsidRPr="00C31E30">
        <w:rPr>
          <w:noProof/>
          <w:sz w:val="16"/>
          <w:szCs w:val="16"/>
        </w:rPr>
        <w:t>2</w:t>
      </w:r>
      <w:r w:rsidRPr="00C31E30">
        <w:rPr>
          <w:sz w:val="16"/>
          <w:szCs w:val="16"/>
        </w:rPr>
        <w:fldChar w:fldCharType="end"/>
      </w:r>
      <w:r w:rsidRPr="00C31E30">
        <w:rPr>
          <w:sz w:val="16"/>
          <w:szCs w:val="16"/>
          <w:lang w:val="en-CA"/>
        </w:rPr>
        <w:t xml:space="preserve"> Model performance comparison (lower is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278"/>
        <w:gridCol w:w="1210"/>
        <w:gridCol w:w="1102"/>
      </w:tblGrid>
      <w:tr w:rsidR="00F330E6" w:rsidRPr="00C31E30" w14:paraId="33D26322" w14:textId="77777777" w:rsidTr="00F330E6">
        <w:trPr>
          <w:tblHeader/>
          <w:tblCellSpacing w:w="15" w:type="dxa"/>
        </w:trPr>
        <w:tc>
          <w:tcPr>
            <w:tcW w:w="0" w:type="auto"/>
            <w:tcBorders>
              <w:top w:val="single" w:sz="4" w:space="0" w:color="auto"/>
              <w:bottom w:val="single" w:sz="4" w:space="0" w:color="auto"/>
            </w:tcBorders>
            <w:vAlign w:val="center"/>
            <w:hideMark/>
          </w:tcPr>
          <w:p w14:paraId="2ECDDC41" w14:textId="77777777" w:rsidR="00F330E6" w:rsidRPr="00C31E30" w:rsidRDefault="00F330E6" w:rsidP="00F330E6">
            <w:pPr>
              <w:rPr>
                <w:b/>
                <w:bCs/>
                <w:sz w:val="16"/>
                <w:szCs w:val="16"/>
              </w:rPr>
            </w:pPr>
            <w:r w:rsidRPr="00C31E30">
              <w:rPr>
                <w:b/>
                <w:bCs/>
                <w:sz w:val="16"/>
                <w:szCs w:val="16"/>
              </w:rPr>
              <w:t>Model</w:t>
            </w:r>
          </w:p>
        </w:tc>
        <w:tc>
          <w:tcPr>
            <w:tcW w:w="0" w:type="auto"/>
            <w:tcBorders>
              <w:top w:val="single" w:sz="4" w:space="0" w:color="auto"/>
              <w:bottom w:val="single" w:sz="4" w:space="0" w:color="auto"/>
            </w:tcBorders>
            <w:vAlign w:val="center"/>
            <w:hideMark/>
          </w:tcPr>
          <w:p w14:paraId="2A877FDB" w14:textId="77777777" w:rsidR="00F330E6" w:rsidRPr="00C31E30" w:rsidRDefault="00F330E6" w:rsidP="00F330E6">
            <w:pPr>
              <w:rPr>
                <w:b/>
                <w:bCs/>
                <w:sz w:val="16"/>
                <w:szCs w:val="16"/>
              </w:rPr>
            </w:pPr>
            <w:r w:rsidRPr="00C31E30">
              <w:rPr>
                <w:b/>
                <w:bCs/>
                <w:sz w:val="16"/>
                <w:szCs w:val="16"/>
              </w:rPr>
              <w:t>UK-RES (2011–12) MAE / RMSE (%)</w:t>
            </w:r>
          </w:p>
        </w:tc>
        <w:tc>
          <w:tcPr>
            <w:tcW w:w="0" w:type="auto"/>
            <w:tcBorders>
              <w:top w:val="single" w:sz="4" w:space="0" w:color="auto"/>
              <w:bottom w:val="single" w:sz="4" w:space="0" w:color="auto"/>
            </w:tcBorders>
            <w:vAlign w:val="center"/>
            <w:hideMark/>
          </w:tcPr>
          <w:p w14:paraId="2B40D106" w14:textId="77777777" w:rsidR="00F330E6" w:rsidRPr="00C31E30" w:rsidRDefault="00F330E6" w:rsidP="00F330E6">
            <w:pPr>
              <w:rPr>
                <w:b/>
                <w:bCs/>
                <w:sz w:val="16"/>
                <w:szCs w:val="16"/>
              </w:rPr>
            </w:pPr>
            <w:r w:rsidRPr="00C31E30">
              <w:rPr>
                <w:b/>
                <w:bCs/>
                <w:sz w:val="16"/>
                <w:szCs w:val="16"/>
              </w:rPr>
              <w:t>RUS-IPU (2021) MAE / RMSE (%)</w:t>
            </w:r>
          </w:p>
        </w:tc>
        <w:tc>
          <w:tcPr>
            <w:tcW w:w="0" w:type="auto"/>
            <w:tcBorders>
              <w:top w:val="single" w:sz="4" w:space="0" w:color="auto"/>
              <w:bottom w:val="single" w:sz="4" w:space="0" w:color="auto"/>
            </w:tcBorders>
            <w:vAlign w:val="center"/>
            <w:hideMark/>
          </w:tcPr>
          <w:p w14:paraId="709F8C33" w14:textId="77777777" w:rsidR="00F330E6" w:rsidRPr="00C31E30" w:rsidRDefault="00F330E6" w:rsidP="00F330E6">
            <w:pPr>
              <w:rPr>
                <w:b/>
                <w:bCs/>
                <w:sz w:val="16"/>
                <w:szCs w:val="16"/>
              </w:rPr>
            </w:pPr>
            <w:r w:rsidRPr="00C31E30">
              <w:rPr>
                <w:b/>
                <w:bCs/>
                <w:sz w:val="16"/>
                <w:szCs w:val="16"/>
              </w:rPr>
              <w:t>Average MAE / RMSE (%)</w:t>
            </w:r>
          </w:p>
        </w:tc>
      </w:tr>
      <w:tr w:rsidR="00F330E6" w:rsidRPr="00C31E30" w14:paraId="321A19F4" w14:textId="77777777" w:rsidTr="00F330E6">
        <w:trPr>
          <w:tblCellSpacing w:w="15" w:type="dxa"/>
        </w:trPr>
        <w:tc>
          <w:tcPr>
            <w:tcW w:w="0" w:type="auto"/>
            <w:vAlign w:val="center"/>
            <w:hideMark/>
          </w:tcPr>
          <w:p w14:paraId="2931EAB1" w14:textId="77777777" w:rsidR="00F330E6" w:rsidRPr="00C31E30" w:rsidRDefault="00F330E6" w:rsidP="00F330E6">
            <w:pPr>
              <w:rPr>
                <w:sz w:val="16"/>
                <w:szCs w:val="16"/>
              </w:rPr>
            </w:pPr>
            <w:r w:rsidRPr="00C31E30">
              <w:rPr>
                <w:sz w:val="16"/>
                <w:szCs w:val="16"/>
              </w:rPr>
              <w:t>ARIMAX</w:t>
            </w:r>
          </w:p>
        </w:tc>
        <w:tc>
          <w:tcPr>
            <w:tcW w:w="0" w:type="auto"/>
            <w:vAlign w:val="center"/>
            <w:hideMark/>
          </w:tcPr>
          <w:p w14:paraId="7B054BE2" w14:textId="77777777" w:rsidR="00F330E6" w:rsidRPr="00C31E30" w:rsidRDefault="00F330E6" w:rsidP="00F330E6">
            <w:pPr>
              <w:rPr>
                <w:sz w:val="16"/>
                <w:szCs w:val="16"/>
              </w:rPr>
            </w:pPr>
            <w:r w:rsidRPr="00C31E30">
              <w:rPr>
                <w:sz w:val="16"/>
                <w:szCs w:val="16"/>
              </w:rPr>
              <w:t>4.70 / 6.17</w:t>
            </w:r>
          </w:p>
        </w:tc>
        <w:tc>
          <w:tcPr>
            <w:tcW w:w="0" w:type="auto"/>
            <w:vAlign w:val="center"/>
            <w:hideMark/>
          </w:tcPr>
          <w:p w14:paraId="153D172A" w14:textId="77777777" w:rsidR="00F330E6" w:rsidRPr="00C31E30" w:rsidRDefault="00F330E6" w:rsidP="00F330E6">
            <w:pPr>
              <w:rPr>
                <w:sz w:val="16"/>
                <w:szCs w:val="16"/>
              </w:rPr>
            </w:pPr>
            <w:r w:rsidRPr="00C31E30">
              <w:rPr>
                <w:sz w:val="16"/>
                <w:szCs w:val="16"/>
              </w:rPr>
              <w:t>4.55 / 6.69</w:t>
            </w:r>
          </w:p>
        </w:tc>
        <w:tc>
          <w:tcPr>
            <w:tcW w:w="0" w:type="auto"/>
            <w:vAlign w:val="center"/>
            <w:hideMark/>
          </w:tcPr>
          <w:p w14:paraId="63AE55B0" w14:textId="77777777" w:rsidR="00F330E6" w:rsidRPr="00C31E30" w:rsidRDefault="00F330E6" w:rsidP="00F330E6">
            <w:pPr>
              <w:rPr>
                <w:sz w:val="16"/>
                <w:szCs w:val="16"/>
              </w:rPr>
            </w:pPr>
            <w:r w:rsidRPr="00C31E30">
              <w:rPr>
                <w:sz w:val="16"/>
                <w:szCs w:val="16"/>
              </w:rPr>
              <w:t>4.63 / 6.43</w:t>
            </w:r>
          </w:p>
        </w:tc>
      </w:tr>
      <w:tr w:rsidR="00F330E6" w:rsidRPr="00C31E30" w14:paraId="090E0345" w14:textId="77777777" w:rsidTr="00F330E6">
        <w:trPr>
          <w:tblCellSpacing w:w="15" w:type="dxa"/>
        </w:trPr>
        <w:tc>
          <w:tcPr>
            <w:tcW w:w="0" w:type="auto"/>
            <w:vAlign w:val="center"/>
            <w:hideMark/>
          </w:tcPr>
          <w:p w14:paraId="2E627764" w14:textId="77777777" w:rsidR="00F330E6" w:rsidRPr="00C31E30" w:rsidRDefault="00F330E6" w:rsidP="00F330E6">
            <w:pPr>
              <w:rPr>
                <w:sz w:val="16"/>
                <w:szCs w:val="16"/>
              </w:rPr>
            </w:pPr>
            <w:r w:rsidRPr="00C31E30">
              <w:rPr>
                <w:sz w:val="16"/>
                <w:szCs w:val="16"/>
              </w:rPr>
              <w:t>GBRT</w:t>
            </w:r>
          </w:p>
        </w:tc>
        <w:tc>
          <w:tcPr>
            <w:tcW w:w="0" w:type="auto"/>
            <w:vAlign w:val="center"/>
            <w:hideMark/>
          </w:tcPr>
          <w:p w14:paraId="128AF153" w14:textId="77777777" w:rsidR="00F330E6" w:rsidRPr="00C31E30" w:rsidRDefault="00F330E6" w:rsidP="00F330E6">
            <w:pPr>
              <w:rPr>
                <w:sz w:val="16"/>
                <w:szCs w:val="16"/>
              </w:rPr>
            </w:pPr>
            <w:r w:rsidRPr="00C31E30">
              <w:rPr>
                <w:sz w:val="16"/>
                <w:szCs w:val="16"/>
              </w:rPr>
              <w:t>3.98 / 5.04</w:t>
            </w:r>
          </w:p>
        </w:tc>
        <w:tc>
          <w:tcPr>
            <w:tcW w:w="0" w:type="auto"/>
            <w:vAlign w:val="center"/>
            <w:hideMark/>
          </w:tcPr>
          <w:p w14:paraId="7758C741" w14:textId="77777777" w:rsidR="00F330E6" w:rsidRPr="00C31E30" w:rsidRDefault="00F330E6" w:rsidP="00F330E6">
            <w:pPr>
              <w:rPr>
                <w:sz w:val="16"/>
                <w:szCs w:val="16"/>
              </w:rPr>
            </w:pPr>
            <w:r w:rsidRPr="00C31E30">
              <w:rPr>
                <w:sz w:val="16"/>
                <w:szCs w:val="16"/>
              </w:rPr>
              <w:t>3.68 / 5.32</w:t>
            </w:r>
          </w:p>
        </w:tc>
        <w:tc>
          <w:tcPr>
            <w:tcW w:w="0" w:type="auto"/>
            <w:vAlign w:val="center"/>
            <w:hideMark/>
          </w:tcPr>
          <w:p w14:paraId="23E0FB1B" w14:textId="77777777" w:rsidR="00F330E6" w:rsidRPr="00C31E30" w:rsidRDefault="00F330E6" w:rsidP="00F330E6">
            <w:pPr>
              <w:rPr>
                <w:sz w:val="16"/>
                <w:szCs w:val="16"/>
              </w:rPr>
            </w:pPr>
            <w:r w:rsidRPr="00C31E30">
              <w:rPr>
                <w:sz w:val="16"/>
                <w:szCs w:val="16"/>
              </w:rPr>
              <w:t>3.83 / 5.18</w:t>
            </w:r>
          </w:p>
        </w:tc>
      </w:tr>
      <w:tr w:rsidR="00F330E6" w:rsidRPr="00C31E30" w14:paraId="16FCC249" w14:textId="77777777" w:rsidTr="00F330E6">
        <w:trPr>
          <w:tblCellSpacing w:w="15" w:type="dxa"/>
        </w:trPr>
        <w:tc>
          <w:tcPr>
            <w:tcW w:w="0" w:type="auto"/>
            <w:vAlign w:val="center"/>
            <w:hideMark/>
          </w:tcPr>
          <w:p w14:paraId="79A013FA" w14:textId="77777777" w:rsidR="00F330E6" w:rsidRPr="00C31E30" w:rsidRDefault="00F330E6" w:rsidP="00F330E6">
            <w:pPr>
              <w:rPr>
                <w:sz w:val="16"/>
                <w:szCs w:val="16"/>
              </w:rPr>
            </w:pPr>
            <w:r w:rsidRPr="00C31E30">
              <w:rPr>
                <w:sz w:val="16"/>
                <w:szCs w:val="16"/>
              </w:rPr>
              <w:t>Standalone LSTM</w:t>
            </w:r>
          </w:p>
        </w:tc>
        <w:tc>
          <w:tcPr>
            <w:tcW w:w="0" w:type="auto"/>
            <w:vAlign w:val="center"/>
            <w:hideMark/>
          </w:tcPr>
          <w:p w14:paraId="0D2B5A94" w14:textId="77777777" w:rsidR="00F330E6" w:rsidRPr="00C31E30" w:rsidRDefault="00F330E6" w:rsidP="00F330E6">
            <w:pPr>
              <w:rPr>
                <w:sz w:val="16"/>
                <w:szCs w:val="16"/>
              </w:rPr>
            </w:pPr>
            <w:r w:rsidRPr="00C31E30">
              <w:rPr>
                <w:sz w:val="16"/>
                <w:szCs w:val="16"/>
              </w:rPr>
              <w:t>3.20 / 4.28</w:t>
            </w:r>
          </w:p>
        </w:tc>
        <w:tc>
          <w:tcPr>
            <w:tcW w:w="0" w:type="auto"/>
            <w:vAlign w:val="center"/>
            <w:hideMark/>
          </w:tcPr>
          <w:p w14:paraId="533EA3E0" w14:textId="77777777" w:rsidR="00F330E6" w:rsidRPr="00C31E30" w:rsidRDefault="00F330E6" w:rsidP="00F330E6">
            <w:pPr>
              <w:rPr>
                <w:sz w:val="16"/>
                <w:szCs w:val="16"/>
              </w:rPr>
            </w:pPr>
            <w:r w:rsidRPr="00C31E30">
              <w:rPr>
                <w:sz w:val="16"/>
                <w:szCs w:val="16"/>
              </w:rPr>
              <w:t>3.11 / 4.46</w:t>
            </w:r>
          </w:p>
        </w:tc>
        <w:tc>
          <w:tcPr>
            <w:tcW w:w="0" w:type="auto"/>
            <w:vAlign w:val="center"/>
            <w:hideMark/>
          </w:tcPr>
          <w:p w14:paraId="2521A67D" w14:textId="77777777" w:rsidR="00F330E6" w:rsidRPr="00C31E30" w:rsidRDefault="00F330E6" w:rsidP="00F330E6">
            <w:pPr>
              <w:rPr>
                <w:sz w:val="16"/>
                <w:szCs w:val="16"/>
              </w:rPr>
            </w:pPr>
            <w:r w:rsidRPr="00C31E30">
              <w:rPr>
                <w:sz w:val="16"/>
                <w:szCs w:val="16"/>
              </w:rPr>
              <w:t>3.16 / 4.37</w:t>
            </w:r>
          </w:p>
        </w:tc>
      </w:tr>
      <w:tr w:rsidR="00F330E6" w:rsidRPr="00C31E30" w14:paraId="1060C251" w14:textId="77777777" w:rsidTr="00F330E6">
        <w:trPr>
          <w:tblCellSpacing w:w="15" w:type="dxa"/>
        </w:trPr>
        <w:tc>
          <w:tcPr>
            <w:tcW w:w="0" w:type="auto"/>
            <w:vAlign w:val="center"/>
            <w:hideMark/>
          </w:tcPr>
          <w:p w14:paraId="79B618D2" w14:textId="77777777" w:rsidR="00F330E6" w:rsidRPr="00C31E30" w:rsidRDefault="00F330E6" w:rsidP="00F330E6">
            <w:pPr>
              <w:rPr>
                <w:sz w:val="16"/>
                <w:szCs w:val="16"/>
              </w:rPr>
            </w:pPr>
            <w:r w:rsidRPr="00C31E30">
              <w:rPr>
                <w:sz w:val="16"/>
                <w:szCs w:val="16"/>
              </w:rPr>
              <w:t>Standalone PINN</w:t>
            </w:r>
          </w:p>
        </w:tc>
        <w:tc>
          <w:tcPr>
            <w:tcW w:w="0" w:type="auto"/>
            <w:vAlign w:val="center"/>
            <w:hideMark/>
          </w:tcPr>
          <w:p w14:paraId="59E33A3B" w14:textId="77777777" w:rsidR="00F330E6" w:rsidRPr="00C31E30" w:rsidRDefault="00F330E6" w:rsidP="00F330E6">
            <w:pPr>
              <w:rPr>
                <w:sz w:val="16"/>
                <w:szCs w:val="16"/>
              </w:rPr>
            </w:pPr>
            <w:r w:rsidRPr="00C31E30">
              <w:rPr>
                <w:sz w:val="16"/>
                <w:szCs w:val="16"/>
              </w:rPr>
              <w:t>3.20 / 4.31</w:t>
            </w:r>
          </w:p>
        </w:tc>
        <w:tc>
          <w:tcPr>
            <w:tcW w:w="0" w:type="auto"/>
            <w:vAlign w:val="center"/>
            <w:hideMark/>
          </w:tcPr>
          <w:p w14:paraId="7D3DD2B4" w14:textId="77777777" w:rsidR="00F330E6" w:rsidRPr="00C31E30" w:rsidRDefault="00F330E6" w:rsidP="00F330E6">
            <w:pPr>
              <w:rPr>
                <w:sz w:val="16"/>
                <w:szCs w:val="16"/>
              </w:rPr>
            </w:pPr>
            <w:r w:rsidRPr="00C31E30">
              <w:rPr>
                <w:sz w:val="16"/>
                <w:szCs w:val="16"/>
              </w:rPr>
              <w:t>3.09 / 4.32</w:t>
            </w:r>
          </w:p>
        </w:tc>
        <w:tc>
          <w:tcPr>
            <w:tcW w:w="0" w:type="auto"/>
            <w:vAlign w:val="center"/>
            <w:hideMark/>
          </w:tcPr>
          <w:p w14:paraId="47C94B76" w14:textId="77777777" w:rsidR="00F330E6" w:rsidRPr="00C31E30" w:rsidRDefault="00F330E6" w:rsidP="00F330E6">
            <w:pPr>
              <w:rPr>
                <w:sz w:val="16"/>
                <w:szCs w:val="16"/>
              </w:rPr>
            </w:pPr>
            <w:r w:rsidRPr="00C31E30">
              <w:rPr>
                <w:sz w:val="16"/>
                <w:szCs w:val="16"/>
              </w:rPr>
              <w:t>3.15 / 4.32</w:t>
            </w:r>
          </w:p>
        </w:tc>
      </w:tr>
      <w:tr w:rsidR="00F330E6" w:rsidRPr="00C31E30" w14:paraId="5D275C32" w14:textId="77777777" w:rsidTr="00F330E6">
        <w:trPr>
          <w:tblCellSpacing w:w="15" w:type="dxa"/>
        </w:trPr>
        <w:tc>
          <w:tcPr>
            <w:tcW w:w="0" w:type="auto"/>
            <w:vAlign w:val="center"/>
            <w:hideMark/>
          </w:tcPr>
          <w:p w14:paraId="6B0B45BC" w14:textId="77777777" w:rsidR="00F330E6" w:rsidRPr="00C31E30" w:rsidRDefault="00F330E6" w:rsidP="00F330E6">
            <w:pPr>
              <w:rPr>
                <w:sz w:val="16"/>
                <w:szCs w:val="16"/>
              </w:rPr>
            </w:pPr>
            <w:r w:rsidRPr="00C31E30">
              <w:rPr>
                <w:sz w:val="16"/>
                <w:szCs w:val="16"/>
              </w:rPr>
              <w:t>Transformer</w:t>
            </w:r>
          </w:p>
        </w:tc>
        <w:tc>
          <w:tcPr>
            <w:tcW w:w="0" w:type="auto"/>
            <w:vAlign w:val="center"/>
            <w:hideMark/>
          </w:tcPr>
          <w:p w14:paraId="2A7F32DC" w14:textId="77777777" w:rsidR="00F330E6" w:rsidRPr="00C31E30" w:rsidRDefault="00F330E6" w:rsidP="00F330E6">
            <w:pPr>
              <w:rPr>
                <w:sz w:val="16"/>
                <w:szCs w:val="16"/>
              </w:rPr>
            </w:pPr>
            <w:r w:rsidRPr="00C31E30">
              <w:rPr>
                <w:sz w:val="16"/>
                <w:szCs w:val="16"/>
              </w:rPr>
              <w:t>2.92 / 4.12</w:t>
            </w:r>
          </w:p>
        </w:tc>
        <w:tc>
          <w:tcPr>
            <w:tcW w:w="0" w:type="auto"/>
            <w:vAlign w:val="center"/>
            <w:hideMark/>
          </w:tcPr>
          <w:p w14:paraId="6CCEFB9C" w14:textId="77777777" w:rsidR="00F330E6" w:rsidRPr="00C31E30" w:rsidRDefault="00F330E6" w:rsidP="00F330E6">
            <w:pPr>
              <w:rPr>
                <w:sz w:val="16"/>
                <w:szCs w:val="16"/>
              </w:rPr>
            </w:pPr>
            <w:r w:rsidRPr="00C31E30">
              <w:rPr>
                <w:sz w:val="16"/>
                <w:szCs w:val="16"/>
              </w:rPr>
              <w:t>2.87 / 4.18</w:t>
            </w:r>
          </w:p>
        </w:tc>
        <w:tc>
          <w:tcPr>
            <w:tcW w:w="0" w:type="auto"/>
            <w:vAlign w:val="center"/>
            <w:hideMark/>
          </w:tcPr>
          <w:p w14:paraId="5B9779C5" w14:textId="77777777" w:rsidR="00F330E6" w:rsidRPr="00C31E30" w:rsidRDefault="00F330E6" w:rsidP="00F330E6">
            <w:pPr>
              <w:rPr>
                <w:sz w:val="16"/>
                <w:szCs w:val="16"/>
              </w:rPr>
            </w:pPr>
            <w:r w:rsidRPr="00C31E30">
              <w:rPr>
                <w:sz w:val="16"/>
                <w:szCs w:val="16"/>
              </w:rPr>
              <w:t>2.90 / 4.15</w:t>
            </w:r>
          </w:p>
        </w:tc>
      </w:tr>
      <w:tr w:rsidR="00F330E6" w:rsidRPr="00C31E30" w14:paraId="2CFCA78F" w14:textId="77777777" w:rsidTr="00F330E6">
        <w:trPr>
          <w:tblCellSpacing w:w="15" w:type="dxa"/>
        </w:trPr>
        <w:tc>
          <w:tcPr>
            <w:tcW w:w="0" w:type="auto"/>
            <w:vAlign w:val="center"/>
            <w:hideMark/>
          </w:tcPr>
          <w:p w14:paraId="4A08DE01" w14:textId="77777777" w:rsidR="00F330E6" w:rsidRPr="00C31E30" w:rsidRDefault="00F330E6" w:rsidP="00F330E6">
            <w:pPr>
              <w:rPr>
                <w:sz w:val="16"/>
                <w:szCs w:val="16"/>
              </w:rPr>
            </w:pPr>
            <w:r w:rsidRPr="00C31E30">
              <w:rPr>
                <w:sz w:val="16"/>
                <w:szCs w:val="16"/>
              </w:rPr>
              <w:t>TCN</w:t>
            </w:r>
          </w:p>
        </w:tc>
        <w:tc>
          <w:tcPr>
            <w:tcW w:w="0" w:type="auto"/>
            <w:vAlign w:val="center"/>
            <w:hideMark/>
          </w:tcPr>
          <w:p w14:paraId="51399F29" w14:textId="77777777" w:rsidR="00F330E6" w:rsidRPr="00C31E30" w:rsidRDefault="00F330E6" w:rsidP="00F330E6">
            <w:pPr>
              <w:rPr>
                <w:sz w:val="16"/>
                <w:szCs w:val="16"/>
              </w:rPr>
            </w:pPr>
            <w:r w:rsidRPr="00C31E30">
              <w:rPr>
                <w:sz w:val="16"/>
                <w:szCs w:val="16"/>
              </w:rPr>
              <w:t>2.77 / 3.87</w:t>
            </w:r>
          </w:p>
        </w:tc>
        <w:tc>
          <w:tcPr>
            <w:tcW w:w="0" w:type="auto"/>
            <w:vAlign w:val="center"/>
            <w:hideMark/>
          </w:tcPr>
          <w:p w14:paraId="2A9BB6B9" w14:textId="77777777" w:rsidR="00F330E6" w:rsidRPr="00C31E30" w:rsidRDefault="00F330E6" w:rsidP="00F330E6">
            <w:pPr>
              <w:rPr>
                <w:sz w:val="16"/>
                <w:szCs w:val="16"/>
              </w:rPr>
            </w:pPr>
            <w:r w:rsidRPr="00C31E30">
              <w:rPr>
                <w:sz w:val="16"/>
                <w:szCs w:val="16"/>
              </w:rPr>
              <w:t>2.73 / 4.00</w:t>
            </w:r>
          </w:p>
        </w:tc>
        <w:tc>
          <w:tcPr>
            <w:tcW w:w="0" w:type="auto"/>
            <w:vAlign w:val="center"/>
            <w:hideMark/>
          </w:tcPr>
          <w:p w14:paraId="32BD8DFB" w14:textId="77777777" w:rsidR="00F330E6" w:rsidRPr="00C31E30" w:rsidRDefault="00F330E6" w:rsidP="00F330E6">
            <w:pPr>
              <w:rPr>
                <w:sz w:val="16"/>
                <w:szCs w:val="16"/>
              </w:rPr>
            </w:pPr>
            <w:r w:rsidRPr="00C31E30">
              <w:rPr>
                <w:sz w:val="16"/>
                <w:szCs w:val="16"/>
              </w:rPr>
              <w:t>2.75 / 3.94</w:t>
            </w:r>
          </w:p>
        </w:tc>
      </w:tr>
      <w:tr w:rsidR="00F330E6" w:rsidRPr="00C31E30" w14:paraId="4982AA00" w14:textId="77777777" w:rsidTr="00F330E6">
        <w:trPr>
          <w:tblCellSpacing w:w="15" w:type="dxa"/>
        </w:trPr>
        <w:tc>
          <w:tcPr>
            <w:tcW w:w="0" w:type="auto"/>
            <w:vAlign w:val="center"/>
            <w:hideMark/>
          </w:tcPr>
          <w:p w14:paraId="73B4D676" w14:textId="77777777" w:rsidR="00F330E6" w:rsidRPr="00C31E30" w:rsidRDefault="00F330E6" w:rsidP="00F330E6">
            <w:pPr>
              <w:rPr>
                <w:sz w:val="16"/>
                <w:szCs w:val="16"/>
              </w:rPr>
            </w:pPr>
            <w:r w:rsidRPr="00C31E30">
              <w:rPr>
                <w:b/>
                <w:bCs/>
                <w:sz w:val="16"/>
                <w:szCs w:val="16"/>
              </w:rPr>
              <w:t>Hybrid PINN–LSTM</w:t>
            </w:r>
          </w:p>
        </w:tc>
        <w:tc>
          <w:tcPr>
            <w:tcW w:w="0" w:type="auto"/>
            <w:vAlign w:val="center"/>
            <w:hideMark/>
          </w:tcPr>
          <w:p w14:paraId="7B9471F0" w14:textId="77777777" w:rsidR="00F330E6" w:rsidRPr="00C31E30" w:rsidRDefault="00F330E6" w:rsidP="00F330E6">
            <w:pPr>
              <w:rPr>
                <w:sz w:val="16"/>
                <w:szCs w:val="16"/>
              </w:rPr>
            </w:pPr>
            <w:r w:rsidRPr="00C31E30">
              <w:rPr>
                <w:b/>
                <w:bCs/>
                <w:sz w:val="16"/>
                <w:szCs w:val="16"/>
              </w:rPr>
              <w:t>2.32 / 3.30</w:t>
            </w:r>
          </w:p>
        </w:tc>
        <w:tc>
          <w:tcPr>
            <w:tcW w:w="0" w:type="auto"/>
            <w:vAlign w:val="center"/>
            <w:hideMark/>
          </w:tcPr>
          <w:p w14:paraId="08E3F4CF" w14:textId="77777777" w:rsidR="00F330E6" w:rsidRPr="00C31E30" w:rsidRDefault="00F330E6" w:rsidP="00F330E6">
            <w:pPr>
              <w:rPr>
                <w:sz w:val="16"/>
                <w:szCs w:val="16"/>
              </w:rPr>
            </w:pPr>
            <w:r w:rsidRPr="00C31E30">
              <w:rPr>
                <w:b/>
                <w:bCs/>
                <w:sz w:val="16"/>
                <w:szCs w:val="16"/>
              </w:rPr>
              <w:t>2.26 / 3.33</w:t>
            </w:r>
          </w:p>
        </w:tc>
        <w:tc>
          <w:tcPr>
            <w:tcW w:w="0" w:type="auto"/>
            <w:vAlign w:val="center"/>
            <w:hideMark/>
          </w:tcPr>
          <w:p w14:paraId="2C335CFA" w14:textId="77777777" w:rsidR="00F330E6" w:rsidRPr="00C31E30" w:rsidRDefault="00F330E6" w:rsidP="00F330E6">
            <w:pPr>
              <w:rPr>
                <w:sz w:val="16"/>
                <w:szCs w:val="16"/>
              </w:rPr>
            </w:pPr>
            <w:r w:rsidRPr="00C31E30">
              <w:rPr>
                <w:b/>
                <w:bCs/>
                <w:sz w:val="16"/>
                <w:szCs w:val="16"/>
              </w:rPr>
              <w:t>2.29 / 3.32</w:t>
            </w:r>
          </w:p>
        </w:tc>
      </w:tr>
      <w:tr w:rsidR="00F330E6" w:rsidRPr="00C31E30" w14:paraId="2657A5C3" w14:textId="77777777" w:rsidTr="00F330E6">
        <w:trPr>
          <w:tblCellSpacing w:w="15" w:type="dxa"/>
        </w:trPr>
        <w:tc>
          <w:tcPr>
            <w:tcW w:w="0" w:type="auto"/>
            <w:tcBorders>
              <w:bottom w:val="single" w:sz="4" w:space="0" w:color="auto"/>
            </w:tcBorders>
            <w:vAlign w:val="center"/>
            <w:hideMark/>
          </w:tcPr>
          <w:p w14:paraId="34C0B145" w14:textId="77777777" w:rsidR="00F330E6" w:rsidRPr="00C31E30" w:rsidRDefault="00F330E6" w:rsidP="00F330E6">
            <w:pPr>
              <w:rPr>
                <w:sz w:val="16"/>
                <w:szCs w:val="16"/>
              </w:rPr>
            </w:pPr>
            <w:r w:rsidRPr="00C31E30">
              <w:rPr>
                <w:sz w:val="16"/>
                <w:szCs w:val="16"/>
              </w:rPr>
              <w:t>Improvement vs. TCN</w:t>
            </w:r>
          </w:p>
        </w:tc>
        <w:tc>
          <w:tcPr>
            <w:tcW w:w="0" w:type="auto"/>
            <w:tcBorders>
              <w:bottom w:val="single" w:sz="4" w:space="0" w:color="auto"/>
            </w:tcBorders>
            <w:vAlign w:val="center"/>
            <w:hideMark/>
          </w:tcPr>
          <w:p w14:paraId="5F5D73CA" w14:textId="77777777" w:rsidR="00F330E6" w:rsidRPr="00C31E30" w:rsidRDefault="00F330E6" w:rsidP="00F330E6">
            <w:pPr>
              <w:rPr>
                <w:sz w:val="16"/>
                <w:szCs w:val="16"/>
              </w:rPr>
            </w:pPr>
            <w:r w:rsidRPr="00C31E30">
              <w:rPr>
                <w:sz w:val="16"/>
                <w:szCs w:val="16"/>
              </w:rPr>
              <w:t>16.2% / 14.7%</w:t>
            </w:r>
          </w:p>
        </w:tc>
        <w:tc>
          <w:tcPr>
            <w:tcW w:w="0" w:type="auto"/>
            <w:tcBorders>
              <w:bottom w:val="single" w:sz="4" w:space="0" w:color="auto"/>
            </w:tcBorders>
            <w:vAlign w:val="center"/>
            <w:hideMark/>
          </w:tcPr>
          <w:p w14:paraId="1F2FF06A" w14:textId="77777777" w:rsidR="00F330E6" w:rsidRPr="00C31E30" w:rsidRDefault="00F330E6" w:rsidP="00F330E6">
            <w:pPr>
              <w:rPr>
                <w:sz w:val="16"/>
                <w:szCs w:val="16"/>
              </w:rPr>
            </w:pPr>
            <w:r w:rsidRPr="00C31E30">
              <w:rPr>
                <w:sz w:val="16"/>
                <w:szCs w:val="16"/>
              </w:rPr>
              <w:t>17.2% / 16.8%</w:t>
            </w:r>
          </w:p>
        </w:tc>
        <w:tc>
          <w:tcPr>
            <w:tcW w:w="0" w:type="auto"/>
            <w:tcBorders>
              <w:bottom w:val="single" w:sz="4" w:space="0" w:color="auto"/>
            </w:tcBorders>
            <w:vAlign w:val="center"/>
            <w:hideMark/>
          </w:tcPr>
          <w:p w14:paraId="0D26D8CB" w14:textId="77777777" w:rsidR="00F330E6" w:rsidRPr="00C31E30" w:rsidRDefault="00F330E6" w:rsidP="00F330E6">
            <w:pPr>
              <w:rPr>
                <w:sz w:val="16"/>
                <w:szCs w:val="16"/>
              </w:rPr>
            </w:pPr>
            <w:r w:rsidRPr="00C31E30">
              <w:rPr>
                <w:b/>
                <w:bCs/>
                <w:sz w:val="16"/>
                <w:szCs w:val="16"/>
              </w:rPr>
              <w:t>16.7% / 15.7%</w:t>
            </w:r>
          </w:p>
        </w:tc>
      </w:tr>
    </w:tbl>
    <w:p w14:paraId="48872074" w14:textId="77777777" w:rsidR="00F330E6" w:rsidRPr="00C31E30" w:rsidRDefault="00F330E6" w:rsidP="00F330E6">
      <w:pPr>
        <w:keepNext/>
        <w:ind w:firstLine="426"/>
        <w:jc w:val="both"/>
        <w:rPr>
          <w:sz w:val="20"/>
          <w:szCs w:val="20"/>
        </w:rPr>
      </w:pPr>
    </w:p>
    <w:p w14:paraId="04A61D6B" w14:textId="1C36E92A" w:rsidR="006617F8" w:rsidRPr="00C31E30" w:rsidRDefault="00667F10" w:rsidP="006617F8">
      <w:pPr>
        <w:pStyle w:val="ListParagraph"/>
        <w:numPr>
          <w:ilvl w:val="1"/>
          <w:numId w:val="5"/>
        </w:numPr>
        <w:jc w:val="both"/>
        <w:rPr>
          <w:i/>
          <w:iCs/>
        </w:rPr>
      </w:pPr>
      <w:r w:rsidRPr="00C31E30">
        <w:rPr>
          <w:i/>
          <w:iCs/>
        </w:rPr>
        <w:t>Ablation Studies and Temporal Configuration Analysis</w:t>
      </w:r>
    </w:p>
    <w:p w14:paraId="090C16F5" w14:textId="6DCDEED0" w:rsidR="00667F10" w:rsidRPr="00C31E30" w:rsidRDefault="00667F10" w:rsidP="00D05259">
      <w:pPr>
        <w:keepNext/>
        <w:ind w:firstLine="426"/>
        <w:jc w:val="both"/>
        <w:rPr>
          <w:sz w:val="20"/>
          <w:szCs w:val="20"/>
        </w:rPr>
      </w:pPr>
      <w:r w:rsidRPr="00C31E30">
        <w:rPr>
          <w:sz w:val="20"/>
          <w:szCs w:val="20"/>
        </w:rPr>
        <w:t>A temporal context ablation study was done on the UK-RES dataset by changing the lag length. Table 3 results indicate that both deep learning models enjoy the higher the temporal context, and performance approaches the same level at around 7-8 lag steps (equivalent to 35-40 minutes). The Hybrid PINN-LSTM is the most sensitive to lag configuration with a 9.0% reduction in the MAE over lag 1 to lag 8, and the lowest error of all lag options. Additional ablation of physics informed components shows that removing the THD identity constraint improves MAE by 9.1, removing harmonic balance constraints worsens performance by 6.5 and removing power-quality consistency constraints leads to higher error by 3.4. Removing all physics constraints causes the hybrid model to degenerate to standalone LSTM performance (3.20% MAE), which shows that the difference of 27.5% is explained by physics-informed regularization and not solely by the architecture complexity.</w:t>
      </w:r>
      <w:r w:rsidR="00D05259">
        <w:rPr>
          <w:sz w:val="20"/>
          <w:szCs w:val="20"/>
        </w:rPr>
        <w:t xml:space="preserve"> </w:t>
      </w:r>
      <w:r w:rsidR="00D05259" w:rsidRPr="00D05259">
        <w:rPr>
          <w:sz w:val="20"/>
          <w:szCs w:val="20"/>
        </w:rPr>
        <w:t>Fig</w:t>
      </w:r>
      <w:r w:rsidR="00D05259">
        <w:rPr>
          <w:sz w:val="20"/>
          <w:szCs w:val="20"/>
        </w:rPr>
        <w:t>ure</w:t>
      </w:r>
      <w:r w:rsidR="00D05259" w:rsidRPr="00D05259">
        <w:rPr>
          <w:sz w:val="20"/>
          <w:szCs w:val="20"/>
        </w:rPr>
        <w:t xml:space="preserve"> 5 provides a complementary visualization of the lag configuration analysis used to select the optimal temporal context.</w:t>
      </w:r>
    </w:p>
    <w:p w14:paraId="4DA42ADE" w14:textId="43B01426" w:rsidR="00667F10" w:rsidRPr="00C31E30" w:rsidRDefault="00667F10" w:rsidP="00667F10">
      <w:pPr>
        <w:pStyle w:val="Caption"/>
        <w:keepNext/>
        <w:rPr>
          <w:sz w:val="16"/>
          <w:szCs w:val="16"/>
        </w:rPr>
      </w:pPr>
      <w:r w:rsidRPr="00C31E30">
        <w:rPr>
          <w:sz w:val="16"/>
          <w:szCs w:val="16"/>
        </w:rPr>
        <w:t xml:space="preserve">Table </w:t>
      </w:r>
      <w:r w:rsidRPr="00C31E30">
        <w:rPr>
          <w:sz w:val="16"/>
          <w:szCs w:val="16"/>
        </w:rPr>
        <w:fldChar w:fldCharType="begin"/>
      </w:r>
      <w:r w:rsidRPr="00C31E30">
        <w:rPr>
          <w:sz w:val="16"/>
          <w:szCs w:val="16"/>
        </w:rPr>
        <w:instrText xml:space="preserve"> SEQ Table \* ARABIC </w:instrText>
      </w:r>
      <w:r w:rsidRPr="00C31E30">
        <w:rPr>
          <w:sz w:val="16"/>
          <w:szCs w:val="16"/>
        </w:rPr>
        <w:fldChar w:fldCharType="separate"/>
      </w:r>
      <w:r w:rsidRPr="00C31E30">
        <w:rPr>
          <w:noProof/>
          <w:sz w:val="16"/>
          <w:szCs w:val="16"/>
        </w:rPr>
        <w:t>3</w:t>
      </w:r>
      <w:r w:rsidRPr="00C31E30">
        <w:rPr>
          <w:sz w:val="16"/>
          <w:szCs w:val="16"/>
        </w:rPr>
        <w:fldChar w:fldCharType="end"/>
      </w:r>
      <w:r w:rsidRPr="00C31E30">
        <w:rPr>
          <w:sz w:val="16"/>
          <w:szCs w:val="16"/>
          <w:lang w:val="en-CA"/>
        </w:rPr>
        <w:t xml:space="preserve"> MAE across lag configurations (uk-res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500"/>
        <w:gridCol w:w="500"/>
        <w:gridCol w:w="500"/>
        <w:gridCol w:w="500"/>
        <w:gridCol w:w="500"/>
        <w:gridCol w:w="1009"/>
      </w:tblGrid>
      <w:tr w:rsidR="00667F10" w:rsidRPr="00F62709" w14:paraId="714E2066" w14:textId="77777777" w:rsidTr="00667F10">
        <w:trPr>
          <w:tblHeader/>
          <w:tblCellSpacing w:w="15" w:type="dxa"/>
        </w:trPr>
        <w:tc>
          <w:tcPr>
            <w:tcW w:w="0" w:type="auto"/>
            <w:tcBorders>
              <w:top w:val="single" w:sz="4" w:space="0" w:color="auto"/>
              <w:bottom w:val="single" w:sz="4" w:space="0" w:color="auto"/>
            </w:tcBorders>
            <w:vAlign w:val="center"/>
            <w:hideMark/>
          </w:tcPr>
          <w:p w14:paraId="54196CCE" w14:textId="77777777" w:rsidR="00667F10" w:rsidRPr="00F62709" w:rsidRDefault="00667F10">
            <w:pPr>
              <w:jc w:val="center"/>
              <w:rPr>
                <w:b/>
                <w:bCs/>
                <w:sz w:val="16"/>
                <w:szCs w:val="16"/>
              </w:rPr>
            </w:pPr>
            <w:r w:rsidRPr="00F62709">
              <w:rPr>
                <w:b/>
                <w:bCs/>
                <w:sz w:val="16"/>
                <w:szCs w:val="16"/>
              </w:rPr>
              <w:t>Model</w:t>
            </w:r>
          </w:p>
        </w:tc>
        <w:tc>
          <w:tcPr>
            <w:tcW w:w="0" w:type="auto"/>
            <w:tcBorders>
              <w:top w:val="single" w:sz="4" w:space="0" w:color="auto"/>
              <w:bottom w:val="single" w:sz="4" w:space="0" w:color="auto"/>
            </w:tcBorders>
            <w:vAlign w:val="center"/>
            <w:hideMark/>
          </w:tcPr>
          <w:p w14:paraId="6E6FFA71" w14:textId="77777777" w:rsidR="00667F10" w:rsidRPr="00F62709" w:rsidRDefault="00667F10">
            <w:pPr>
              <w:jc w:val="center"/>
              <w:rPr>
                <w:b/>
                <w:bCs/>
                <w:sz w:val="16"/>
                <w:szCs w:val="16"/>
              </w:rPr>
            </w:pPr>
            <w:r w:rsidRPr="00F62709">
              <w:rPr>
                <w:b/>
                <w:bCs/>
                <w:sz w:val="16"/>
                <w:szCs w:val="16"/>
              </w:rPr>
              <w:t>Lag 1</w:t>
            </w:r>
          </w:p>
        </w:tc>
        <w:tc>
          <w:tcPr>
            <w:tcW w:w="0" w:type="auto"/>
            <w:tcBorders>
              <w:top w:val="single" w:sz="4" w:space="0" w:color="auto"/>
              <w:bottom w:val="single" w:sz="4" w:space="0" w:color="auto"/>
            </w:tcBorders>
            <w:vAlign w:val="center"/>
            <w:hideMark/>
          </w:tcPr>
          <w:p w14:paraId="58E7B88F" w14:textId="77777777" w:rsidR="00667F10" w:rsidRPr="00F62709" w:rsidRDefault="00667F10">
            <w:pPr>
              <w:jc w:val="center"/>
              <w:rPr>
                <w:b/>
                <w:bCs/>
                <w:sz w:val="16"/>
                <w:szCs w:val="16"/>
              </w:rPr>
            </w:pPr>
            <w:r w:rsidRPr="00F62709">
              <w:rPr>
                <w:b/>
                <w:bCs/>
                <w:sz w:val="16"/>
                <w:szCs w:val="16"/>
              </w:rPr>
              <w:t>Lag 3</w:t>
            </w:r>
          </w:p>
        </w:tc>
        <w:tc>
          <w:tcPr>
            <w:tcW w:w="0" w:type="auto"/>
            <w:tcBorders>
              <w:top w:val="single" w:sz="4" w:space="0" w:color="auto"/>
              <w:bottom w:val="single" w:sz="4" w:space="0" w:color="auto"/>
            </w:tcBorders>
            <w:vAlign w:val="center"/>
            <w:hideMark/>
          </w:tcPr>
          <w:p w14:paraId="4CA03B5D" w14:textId="77777777" w:rsidR="00667F10" w:rsidRPr="00F62709" w:rsidRDefault="00667F10">
            <w:pPr>
              <w:jc w:val="center"/>
              <w:rPr>
                <w:b/>
                <w:bCs/>
                <w:sz w:val="16"/>
                <w:szCs w:val="16"/>
              </w:rPr>
            </w:pPr>
            <w:r w:rsidRPr="00F62709">
              <w:rPr>
                <w:b/>
                <w:bCs/>
                <w:sz w:val="16"/>
                <w:szCs w:val="16"/>
              </w:rPr>
              <w:t>Lag 5</w:t>
            </w:r>
          </w:p>
        </w:tc>
        <w:tc>
          <w:tcPr>
            <w:tcW w:w="0" w:type="auto"/>
            <w:tcBorders>
              <w:top w:val="single" w:sz="4" w:space="0" w:color="auto"/>
              <w:bottom w:val="single" w:sz="4" w:space="0" w:color="auto"/>
            </w:tcBorders>
            <w:vAlign w:val="center"/>
            <w:hideMark/>
          </w:tcPr>
          <w:p w14:paraId="3A122A77" w14:textId="77777777" w:rsidR="00667F10" w:rsidRPr="00F62709" w:rsidRDefault="00667F10">
            <w:pPr>
              <w:jc w:val="center"/>
              <w:rPr>
                <w:b/>
                <w:bCs/>
                <w:sz w:val="16"/>
                <w:szCs w:val="16"/>
              </w:rPr>
            </w:pPr>
            <w:r w:rsidRPr="00F62709">
              <w:rPr>
                <w:b/>
                <w:bCs/>
                <w:sz w:val="16"/>
                <w:szCs w:val="16"/>
              </w:rPr>
              <w:t>Lag 7</w:t>
            </w:r>
          </w:p>
        </w:tc>
        <w:tc>
          <w:tcPr>
            <w:tcW w:w="0" w:type="auto"/>
            <w:tcBorders>
              <w:top w:val="single" w:sz="4" w:space="0" w:color="auto"/>
              <w:bottom w:val="single" w:sz="4" w:space="0" w:color="auto"/>
            </w:tcBorders>
            <w:vAlign w:val="center"/>
            <w:hideMark/>
          </w:tcPr>
          <w:p w14:paraId="65F3DC3D" w14:textId="77777777" w:rsidR="00667F10" w:rsidRPr="00F62709" w:rsidRDefault="00667F10">
            <w:pPr>
              <w:jc w:val="center"/>
              <w:rPr>
                <w:b/>
                <w:bCs/>
                <w:sz w:val="16"/>
                <w:szCs w:val="16"/>
              </w:rPr>
            </w:pPr>
            <w:r w:rsidRPr="00F62709">
              <w:rPr>
                <w:b/>
                <w:bCs/>
                <w:sz w:val="16"/>
                <w:szCs w:val="16"/>
              </w:rPr>
              <w:t>Lag 8</w:t>
            </w:r>
          </w:p>
        </w:tc>
        <w:tc>
          <w:tcPr>
            <w:tcW w:w="0" w:type="auto"/>
            <w:tcBorders>
              <w:top w:val="single" w:sz="4" w:space="0" w:color="auto"/>
              <w:bottom w:val="single" w:sz="4" w:space="0" w:color="auto"/>
            </w:tcBorders>
            <w:vAlign w:val="center"/>
            <w:hideMark/>
          </w:tcPr>
          <w:p w14:paraId="5754F52A" w14:textId="77777777" w:rsidR="00667F10" w:rsidRPr="00F62709" w:rsidRDefault="00667F10">
            <w:pPr>
              <w:jc w:val="center"/>
              <w:rPr>
                <w:b/>
                <w:bCs/>
                <w:sz w:val="16"/>
                <w:szCs w:val="16"/>
              </w:rPr>
            </w:pPr>
            <w:r w:rsidRPr="00F62709">
              <w:rPr>
                <w:b/>
                <w:bCs/>
                <w:sz w:val="16"/>
                <w:szCs w:val="16"/>
              </w:rPr>
              <w:t>Improvement</w:t>
            </w:r>
          </w:p>
        </w:tc>
      </w:tr>
      <w:tr w:rsidR="00667F10" w:rsidRPr="00F62709" w14:paraId="209EF9C5" w14:textId="77777777" w:rsidTr="00667F10">
        <w:trPr>
          <w:tblCellSpacing w:w="15" w:type="dxa"/>
        </w:trPr>
        <w:tc>
          <w:tcPr>
            <w:tcW w:w="0" w:type="auto"/>
            <w:vAlign w:val="center"/>
            <w:hideMark/>
          </w:tcPr>
          <w:p w14:paraId="5D3DE895" w14:textId="77777777" w:rsidR="00667F10" w:rsidRPr="00F62709" w:rsidRDefault="00667F10">
            <w:pPr>
              <w:rPr>
                <w:sz w:val="16"/>
                <w:szCs w:val="16"/>
              </w:rPr>
            </w:pPr>
            <w:r w:rsidRPr="00F62709">
              <w:rPr>
                <w:sz w:val="16"/>
                <w:szCs w:val="16"/>
              </w:rPr>
              <w:t>ARIMAX</w:t>
            </w:r>
          </w:p>
        </w:tc>
        <w:tc>
          <w:tcPr>
            <w:tcW w:w="0" w:type="auto"/>
            <w:vAlign w:val="center"/>
            <w:hideMark/>
          </w:tcPr>
          <w:p w14:paraId="2B107BF7" w14:textId="77777777" w:rsidR="00667F10" w:rsidRPr="00F62709" w:rsidRDefault="00667F10">
            <w:pPr>
              <w:rPr>
                <w:sz w:val="16"/>
                <w:szCs w:val="16"/>
              </w:rPr>
            </w:pPr>
            <w:r w:rsidRPr="00F62709">
              <w:rPr>
                <w:sz w:val="16"/>
                <w:szCs w:val="16"/>
              </w:rPr>
              <w:t>4.91%</w:t>
            </w:r>
          </w:p>
        </w:tc>
        <w:tc>
          <w:tcPr>
            <w:tcW w:w="0" w:type="auto"/>
            <w:vAlign w:val="center"/>
            <w:hideMark/>
          </w:tcPr>
          <w:p w14:paraId="3270726C" w14:textId="77777777" w:rsidR="00667F10" w:rsidRPr="00F62709" w:rsidRDefault="00667F10">
            <w:pPr>
              <w:rPr>
                <w:sz w:val="16"/>
                <w:szCs w:val="16"/>
              </w:rPr>
            </w:pPr>
            <w:r w:rsidRPr="00F62709">
              <w:rPr>
                <w:sz w:val="16"/>
                <w:szCs w:val="16"/>
              </w:rPr>
              <w:t>4.67%</w:t>
            </w:r>
          </w:p>
        </w:tc>
        <w:tc>
          <w:tcPr>
            <w:tcW w:w="0" w:type="auto"/>
            <w:vAlign w:val="center"/>
            <w:hideMark/>
          </w:tcPr>
          <w:p w14:paraId="1EE25BD9" w14:textId="77777777" w:rsidR="00667F10" w:rsidRPr="00F62709" w:rsidRDefault="00667F10">
            <w:pPr>
              <w:rPr>
                <w:sz w:val="16"/>
                <w:szCs w:val="16"/>
              </w:rPr>
            </w:pPr>
            <w:r w:rsidRPr="00F62709">
              <w:rPr>
                <w:sz w:val="16"/>
                <w:szCs w:val="16"/>
              </w:rPr>
              <w:t>4.79%</w:t>
            </w:r>
          </w:p>
        </w:tc>
        <w:tc>
          <w:tcPr>
            <w:tcW w:w="0" w:type="auto"/>
            <w:vAlign w:val="center"/>
            <w:hideMark/>
          </w:tcPr>
          <w:p w14:paraId="6CEA59AA" w14:textId="77777777" w:rsidR="00667F10" w:rsidRPr="00F62709" w:rsidRDefault="00667F10">
            <w:pPr>
              <w:rPr>
                <w:sz w:val="16"/>
                <w:szCs w:val="16"/>
              </w:rPr>
            </w:pPr>
            <w:r w:rsidRPr="00F62709">
              <w:rPr>
                <w:sz w:val="16"/>
                <w:szCs w:val="16"/>
              </w:rPr>
              <w:t>4.81%</w:t>
            </w:r>
          </w:p>
        </w:tc>
        <w:tc>
          <w:tcPr>
            <w:tcW w:w="0" w:type="auto"/>
            <w:vAlign w:val="center"/>
            <w:hideMark/>
          </w:tcPr>
          <w:p w14:paraId="757EB3AF" w14:textId="77777777" w:rsidR="00667F10" w:rsidRPr="00F62709" w:rsidRDefault="00667F10">
            <w:pPr>
              <w:rPr>
                <w:sz w:val="16"/>
                <w:szCs w:val="16"/>
              </w:rPr>
            </w:pPr>
            <w:r w:rsidRPr="00F62709">
              <w:rPr>
                <w:sz w:val="16"/>
                <w:szCs w:val="16"/>
              </w:rPr>
              <w:t>4.70%</w:t>
            </w:r>
          </w:p>
        </w:tc>
        <w:tc>
          <w:tcPr>
            <w:tcW w:w="0" w:type="auto"/>
            <w:vAlign w:val="center"/>
            <w:hideMark/>
          </w:tcPr>
          <w:p w14:paraId="18C03431" w14:textId="77777777" w:rsidR="00667F10" w:rsidRPr="00F62709" w:rsidRDefault="00667F10">
            <w:pPr>
              <w:rPr>
                <w:sz w:val="16"/>
                <w:szCs w:val="16"/>
              </w:rPr>
            </w:pPr>
            <w:r w:rsidRPr="00F62709">
              <w:rPr>
                <w:sz w:val="16"/>
                <w:szCs w:val="16"/>
              </w:rPr>
              <w:t>−4.3%</w:t>
            </w:r>
          </w:p>
        </w:tc>
      </w:tr>
      <w:tr w:rsidR="00667F10" w:rsidRPr="00F62709" w14:paraId="26946334" w14:textId="77777777" w:rsidTr="00667F10">
        <w:trPr>
          <w:tblCellSpacing w:w="15" w:type="dxa"/>
        </w:trPr>
        <w:tc>
          <w:tcPr>
            <w:tcW w:w="0" w:type="auto"/>
            <w:vAlign w:val="center"/>
            <w:hideMark/>
          </w:tcPr>
          <w:p w14:paraId="0DE0B65D" w14:textId="77777777" w:rsidR="00667F10" w:rsidRPr="00F62709" w:rsidRDefault="00667F10">
            <w:pPr>
              <w:rPr>
                <w:sz w:val="16"/>
                <w:szCs w:val="16"/>
              </w:rPr>
            </w:pPr>
            <w:r w:rsidRPr="00F62709">
              <w:rPr>
                <w:sz w:val="16"/>
                <w:szCs w:val="16"/>
              </w:rPr>
              <w:t>GBRT</w:t>
            </w:r>
          </w:p>
        </w:tc>
        <w:tc>
          <w:tcPr>
            <w:tcW w:w="0" w:type="auto"/>
            <w:vAlign w:val="center"/>
            <w:hideMark/>
          </w:tcPr>
          <w:p w14:paraId="00C0BF51" w14:textId="77777777" w:rsidR="00667F10" w:rsidRPr="00F62709" w:rsidRDefault="00667F10">
            <w:pPr>
              <w:rPr>
                <w:sz w:val="16"/>
                <w:szCs w:val="16"/>
              </w:rPr>
            </w:pPr>
            <w:r w:rsidRPr="00F62709">
              <w:rPr>
                <w:sz w:val="16"/>
                <w:szCs w:val="16"/>
              </w:rPr>
              <w:t>4.13%</w:t>
            </w:r>
          </w:p>
        </w:tc>
        <w:tc>
          <w:tcPr>
            <w:tcW w:w="0" w:type="auto"/>
            <w:vAlign w:val="center"/>
            <w:hideMark/>
          </w:tcPr>
          <w:p w14:paraId="7D783C5F" w14:textId="77777777" w:rsidR="00667F10" w:rsidRPr="00F62709" w:rsidRDefault="00667F10">
            <w:pPr>
              <w:rPr>
                <w:sz w:val="16"/>
                <w:szCs w:val="16"/>
              </w:rPr>
            </w:pPr>
            <w:r w:rsidRPr="00F62709">
              <w:rPr>
                <w:sz w:val="16"/>
                <w:szCs w:val="16"/>
              </w:rPr>
              <w:t>4.00%</w:t>
            </w:r>
          </w:p>
        </w:tc>
        <w:tc>
          <w:tcPr>
            <w:tcW w:w="0" w:type="auto"/>
            <w:vAlign w:val="center"/>
            <w:hideMark/>
          </w:tcPr>
          <w:p w14:paraId="08B10054" w14:textId="77777777" w:rsidR="00667F10" w:rsidRPr="00F62709" w:rsidRDefault="00667F10">
            <w:pPr>
              <w:rPr>
                <w:sz w:val="16"/>
                <w:szCs w:val="16"/>
              </w:rPr>
            </w:pPr>
            <w:r w:rsidRPr="00F62709">
              <w:rPr>
                <w:sz w:val="16"/>
                <w:szCs w:val="16"/>
              </w:rPr>
              <w:t>3.97%</w:t>
            </w:r>
          </w:p>
        </w:tc>
        <w:tc>
          <w:tcPr>
            <w:tcW w:w="0" w:type="auto"/>
            <w:vAlign w:val="center"/>
            <w:hideMark/>
          </w:tcPr>
          <w:p w14:paraId="09664041" w14:textId="77777777" w:rsidR="00667F10" w:rsidRPr="00F62709" w:rsidRDefault="00667F10">
            <w:pPr>
              <w:rPr>
                <w:sz w:val="16"/>
                <w:szCs w:val="16"/>
              </w:rPr>
            </w:pPr>
            <w:r w:rsidRPr="00F62709">
              <w:rPr>
                <w:sz w:val="16"/>
                <w:szCs w:val="16"/>
              </w:rPr>
              <w:t>3.97%</w:t>
            </w:r>
          </w:p>
        </w:tc>
        <w:tc>
          <w:tcPr>
            <w:tcW w:w="0" w:type="auto"/>
            <w:vAlign w:val="center"/>
            <w:hideMark/>
          </w:tcPr>
          <w:p w14:paraId="32BBB7C2" w14:textId="77777777" w:rsidR="00667F10" w:rsidRPr="00F62709" w:rsidRDefault="00667F10">
            <w:pPr>
              <w:rPr>
                <w:sz w:val="16"/>
                <w:szCs w:val="16"/>
              </w:rPr>
            </w:pPr>
            <w:r w:rsidRPr="00F62709">
              <w:rPr>
                <w:sz w:val="16"/>
                <w:szCs w:val="16"/>
              </w:rPr>
              <w:t>3.98%</w:t>
            </w:r>
          </w:p>
        </w:tc>
        <w:tc>
          <w:tcPr>
            <w:tcW w:w="0" w:type="auto"/>
            <w:vAlign w:val="center"/>
            <w:hideMark/>
          </w:tcPr>
          <w:p w14:paraId="66856584" w14:textId="77777777" w:rsidR="00667F10" w:rsidRPr="00F62709" w:rsidRDefault="00667F10">
            <w:pPr>
              <w:rPr>
                <w:sz w:val="16"/>
                <w:szCs w:val="16"/>
              </w:rPr>
            </w:pPr>
            <w:r w:rsidRPr="00F62709">
              <w:rPr>
                <w:sz w:val="16"/>
                <w:szCs w:val="16"/>
              </w:rPr>
              <w:t>−3.6%</w:t>
            </w:r>
          </w:p>
        </w:tc>
      </w:tr>
      <w:tr w:rsidR="00667F10" w:rsidRPr="00F62709" w14:paraId="0C39B3D2" w14:textId="77777777" w:rsidTr="00667F10">
        <w:trPr>
          <w:tblCellSpacing w:w="15" w:type="dxa"/>
        </w:trPr>
        <w:tc>
          <w:tcPr>
            <w:tcW w:w="0" w:type="auto"/>
            <w:vAlign w:val="center"/>
            <w:hideMark/>
          </w:tcPr>
          <w:p w14:paraId="25AE8B19" w14:textId="77777777" w:rsidR="00667F10" w:rsidRPr="00F62709" w:rsidRDefault="00667F10">
            <w:pPr>
              <w:rPr>
                <w:sz w:val="16"/>
                <w:szCs w:val="16"/>
              </w:rPr>
            </w:pPr>
            <w:r w:rsidRPr="00F62709">
              <w:rPr>
                <w:sz w:val="16"/>
                <w:szCs w:val="16"/>
              </w:rPr>
              <w:t>LSTM</w:t>
            </w:r>
          </w:p>
        </w:tc>
        <w:tc>
          <w:tcPr>
            <w:tcW w:w="0" w:type="auto"/>
            <w:vAlign w:val="center"/>
            <w:hideMark/>
          </w:tcPr>
          <w:p w14:paraId="341B0351" w14:textId="77777777" w:rsidR="00667F10" w:rsidRPr="00F62709" w:rsidRDefault="00667F10">
            <w:pPr>
              <w:rPr>
                <w:sz w:val="16"/>
                <w:szCs w:val="16"/>
              </w:rPr>
            </w:pPr>
            <w:r w:rsidRPr="00F62709">
              <w:rPr>
                <w:sz w:val="16"/>
                <w:szCs w:val="16"/>
              </w:rPr>
              <w:t>3.43%</w:t>
            </w:r>
          </w:p>
        </w:tc>
        <w:tc>
          <w:tcPr>
            <w:tcW w:w="0" w:type="auto"/>
            <w:vAlign w:val="center"/>
            <w:hideMark/>
          </w:tcPr>
          <w:p w14:paraId="0B5B0DF9" w14:textId="77777777" w:rsidR="00667F10" w:rsidRPr="00F62709" w:rsidRDefault="00667F10">
            <w:pPr>
              <w:rPr>
                <w:sz w:val="16"/>
                <w:szCs w:val="16"/>
              </w:rPr>
            </w:pPr>
            <w:r w:rsidRPr="00F62709">
              <w:rPr>
                <w:sz w:val="16"/>
                <w:szCs w:val="16"/>
              </w:rPr>
              <w:t>3.28%</w:t>
            </w:r>
          </w:p>
        </w:tc>
        <w:tc>
          <w:tcPr>
            <w:tcW w:w="0" w:type="auto"/>
            <w:vAlign w:val="center"/>
            <w:hideMark/>
          </w:tcPr>
          <w:p w14:paraId="3F33D13D" w14:textId="77777777" w:rsidR="00667F10" w:rsidRPr="00F62709" w:rsidRDefault="00667F10">
            <w:pPr>
              <w:rPr>
                <w:sz w:val="16"/>
                <w:szCs w:val="16"/>
              </w:rPr>
            </w:pPr>
            <w:r w:rsidRPr="00F62709">
              <w:rPr>
                <w:sz w:val="16"/>
                <w:szCs w:val="16"/>
              </w:rPr>
              <w:t>3.22%</w:t>
            </w:r>
          </w:p>
        </w:tc>
        <w:tc>
          <w:tcPr>
            <w:tcW w:w="0" w:type="auto"/>
            <w:vAlign w:val="center"/>
            <w:hideMark/>
          </w:tcPr>
          <w:p w14:paraId="41EEEB73" w14:textId="77777777" w:rsidR="00667F10" w:rsidRPr="00F62709" w:rsidRDefault="00667F10">
            <w:pPr>
              <w:rPr>
                <w:sz w:val="16"/>
                <w:szCs w:val="16"/>
              </w:rPr>
            </w:pPr>
            <w:r w:rsidRPr="00F62709">
              <w:rPr>
                <w:sz w:val="16"/>
                <w:szCs w:val="16"/>
              </w:rPr>
              <w:t>3.21%</w:t>
            </w:r>
          </w:p>
        </w:tc>
        <w:tc>
          <w:tcPr>
            <w:tcW w:w="0" w:type="auto"/>
            <w:vAlign w:val="center"/>
            <w:hideMark/>
          </w:tcPr>
          <w:p w14:paraId="05CB6FE6" w14:textId="77777777" w:rsidR="00667F10" w:rsidRPr="00F62709" w:rsidRDefault="00667F10">
            <w:pPr>
              <w:rPr>
                <w:sz w:val="16"/>
                <w:szCs w:val="16"/>
              </w:rPr>
            </w:pPr>
            <w:r w:rsidRPr="00F62709">
              <w:rPr>
                <w:sz w:val="16"/>
                <w:szCs w:val="16"/>
              </w:rPr>
              <w:t>3.20%</w:t>
            </w:r>
          </w:p>
        </w:tc>
        <w:tc>
          <w:tcPr>
            <w:tcW w:w="0" w:type="auto"/>
            <w:vAlign w:val="center"/>
            <w:hideMark/>
          </w:tcPr>
          <w:p w14:paraId="68908B37" w14:textId="77777777" w:rsidR="00667F10" w:rsidRPr="00F62709" w:rsidRDefault="00667F10">
            <w:pPr>
              <w:rPr>
                <w:sz w:val="16"/>
                <w:szCs w:val="16"/>
              </w:rPr>
            </w:pPr>
            <w:r w:rsidRPr="00F62709">
              <w:rPr>
                <w:sz w:val="16"/>
                <w:szCs w:val="16"/>
              </w:rPr>
              <w:t>−6.7%</w:t>
            </w:r>
          </w:p>
        </w:tc>
      </w:tr>
      <w:tr w:rsidR="00667F10" w:rsidRPr="00F62709" w14:paraId="66F53254" w14:textId="77777777" w:rsidTr="00667F10">
        <w:trPr>
          <w:tblCellSpacing w:w="15" w:type="dxa"/>
        </w:trPr>
        <w:tc>
          <w:tcPr>
            <w:tcW w:w="0" w:type="auto"/>
            <w:vAlign w:val="center"/>
            <w:hideMark/>
          </w:tcPr>
          <w:p w14:paraId="1CB435EA" w14:textId="77777777" w:rsidR="00667F10" w:rsidRPr="00F62709" w:rsidRDefault="00667F10">
            <w:pPr>
              <w:rPr>
                <w:sz w:val="16"/>
                <w:szCs w:val="16"/>
              </w:rPr>
            </w:pPr>
            <w:r w:rsidRPr="00F62709">
              <w:rPr>
                <w:sz w:val="16"/>
                <w:szCs w:val="16"/>
              </w:rPr>
              <w:t>PINN</w:t>
            </w:r>
          </w:p>
        </w:tc>
        <w:tc>
          <w:tcPr>
            <w:tcW w:w="0" w:type="auto"/>
            <w:vAlign w:val="center"/>
            <w:hideMark/>
          </w:tcPr>
          <w:p w14:paraId="48851571" w14:textId="77777777" w:rsidR="00667F10" w:rsidRPr="00F62709" w:rsidRDefault="00667F10">
            <w:pPr>
              <w:rPr>
                <w:sz w:val="16"/>
                <w:szCs w:val="16"/>
              </w:rPr>
            </w:pPr>
            <w:r w:rsidRPr="00F62709">
              <w:rPr>
                <w:sz w:val="16"/>
                <w:szCs w:val="16"/>
              </w:rPr>
              <w:t>3.37%</w:t>
            </w:r>
          </w:p>
        </w:tc>
        <w:tc>
          <w:tcPr>
            <w:tcW w:w="0" w:type="auto"/>
            <w:vAlign w:val="center"/>
            <w:hideMark/>
          </w:tcPr>
          <w:p w14:paraId="34947C2C" w14:textId="77777777" w:rsidR="00667F10" w:rsidRPr="00F62709" w:rsidRDefault="00667F10">
            <w:pPr>
              <w:rPr>
                <w:sz w:val="16"/>
                <w:szCs w:val="16"/>
              </w:rPr>
            </w:pPr>
            <w:r w:rsidRPr="00F62709">
              <w:rPr>
                <w:sz w:val="16"/>
                <w:szCs w:val="16"/>
              </w:rPr>
              <w:t>3.23%</w:t>
            </w:r>
          </w:p>
        </w:tc>
        <w:tc>
          <w:tcPr>
            <w:tcW w:w="0" w:type="auto"/>
            <w:vAlign w:val="center"/>
            <w:hideMark/>
          </w:tcPr>
          <w:p w14:paraId="3F6C81F2" w14:textId="77777777" w:rsidR="00667F10" w:rsidRPr="00F62709" w:rsidRDefault="00667F10">
            <w:pPr>
              <w:rPr>
                <w:sz w:val="16"/>
                <w:szCs w:val="16"/>
              </w:rPr>
            </w:pPr>
            <w:r w:rsidRPr="00F62709">
              <w:rPr>
                <w:sz w:val="16"/>
                <w:szCs w:val="16"/>
              </w:rPr>
              <w:t>3.19%</w:t>
            </w:r>
          </w:p>
        </w:tc>
        <w:tc>
          <w:tcPr>
            <w:tcW w:w="0" w:type="auto"/>
            <w:vAlign w:val="center"/>
            <w:hideMark/>
          </w:tcPr>
          <w:p w14:paraId="40C1F236" w14:textId="77777777" w:rsidR="00667F10" w:rsidRPr="00F62709" w:rsidRDefault="00667F10">
            <w:pPr>
              <w:rPr>
                <w:sz w:val="16"/>
                <w:szCs w:val="16"/>
              </w:rPr>
            </w:pPr>
            <w:r w:rsidRPr="00F62709">
              <w:rPr>
                <w:sz w:val="16"/>
                <w:szCs w:val="16"/>
              </w:rPr>
              <w:t>3.19%</w:t>
            </w:r>
          </w:p>
        </w:tc>
        <w:tc>
          <w:tcPr>
            <w:tcW w:w="0" w:type="auto"/>
            <w:vAlign w:val="center"/>
            <w:hideMark/>
          </w:tcPr>
          <w:p w14:paraId="6B75DE87" w14:textId="77777777" w:rsidR="00667F10" w:rsidRPr="00F62709" w:rsidRDefault="00667F10">
            <w:pPr>
              <w:rPr>
                <w:sz w:val="16"/>
                <w:szCs w:val="16"/>
              </w:rPr>
            </w:pPr>
            <w:r w:rsidRPr="00F62709">
              <w:rPr>
                <w:sz w:val="16"/>
                <w:szCs w:val="16"/>
              </w:rPr>
              <w:t>3.20%</w:t>
            </w:r>
          </w:p>
        </w:tc>
        <w:tc>
          <w:tcPr>
            <w:tcW w:w="0" w:type="auto"/>
            <w:vAlign w:val="center"/>
            <w:hideMark/>
          </w:tcPr>
          <w:p w14:paraId="23E6C3E0" w14:textId="77777777" w:rsidR="00667F10" w:rsidRPr="00F62709" w:rsidRDefault="00667F10">
            <w:pPr>
              <w:rPr>
                <w:sz w:val="16"/>
                <w:szCs w:val="16"/>
              </w:rPr>
            </w:pPr>
            <w:r w:rsidRPr="00F62709">
              <w:rPr>
                <w:sz w:val="16"/>
                <w:szCs w:val="16"/>
              </w:rPr>
              <w:t>−5.0%</w:t>
            </w:r>
          </w:p>
        </w:tc>
      </w:tr>
      <w:tr w:rsidR="00667F10" w:rsidRPr="00F62709" w14:paraId="1F5883E0" w14:textId="77777777" w:rsidTr="00667F10">
        <w:trPr>
          <w:tblCellSpacing w:w="15" w:type="dxa"/>
        </w:trPr>
        <w:tc>
          <w:tcPr>
            <w:tcW w:w="0" w:type="auto"/>
            <w:vAlign w:val="center"/>
            <w:hideMark/>
          </w:tcPr>
          <w:p w14:paraId="6798A511" w14:textId="77777777" w:rsidR="00667F10" w:rsidRPr="00F62709" w:rsidRDefault="00667F10">
            <w:pPr>
              <w:rPr>
                <w:sz w:val="16"/>
                <w:szCs w:val="16"/>
              </w:rPr>
            </w:pPr>
            <w:r w:rsidRPr="00F62709">
              <w:rPr>
                <w:sz w:val="16"/>
                <w:szCs w:val="16"/>
              </w:rPr>
              <w:t>Transformer</w:t>
            </w:r>
          </w:p>
        </w:tc>
        <w:tc>
          <w:tcPr>
            <w:tcW w:w="0" w:type="auto"/>
            <w:vAlign w:val="center"/>
            <w:hideMark/>
          </w:tcPr>
          <w:p w14:paraId="6601743C" w14:textId="77777777" w:rsidR="00667F10" w:rsidRPr="00F62709" w:rsidRDefault="00667F10">
            <w:pPr>
              <w:rPr>
                <w:sz w:val="16"/>
                <w:szCs w:val="16"/>
              </w:rPr>
            </w:pPr>
            <w:r w:rsidRPr="00F62709">
              <w:rPr>
                <w:sz w:val="16"/>
                <w:szCs w:val="16"/>
              </w:rPr>
              <w:t>3.13%</w:t>
            </w:r>
          </w:p>
        </w:tc>
        <w:tc>
          <w:tcPr>
            <w:tcW w:w="0" w:type="auto"/>
            <w:vAlign w:val="center"/>
            <w:hideMark/>
          </w:tcPr>
          <w:p w14:paraId="60D513B0" w14:textId="77777777" w:rsidR="00667F10" w:rsidRPr="00F62709" w:rsidRDefault="00667F10">
            <w:pPr>
              <w:rPr>
                <w:sz w:val="16"/>
                <w:szCs w:val="16"/>
              </w:rPr>
            </w:pPr>
            <w:r w:rsidRPr="00F62709">
              <w:rPr>
                <w:sz w:val="16"/>
                <w:szCs w:val="16"/>
              </w:rPr>
              <w:t>2.99%</w:t>
            </w:r>
          </w:p>
        </w:tc>
        <w:tc>
          <w:tcPr>
            <w:tcW w:w="0" w:type="auto"/>
            <w:vAlign w:val="center"/>
            <w:hideMark/>
          </w:tcPr>
          <w:p w14:paraId="6961245F" w14:textId="77777777" w:rsidR="00667F10" w:rsidRPr="00F62709" w:rsidRDefault="00667F10">
            <w:pPr>
              <w:rPr>
                <w:sz w:val="16"/>
                <w:szCs w:val="16"/>
              </w:rPr>
            </w:pPr>
            <w:r w:rsidRPr="00F62709">
              <w:rPr>
                <w:sz w:val="16"/>
                <w:szCs w:val="16"/>
              </w:rPr>
              <w:t>2.93%</w:t>
            </w:r>
          </w:p>
        </w:tc>
        <w:tc>
          <w:tcPr>
            <w:tcW w:w="0" w:type="auto"/>
            <w:vAlign w:val="center"/>
            <w:hideMark/>
          </w:tcPr>
          <w:p w14:paraId="4EBD3DC2" w14:textId="77777777" w:rsidR="00667F10" w:rsidRPr="00F62709" w:rsidRDefault="00667F10">
            <w:pPr>
              <w:rPr>
                <w:sz w:val="16"/>
                <w:szCs w:val="16"/>
              </w:rPr>
            </w:pPr>
            <w:r w:rsidRPr="00F62709">
              <w:rPr>
                <w:sz w:val="16"/>
                <w:szCs w:val="16"/>
              </w:rPr>
              <w:t>2.92%</w:t>
            </w:r>
          </w:p>
        </w:tc>
        <w:tc>
          <w:tcPr>
            <w:tcW w:w="0" w:type="auto"/>
            <w:vAlign w:val="center"/>
            <w:hideMark/>
          </w:tcPr>
          <w:p w14:paraId="4CF70EDF" w14:textId="77777777" w:rsidR="00667F10" w:rsidRPr="00F62709" w:rsidRDefault="00667F10">
            <w:pPr>
              <w:rPr>
                <w:sz w:val="16"/>
                <w:szCs w:val="16"/>
              </w:rPr>
            </w:pPr>
            <w:r w:rsidRPr="00F62709">
              <w:rPr>
                <w:sz w:val="16"/>
                <w:szCs w:val="16"/>
              </w:rPr>
              <w:t>2.92%</w:t>
            </w:r>
          </w:p>
        </w:tc>
        <w:tc>
          <w:tcPr>
            <w:tcW w:w="0" w:type="auto"/>
            <w:vAlign w:val="center"/>
            <w:hideMark/>
          </w:tcPr>
          <w:p w14:paraId="3D026138" w14:textId="77777777" w:rsidR="00667F10" w:rsidRPr="00F62709" w:rsidRDefault="00667F10">
            <w:pPr>
              <w:rPr>
                <w:sz w:val="16"/>
                <w:szCs w:val="16"/>
              </w:rPr>
            </w:pPr>
            <w:r w:rsidRPr="00F62709">
              <w:rPr>
                <w:sz w:val="16"/>
                <w:szCs w:val="16"/>
              </w:rPr>
              <w:t>−6.7%</w:t>
            </w:r>
          </w:p>
        </w:tc>
      </w:tr>
      <w:tr w:rsidR="00667F10" w:rsidRPr="00F62709" w14:paraId="5B0F0588" w14:textId="77777777" w:rsidTr="00667F10">
        <w:trPr>
          <w:tblCellSpacing w:w="15" w:type="dxa"/>
        </w:trPr>
        <w:tc>
          <w:tcPr>
            <w:tcW w:w="0" w:type="auto"/>
            <w:vAlign w:val="center"/>
            <w:hideMark/>
          </w:tcPr>
          <w:p w14:paraId="21C7FCBF" w14:textId="77777777" w:rsidR="00667F10" w:rsidRPr="00F62709" w:rsidRDefault="00667F10">
            <w:pPr>
              <w:rPr>
                <w:sz w:val="16"/>
                <w:szCs w:val="16"/>
              </w:rPr>
            </w:pPr>
            <w:r w:rsidRPr="00F62709">
              <w:rPr>
                <w:sz w:val="16"/>
                <w:szCs w:val="16"/>
              </w:rPr>
              <w:t>TCN</w:t>
            </w:r>
          </w:p>
        </w:tc>
        <w:tc>
          <w:tcPr>
            <w:tcW w:w="0" w:type="auto"/>
            <w:vAlign w:val="center"/>
            <w:hideMark/>
          </w:tcPr>
          <w:p w14:paraId="1037F319" w14:textId="77777777" w:rsidR="00667F10" w:rsidRPr="00F62709" w:rsidRDefault="00667F10">
            <w:pPr>
              <w:rPr>
                <w:sz w:val="16"/>
                <w:szCs w:val="16"/>
              </w:rPr>
            </w:pPr>
            <w:r w:rsidRPr="00F62709">
              <w:rPr>
                <w:sz w:val="16"/>
                <w:szCs w:val="16"/>
              </w:rPr>
              <w:t>2.97%</w:t>
            </w:r>
          </w:p>
        </w:tc>
        <w:tc>
          <w:tcPr>
            <w:tcW w:w="0" w:type="auto"/>
            <w:vAlign w:val="center"/>
            <w:hideMark/>
          </w:tcPr>
          <w:p w14:paraId="4D75B30A" w14:textId="77777777" w:rsidR="00667F10" w:rsidRPr="00F62709" w:rsidRDefault="00667F10">
            <w:pPr>
              <w:rPr>
                <w:sz w:val="16"/>
                <w:szCs w:val="16"/>
              </w:rPr>
            </w:pPr>
            <w:r w:rsidRPr="00F62709">
              <w:rPr>
                <w:sz w:val="16"/>
                <w:szCs w:val="16"/>
              </w:rPr>
              <w:t>2.83%</w:t>
            </w:r>
          </w:p>
        </w:tc>
        <w:tc>
          <w:tcPr>
            <w:tcW w:w="0" w:type="auto"/>
            <w:vAlign w:val="center"/>
            <w:hideMark/>
          </w:tcPr>
          <w:p w14:paraId="37625FE0" w14:textId="77777777" w:rsidR="00667F10" w:rsidRPr="00F62709" w:rsidRDefault="00667F10">
            <w:pPr>
              <w:rPr>
                <w:sz w:val="16"/>
                <w:szCs w:val="16"/>
              </w:rPr>
            </w:pPr>
            <w:r w:rsidRPr="00F62709">
              <w:rPr>
                <w:sz w:val="16"/>
                <w:szCs w:val="16"/>
              </w:rPr>
              <w:t>2.78%</w:t>
            </w:r>
          </w:p>
        </w:tc>
        <w:tc>
          <w:tcPr>
            <w:tcW w:w="0" w:type="auto"/>
            <w:vAlign w:val="center"/>
            <w:hideMark/>
          </w:tcPr>
          <w:p w14:paraId="5404D4AA" w14:textId="77777777" w:rsidR="00667F10" w:rsidRPr="00F62709" w:rsidRDefault="00667F10">
            <w:pPr>
              <w:rPr>
                <w:sz w:val="16"/>
                <w:szCs w:val="16"/>
              </w:rPr>
            </w:pPr>
            <w:r w:rsidRPr="00F62709">
              <w:rPr>
                <w:sz w:val="16"/>
                <w:szCs w:val="16"/>
              </w:rPr>
              <w:t>2.77%</w:t>
            </w:r>
          </w:p>
        </w:tc>
        <w:tc>
          <w:tcPr>
            <w:tcW w:w="0" w:type="auto"/>
            <w:vAlign w:val="center"/>
            <w:hideMark/>
          </w:tcPr>
          <w:p w14:paraId="585F51C0" w14:textId="77777777" w:rsidR="00667F10" w:rsidRPr="00F62709" w:rsidRDefault="00667F10">
            <w:pPr>
              <w:rPr>
                <w:sz w:val="16"/>
                <w:szCs w:val="16"/>
              </w:rPr>
            </w:pPr>
            <w:r w:rsidRPr="00F62709">
              <w:rPr>
                <w:sz w:val="16"/>
                <w:szCs w:val="16"/>
              </w:rPr>
              <w:t>2.77%</w:t>
            </w:r>
          </w:p>
        </w:tc>
        <w:tc>
          <w:tcPr>
            <w:tcW w:w="0" w:type="auto"/>
            <w:vAlign w:val="center"/>
            <w:hideMark/>
          </w:tcPr>
          <w:p w14:paraId="5BD02457" w14:textId="77777777" w:rsidR="00667F10" w:rsidRPr="00F62709" w:rsidRDefault="00667F10">
            <w:pPr>
              <w:rPr>
                <w:sz w:val="16"/>
                <w:szCs w:val="16"/>
              </w:rPr>
            </w:pPr>
            <w:r w:rsidRPr="00F62709">
              <w:rPr>
                <w:sz w:val="16"/>
                <w:szCs w:val="16"/>
              </w:rPr>
              <w:t>−6.7%</w:t>
            </w:r>
          </w:p>
        </w:tc>
      </w:tr>
      <w:tr w:rsidR="00667F10" w:rsidRPr="00F62709" w14:paraId="0C1A34FD" w14:textId="77777777" w:rsidTr="00667F10">
        <w:trPr>
          <w:tblCellSpacing w:w="15" w:type="dxa"/>
        </w:trPr>
        <w:tc>
          <w:tcPr>
            <w:tcW w:w="0" w:type="auto"/>
            <w:tcBorders>
              <w:bottom w:val="single" w:sz="4" w:space="0" w:color="auto"/>
            </w:tcBorders>
            <w:vAlign w:val="center"/>
            <w:hideMark/>
          </w:tcPr>
          <w:p w14:paraId="6A5409C5" w14:textId="77777777" w:rsidR="00667F10" w:rsidRPr="00F62709" w:rsidRDefault="00667F10">
            <w:pPr>
              <w:rPr>
                <w:sz w:val="16"/>
                <w:szCs w:val="16"/>
              </w:rPr>
            </w:pPr>
            <w:r w:rsidRPr="00F62709">
              <w:rPr>
                <w:rStyle w:val="Strong"/>
                <w:sz w:val="16"/>
                <w:szCs w:val="16"/>
              </w:rPr>
              <w:t>Hybrid PINN–LSTM</w:t>
            </w:r>
          </w:p>
        </w:tc>
        <w:tc>
          <w:tcPr>
            <w:tcW w:w="0" w:type="auto"/>
            <w:tcBorders>
              <w:bottom w:val="single" w:sz="4" w:space="0" w:color="auto"/>
            </w:tcBorders>
            <w:vAlign w:val="center"/>
            <w:hideMark/>
          </w:tcPr>
          <w:p w14:paraId="3507C2D4" w14:textId="77777777" w:rsidR="00667F10" w:rsidRPr="00F62709" w:rsidRDefault="00667F10">
            <w:pPr>
              <w:rPr>
                <w:sz w:val="16"/>
                <w:szCs w:val="16"/>
              </w:rPr>
            </w:pPr>
            <w:r w:rsidRPr="00F62709">
              <w:rPr>
                <w:rStyle w:val="Strong"/>
                <w:sz w:val="16"/>
                <w:szCs w:val="16"/>
              </w:rPr>
              <w:t>2.55%</w:t>
            </w:r>
          </w:p>
        </w:tc>
        <w:tc>
          <w:tcPr>
            <w:tcW w:w="0" w:type="auto"/>
            <w:tcBorders>
              <w:bottom w:val="single" w:sz="4" w:space="0" w:color="auto"/>
            </w:tcBorders>
            <w:vAlign w:val="center"/>
            <w:hideMark/>
          </w:tcPr>
          <w:p w14:paraId="05CA06F3" w14:textId="77777777" w:rsidR="00667F10" w:rsidRPr="00F62709" w:rsidRDefault="00667F10">
            <w:pPr>
              <w:rPr>
                <w:sz w:val="16"/>
                <w:szCs w:val="16"/>
              </w:rPr>
            </w:pPr>
            <w:r w:rsidRPr="00F62709">
              <w:rPr>
                <w:rStyle w:val="Strong"/>
                <w:sz w:val="16"/>
                <w:szCs w:val="16"/>
              </w:rPr>
              <w:t>2.40%</w:t>
            </w:r>
          </w:p>
        </w:tc>
        <w:tc>
          <w:tcPr>
            <w:tcW w:w="0" w:type="auto"/>
            <w:tcBorders>
              <w:bottom w:val="single" w:sz="4" w:space="0" w:color="auto"/>
            </w:tcBorders>
            <w:vAlign w:val="center"/>
            <w:hideMark/>
          </w:tcPr>
          <w:p w14:paraId="32795A24" w14:textId="77777777" w:rsidR="00667F10" w:rsidRPr="00F62709" w:rsidRDefault="00667F10">
            <w:pPr>
              <w:rPr>
                <w:sz w:val="16"/>
                <w:szCs w:val="16"/>
              </w:rPr>
            </w:pPr>
            <w:r w:rsidRPr="00F62709">
              <w:rPr>
                <w:rStyle w:val="Strong"/>
                <w:sz w:val="16"/>
                <w:szCs w:val="16"/>
              </w:rPr>
              <w:t>2.33%</w:t>
            </w:r>
          </w:p>
        </w:tc>
        <w:tc>
          <w:tcPr>
            <w:tcW w:w="0" w:type="auto"/>
            <w:tcBorders>
              <w:bottom w:val="single" w:sz="4" w:space="0" w:color="auto"/>
            </w:tcBorders>
            <w:vAlign w:val="center"/>
            <w:hideMark/>
          </w:tcPr>
          <w:p w14:paraId="7483E3F4" w14:textId="77777777" w:rsidR="00667F10" w:rsidRPr="00F62709" w:rsidRDefault="00667F10">
            <w:pPr>
              <w:rPr>
                <w:sz w:val="16"/>
                <w:szCs w:val="16"/>
              </w:rPr>
            </w:pPr>
            <w:r w:rsidRPr="00F62709">
              <w:rPr>
                <w:rStyle w:val="Strong"/>
                <w:sz w:val="16"/>
                <w:szCs w:val="16"/>
              </w:rPr>
              <w:t>2.32%</w:t>
            </w:r>
          </w:p>
        </w:tc>
        <w:tc>
          <w:tcPr>
            <w:tcW w:w="0" w:type="auto"/>
            <w:tcBorders>
              <w:bottom w:val="single" w:sz="4" w:space="0" w:color="auto"/>
            </w:tcBorders>
            <w:vAlign w:val="center"/>
            <w:hideMark/>
          </w:tcPr>
          <w:p w14:paraId="02CCEF6C" w14:textId="77777777" w:rsidR="00667F10" w:rsidRPr="00F62709" w:rsidRDefault="00667F10">
            <w:pPr>
              <w:rPr>
                <w:sz w:val="16"/>
                <w:szCs w:val="16"/>
              </w:rPr>
            </w:pPr>
            <w:r w:rsidRPr="00F62709">
              <w:rPr>
                <w:rStyle w:val="Strong"/>
                <w:sz w:val="16"/>
                <w:szCs w:val="16"/>
              </w:rPr>
              <w:t>2.32%</w:t>
            </w:r>
          </w:p>
        </w:tc>
        <w:tc>
          <w:tcPr>
            <w:tcW w:w="0" w:type="auto"/>
            <w:tcBorders>
              <w:bottom w:val="single" w:sz="4" w:space="0" w:color="auto"/>
            </w:tcBorders>
            <w:vAlign w:val="center"/>
            <w:hideMark/>
          </w:tcPr>
          <w:p w14:paraId="0B09A561" w14:textId="77777777" w:rsidR="00667F10" w:rsidRPr="00F62709" w:rsidRDefault="00667F10">
            <w:pPr>
              <w:rPr>
                <w:sz w:val="16"/>
                <w:szCs w:val="16"/>
              </w:rPr>
            </w:pPr>
            <w:r w:rsidRPr="00F62709">
              <w:rPr>
                <w:rStyle w:val="Strong"/>
                <w:sz w:val="16"/>
                <w:szCs w:val="16"/>
              </w:rPr>
              <w:t>−9.0%</w:t>
            </w:r>
          </w:p>
        </w:tc>
      </w:tr>
    </w:tbl>
    <w:p w14:paraId="7A9CE9AD" w14:textId="77777777" w:rsidR="00F330E6" w:rsidRPr="00C31E30" w:rsidRDefault="00F330E6" w:rsidP="00B668DE">
      <w:pPr>
        <w:keepNext/>
        <w:jc w:val="both"/>
        <w:rPr>
          <w:sz w:val="20"/>
          <w:szCs w:val="20"/>
        </w:rPr>
      </w:pPr>
    </w:p>
    <w:p w14:paraId="40FF7ACF" w14:textId="6F63C677" w:rsidR="00456AA2" w:rsidRPr="00C31E30" w:rsidRDefault="00102699" w:rsidP="00340237">
      <w:pPr>
        <w:keepNext/>
        <w:jc w:val="center"/>
        <w:rPr>
          <w:sz w:val="20"/>
          <w:szCs w:val="20"/>
        </w:rPr>
      </w:pPr>
      <w:r w:rsidRPr="00C31E30">
        <w:rPr>
          <w:noProof/>
          <w:sz w:val="20"/>
          <w:szCs w:val="20"/>
        </w:rPr>
        <w:drawing>
          <wp:inline distT="0" distB="0" distL="0" distR="0" wp14:anchorId="61C1C12F" wp14:editId="10B20613">
            <wp:extent cx="2494030" cy="2053075"/>
            <wp:effectExtent l="0" t="0" r="0" b="4445"/>
            <wp:docPr id="2008951791" name="Picture 2" descr="A graph of a number of datas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1791" name="Picture 2" descr="A graph of a number of datasets&#10;&#10;Description automatically generated"/>
                    <pic:cNvPicPr/>
                  </pic:nvPicPr>
                  <pic:blipFill>
                    <a:blip r:embed="rId13"/>
                    <a:stretch>
                      <a:fillRect/>
                    </a:stretch>
                  </pic:blipFill>
                  <pic:spPr>
                    <a:xfrm>
                      <a:off x="0" y="0"/>
                      <a:ext cx="2533228" cy="2085343"/>
                    </a:xfrm>
                    <a:prstGeom prst="rect">
                      <a:avLst/>
                    </a:prstGeom>
                  </pic:spPr>
                </pic:pic>
              </a:graphicData>
            </a:graphic>
          </wp:inline>
        </w:drawing>
      </w:r>
    </w:p>
    <w:p w14:paraId="68D1E1C6" w14:textId="52EE787D" w:rsidR="00456AA2" w:rsidRPr="00FC7D47" w:rsidRDefault="00456AA2" w:rsidP="00456AA2">
      <w:pPr>
        <w:pStyle w:val="Caption"/>
        <w:jc w:val="both"/>
        <w:rPr>
          <w:sz w:val="16"/>
          <w:szCs w:val="16"/>
        </w:rPr>
      </w:pPr>
      <w:r w:rsidRPr="00FC7D47">
        <w:rPr>
          <w:sz w:val="16"/>
          <w:szCs w:val="16"/>
        </w:rPr>
        <w:t xml:space="preserve">Figure </w:t>
      </w:r>
      <w:r w:rsidRPr="00FC7D47">
        <w:rPr>
          <w:sz w:val="16"/>
          <w:szCs w:val="16"/>
        </w:rPr>
        <w:fldChar w:fldCharType="begin"/>
      </w:r>
      <w:r w:rsidRPr="00FC7D47">
        <w:rPr>
          <w:sz w:val="16"/>
          <w:szCs w:val="16"/>
        </w:rPr>
        <w:instrText xml:space="preserve"> SEQ Figure \* ARABIC </w:instrText>
      </w:r>
      <w:r w:rsidRPr="00FC7D47">
        <w:rPr>
          <w:sz w:val="16"/>
          <w:szCs w:val="16"/>
        </w:rPr>
        <w:fldChar w:fldCharType="separate"/>
      </w:r>
      <w:r w:rsidR="0076787B" w:rsidRPr="00FC7D47">
        <w:rPr>
          <w:noProof/>
          <w:sz w:val="16"/>
          <w:szCs w:val="16"/>
        </w:rPr>
        <w:t>4</w:t>
      </w:r>
      <w:r w:rsidRPr="00FC7D47">
        <w:rPr>
          <w:sz w:val="16"/>
          <w:szCs w:val="16"/>
        </w:rPr>
        <w:fldChar w:fldCharType="end"/>
      </w:r>
      <w:r w:rsidRPr="00FC7D47">
        <w:rPr>
          <w:sz w:val="16"/>
          <w:szCs w:val="16"/>
          <w:lang w:val="en-CA"/>
        </w:rPr>
        <w:t xml:space="preserve"> MAE/RMSE across lag steps for PINN, LSTM, and Hybrid; best at L=15</w:t>
      </w:r>
    </w:p>
    <w:p w14:paraId="7D458A6E" w14:textId="7129DBF5" w:rsidR="00456AA2" w:rsidRPr="00C31E30" w:rsidRDefault="006165D9" w:rsidP="00C31E30">
      <w:pPr>
        <w:keepNext/>
        <w:jc w:val="center"/>
        <w:rPr>
          <w:sz w:val="20"/>
          <w:szCs w:val="20"/>
        </w:rPr>
      </w:pPr>
      <w:r w:rsidRPr="00C31E30">
        <w:rPr>
          <w:noProof/>
          <w:sz w:val="20"/>
          <w:szCs w:val="20"/>
        </w:rPr>
        <w:drawing>
          <wp:inline distT="0" distB="0" distL="0" distR="0" wp14:anchorId="6DE83A5D" wp14:editId="07021462">
            <wp:extent cx="2424949" cy="2297723"/>
            <wp:effectExtent l="0" t="0" r="1270" b="1270"/>
            <wp:docPr id="1947204400"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04400" name="Picture 1" descr="A graph of different colored lines&#10;&#10;Description automatically generated with medium confidence"/>
                    <pic:cNvPicPr/>
                  </pic:nvPicPr>
                  <pic:blipFill rotWithShape="1">
                    <a:blip r:embed="rId14"/>
                    <a:srcRect t="5247"/>
                    <a:stretch/>
                  </pic:blipFill>
                  <pic:spPr bwMode="auto">
                    <a:xfrm>
                      <a:off x="0" y="0"/>
                      <a:ext cx="2434512" cy="2306784"/>
                    </a:xfrm>
                    <a:prstGeom prst="rect">
                      <a:avLst/>
                    </a:prstGeom>
                    <a:ln>
                      <a:noFill/>
                    </a:ln>
                    <a:extLst>
                      <a:ext uri="{53640926-AAD7-44D8-BBD7-CCE9431645EC}">
                        <a14:shadowObscured xmlns:a14="http://schemas.microsoft.com/office/drawing/2010/main"/>
                      </a:ext>
                    </a:extLst>
                  </pic:spPr>
                </pic:pic>
              </a:graphicData>
            </a:graphic>
          </wp:inline>
        </w:drawing>
      </w:r>
    </w:p>
    <w:p w14:paraId="3B6A0755" w14:textId="54815EBC" w:rsidR="00456AA2" w:rsidRPr="00C31E30" w:rsidRDefault="00456AA2" w:rsidP="00456AA2">
      <w:pPr>
        <w:pStyle w:val="Caption"/>
        <w:jc w:val="both"/>
        <w:rPr>
          <w:sz w:val="16"/>
          <w:szCs w:val="16"/>
        </w:rPr>
      </w:pPr>
      <w:r w:rsidRPr="00C31E30">
        <w:rPr>
          <w:sz w:val="16"/>
          <w:szCs w:val="16"/>
        </w:rPr>
        <w:t xml:space="preserve">Figure </w:t>
      </w:r>
      <w:r w:rsidRPr="00C31E30">
        <w:rPr>
          <w:sz w:val="16"/>
          <w:szCs w:val="16"/>
        </w:rPr>
        <w:fldChar w:fldCharType="begin"/>
      </w:r>
      <w:r w:rsidRPr="00C31E30">
        <w:rPr>
          <w:sz w:val="16"/>
          <w:szCs w:val="16"/>
        </w:rPr>
        <w:instrText xml:space="preserve"> SEQ Figure \* ARABIC </w:instrText>
      </w:r>
      <w:r w:rsidRPr="00C31E30">
        <w:rPr>
          <w:sz w:val="16"/>
          <w:szCs w:val="16"/>
        </w:rPr>
        <w:fldChar w:fldCharType="separate"/>
      </w:r>
      <w:r w:rsidR="0076787B" w:rsidRPr="00C31E30">
        <w:rPr>
          <w:noProof/>
          <w:sz w:val="16"/>
          <w:szCs w:val="16"/>
        </w:rPr>
        <w:t>5</w:t>
      </w:r>
      <w:r w:rsidRPr="00C31E30">
        <w:rPr>
          <w:sz w:val="16"/>
          <w:szCs w:val="16"/>
        </w:rPr>
        <w:fldChar w:fldCharType="end"/>
      </w:r>
      <w:r w:rsidRPr="00C31E30">
        <w:rPr>
          <w:sz w:val="16"/>
          <w:szCs w:val="16"/>
          <w:lang w:val="en-CA"/>
        </w:rPr>
        <w:t xml:space="preserve"> </w:t>
      </w:r>
      <w:r w:rsidR="006165D9" w:rsidRPr="00C31E30">
        <w:rPr>
          <w:sz w:val="16"/>
          <w:szCs w:val="16"/>
          <w:lang w:val="en-CA"/>
        </w:rPr>
        <w:t>Lag analysis</w:t>
      </w:r>
    </w:p>
    <w:p w14:paraId="5142F438" w14:textId="77777777" w:rsidR="00483257" w:rsidRPr="00C31E30" w:rsidRDefault="00A8557E">
      <w:pPr>
        <w:pStyle w:val="Heading1"/>
        <w:numPr>
          <w:ilvl w:val="0"/>
          <w:numId w:val="5"/>
        </w:numPr>
        <w:tabs>
          <w:tab w:val="clear" w:pos="576"/>
          <w:tab w:val="left" w:pos="648"/>
        </w:tabs>
        <w:ind w:firstLine="0"/>
      </w:pPr>
      <w:r w:rsidRPr="00C31E30">
        <w:t>Future works</w:t>
      </w:r>
    </w:p>
    <w:p w14:paraId="109FF2E5" w14:textId="3F94BEAC" w:rsidR="00483257" w:rsidRPr="00C31E30" w:rsidRDefault="00A8557E">
      <w:pPr>
        <w:ind w:firstLine="450"/>
        <w:jc w:val="both"/>
        <w:rPr>
          <w:sz w:val="20"/>
          <w:szCs w:val="20"/>
        </w:rPr>
      </w:pPr>
      <w:r w:rsidRPr="00C31E30">
        <w:rPr>
          <w:sz w:val="20"/>
          <w:szCs w:val="20"/>
        </w:rPr>
        <w:t xml:space="preserve">The future expansion of the proposed model leverages the demonstrated success of the PINN-LSTM hybrid approach. The model itself has the potential to be expanded to address other power quality parameters, such as frequency regulation or fault detection, to which similar physical-temporal modeling benefits apply. </w:t>
      </w:r>
      <w:r w:rsidR="000D3768" w:rsidRPr="00C31E30">
        <w:rPr>
          <w:sz w:val="20"/>
          <w:szCs w:val="20"/>
        </w:rPr>
        <w:t>Moreover, integration with Reinforcement Learning frameworks could enable adaptive THD mitigation strategies, which could evolve the model with dynamic grid conditions.</w:t>
      </w:r>
      <w:r w:rsidRPr="00C31E30">
        <w:rPr>
          <w:sz w:val="20"/>
          <w:szCs w:val="20"/>
        </w:rPr>
        <w:t xml:space="preserve"> Additionally, exploring transformer architectures might further improve the temporal modelling capabilities for longer sequence dependencies to capture annual harmonics more accurately.</w:t>
      </w:r>
    </w:p>
    <w:p w14:paraId="6335F9E8" w14:textId="77777777" w:rsidR="00483257" w:rsidRPr="00C31E30" w:rsidRDefault="00A8557E">
      <w:pPr>
        <w:pStyle w:val="Heading1"/>
        <w:rPr>
          <w:rFonts w:asciiTheme="majorBidi" w:hAnsiTheme="majorBidi" w:cstheme="majorBidi"/>
        </w:rPr>
      </w:pPr>
      <w:r w:rsidRPr="00C31E30">
        <w:rPr>
          <w:rFonts w:asciiTheme="majorBidi" w:hAnsiTheme="majorBidi" w:cstheme="majorBidi"/>
        </w:rPr>
        <w:lastRenderedPageBreak/>
        <w:t>Acknowledgment</w:t>
      </w:r>
    </w:p>
    <w:p w14:paraId="28C11465" w14:textId="77777777" w:rsidR="00483257" w:rsidRPr="00C31E30" w:rsidRDefault="00A8557E">
      <w:pPr>
        <w:spacing w:after="240"/>
        <w:ind w:firstLine="426"/>
        <w:rPr>
          <w:rFonts w:asciiTheme="majorBidi" w:hAnsiTheme="majorBidi" w:cstheme="majorBidi"/>
          <w:sz w:val="20"/>
          <w:szCs w:val="20"/>
        </w:rPr>
      </w:pPr>
      <w:r w:rsidRPr="00C31E30">
        <w:rPr>
          <w:rFonts w:asciiTheme="majorBidi" w:hAnsiTheme="majorBidi" w:cstheme="majorBidi"/>
          <w:sz w:val="20"/>
          <w:szCs w:val="20"/>
        </w:rPr>
        <w:t>This work was supported in part by the Natural Sciences and Engineering Research Council of Canada (NSERC) through a Discovery Grant.</w:t>
      </w:r>
    </w:p>
    <w:p w14:paraId="12383BBD" w14:textId="77777777" w:rsidR="00483257" w:rsidRPr="00C31E30" w:rsidRDefault="00A8557E">
      <w:pPr>
        <w:pStyle w:val="Heading1"/>
        <w:rPr>
          <w:rFonts w:asciiTheme="majorBidi" w:hAnsiTheme="majorBidi" w:cstheme="majorBidi"/>
        </w:rPr>
      </w:pPr>
      <w:r w:rsidRPr="00C31E30">
        <w:rPr>
          <w:rFonts w:asciiTheme="majorBidi" w:hAnsiTheme="majorBidi" w:cstheme="majorBidi"/>
        </w:rPr>
        <w:t>References</w:t>
      </w:r>
    </w:p>
    <w:p w14:paraId="3F565A3C" w14:textId="77777777" w:rsidR="00014F80" w:rsidRPr="00014F80" w:rsidRDefault="00A8557E" w:rsidP="00014F80">
      <w:pPr>
        <w:pStyle w:val="Bibliography"/>
        <w:rPr>
          <w:rFonts w:eastAsia="SimSun"/>
          <w:sz w:val="20"/>
          <w:lang w:val="en-US"/>
        </w:rPr>
      </w:pPr>
      <w:r w:rsidRPr="00C31E30">
        <w:rPr>
          <w:sz w:val="20"/>
          <w:szCs w:val="20"/>
        </w:rPr>
        <w:fldChar w:fldCharType="begin"/>
      </w:r>
      <w:r w:rsidR="00014F80">
        <w:rPr>
          <w:sz w:val="20"/>
          <w:szCs w:val="20"/>
        </w:rPr>
        <w:instrText xml:space="preserve"> ADDIN ZOTERO_BIBL {"uncited":[],"omitted":[],"custom":[]} CSL_BIBLIOGRAPHY </w:instrText>
      </w:r>
      <w:r w:rsidRPr="00C31E30">
        <w:rPr>
          <w:sz w:val="20"/>
          <w:szCs w:val="20"/>
        </w:rPr>
        <w:fldChar w:fldCharType="separate"/>
      </w:r>
      <w:r w:rsidR="00014F80" w:rsidRPr="00014F80">
        <w:rPr>
          <w:rFonts w:eastAsia="SimSun"/>
          <w:sz w:val="20"/>
          <w:lang w:val="en-US"/>
        </w:rPr>
        <w:t>[1]</w:t>
      </w:r>
      <w:r w:rsidR="00014F80" w:rsidRPr="00014F80">
        <w:rPr>
          <w:rFonts w:eastAsia="SimSun"/>
          <w:sz w:val="20"/>
          <w:lang w:val="en-US"/>
        </w:rPr>
        <w:tab/>
        <w:t xml:space="preserve">T.-Z. Ang, M. Salem, M. Kamarol, H. S. Das, M. A. Nazari, and N. Prabaharan, “A comprehensive study of renewable energy sources: Classifications, challenges and suggestions,” </w:t>
      </w:r>
      <w:r w:rsidR="00014F80" w:rsidRPr="00014F80">
        <w:rPr>
          <w:rFonts w:eastAsia="SimSun"/>
          <w:i/>
          <w:iCs/>
          <w:sz w:val="20"/>
          <w:lang w:val="en-US"/>
        </w:rPr>
        <w:t>Energy Strategy Reviews</w:t>
      </w:r>
      <w:r w:rsidR="00014F80" w:rsidRPr="00014F80">
        <w:rPr>
          <w:rFonts w:eastAsia="SimSun"/>
          <w:sz w:val="20"/>
          <w:lang w:val="en-US"/>
        </w:rPr>
        <w:t>, vol. 43, p. 100939, Sep. 2022, doi: 10.1016/j.esr.2022.100939.</w:t>
      </w:r>
    </w:p>
    <w:p w14:paraId="6ED09566" w14:textId="77777777" w:rsidR="00014F80" w:rsidRPr="00014F80" w:rsidRDefault="00014F80" w:rsidP="00014F80">
      <w:pPr>
        <w:pStyle w:val="Bibliography"/>
        <w:rPr>
          <w:rFonts w:eastAsia="SimSun"/>
          <w:sz w:val="20"/>
          <w:lang w:val="en-US"/>
        </w:rPr>
      </w:pPr>
      <w:r w:rsidRPr="00014F80">
        <w:rPr>
          <w:rFonts w:eastAsia="SimSun"/>
          <w:sz w:val="20"/>
          <w:lang w:val="en-US"/>
        </w:rPr>
        <w:t>[2]</w:t>
      </w:r>
      <w:r w:rsidRPr="00014F80">
        <w:rPr>
          <w:rFonts w:eastAsia="SimSun"/>
          <w:sz w:val="20"/>
          <w:lang w:val="en-US"/>
        </w:rPr>
        <w:tab/>
        <w:t xml:space="preserve">A. Arranz-Gimon, A. Zorita-Lamadrid, D. Morinigo-Sotelo, and O. Duque-Perez, “A Review of Total Harmonic Distortion Factors for the Measurement of Harmonic and Interharmonic Pollution in Modern Power Systems,” </w:t>
      </w:r>
      <w:r w:rsidRPr="00014F80">
        <w:rPr>
          <w:rFonts w:eastAsia="SimSun"/>
          <w:i/>
          <w:iCs/>
          <w:sz w:val="20"/>
          <w:lang w:val="en-US"/>
        </w:rPr>
        <w:t>Energies</w:t>
      </w:r>
      <w:r w:rsidRPr="00014F80">
        <w:rPr>
          <w:rFonts w:eastAsia="SimSun"/>
          <w:sz w:val="20"/>
          <w:lang w:val="en-US"/>
        </w:rPr>
        <w:t>, vol. 14, no. 20, p. 6467, Oct. 2021, doi: 10.3390/en14206467.</w:t>
      </w:r>
    </w:p>
    <w:p w14:paraId="53004F95" w14:textId="77777777" w:rsidR="00014F80" w:rsidRPr="00014F80" w:rsidRDefault="00014F80" w:rsidP="00014F80">
      <w:pPr>
        <w:pStyle w:val="Bibliography"/>
        <w:rPr>
          <w:rFonts w:eastAsia="SimSun"/>
          <w:sz w:val="20"/>
          <w:lang w:val="en-US"/>
        </w:rPr>
      </w:pPr>
      <w:r w:rsidRPr="00014F80">
        <w:rPr>
          <w:rFonts w:eastAsia="SimSun"/>
          <w:sz w:val="20"/>
          <w:lang w:val="en-US"/>
        </w:rPr>
        <w:t>[3]</w:t>
      </w:r>
      <w:r w:rsidRPr="00014F80">
        <w:rPr>
          <w:rFonts w:eastAsia="SimSun"/>
          <w:sz w:val="20"/>
          <w:lang w:val="en-US"/>
        </w:rPr>
        <w:tab/>
        <w:t xml:space="preserve">Y. Y. Ghadi, M. S. Iqbal, M. Adnan, K. Amjad, I. Ahmad, and U. Farooq, “An Improved Artificial Neural Network-Based Approach for Total Harmonic Distortion Reduction in Cascaded H-Bridge Multilevel Inverters,” </w:t>
      </w:r>
      <w:r w:rsidRPr="00014F80">
        <w:rPr>
          <w:rFonts w:eastAsia="SimSun"/>
          <w:i/>
          <w:iCs/>
          <w:sz w:val="20"/>
          <w:lang w:val="en-US"/>
        </w:rPr>
        <w:t>IEEE Access</w:t>
      </w:r>
      <w:r w:rsidRPr="00014F80">
        <w:rPr>
          <w:rFonts w:eastAsia="SimSun"/>
          <w:sz w:val="20"/>
          <w:lang w:val="en-US"/>
        </w:rPr>
        <w:t>, vol. 11, pp. 127348–127363, 2023, doi: 10.1109/ACCESS.2023.3332245.</w:t>
      </w:r>
    </w:p>
    <w:p w14:paraId="4DF9E5C3" w14:textId="77777777" w:rsidR="00014F80" w:rsidRPr="00014F80" w:rsidRDefault="00014F80" w:rsidP="00014F80">
      <w:pPr>
        <w:pStyle w:val="Bibliography"/>
        <w:rPr>
          <w:rFonts w:eastAsia="SimSun"/>
          <w:sz w:val="20"/>
          <w:lang w:val="en-US"/>
        </w:rPr>
      </w:pPr>
      <w:r w:rsidRPr="00014F80">
        <w:rPr>
          <w:rFonts w:eastAsia="SimSun"/>
          <w:sz w:val="20"/>
          <w:lang w:val="en-US"/>
        </w:rPr>
        <w:t>[4]</w:t>
      </w:r>
      <w:r w:rsidRPr="00014F80">
        <w:rPr>
          <w:rFonts w:eastAsia="SimSun"/>
          <w:sz w:val="20"/>
          <w:lang w:val="en-US"/>
        </w:rPr>
        <w:tab/>
        <w:t xml:space="preserve">S. Cuomo, V. S. Di Cola, F. Giampaolo, G. Rozza, M. Raissi, and F. Piccialli, “Scientific Machine Learning Through Physics–Informed Neural Networks: Where we are and What’s Next,” </w:t>
      </w:r>
      <w:r w:rsidRPr="00014F80">
        <w:rPr>
          <w:rFonts w:eastAsia="SimSun"/>
          <w:i/>
          <w:iCs/>
          <w:sz w:val="20"/>
          <w:lang w:val="en-US"/>
        </w:rPr>
        <w:t>J Sci Comput</w:t>
      </w:r>
      <w:r w:rsidRPr="00014F80">
        <w:rPr>
          <w:rFonts w:eastAsia="SimSun"/>
          <w:sz w:val="20"/>
          <w:lang w:val="en-US"/>
        </w:rPr>
        <w:t>, vol. 92, no. 3, p. 88, Sep. 2022, doi: 10.1007/s10915-022-01939-z.</w:t>
      </w:r>
    </w:p>
    <w:p w14:paraId="06F0537E" w14:textId="77777777" w:rsidR="00014F80" w:rsidRPr="00014F80" w:rsidRDefault="00014F80" w:rsidP="00014F80">
      <w:pPr>
        <w:pStyle w:val="Bibliography"/>
        <w:rPr>
          <w:rFonts w:eastAsia="SimSun"/>
          <w:sz w:val="20"/>
          <w:lang w:val="en-US"/>
        </w:rPr>
      </w:pPr>
      <w:r w:rsidRPr="00014F80">
        <w:rPr>
          <w:rFonts w:eastAsia="SimSun"/>
          <w:sz w:val="20"/>
          <w:lang w:val="en-US"/>
        </w:rPr>
        <w:t>[5]</w:t>
      </w:r>
      <w:r w:rsidRPr="00014F80">
        <w:rPr>
          <w:rFonts w:eastAsia="SimSun"/>
          <w:sz w:val="20"/>
          <w:lang w:val="en-US"/>
        </w:rPr>
        <w:tab/>
        <w:t>S. Westerhold, “Total Harmonic Distortion (THD) analysis utilizing the FFT capabilities of modern digital storage oscilloscopes,” Aug. 2022, doi: 10.5281/ZENODO.6969825.</w:t>
      </w:r>
    </w:p>
    <w:p w14:paraId="4CBFC098" w14:textId="77777777" w:rsidR="00014F80" w:rsidRPr="00014F80" w:rsidRDefault="00014F80" w:rsidP="00014F80">
      <w:pPr>
        <w:pStyle w:val="Bibliography"/>
        <w:rPr>
          <w:rFonts w:eastAsia="SimSun"/>
          <w:sz w:val="20"/>
          <w:lang w:val="en-US"/>
        </w:rPr>
      </w:pPr>
      <w:r w:rsidRPr="00014F80">
        <w:rPr>
          <w:rFonts w:eastAsia="SimSun"/>
          <w:sz w:val="20"/>
          <w:lang w:val="en-US"/>
        </w:rPr>
        <w:t>[6]</w:t>
      </w:r>
      <w:r w:rsidRPr="00014F80">
        <w:rPr>
          <w:rFonts w:eastAsia="SimSun"/>
          <w:sz w:val="20"/>
          <w:lang w:val="en-US"/>
        </w:rPr>
        <w:tab/>
        <w:t xml:space="preserve">F. M. A. Hadi, H. H. Aly, and T. Little, “Harmonics Forecasting of Wind and Solar Hybrid Model Based on Deep Machine Learning,” </w:t>
      </w:r>
      <w:r w:rsidRPr="00014F80">
        <w:rPr>
          <w:rFonts w:eastAsia="SimSun"/>
          <w:i/>
          <w:iCs/>
          <w:sz w:val="20"/>
          <w:lang w:val="en-US"/>
        </w:rPr>
        <w:t>IEEE Access</w:t>
      </w:r>
      <w:r w:rsidRPr="00014F80">
        <w:rPr>
          <w:rFonts w:eastAsia="SimSun"/>
          <w:sz w:val="20"/>
          <w:lang w:val="en-US"/>
        </w:rPr>
        <w:t>, vol. 11, pp. 100438–100457, 2023, doi: 10.1109/ACCESS.2023.3314742.</w:t>
      </w:r>
    </w:p>
    <w:p w14:paraId="734C6D6B" w14:textId="77777777" w:rsidR="00014F80" w:rsidRPr="00014F80" w:rsidRDefault="00014F80" w:rsidP="00014F80">
      <w:pPr>
        <w:pStyle w:val="Bibliography"/>
        <w:rPr>
          <w:rFonts w:eastAsia="SimSun"/>
          <w:sz w:val="20"/>
          <w:lang w:val="en-US"/>
        </w:rPr>
      </w:pPr>
      <w:r w:rsidRPr="00014F80">
        <w:rPr>
          <w:rFonts w:eastAsia="SimSun"/>
          <w:sz w:val="20"/>
          <w:lang w:val="en-US"/>
        </w:rPr>
        <w:t>[7]</w:t>
      </w:r>
      <w:r w:rsidRPr="00014F80">
        <w:rPr>
          <w:rFonts w:eastAsia="SimSun"/>
          <w:sz w:val="20"/>
          <w:lang w:val="en-US"/>
        </w:rPr>
        <w:tab/>
        <w:t xml:space="preserve">S. K. Singh, R. Yang, A. Behjat, R. Rai, S. Chowdhury, and I. Matei, “PI-LSTM: Physics-Infused Long Short-Term Memory Network,” in </w:t>
      </w:r>
      <w:r w:rsidRPr="00014F80">
        <w:rPr>
          <w:rFonts w:eastAsia="SimSun"/>
          <w:i/>
          <w:iCs/>
          <w:sz w:val="20"/>
          <w:lang w:val="en-US"/>
        </w:rPr>
        <w:t>2019 18th IEEE International Conference On Machine Learning And Applications (ICMLA)</w:t>
      </w:r>
      <w:r w:rsidRPr="00014F80">
        <w:rPr>
          <w:rFonts w:eastAsia="SimSun"/>
          <w:sz w:val="20"/>
          <w:lang w:val="en-US"/>
        </w:rPr>
        <w:t>, Boca Raton, FL, USA: IEEE, Dec. 2019, pp. 34–41. doi: 10.1109/ICMLA.2019.00015.</w:t>
      </w:r>
    </w:p>
    <w:p w14:paraId="560E98C8" w14:textId="77777777" w:rsidR="00014F80" w:rsidRPr="00014F80" w:rsidRDefault="00014F80" w:rsidP="00014F80">
      <w:pPr>
        <w:pStyle w:val="Bibliography"/>
        <w:rPr>
          <w:rFonts w:eastAsia="SimSun"/>
          <w:sz w:val="20"/>
          <w:lang w:val="en-US"/>
        </w:rPr>
      </w:pPr>
      <w:r w:rsidRPr="00014F80">
        <w:rPr>
          <w:rFonts w:eastAsia="SimSun"/>
          <w:sz w:val="20"/>
          <w:lang w:val="en-US"/>
        </w:rPr>
        <w:t>[8]</w:t>
      </w:r>
      <w:r w:rsidRPr="00014F80">
        <w:rPr>
          <w:rFonts w:eastAsia="SimSun"/>
          <w:sz w:val="20"/>
          <w:lang w:val="en-US"/>
        </w:rPr>
        <w:tab/>
        <w:t xml:space="preserve">G. Cho, D. Zhu, J. J. Campbell, and M. Wang, “An LSTM-PINN Hybrid Method to Estimate Lithium-Ion Battery Pack Temperature,” </w:t>
      </w:r>
      <w:r w:rsidRPr="00014F80">
        <w:rPr>
          <w:rFonts w:eastAsia="SimSun"/>
          <w:i/>
          <w:iCs/>
          <w:sz w:val="20"/>
          <w:lang w:val="en-US"/>
        </w:rPr>
        <w:t>IEEE Access</w:t>
      </w:r>
      <w:r w:rsidRPr="00014F80">
        <w:rPr>
          <w:rFonts w:eastAsia="SimSun"/>
          <w:sz w:val="20"/>
          <w:lang w:val="en-US"/>
        </w:rPr>
        <w:t>, vol. 10, pp. 100594–100604, 2022, doi: 10.1109/ACCESS.2022.3208103.</w:t>
      </w:r>
    </w:p>
    <w:p w14:paraId="090814B0" w14:textId="77777777" w:rsidR="00014F80" w:rsidRPr="00014F80" w:rsidRDefault="00014F80" w:rsidP="00014F80">
      <w:pPr>
        <w:pStyle w:val="Bibliography"/>
        <w:rPr>
          <w:rFonts w:eastAsia="SimSun"/>
          <w:sz w:val="20"/>
          <w:lang w:val="en-US"/>
        </w:rPr>
      </w:pPr>
      <w:r w:rsidRPr="00014F80">
        <w:rPr>
          <w:rFonts w:eastAsia="SimSun"/>
          <w:sz w:val="20"/>
          <w:lang w:val="en-US"/>
        </w:rPr>
        <w:t>[9]</w:t>
      </w:r>
      <w:r w:rsidRPr="00014F80">
        <w:rPr>
          <w:rFonts w:eastAsia="SimSun"/>
          <w:sz w:val="20"/>
          <w:lang w:val="en-US"/>
        </w:rPr>
        <w:tab/>
        <w:t xml:space="preserve">G. Van Houdt, C. Mosquera, and G. Nápoles, “A review on the long short-term memory model,” </w:t>
      </w:r>
      <w:r w:rsidRPr="00014F80">
        <w:rPr>
          <w:rFonts w:eastAsia="SimSun"/>
          <w:i/>
          <w:iCs/>
          <w:sz w:val="20"/>
          <w:lang w:val="en-US"/>
        </w:rPr>
        <w:t>Artif Intell Rev</w:t>
      </w:r>
      <w:r w:rsidRPr="00014F80">
        <w:rPr>
          <w:rFonts w:eastAsia="SimSun"/>
          <w:sz w:val="20"/>
          <w:lang w:val="en-US"/>
        </w:rPr>
        <w:t>, vol. 53, no. 8, pp. 5929–5955, Dec. 2020, doi: 10.1007/s10462-020-09838-1.</w:t>
      </w:r>
    </w:p>
    <w:p w14:paraId="160E6A39" w14:textId="77777777" w:rsidR="00014F80" w:rsidRPr="00014F80" w:rsidRDefault="00014F80" w:rsidP="00014F80">
      <w:pPr>
        <w:pStyle w:val="Bibliography"/>
        <w:rPr>
          <w:rFonts w:eastAsia="SimSun"/>
          <w:sz w:val="20"/>
          <w:lang w:val="en-US"/>
        </w:rPr>
      </w:pPr>
      <w:r w:rsidRPr="00014F80">
        <w:rPr>
          <w:rFonts w:eastAsia="SimSun"/>
          <w:sz w:val="20"/>
          <w:lang w:val="en-US"/>
        </w:rPr>
        <w:t>[10]</w:t>
      </w:r>
      <w:r w:rsidRPr="00014F80">
        <w:rPr>
          <w:rFonts w:eastAsia="SimSun"/>
          <w:sz w:val="20"/>
          <w:lang w:val="en-US"/>
        </w:rPr>
        <w:tab/>
        <w:t xml:space="preserve">M. Kiasari and H. H. Aly, “Evaluating Solar Power Forecasting Robustness: A Comparative Analysis of XGBoost, RNN, KNN, RF, and LSTM with emphasis on Lagged Steps, Sensitivity, and Cross-Validation Techniques,” in </w:t>
      </w:r>
      <w:r w:rsidRPr="00014F80">
        <w:rPr>
          <w:rFonts w:eastAsia="SimSun"/>
          <w:i/>
          <w:iCs/>
          <w:sz w:val="20"/>
          <w:lang w:val="en-US"/>
        </w:rPr>
        <w:t xml:space="preserve">2024 IEEE Canadian Conference on </w:t>
      </w:r>
      <w:r w:rsidRPr="00014F80">
        <w:rPr>
          <w:rFonts w:eastAsia="SimSun"/>
          <w:i/>
          <w:iCs/>
          <w:sz w:val="20"/>
          <w:lang w:val="en-US"/>
        </w:rPr>
        <w:t>Electrical and Computer Engineering (CCECE)</w:t>
      </w:r>
      <w:r w:rsidRPr="00014F80">
        <w:rPr>
          <w:rFonts w:eastAsia="SimSun"/>
          <w:sz w:val="20"/>
          <w:lang w:val="en-US"/>
        </w:rPr>
        <w:t>, Kingston, ON, Canada: IEEE, Aug. 2024, pp. 686–692. doi: 10.1109/CCECE59415.2024.10667188.</w:t>
      </w:r>
    </w:p>
    <w:p w14:paraId="420DCEB8" w14:textId="77777777" w:rsidR="00014F80" w:rsidRPr="00014F80" w:rsidRDefault="00014F80" w:rsidP="00014F80">
      <w:pPr>
        <w:pStyle w:val="Bibliography"/>
        <w:rPr>
          <w:rFonts w:eastAsia="SimSun"/>
          <w:sz w:val="20"/>
          <w:lang w:val="en-US"/>
        </w:rPr>
      </w:pPr>
      <w:r w:rsidRPr="00014F80">
        <w:rPr>
          <w:rFonts w:eastAsia="SimSun"/>
          <w:sz w:val="20"/>
          <w:lang w:val="en-US"/>
        </w:rPr>
        <w:t>[11]</w:t>
      </w:r>
      <w:r w:rsidRPr="00014F80">
        <w:rPr>
          <w:rFonts w:eastAsia="SimSun"/>
          <w:sz w:val="20"/>
          <w:lang w:val="en-US"/>
        </w:rPr>
        <w:tab/>
        <w:t xml:space="preserve">B. Liang, “Application of Genetic Algorithm in Power System Optimization,” in </w:t>
      </w:r>
      <w:r w:rsidRPr="00014F80">
        <w:rPr>
          <w:rFonts w:eastAsia="SimSun"/>
          <w:i/>
          <w:iCs/>
          <w:sz w:val="20"/>
          <w:lang w:val="en-US"/>
        </w:rPr>
        <w:t>Proceedings of Innovative Computing 2024, Vol. 2</w:t>
      </w:r>
      <w:r w:rsidRPr="00014F80">
        <w:rPr>
          <w:rFonts w:eastAsia="SimSun"/>
          <w:sz w:val="20"/>
          <w:lang w:val="en-US"/>
        </w:rPr>
        <w:t>, vol. 1215, Y. Pei, H. S. Ma, Y.-W. Chan, and H.-Y. Jeong, Eds., in Lecture Notes in Electrical Engineering, vol. 1215. , Singapore: Springer Nature Singapore, 2024, pp. 339–348. doi: 10.1007/978-981-97-4125-0_34.</w:t>
      </w:r>
    </w:p>
    <w:p w14:paraId="26C043A9" w14:textId="77777777" w:rsidR="00014F80" w:rsidRPr="00014F80" w:rsidRDefault="00014F80" w:rsidP="00014F80">
      <w:pPr>
        <w:pStyle w:val="Bibliography"/>
        <w:rPr>
          <w:rFonts w:eastAsia="SimSun"/>
          <w:sz w:val="20"/>
          <w:lang w:val="en-US"/>
        </w:rPr>
      </w:pPr>
      <w:r w:rsidRPr="00014F80">
        <w:rPr>
          <w:rFonts w:eastAsia="SimSun"/>
          <w:sz w:val="20"/>
          <w:lang w:val="en-US"/>
        </w:rPr>
        <w:t>[12]</w:t>
      </w:r>
      <w:r w:rsidRPr="00014F80">
        <w:rPr>
          <w:rFonts w:eastAsia="SimSun"/>
          <w:sz w:val="20"/>
          <w:lang w:val="en-US"/>
        </w:rPr>
        <w:tab/>
        <w:t>GOV.UK, “Subnational electricity consumption data,” Subnational electricity consumption data. [Online]. Available: https://www.gov.uk/government/collections/sub-national-electricity-consumption-data</w:t>
      </w:r>
    </w:p>
    <w:p w14:paraId="38F06391" w14:textId="77777777" w:rsidR="00014F80" w:rsidRPr="00014F80" w:rsidRDefault="00014F80" w:rsidP="00014F80">
      <w:pPr>
        <w:pStyle w:val="Bibliography"/>
        <w:rPr>
          <w:rFonts w:eastAsia="SimSun"/>
          <w:sz w:val="20"/>
          <w:lang w:val="en-US"/>
        </w:rPr>
      </w:pPr>
      <w:r w:rsidRPr="00014F80">
        <w:rPr>
          <w:rFonts w:eastAsia="SimSun"/>
          <w:sz w:val="20"/>
          <w:lang w:val="en-US"/>
        </w:rPr>
        <w:t>[13]</w:t>
      </w:r>
      <w:r w:rsidRPr="00014F80">
        <w:rPr>
          <w:rFonts w:eastAsia="SimSun"/>
          <w:sz w:val="20"/>
          <w:lang w:val="en-US"/>
        </w:rPr>
        <w:tab/>
        <w:t>International Power Union, “Data Sets,” International Power Union. Accessed: Jan. 17, 2026. [Online]. Available: https://energy.ipu.ru/en/data-sets/</w:t>
      </w:r>
    </w:p>
    <w:p w14:paraId="79287BDA" w14:textId="77777777" w:rsidR="00014F80" w:rsidRPr="00014F80" w:rsidRDefault="00014F80" w:rsidP="00014F80">
      <w:pPr>
        <w:pStyle w:val="Bibliography"/>
        <w:rPr>
          <w:rFonts w:eastAsia="SimSun"/>
          <w:sz w:val="20"/>
          <w:lang w:val="en-US"/>
        </w:rPr>
      </w:pPr>
      <w:r w:rsidRPr="00014F80">
        <w:rPr>
          <w:rFonts w:eastAsia="SimSun"/>
          <w:sz w:val="20"/>
          <w:lang w:val="en-US"/>
        </w:rPr>
        <w:t>[14]</w:t>
      </w:r>
      <w:r w:rsidRPr="00014F80">
        <w:rPr>
          <w:rFonts w:eastAsia="SimSun"/>
          <w:sz w:val="20"/>
          <w:lang w:val="en-US"/>
        </w:rPr>
        <w:tab/>
        <w:t>T. Schlosser, M. Friedrich, Trixy Meyer, and D. Kowerko, “A Consolidated Overview of Evaluation and Performance Metrics for Machine Learning and Computer Vision,” 2024, doi: 10.13140/RG.2.2.14331.69928.</w:t>
      </w:r>
    </w:p>
    <w:p w14:paraId="212453A8" w14:textId="77777777" w:rsidR="00014F80" w:rsidRPr="00014F80" w:rsidRDefault="00014F80" w:rsidP="00014F80">
      <w:pPr>
        <w:pStyle w:val="Bibliography"/>
        <w:rPr>
          <w:rFonts w:eastAsia="SimSun"/>
          <w:sz w:val="20"/>
          <w:lang w:val="en-US"/>
        </w:rPr>
      </w:pPr>
      <w:r w:rsidRPr="00014F80">
        <w:rPr>
          <w:rFonts w:eastAsia="SimSun"/>
          <w:sz w:val="20"/>
          <w:lang w:val="en-US"/>
        </w:rPr>
        <w:t>[15]</w:t>
      </w:r>
      <w:r w:rsidRPr="00014F80">
        <w:rPr>
          <w:rFonts w:eastAsia="SimSun"/>
          <w:sz w:val="20"/>
          <w:lang w:val="en-US"/>
        </w:rPr>
        <w:tab/>
        <w:t>M. M. Kiasari and H. H. Aly, “Genetic Algorithm-Driven Feature Selection for Total Harmonic Distortion Prediction Using Hybrid Machine Learning”.</w:t>
      </w:r>
    </w:p>
    <w:p w14:paraId="7D6B5859" w14:textId="09AA1872" w:rsidR="00483257" w:rsidRPr="00C31E30" w:rsidRDefault="00A8557E" w:rsidP="00014F80">
      <w:pPr>
        <w:pStyle w:val="Bibliography"/>
        <w:rPr>
          <w:sz w:val="20"/>
          <w:szCs w:val="20"/>
        </w:rPr>
      </w:pPr>
      <w:r w:rsidRPr="00C31E30">
        <w:rPr>
          <w:sz w:val="20"/>
          <w:szCs w:val="20"/>
        </w:rPr>
        <w:fldChar w:fldCharType="end"/>
      </w:r>
    </w:p>
    <w:sectPr w:rsidR="00483257" w:rsidRPr="00C31E30">
      <w:type w:val="continuous"/>
      <w:pgSz w:w="12240" w:h="15840"/>
      <w:pgMar w:top="1253" w:right="1022" w:bottom="1253" w:left="1022"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EDAC" w14:textId="77777777" w:rsidR="00783CA6" w:rsidRDefault="00783CA6">
      <w:r>
        <w:separator/>
      </w:r>
    </w:p>
  </w:endnote>
  <w:endnote w:type="continuationSeparator" w:id="0">
    <w:p w14:paraId="21363ECA" w14:textId="77777777" w:rsidR="00783CA6" w:rsidRDefault="00783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086A" w14:textId="77777777" w:rsidR="00483257" w:rsidRDefault="00483257">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3780F" w14:textId="77777777" w:rsidR="00783CA6" w:rsidRDefault="00783CA6">
      <w:r>
        <w:separator/>
      </w:r>
    </w:p>
  </w:footnote>
  <w:footnote w:type="continuationSeparator" w:id="0">
    <w:p w14:paraId="6204B74B" w14:textId="77777777" w:rsidR="00783CA6" w:rsidRDefault="00783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3B8"/>
    <w:multiLevelType w:val="multilevel"/>
    <w:tmpl w:val="07B973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 w15:restartNumberingAfterBreak="0">
    <w:nsid w:val="4189603E"/>
    <w:multiLevelType w:val="multilevel"/>
    <w:tmpl w:val="4189603E"/>
    <w:lvl w:ilvl="0">
      <w:start w:val="1"/>
      <w:numFmt w:val="upperRoman"/>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271473123">
    <w:abstractNumId w:val="4"/>
  </w:num>
  <w:num w:numId="2" w16cid:durableId="1562016901">
    <w:abstractNumId w:val="1"/>
  </w:num>
  <w:num w:numId="3" w16cid:durableId="1335495599">
    <w:abstractNumId w:val="3"/>
  </w:num>
  <w:num w:numId="4" w16cid:durableId="464158518">
    <w:abstractNumId w:val="5"/>
  </w:num>
  <w:num w:numId="5" w16cid:durableId="361369760">
    <w:abstractNumId w:val="2"/>
  </w:num>
  <w:num w:numId="6" w16cid:durableId="1556816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yMAXSBiYmZgYmlko6SsGpxcWZ+XkgBRa1AO0jZHQsAAAA"/>
  </w:docVars>
  <w:rsids>
    <w:rsidRoot w:val="009303D9"/>
    <w:rsid w:val="00003A0B"/>
    <w:rsid w:val="000046D9"/>
    <w:rsid w:val="00014F80"/>
    <w:rsid w:val="00017A62"/>
    <w:rsid w:val="000406AB"/>
    <w:rsid w:val="000441FF"/>
    <w:rsid w:val="0004781E"/>
    <w:rsid w:val="0005244A"/>
    <w:rsid w:val="00065001"/>
    <w:rsid w:val="00067C0E"/>
    <w:rsid w:val="00074B0C"/>
    <w:rsid w:val="00076B29"/>
    <w:rsid w:val="00077308"/>
    <w:rsid w:val="00077DB3"/>
    <w:rsid w:val="000811C7"/>
    <w:rsid w:val="0008758A"/>
    <w:rsid w:val="000902BE"/>
    <w:rsid w:val="00091721"/>
    <w:rsid w:val="000928B2"/>
    <w:rsid w:val="00093D8A"/>
    <w:rsid w:val="0009656C"/>
    <w:rsid w:val="000A76E4"/>
    <w:rsid w:val="000B2152"/>
    <w:rsid w:val="000B3DCA"/>
    <w:rsid w:val="000B5351"/>
    <w:rsid w:val="000B6624"/>
    <w:rsid w:val="000C1E68"/>
    <w:rsid w:val="000C33B7"/>
    <w:rsid w:val="000C45F2"/>
    <w:rsid w:val="000C63C8"/>
    <w:rsid w:val="000C7144"/>
    <w:rsid w:val="000C7348"/>
    <w:rsid w:val="000D1E94"/>
    <w:rsid w:val="000D3768"/>
    <w:rsid w:val="000E230D"/>
    <w:rsid w:val="000E287F"/>
    <w:rsid w:val="0010236D"/>
    <w:rsid w:val="00102699"/>
    <w:rsid w:val="00125E64"/>
    <w:rsid w:val="00133E4B"/>
    <w:rsid w:val="0014344A"/>
    <w:rsid w:val="00144E02"/>
    <w:rsid w:val="0015079E"/>
    <w:rsid w:val="00154F19"/>
    <w:rsid w:val="00160604"/>
    <w:rsid w:val="00165225"/>
    <w:rsid w:val="00165CCD"/>
    <w:rsid w:val="001712CD"/>
    <w:rsid w:val="00184976"/>
    <w:rsid w:val="00191E62"/>
    <w:rsid w:val="00193DB7"/>
    <w:rsid w:val="0019668A"/>
    <w:rsid w:val="001976E6"/>
    <w:rsid w:val="001A18F8"/>
    <w:rsid w:val="001A2EFD"/>
    <w:rsid w:val="001A2FF8"/>
    <w:rsid w:val="001A3B3D"/>
    <w:rsid w:val="001A42EA"/>
    <w:rsid w:val="001B67DC"/>
    <w:rsid w:val="001C6061"/>
    <w:rsid w:val="001D2D6B"/>
    <w:rsid w:val="001D7BCF"/>
    <w:rsid w:val="001F2446"/>
    <w:rsid w:val="001F7B7C"/>
    <w:rsid w:val="002002B4"/>
    <w:rsid w:val="002054F9"/>
    <w:rsid w:val="00205E30"/>
    <w:rsid w:val="00216C66"/>
    <w:rsid w:val="00217307"/>
    <w:rsid w:val="00221B85"/>
    <w:rsid w:val="002254A9"/>
    <w:rsid w:val="00230C81"/>
    <w:rsid w:val="00233D97"/>
    <w:rsid w:val="0023534E"/>
    <w:rsid w:val="00240284"/>
    <w:rsid w:val="00246017"/>
    <w:rsid w:val="00251A06"/>
    <w:rsid w:val="002735E5"/>
    <w:rsid w:val="00274D7E"/>
    <w:rsid w:val="002850E3"/>
    <w:rsid w:val="00287003"/>
    <w:rsid w:val="002878EB"/>
    <w:rsid w:val="00291920"/>
    <w:rsid w:val="00296724"/>
    <w:rsid w:val="00297E18"/>
    <w:rsid w:val="002A2AFA"/>
    <w:rsid w:val="002A56F0"/>
    <w:rsid w:val="002A5A2C"/>
    <w:rsid w:val="002A6E22"/>
    <w:rsid w:val="002A796C"/>
    <w:rsid w:val="002B2C19"/>
    <w:rsid w:val="002C7090"/>
    <w:rsid w:val="002D1514"/>
    <w:rsid w:val="002D4868"/>
    <w:rsid w:val="002D667C"/>
    <w:rsid w:val="002D6727"/>
    <w:rsid w:val="002D6FD4"/>
    <w:rsid w:val="002E4156"/>
    <w:rsid w:val="002E4C10"/>
    <w:rsid w:val="002E57CE"/>
    <w:rsid w:val="002E72B4"/>
    <w:rsid w:val="002F239F"/>
    <w:rsid w:val="002F4D4F"/>
    <w:rsid w:val="002F6252"/>
    <w:rsid w:val="002F7324"/>
    <w:rsid w:val="0030635D"/>
    <w:rsid w:val="0031251F"/>
    <w:rsid w:val="003175E2"/>
    <w:rsid w:val="00321AFF"/>
    <w:rsid w:val="0032458A"/>
    <w:rsid w:val="00332C65"/>
    <w:rsid w:val="00340237"/>
    <w:rsid w:val="0034180C"/>
    <w:rsid w:val="003430BC"/>
    <w:rsid w:val="00343738"/>
    <w:rsid w:val="00354FCF"/>
    <w:rsid w:val="00356797"/>
    <w:rsid w:val="0036199C"/>
    <w:rsid w:val="00364FD7"/>
    <w:rsid w:val="00365912"/>
    <w:rsid w:val="00367E40"/>
    <w:rsid w:val="00377D99"/>
    <w:rsid w:val="0038133F"/>
    <w:rsid w:val="003826F6"/>
    <w:rsid w:val="00396765"/>
    <w:rsid w:val="0039721C"/>
    <w:rsid w:val="003A14F1"/>
    <w:rsid w:val="003A19E2"/>
    <w:rsid w:val="003A6BAC"/>
    <w:rsid w:val="003B15A0"/>
    <w:rsid w:val="003B7634"/>
    <w:rsid w:val="003B7C10"/>
    <w:rsid w:val="003C2B6D"/>
    <w:rsid w:val="003C5A3C"/>
    <w:rsid w:val="003C7A98"/>
    <w:rsid w:val="003D6D59"/>
    <w:rsid w:val="003E1DF0"/>
    <w:rsid w:val="003E429A"/>
    <w:rsid w:val="003E675B"/>
    <w:rsid w:val="003F1799"/>
    <w:rsid w:val="003F353E"/>
    <w:rsid w:val="003F4DBC"/>
    <w:rsid w:val="003F7260"/>
    <w:rsid w:val="00402BC6"/>
    <w:rsid w:val="00403D90"/>
    <w:rsid w:val="00412731"/>
    <w:rsid w:val="00421EC6"/>
    <w:rsid w:val="00422C3B"/>
    <w:rsid w:val="00425745"/>
    <w:rsid w:val="004325FB"/>
    <w:rsid w:val="004370B4"/>
    <w:rsid w:val="004432BA"/>
    <w:rsid w:val="0044407E"/>
    <w:rsid w:val="0045371D"/>
    <w:rsid w:val="00456683"/>
    <w:rsid w:val="00456AA2"/>
    <w:rsid w:val="00460DD5"/>
    <w:rsid w:val="00471D40"/>
    <w:rsid w:val="00477831"/>
    <w:rsid w:val="00477C34"/>
    <w:rsid w:val="00477D43"/>
    <w:rsid w:val="0048017B"/>
    <w:rsid w:val="00480606"/>
    <w:rsid w:val="00480C11"/>
    <w:rsid w:val="00483257"/>
    <w:rsid w:val="00483A45"/>
    <w:rsid w:val="00484FEF"/>
    <w:rsid w:val="0049645C"/>
    <w:rsid w:val="004A00D4"/>
    <w:rsid w:val="004A06AF"/>
    <w:rsid w:val="004A7639"/>
    <w:rsid w:val="004B152F"/>
    <w:rsid w:val="004C0326"/>
    <w:rsid w:val="004C2EA2"/>
    <w:rsid w:val="004D72B5"/>
    <w:rsid w:val="004E22EF"/>
    <w:rsid w:val="004E4987"/>
    <w:rsid w:val="004F3C8B"/>
    <w:rsid w:val="004F5568"/>
    <w:rsid w:val="00504366"/>
    <w:rsid w:val="00506667"/>
    <w:rsid w:val="00514749"/>
    <w:rsid w:val="00527D94"/>
    <w:rsid w:val="00532B43"/>
    <w:rsid w:val="005339F8"/>
    <w:rsid w:val="00535B49"/>
    <w:rsid w:val="0054203F"/>
    <w:rsid w:val="0054557A"/>
    <w:rsid w:val="0054675D"/>
    <w:rsid w:val="00547E73"/>
    <w:rsid w:val="00551B7F"/>
    <w:rsid w:val="00555CEA"/>
    <w:rsid w:val="00555F86"/>
    <w:rsid w:val="005602C8"/>
    <w:rsid w:val="005607EB"/>
    <w:rsid w:val="00562422"/>
    <w:rsid w:val="0056610F"/>
    <w:rsid w:val="005674EF"/>
    <w:rsid w:val="00571F5A"/>
    <w:rsid w:val="00575BCA"/>
    <w:rsid w:val="005805E0"/>
    <w:rsid w:val="005816FC"/>
    <w:rsid w:val="00582442"/>
    <w:rsid w:val="005861EE"/>
    <w:rsid w:val="00590F5F"/>
    <w:rsid w:val="005957E9"/>
    <w:rsid w:val="00595A72"/>
    <w:rsid w:val="00596909"/>
    <w:rsid w:val="005B0344"/>
    <w:rsid w:val="005B14B1"/>
    <w:rsid w:val="005B520E"/>
    <w:rsid w:val="005B789B"/>
    <w:rsid w:val="005C3CFA"/>
    <w:rsid w:val="005C3FFF"/>
    <w:rsid w:val="005C5473"/>
    <w:rsid w:val="005C61AC"/>
    <w:rsid w:val="005C6CD5"/>
    <w:rsid w:val="005D0FDE"/>
    <w:rsid w:val="005D2A11"/>
    <w:rsid w:val="005E2800"/>
    <w:rsid w:val="005E6E30"/>
    <w:rsid w:val="005F7A1D"/>
    <w:rsid w:val="00601C82"/>
    <w:rsid w:val="00604F5E"/>
    <w:rsid w:val="0060655F"/>
    <w:rsid w:val="006067D2"/>
    <w:rsid w:val="00614D4A"/>
    <w:rsid w:val="006150CC"/>
    <w:rsid w:val="006165D9"/>
    <w:rsid w:val="006255D6"/>
    <w:rsid w:val="00630400"/>
    <w:rsid w:val="006347CF"/>
    <w:rsid w:val="00635AD5"/>
    <w:rsid w:val="0063644F"/>
    <w:rsid w:val="00640403"/>
    <w:rsid w:val="00645D22"/>
    <w:rsid w:val="00647414"/>
    <w:rsid w:val="006478AD"/>
    <w:rsid w:val="00650AA9"/>
    <w:rsid w:val="00651A08"/>
    <w:rsid w:val="00651D1B"/>
    <w:rsid w:val="00654204"/>
    <w:rsid w:val="006617F8"/>
    <w:rsid w:val="0066195E"/>
    <w:rsid w:val="006629C2"/>
    <w:rsid w:val="006636DB"/>
    <w:rsid w:val="0066665E"/>
    <w:rsid w:val="00667F10"/>
    <w:rsid w:val="00670434"/>
    <w:rsid w:val="00670C78"/>
    <w:rsid w:val="006721A0"/>
    <w:rsid w:val="00673861"/>
    <w:rsid w:val="0068202D"/>
    <w:rsid w:val="00682A92"/>
    <w:rsid w:val="00687D2C"/>
    <w:rsid w:val="00695F15"/>
    <w:rsid w:val="006970FA"/>
    <w:rsid w:val="006A02E3"/>
    <w:rsid w:val="006A6000"/>
    <w:rsid w:val="006B2E1F"/>
    <w:rsid w:val="006B46B0"/>
    <w:rsid w:val="006B64B5"/>
    <w:rsid w:val="006B6B66"/>
    <w:rsid w:val="006C5E61"/>
    <w:rsid w:val="006E5ED6"/>
    <w:rsid w:val="006F2FB9"/>
    <w:rsid w:val="006F6D3D"/>
    <w:rsid w:val="00701B58"/>
    <w:rsid w:val="00702B35"/>
    <w:rsid w:val="00704134"/>
    <w:rsid w:val="00707E2E"/>
    <w:rsid w:val="0071192B"/>
    <w:rsid w:val="00715BEA"/>
    <w:rsid w:val="00731930"/>
    <w:rsid w:val="00731FAD"/>
    <w:rsid w:val="00740EEA"/>
    <w:rsid w:val="00746CD8"/>
    <w:rsid w:val="00750768"/>
    <w:rsid w:val="00754688"/>
    <w:rsid w:val="0075781E"/>
    <w:rsid w:val="0076787B"/>
    <w:rsid w:val="00783B2B"/>
    <w:rsid w:val="00783CA6"/>
    <w:rsid w:val="00794804"/>
    <w:rsid w:val="007B33F1"/>
    <w:rsid w:val="007B360E"/>
    <w:rsid w:val="007B400F"/>
    <w:rsid w:val="007C0308"/>
    <w:rsid w:val="007C1CE1"/>
    <w:rsid w:val="007C2FF2"/>
    <w:rsid w:val="007C4D44"/>
    <w:rsid w:val="007D28C0"/>
    <w:rsid w:val="007D6232"/>
    <w:rsid w:val="007E5003"/>
    <w:rsid w:val="007E52D8"/>
    <w:rsid w:val="007E7755"/>
    <w:rsid w:val="007F0FFD"/>
    <w:rsid w:val="007F1F99"/>
    <w:rsid w:val="007F3435"/>
    <w:rsid w:val="007F768F"/>
    <w:rsid w:val="0080791D"/>
    <w:rsid w:val="008147C6"/>
    <w:rsid w:val="00814EEA"/>
    <w:rsid w:val="0082144C"/>
    <w:rsid w:val="00821A13"/>
    <w:rsid w:val="00827960"/>
    <w:rsid w:val="0084048B"/>
    <w:rsid w:val="008429B6"/>
    <w:rsid w:val="00847AF9"/>
    <w:rsid w:val="00851D20"/>
    <w:rsid w:val="00863EF7"/>
    <w:rsid w:val="00873603"/>
    <w:rsid w:val="00873A1B"/>
    <w:rsid w:val="0087674F"/>
    <w:rsid w:val="008850F1"/>
    <w:rsid w:val="00892AB9"/>
    <w:rsid w:val="00894D64"/>
    <w:rsid w:val="008A2C7D"/>
    <w:rsid w:val="008A32A1"/>
    <w:rsid w:val="008A5E4F"/>
    <w:rsid w:val="008A6103"/>
    <w:rsid w:val="008C2E0F"/>
    <w:rsid w:val="008C4B23"/>
    <w:rsid w:val="008C7761"/>
    <w:rsid w:val="008D1003"/>
    <w:rsid w:val="008D3836"/>
    <w:rsid w:val="008D7953"/>
    <w:rsid w:val="008E2480"/>
    <w:rsid w:val="008E648D"/>
    <w:rsid w:val="008E7A45"/>
    <w:rsid w:val="008E7CAA"/>
    <w:rsid w:val="008E7CFA"/>
    <w:rsid w:val="008F1CCE"/>
    <w:rsid w:val="008F6E2C"/>
    <w:rsid w:val="00900094"/>
    <w:rsid w:val="0090021E"/>
    <w:rsid w:val="009011AC"/>
    <w:rsid w:val="00903395"/>
    <w:rsid w:val="0090393C"/>
    <w:rsid w:val="00914570"/>
    <w:rsid w:val="00914A21"/>
    <w:rsid w:val="00917C68"/>
    <w:rsid w:val="0092189A"/>
    <w:rsid w:val="009267DD"/>
    <w:rsid w:val="009303D9"/>
    <w:rsid w:val="00931278"/>
    <w:rsid w:val="0093243E"/>
    <w:rsid w:val="00933C64"/>
    <w:rsid w:val="00943EBA"/>
    <w:rsid w:val="00953399"/>
    <w:rsid w:val="00956B92"/>
    <w:rsid w:val="009579CA"/>
    <w:rsid w:val="00962160"/>
    <w:rsid w:val="00962B53"/>
    <w:rsid w:val="00972203"/>
    <w:rsid w:val="0097689E"/>
    <w:rsid w:val="00980A08"/>
    <w:rsid w:val="00984118"/>
    <w:rsid w:val="0098519F"/>
    <w:rsid w:val="00994BCC"/>
    <w:rsid w:val="00994F8B"/>
    <w:rsid w:val="00997013"/>
    <w:rsid w:val="009A0309"/>
    <w:rsid w:val="009A0416"/>
    <w:rsid w:val="009A62D2"/>
    <w:rsid w:val="009B10A7"/>
    <w:rsid w:val="009B1D59"/>
    <w:rsid w:val="009B5434"/>
    <w:rsid w:val="009C4A43"/>
    <w:rsid w:val="009D7745"/>
    <w:rsid w:val="009E2204"/>
    <w:rsid w:val="009E2A1F"/>
    <w:rsid w:val="009E589B"/>
    <w:rsid w:val="009F3358"/>
    <w:rsid w:val="009F4F2F"/>
    <w:rsid w:val="00A01650"/>
    <w:rsid w:val="00A020B6"/>
    <w:rsid w:val="00A03863"/>
    <w:rsid w:val="00A04112"/>
    <w:rsid w:val="00A059B3"/>
    <w:rsid w:val="00A05FA0"/>
    <w:rsid w:val="00A1363E"/>
    <w:rsid w:val="00A138D3"/>
    <w:rsid w:val="00A167E2"/>
    <w:rsid w:val="00A16E79"/>
    <w:rsid w:val="00A24329"/>
    <w:rsid w:val="00A271D7"/>
    <w:rsid w:val="00A44A7C"/>
    <w:rsid w:val="00A506A8"/>
    <w:rsid w:val="00A545D2"/>
    <w:rsid w:val="00A5699B"/>
    <w:rsid w:val="00A6204D"/>
    <w:rsid w:val="00A62911"/>
    <w:rsid w:val="00A63435"/>
    <w:rsid w:val="00A66B3E"/>
    <w:rsid w:val="00A701B3"/>
    <w:rsid w:val="00A73ABC"/>
    <w:rsid w:val="00A73C64"/>
    <w:rsid w:val="00A74E54"/>
    <w:rsid w:val="00A75FC6"/>
    <w:rsid w:val="00A83751"/>
    <w:rsid w:val="00A8557E"/>
    <w:rsid w:val="00A85627"/>
    <w:rsid w:val="00A85961"/>
    <w:rsid w:val="00A95F11"/>
    <w:rsid w:val="00AA3039"/>
    <w:rsid w:val="00AA6A1A"/>
    <w:rsid w:val="00AB0FF9"/>
    <w:rsid w:val="00AB78B2"/>
    <w:rsid w:val="00AC04EA"/>
    <w:rsid w:val="00AC1C3A"/>
    <w:rsid w:val="00AC5D49"/>
    <w:rsid w:val="00AE001F"/>
    <w:rsid w:val="00AE0948"/>
    <w:rsid w:val="00AE3409"/>
    <w:rsid w:val="00AE5B43"/>
    <w:rsid w:val="00AE6A84"/>
    <w:rsid w:val="00AE7353"/>
    <w:rsid w:val="00AF10E7"/>
    <w:rsid w:val="00AF36D9"/>
    <w:rsid w:val="00AF681B"/>
    <w:rsid w:val="00B02242"/>
    <w:rsid w:val="00B03B13"/>
    <w:rsid w:val="00B074AB"/>
    <w:rsid w:val="00B10BCA"/>
    <w:rsid w:val="00B11A60"/>
    <w:rsid w:val="00B13378"/>
    <w:rsid w:val="00B21475"/>
    <w:rsid w:val="00B22613"/>
    <w:rsid w:val="00B30EA8"/>
    <w:rsid w:val="00B413F2"/>
    <w:rsid w:val="00B41A12"/>
    <w:rsid w:val="00B507A0"/>
    <w:rsid w:val="00B52A6E"/>
    <w:rsid w:val="00B5440A"/>
    <w:rsid w:val="00B54797"/>
    <w:rsid w:val="00B639FF"/>
    <w:rsid w:val="00B63AF5"/>
    <w:rsid w:val="00B640A8"/>
    <w:rsid w:val="00B668DE"/>
    <w:rsid w:val="00B67A1B"/>
    <w:rsid w:val="00B7255B"/>
    <w:rsid w:val="00B743A0"/>
    <w:rsid w:val="00B86A9B"/>
    <w:rsid w:val="00B96F80"/>
    <w:rsid w:val="00BA1025"/>
    <w:rsid w:val="00BA2FBA"/>
    <w:rsid w:val="00BA48E4"/>
    <w:rsid w:val="00BA6277"/>
    <w:rsid w:val="00BC3420"/>
    <w:rsid w:val="00BC764B"/>
    <w:rsid w:val="00BD3161"/>
    <w:rsid w:val="00BD4214"/>
    <w:rsid w:val="00BE6785"/>
    <w:rsid w:val="00BE6A59"/>
    <w:rsid w:val="00BE7D3C"/>
    <w:rsid w:val="00BF16DB"/>
    <w:rsid w:val="00BF2B99"/>
    <w:rsid w:val="00BF3867"/>
    <w:rsid w:val="00BF5FF6"/>
    <w:rsid w:val="00C0207F"/>
    <w:rsid w:val="00C05A76"/>
    <w:rsid w:val="00C0697B"/>
    <w:rsid w:val="00C13933"/>
    <w:rsid w:val="00C15582"/>
    <w:rsid w:val="00C16117"/>
    <w:rsid w:val="00C24A86"/>
    <w:rsid w:val="00C3075A"/>
    <w:rsid w:val="00C31E30"/>
    <w:rsid w:val="00C32F3F"/>
    <w:rsid w:val="00C33E2B"/>
    <w:rsid w:val="00C426FB"/>
    <w:rsid w:val="00C4679E"/>
    <w:rsid w:val="00C521B6"/>
    <w:rsid w:val="00C5376B"/>
    <w:rsid w:val="00C55787"/>
    <w:rsid w:val="00C56B04"/>
    <w:rsid w:val="00C60134"/>
    <w:rsid w:val="00C6053D"/>
    <w:rsid w:val="00C64295"/>
    <w:rsid w:val="00C65784"/>
    <w:rsid w:val="00C661EE"/>
    <w:rsid w:val="00C74D11"/>
    <w:rsid w:val="00C74DD8"/>
    <w:rsid w:val="00C76FFC"/>
    <w:rsid w:val="00C84CB0"/>
    <w:rsid w:val="00C857B2"/>
    <w:rsid w:val="00C90E12"/>
    <w:rsid w:val="00C919A4"/>
    <w:rsid w:val="00CA141C"/>
    <w:rsid w:val="00CA2C91"/>
    <w:rsid w:val="00CA4392"/>
    <w:rsid w:val="00CA557D"/>
    <w:rsid w:val="00CB2D39"/>
    <w:rsid w:val="00CB30F7"/>
    <w:rsid w:val="00CC1DAC"/>
    <w:rsid w:val="00CC2017"/>
    <w:rsid w:val="00CC393F"/>
    <w:rsid w:val="00CC3F6F"/>
    <w:rsid w:val="00CC6532"/>
    <w:rsid w:val="00CC6C9E"/>
    <w:rsid w:val="00CD13FF"/>
    <w:rsid w:val="00CD6CE2"/>
    <w:rsid w:val="00CE11B6"/>
    <w:rsid w:val="00CE4225"/>
    <w:rsid w:val="00CE6FE4"/>
    <w:rsid w:val="00CF03A2"/>
    <w:rsid w:val="00CF4CD8"/>
    <w:rsid w:val="00CF711A"/>
    <w:rsid w:val="00CF7712"/>
    <w:rsid w:val="00D01691"/>
    <w:rsid w:val="00D02077"/>
    <w:rsid w:val="00D0252C"/>
    <w:rsid w:val="00D030B5"/>
    <w:rsid w:val="00D05259"/>
    <w:rsid w:val="00D07A96"/>
    <w:rsid w:val="00D10A01"/>
    <w:rsid w:val="00D122DE"/>
    <w:rsid w:val="00D13749"/>
    <w:rsid w:val="00D16F2B"/>
    <w:rsid w:val="00D2176E"/>
    <w:rsid w:val="00D24B7B"/>
    <w:rsid w:val="00D26ED8"/>
    <w:rsid w:val="00D33153"/>
    <w:rsid w:val="00D36D41"/>
    <w:rsid w:val="00D42214"/>
    <w:rsid w:val="00D51076"/>
    <w:rsid w:val="00D57065"/>
    <w:rsid w:val="00D624E0"/>
    <w:rsid w:val="00D632BE"/>
    <w:rsid w:val="00D640BD"/>
    <w:rsid w:val="00D72D06"/>
    <w:rsid w:val="00D7363C"/>
    <w:rsid w:val="00D7522C"/>
    <w:rsid w:val="00D7536F"/>
    <w:rsid w:val="00D76668"/>
    <w:rsid w:val="00D825DD"/>
    <w:rsid w:val="00D869B1"/>
    <w:rsid w:val="00D86DBE"/>
    <w:rsid w:val="00D87CE2"/>
    <w:rsid w:val="00D93724"/>
    <w:rsid w:val="00D961AE"/>
    <w:rsid w:val="00D96E11"/>
    <w:rsid w:val="00DA2226"/>
    <w:rsid w:val="00DB0221"/>
    <w:rsid w:val="00DB07D6"/>
    <w:rsid w:val="00DB1D50"/>
    <w:rsid w:val="00DB6F76"/>
    <w:rsid w:val="00DC0AA4"/>
    <w:rsid w:val="00DD0C85"/>
    <w:rsid w:val="00DE23B8"/>
    <w:rsid w:val="00DE361F"/>
    <w:rsid w:val="00DE4FCE"/>
    <w:rsid w:val="00DF7B10"/>
    <w:rsid w:val="00DF7B89"/>
    <w:rsid w:val="00E012F3"/>
    <w:rsid w:val="00E03F37"/>
    <w:rsid w:val="00E11A5E"/>
    <w:rsid w:val="00E137B5"/>
    <w:rsid w:val="00E20516"/>
    <w:rsid w:val="00E218CD"/>
    <w:rsid w:val="00E26CEA"/>
    <w:rsid w:val="00E26D08"/>
    <w:rsid w:val="00E35BAD"/>
    <w:rsid w:val="00E42A78"/>
    <w:rsid w:val="00E47300"/>
    <w:rsid w:val="00E508D0"/>
    <w:rsid w:val="00E61E12"/>
    <w:rsid w:val="00E63BE7"/>
    <w:rsid w:val="00E64DF7"/>
    <w:rsid w:val="00E7047E"/>
    <w:rsid w:val="00E71E04"/>
    <w:rsid w:val="00E7596C"/>
    <w:rsid w:val="00E81048"/>
    <w:rsid w:val="00E8628D"/>
    <w:rsid w:val="00E878F2"/>
    <w:rsid w:val="00EA1EDA"/>
    <w:rsid w:val="00EA5BFD"/>
    <w:rsid w:val="00EA7CAE"/>
    <w:rsid w:val="00EB5C5A"/>
    <w:rsid w:val="00EC3041"/>
    <w:rsid w:val="00EC39AE"/>
    <w:rsid w:val="00EC576A"/>
    <w:rsid w:val="00EC5FD1"/>
    <w:rsid w:val="00EC65BE"/>
    <w:rsid w:val="00ED0149"/>
    <w:rsid w:val="00ED6A6F"/>
    <w:rsid w:val="00EF2D85"/>
    <w:rsid w:val="00EF7DE3"/>
    <w:rsid w:val="00F01399"/>
    <w:rsid w:val="00F03103"/>
    <w:rsid w:val="00F10809"/>
    <w:rsid w:val="00F114B1"/>
    <w:rsid w:val="00F20996"/>
    <w:rsid w:val="00F25596"/>
    <w:rsid w:val="00F271DE"/>
    <w:rsid w:val="00F330E6"/>
    <w:rsid w:val="00F50B34"/>
    <w:rsid w:val="00F5143E"/>
    <w:rsid w:val="00F56B59"/>
    <w:rsid w:val="00F62709"/>
    <w:rsid w:val="00F627DA"/>
    <w:rsid w:val="00F63510"/>
    <w:rsid w:val="00F6540A"/>
    <w:rsid w:val="00F718D6"/>
    <w:rsid w:val="00F7288F"/>
    <w:rsid w:val="00F74FDF"/>
    <w:rsid w:val="00F76EE7"/>
    <w:rsid w:val="00F77984"/>
    <w:rsid w:val="00F800A8"/>
    <w:rsid w:val="00F840D8"/>
    <w:rsid w:val="00F847A6"/>
    <w:rsid w:val="00F910F4"/>
    <w:rsid w:val="00F9441B"/>
    <w:rsid w:val="00F96569"/>
    <w:rsid w:val="00FA2886"/>
    <w:rsid w:val="00FA2E84"/>
    <w:rsid w:val="00FA4C32"/>
    <w:rsid w:val="00FB34A1"/>
    <w:rsid w:val="00FB372A"/>
    <w:rsid w:val="00FB58A1"/>
    <w:rsid w:val="00FC7D47"/>
    <w:rsid w:val="00FD03CA"/>
    <w:rsid w:val="00FD719D"/>
    <w:rsid w:val="00FD7A79"/>
    <w:rsid w:val="00FE1273"/>
    <w:rsid w:val="00FE33D5"/>
    <w:rsid w:val="00FE7114"/>
    <w:rsid w:val="00FE7324"/>
    <w:rsid w:val="00FF310C"/>
    <w:rsid w:val="00FF331D"/>
    <w:rsid w:val="00FF5DBA"/>
    <w:rsid w:val="00FF644F"/>
    <w:rsid w:val="00FF751E"/>
    <w:rsid w:val="00FF7748"/>
    <w:rsid w:val="57FAE4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95FB5"/>
  <w15:docId w15:val="{F19ACD47-2B8D-1244-84F1-4AD4030E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7300"/>
    <w:rPr>
      <w:rFonts w:eastAsia="Times New Roman"/>
      <w:sz w:val="24"/>
      <w:szCs w:val="24"/>
    </w:rPr>
  </w:style>
  <w:style w:type="paragraph" w:styleId="Heading1">
    <w:name w:val="heading 1"/>
    <w:basedOn w:val="Normal"/>
    <w:next w:val="Normal"/>
    <w:link w:val="Heading1Char"/>
    <w:qFormat/>
    <w:pPr>
      <w:keepNext/>
      <w:keepLines/>
      <w:tabs>
        <w:tab w:val="left" w:pos="216"/>
      </w:tabs>
      <w:spacing w:before="160" w:after="80"/>
      <w:jc w:val="center"/>
      <w:outlineLvl w:val="0"/>
    </w:pPr>
    <w:rPr>
      <w:rFonts w:eastAsia="SimSun"/>
      <w:smallCaps/>
      <w:sz w:val="20"/>
      <w:szCs w:val="20"/>
      <w:lang w:val="en-US"/>
    </w:rPr>
  </w:style>
  <w:style w:type="paragraph" w:styleId="Heading2">
    <w:name w:val="heading 2"/>
    <w:basedOn w:val="Normal"/>
    <w:next w:val="Normal"/>
    <w:link w:val="Heading2Char"/>
    <w:qFormat/>
    <w:pPr>
      <w:keepNext/>
      <w:keepLines/>
      <w:spacing w:before="120" w:after="60"/>
      <w:outlineLvl w:val="1"/>
    </w:pPr>
    <w:rPr>
      <w:rFonts w:eastAsia="SimSun"/>
      <w:i/>
      <w:iCs/>
      <w:sz w:val="20"/>
      <w:szCs w:val="20"/>
      <w:lang w:val="en-US"/>
    </w:rPr>
  </w:style>
  <w:style w:type="paragraph" w:styleId="Heading3">
    <w:name w:val="heading 3"/>
    <w:basedOn w:val="Normal"/>
    <w:next w:val="Normal"/>
    <w:link w:val="Heading3Char"/>
    <w:qFormat/>
    <w:pPr>
      <w:spacing w:line="240" w:lineRule="exact"/>
      <w:jc w:val="both"/>
      <w:outlineLvl w:val="2"/>
    </w:pPr>
    <w:rPr>
      <w:rFonts w:eastAsia="SimSun"/>
      <w:i/>
      <w:iCs/>
      <w:sz w:val="20"/>
      <w:szCs w:val="20"/>
      <w:lang w:val="en-US"/>
    </w:rPr>
  </w:style>
  <w:style w:type="paragraph" w:styleId="Heading4">
    <w:name w:val="heading 4"/>
    <w:basedOn w:val="Normal"/>
    <w:next w:val="Normal"/>
    <w:link w:val="Heading4Char"/>
    <w:qFormat/>
    <w:pPr>
      <w:tabs>
        <w:tab w:val="left" w:pos="720"/>
      </w:tabs>
      <w:spacing w:before="40" w:after="40"/>
      <w:jc w:val="both"/>
      <w:outlineLvl w:val="3"/>
    </w:pPr>
    <w:rPr>
      <w:rFonts w:eastAsia="SimSun"/>
      <w:i/>
      <w:iCs/>
      <w:sz w:val="20"/>
      <w:szCs w:val="20"/>
      <w:lang w:val="en-US"/>
    </w:rPr>
  </w:style>
  <w:style w:type="paragraph" w:styleId="Heading5">
    <w:name w:val="heading 5"/>
    <w:basedOn w:val="Normal"/>
    <w:next w:val="Normal"/>
    <w:link w:val="Heading5Char"/>
    <w:qFormat/>
    <w:pPr>
      <w:tabs>
        <w:tab w:val="left" w:pos="360"/>
      </w:tabs>
      <w:spacing w:before="160" w:after="80"/>
      <w:jc w:val="center"/>
      <w:outlineLvl w:val="4"/>
    </w:pPr>
    <w:rPr>
      <w:rFonts w:eastAsia="SimSun"/>
      <w:smallCap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rFonts w:eastAsia="SimSun"/>
      <w:spacing w:val="-1"/>
      <w:sz w:val="20"/>
      <w:szCs w:val="20"/>
      <w:lang w:val="zh-CN" w:eastAsia="zh-CN"/>
    </w:rPr>
  </w:style>
  <w:style w:type="paragraph" w:styleId="Caption">
    <w:name w:val="caption"/>
    <w:basedOn w:val="Normal"/>
    <w:next w:val="Normal"/>
    <w:unhideWhenUsed/>
    <w:qFormat/>
    <w:pPr>
      <w:spacing w:after="200"/>
      <w:jc w:val="center"/>
    </w:pPr>
    <w:rPr>
      <w:rFonts w:eastAsia="SimSun"/>
      <w:i/>
      <w:iCs/>
      <w:color w:val="44546A" w:themeColor="text2"/>
      <w:sz w:val="18"/>
      <w:szCs w:val="18"/>
      <w:lang w:val="en-US"/>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pPr>
      <w:jc w:val="center"/>
    </w:pPr>
    <w:rPr>
      <w:rFonts w:eastAsia="SimSun"/>
      <w:sz w:val="20"/>
      <w:szCs w:val="20"/>
      <w:lang w:val="en-US"/>
    </w:rPr>
  </w:style>
  <w:style w:type="paragraph" w:styleId="Footer">
    <w:name w:val="footer"/>
    <w:basedOn w:val="Normal"/>
    <w:link w:val="FooterChar"/>
    <w:pPr>
      <w:tabs>
        <w:tab w:val="center" w:pos="4680"/>
        <w:tab w:val="right" w:pos="9360"/>
      </w:tabs>
      <w:jc w:val="center"/>
    </w:pPr>
    <w:rPr>
      <w:rFonts w:eastAsia="SimSun"/>
      <w:sz w:val="20"/>
      <w:szCs w:val="20"/>
      <w:lang w:val="en-US"/>
    </w:rPr>
  </w:style>
  <w:style w:type="paragraph" w:styleId="Header">
    <w:name w:val="header"/>
    <w:basedOn w:val="Normal"/>
    <w:link w:val="HeaderChar"/>
    <w:pPr>
      <w:tabs>
        <w:tab w:val="center" w:pos="4680"/>
        <w:tab w:val="right" w:pos="9360"/>
      </w:tabs>
      <w:jc w:val="center"/>
    </w:pPr>
    <w:rPr>
      <w:rFonts w:eastAsia="SimSun"/>
      <w:sz w:val="20"/>
      <w:szCs w:val="20"/>
      <w:lang w:val="en-US"/>
    </w:rPr>
  </w:style>
  <w:style w:type="character" w:styleId="Hyperlink">
    <w:name w:val="Hyperlink"/>
    <w:basedOn w:val="DefaultParagraphFont"/>
    <w:rPr>
      <w:color w:val="0563C1" w:themeColor="hyperlink"/>
      <w:u w:val="single"/>
    </w:rPr>
  </w:style>
  <w:style w:type="table" w:styleId="TableGrid">
    <w:name w:val="Table Grid"/>
    <w:basedOn w:val="TableNormal"/>
    <w:uiPriority w:val="59"/>
    <w:rPr>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pPr>
      <w:spacing w:after="200"/>
      <w:ind w:firstLine="272"/>
      <w:jc w:val="both"/>
    </w:pPr>
    <w:rPr>
      <w:b/>
      <w:bCs/>
      <w:sz w:val="18"/>
      <w:szCs w:val="18"/>
      <w:lang w:val="en-US"/>
    </w:rPr>
  </w:style>
  <w:style w:type="paragraph" w:customStyle="1" w:styleId="Affiliation">
    <w:name w:val="Affiliation"/>
    <w:pPr>
      <w:jc w:val="center"/>
    </w:pPr>
    <w:rPr>
      <w:lang w:val="en-US"/>
    </w:rPr>
  </w:style>
  <w:style w:type="paragraph" w:customStyle="1" w:styleId="Author">
    <w:name w:val="Author"/>
    <w:pPr>
      <w:spacing w:before="360" w:after="40"/>
      <w:jc w:val="center"/>
    </w:pPr>
    <w:rPr>
      <w:sz w:val="22"/>
      <w:szCs w:val="22"/>
      <w:lang w:val="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ind w:firstLine="0"/>
    </w:pPr>
  </w:style>
  <w:style w:type="paragraph" w:customStyle="1" w:styleId="equation">
    <w:name w:val="equation"/>
    <w:basedOn w:val="Normal"/>
    <w:pPr>
      <w:tabs>
        <w:tab w:val="center" w:pos="2520"/>
        <w:tab w:val="right" w:pos="5040"/>
      </w:tabs>
      <w:spacing w:before="240" w:after="240" w:line="216" w:lineRule="auto"/>
      <w:jc w:val="center"/>
    </w:pPr>
    <w:rPr>
      <w:rFonts w:ascii="Symbol" w:eastAsia="SimSun" w:hAnsi="Symbol" w:cs="Symbol"/>
      <w:sz w:val="20"/>
      <w:szCs w:val="20"/>
      <w:lang w:val="en-US"/>
    </w:rPr>
  </w:style>
  <w:style w:type="paragraph" w:customStyle="1" w:styleId="figurecaption">
    <w:name w:val="figure caption"/>
    <w:pPr>
      <w:numPr>
        <w:numId w:val="1"/>
      </w:numPr>
      <w:tabs>
        <w:tab w:val="left" w:pos="533"/>
      </w:tabs>
      <w:spacing w:before="80" w:after="200"/>
      <w:ind w:left="0" w:firstLine="0"/>
      <w:jc w:val="both"/>
    </w:pPr>
    <w:rPr>
      <w:sz w:val="16"/>
      <w:szCs w:val="16"/>
      <w:lang w:val="en-US"/>
    </w:rPr>
  </w:style>
  <w:style w:type="paragraph" w:customStyle="1" w:styleId="footnote">
    <w:name w:val="footnote"/>
    <w:pPr>
      <w:framePr w:hSpace="187" w:vSpace="187" w:wrap="notBeside" w:vAnchor="text" w:hAnchor="page" w:x="6121" w:y="577"/>
      <w:numPr>
        <w:numId w:val="2"/>
      </w:numPr>
      <w:spacing w:after="40"/>
    </w:pPr>
    <w:rPr>
      <w:sz w:val="16"/>
      <w:szCs w:val="16"/>
      <w:lang w:val="en-US"/>
    </w:rPr>
  </w:style>
  <w:style w:type="paragraph" w:customStyle="1" w:styleId="papersubtitle">
    <w:name w:val="paper subtitle"/>
    <w:pPr>
      <w:spacing w:after="120"/>
      <w:jc w:val="center"/>
    </w:pPr>
    <w:rPr>
      <w:rFonts w:eastAsia="MS Mincho"/>
      <w:sz w:val="28"/>
      <w:szCs w:val="28"/>
      <w:lang w:val="en-US"/>
    </w:rPr>
  </w:style>
  <w:style w:type="paragraph" w:customStyle="1" w:styleId="papertitle">
    <w:name w:val="paper title"/>
    <w:pPr>
      <w:spacing w:after="120"/>
      <w:jc w:val="center"/>
    </w:pPr>
    <w:rPr>
      <w:rFonts w:eastAsia="MS Mincho"/>
      <w:sz w:val="48"/>
      <w:szCs w:val="48"/>
      <w:lang w:val="en-US"/>
    </w:rPr>
  </w:style>
  <w:style w:type="paragraph" w:customStyle="1" w:styleId="references">
    <w:name w:val="references"/>
    <w:pPr>
      <w:spacing w:after="50" w:line="180" w:lineRule="exact"/>
      <w:jc w:val="both"/>
    </w:pPr>
    <w:rPr>
      <w:rFonts w:eastAsia="MS Mincho"/>
      <w:sz w:val="16"/>
      <w:szCs w:val="16"/>
      <w:lang w:val="en-US"/>
    </w:rPr>
  </w:style>
  <w:style w:type="paragraph" w:customStyle="1" w:styleId="sponsors">
    <w:name w:val="sponsors"/>
    <w:pPr>
      <w:framePr w:wrap="auto" w:hAnchor="text" w:x="615" w:y="2239"/>
      <w:pBdr>
        <w:top w:val="single" w:sz="4" w:space="2" w:color="auto"/>
      </w:pBdr>
      <w:ind w:firstLine="288"/>
    </w:pPr>
    <w:rPr>
      <w:sz w:val="16"/>
      <w:szCs w:val="16"/>
      <w:lang w:val="en-US"/>
    </w:rPr>
  </w:style>
  <w:style w:type="paragraph" w:customStyle="1" w:styleId="tablecolhead">
    <w:name w:val="table col head"/>
    <w:basedOn w:val="Normal"/>
    <w:pPr>
      <w:jc w:val="center"/>
    </w:pPr>
    <w:rPr>
      <w:rFonts w:eastAsia="SimSun"/>
      <w:b/>
      <w:bCs/>
      <w:sz w:val="16"/>
      <w:szCs w:val="16"/>
      <w:lang w:val="en-US"/>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rPr>
  </w:style>
  <w:style w:type="paragraph" w:customStyle="1" w:styleId="tablefootnote">
    <w:name w:val="table footnote"/>
    <w:pPr>
      <w:numPr>
        <w:numId w:val="3"/>
      </w:numPr>
      <w:spacing w:before="60" w:after="30"/>
      <w:ind w:left="58" w:hanging="29"/>
      <w:jc w:val="right"/>
    </w:pPr>
    <w:rPr>
      <w:sz w:val="12"/>
      <w:szCs w:val="12"/>
      <w:lang w:val="en-US"/>
    </w:rPr>
  </w:style>
  <w:style w:type="paragraph" w:customStyle="1" w:styleId="tablehead">
    <w:name w:val="table head"/>
    <w:pPr>
      <w:numPr>
        <w:numId w:val="4"/>
      </w:numPr>
      <w:spacing w:before="240" w:after="120" w:line="216" w:lineRule="auto"/>
      <w:jc w:val="center"/>
    </w:pPr>
    <w:rPr>
      <w:smallCaps/>
      <w:sz w:val="16"/>
      <w:szCs w:val="16"/>
      <w:lang w:val="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rPr>
      <w:smallCaps/>
    </w:rPr>
  </w:style>
  <w:style w:type="character" w:customStyle="1" w:styleId="Heading2Char">
    <w:name w:val="Heading 2 Char"/>
    <w:basedOn w:val="DefaultParagraphFont"/>
    <w:link w:val="Heading2"/>
    <w:rPr>
      <w:i/>
      <w:iCs/>
    </w:rPr>
  </w:style>
  <w:style w:type="character" w:customStyle="1" w:styleId="Heading4Char">
    <w:name w:val="Heading 4 Char"/>
    <w:basedOn w:val="DefaultParagraphFont"/>
    <w:link w:val="Heading4"/>
    <w:rPr>
      <w:i/>
      <w:iCs/>
    </w:rPr>
  </w:style>
  <w:style w:type="character" w:customStyle="1" w:styleId="CommentTextChar">
    <w:name w:val="Comment Text Char"/>
    <w:basedOn w:val="DefaultParagraphFont"/>
    <w:link w:val="CommentText"/>
  </w:style>
  <w:style w:type="paragraph" w:customStyle="1" w:styleId="Bibliography1">
    <w:name w:val="Bibliography1"/>
    <w:basedOn w:val="Normal"/>
    <w:next w:val="Normal"/>
    <w:uiPriority w:val="37"/>
    <w:unhideWhenUsed/>
    <w:pPr>
      <w:tabs>
        <w:tab w:val="left" w:pos="504"/>
      </w:tabs>
      <w:ind w:left="504" w:hanging="504"/>
      <w:jc w:val="center"/>
    </w:pPr>
    <w:rPr>
      <w:rFonts w:eastAsia="SimSun"/>
      <w:sz w:val="20"/>
      <w:szCs w:val="20"/>
      <w:lang w:val="en-US"/>
    </w:rPr>
  </w:style>
  <w:style w:type="character" w:customStyle="1" w:styleId="Heading3Char">
    <w:name w:val="Heading 3 Char"/>
    <w:basedOn w:val="DefaultParagraphFont"/>
    <w:link w:val="Heading3"/>
    <w:rPr>
      <w:i/>
      <w:iCs/>
    </w:rPr>
  </w:style>
  <w:style w:type="character" w:customStyle="1" w:styleId="Heading5Char">
    <w:name w:val="Heading 5 Char"/>
    <w:basedOn w:val="DefaultParagraphFont"/>
    <w:link w:val="Heading5"/>
    <w:rPr>
      <w:smallCaps/>
    </w:rPr>
  </w:style>
  <w:style w:type="paragraph" w:styleId="ListParagraph">
    <w:name w:val="List Paragraph"/>
    <w:basedOn w:val="Normal"/>
    <w:uiPriority w:val="34"/>
    <w:qFormat/>
    <w:pPr>
      <w:ind w:left="720"/>
      <w:contextualSpacing/>
    </w:pPr>
    <w:rPr>
      <w:sz w:val="20"/>
      <w:szCs w:val="20"/>
      <w:lang w:val="en-US"/>
    </w:rPr>
  </w:style>
  <w:style w:type="table" w:customStyle="1" w:styleId="ListTable5Dark-Accent41">
    <w:name w:val="List Table 5 Dark - Accent 41"/>
    <w:basedOn w:val="TableNormal"/>
    <w:uiPriority w:val="50"/>
    <w:rPr>
      <w:color w:val="FFFFFF" w:themeColor="background1"/>
      <w:lang w:eastAsia="en-CA"/>
    </w:rPr>
    <w:tblPr>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Revision1">
    <w:name w:val="Revision1"/>
    <w:hidden/>
    <w:uiPriority w:val="99"/>
    <w:semiHidden/>
    <w:rPr>
      <w:lang w:val="en-US"/>
    </w:rPr>
  </w:style>
  <w:style w:type="table" w:customStyle="1" w:styleId="GridTable5Dark-Accent61">
    <w:name w:val="Grid Table 5 Dark - Accent 61"/>
    <w:basedOn w:val="TableNormal"/>
    <w:uiPriority w:val="50"/>
    <w:rPr>
      <w:lang w:eastAsia="en-CA"/>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Pr>
      <w:color w:val="666666"/>
    </w:rPr>
  </w:style>
  <w:style w:type="character" w:styleId="Strong">
    <w:name w:val="Strong"/>
    <w:basedOn w:val="DefaultParagraphFont"/>
    <w:uiPriority w:val="22"/>
    <w:qFormat/>
    <w:rsid w:val="00F330E6"/>
    <w:rPr>
      <w:b/>
      <w:bCs/>
    </w:rPr>
  </w:style>
  <w:style w:type="paragraph" w:styleId="Bibliography">
    <w:name w:val="Bibliography"/>
    <w:basedOn w:val="Normal"/>
    <w:next w:val="Normal"/>
    <w:uiPriority w:val="37"/>
    <w:unhideWhenUsed/>
    <w:rsid w:val="00E47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48989">
      <w:bodyDiv w:val="1"/>
      <w:marLeft w:val="0"/>
      <w:marRight w:val="0"/>
      <w:marTop w:val="0"/>
      <w:marBottom w:val="0"/>
      <w:divBdr>
        <w:top w:val="none" w:sz="0" w:space="0" w:color="auto"/>
        <w:left w:val="none" w:sz="0" w:space="0" w:color="auto"/>
        <w:bottom w:val="none" w:sz="0" w:space="0" w:color="auto"/>
        <w:right w:val="none" w:sz="0" w:space="0" w:color="auto"/>
      </w:divBdr>
    </w:div>
    <w:div w:id="1580167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8C8B473-5F9A-4EF8-B86B-FE68E42C076A}">
  <we:reference id="WA200001361" version="2.129.3.0" store="Omex" storeType="OMEX"/>
  <we:alternateReferences>
    <we:reference id="WA200001361" version="2.129.3.0" store="WA200001361" storeType="OMEX"/>
  </we:alternateReferences>
  <we:properties>
    <we:property name="paperpal-document-id" value="&quot;2053b58c-2373-4f32-b7d2-59ecc74477d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699BFA7-655B-6143-9081-52D1AD8C5CE4}">
  <we:reference id="wa200001482" version="1.0.5.0" store="en-US" storeType="OMEX"/>
  <we:alternateReferences>
    <we:reference id="WA200001482" version="1.0.5.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3688</Words>
  <Characters>21744</Characters>
  <Application>Microsoft Office Word</Application>
  <DocSecurity>0</DocSecurity>
  <Lines>665</Lines>
  <Paragraphs>231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MAHMOOD TK</cp:lastModifiedBy>
  <cp:revision>20</cp:revision>
  <cp:lastPrinted>2025-10-07T14:31:00Z</cp:lastPrinted>
  <dcterms:created xsi:type="dcterms:W3CDTF">2026-01-17T21:40:00Z</dcterms:created>
  <dcterms:modified xsi:type="dcterms:W3CDTF">2026-01-17T23:40:00Z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2bbe1d9b4fac3f4d60cc23fd8de7bf3765664ab8d1cc3ab02bf8ca2b3d249c82</vt:lpwstr>
  </property>
  <property fmtid="{D5CDD505-2E9C-101B-9397-08002B2CF9AE}" pid="3" name="ZOTERO_PREF_1">
    <vt:lpwstr>&lt;data data-version="3" zotero-version="7.0.30"&gt;&lt;session id="8lIuBMHO"/&gt;&lt;style id="http://www.zotero.org/styles/ieee" locale="en-US" hasBibliography="1" bibliographyStyleHasBeenSet="1"/&gt;&lt;prefs&gt;&lt;pref name="fieldType" value="Field"/&gt;&lt;/prefs&gt;&lt;/data&gt;</vt:lpwstr>
  </property>
  <property fmtid="{D5CDD505-2E9C-101B-9397-08002B2CF9AE}" pid="4" name="KSOProductBuildVer">
    <vt:lpwstr>1033-12.1.21937.21937</vt:lpwstr>
  </property>
  <property fmtid="{D5CDD505-2E9C-101B-9397-08002B2CF9AE}" pid="5" name="ICV">
    <vt:lpwstr>12BDA455E7314150A8D3B968596E8A61_42</vt:lpwstr>
  </property>
</Properties>
</file>