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Chapter11: Results and Performance Analysis</w:t>
      </w:r>
    </w:p>
    <w:p>
      <w:r>
        <w:t>Results across offline + Controller-HIL.</w:t>
      </w:r>
    </w:p>
    <w:p>
      <w:pPr>
        <w:pStyle w:val="Heading2"/>
      </w:pPr>
      <w:r>
        <w:t>11.1-11.4 Offline Results</w:t>
      </w:r>
    </w:p>
    <w:p>
      <w:pPr>
        <w:pStyle w:val="ListBullet"/>
      </w:pPr>
      <w:r>
        <w:t>37.2% voltage stability</w:t>
      </w:r>
    </w:p>
    <w:p>
      <w:pPr>
        <w:pStyle w:val="ListBullet"/>
      </w:pPr>
      <w:r>
        <w:t>61.4% response</w:t>
      </w:r>
    </w:p>
    <w:p>
      <w:pPr>
        <w:pStyle w:val="ListBullet"/>
      </w:pPr>
      <w:r>
        <w:t>20-33% CCT</w:t>
      </w:r>
    </w:p>
    <w:p>
      <w:pPr>
        <w:pStyle w:val="ListBullet"/>
      </w:pPr>
      <w:r>
        <w:t>28.5% loading</w:t>
      </w:r>
    </w:p>
    <w:p>
      <w:pPr>
        <w:pStyle w:val="ListBullet"/>
      </w:pPr>
      <w:r>
        <w:t>99.6% detection</w:t>
      </w:r>
    </w:p>
    <w:p>
      <w:pPr>
        <w:pStyle w:val="ListBullet"/>
      </w:pPr>
      <w:r>
        <w:t>9.7ms</w:t>
      </w:r>
    </w:p>
    <w:p>
      <w:pPr>
        <w:pStyle w:val="ListBullet"/>
      </w:pPr>
      <w:r>
        <w:t>1.73% localization</w:t>
      </w:r>
    </w:p>
    <w:p>
      <w:pPr>
        <w:pStyle w:val="Heading2"/>
      </w:pPr>
      <w:r>
        <w:t>11.5-11.10 Controller-HIL [NEW]</w:t>
      </w:r>
    </w:p>
    <w:p>
      <w:pPr>
        <w:pStyle w:val="ListBullet"/>
      </w:pPr>
      <w:r>
        <w:t>4-core validated</w:t>
      </w:r>
    </w:p>
    <w:p>
      <w:pPr>
        <w:pStyle w:val="ListBullet"/>
      </w:pPr>
      <w:r>
        <w:t>Sub-10ms fault</w:t>
      </w:r>
    </w:p>
    <w:p>
      <w:pPr>
        <w:pStyle w:val="ListBullet"/>
      </w:pPr>
      <w:r>
        <w:t>FACTS 50us</w:t>
      </w:r>
    </w:p>
    <w:p>
      <w:pPr>
        <w:pStyle w:val="ListBullet"/>
      </w:pPr>
      <w:r>
        <w:t>V2G verified</w:t>
      </w:r>
    </w:p>
    <w:p>
      <w:pPr>
        <w:pStyle w:val="ListBullet"/>
      </w:pPr>
      <w:r>
        <w:t>Safe Mode FDI</w:t>
      </w:r>
    </w:p>
    <w:p>
      <w:pPr>
        <w:pStyle w:val="ListBullet"/>
      </w:pPr>
      <w:r>
        <w:t>Offline-to-HIL gap</w:t>
      </w:r>
    </w:p>
    <w:p>
      <w:pPr>
        <w:pStyle w:val="Heading2"/>
      </w:pPr>
      <w:r>
        <w:t>11.11 Summary</w:t>
      </w:r>
    </w:p>
    <w:p>
      <w:pPr>
        <w:pStyle w:val="ListBullet"/>
      </w:pPr>
      <w:r>
        <w:t>37% response</w:t>
      </w:r>
    </w:p>
    <w:p>
      <w:pPr>
        <w:pStyle w:val="ListBullet"/>
      </w:pPr>
      <w:r>
        <w:t>42% stability</w:t>
      </w:r>
    </w:p>
    <w:p>
      <w:pPr>
        <w:pStyle w:val="ListBullet"/>
      </w:pPr>
      <w:r>
        <w:t>95.8% accuracy</w:t>
      </w:r>
    </w:p>
    <w:p>
      <w:pPr>
        <w:pStyle w:val="ListBullet"/>
      </w:pPr>
      <w:r>
        <w:t>12.4% cost</w:t>
      </w:r>
    </w:p>
    <w:p>
      <w:pPr>
        <w:pStyle w:val="ListBullet"/>
      </w:pPr>
      <w:r>
        <w:t>4-core HIL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IEEE C37.118</w:t>
      </w:r>
    </w:p>
    <w:p>
      <w:pPr>
        <w:pStyle w:val="ListBullet"/>
      </w:pPr>
      <w:r>
        <w:t>[2] OPAL-RT ePHASORSIM</w:t>
      </w:r>
    </w:p>
    <w:p>
      <w:pPr>
        <w:pStyle w:val="ListBullet"/>
      </w:pPr>
      <w:r>
        <w:t>[3] DESL-FL 39-bus</w:t>
      </w:r>
    </w:p>
    <w:p>
      <w:pPr>
        <w:pStyle w:val="ListBullet"/>
      </w:pPr>
      <w:r>
        <w:t>[4] Kroposki</w:t>
      </w:r>
    </w:p>
    <w:p>
      <w:pPr>
        <w:pStyle w:val="ListBullet"/>
      </w:pPr>
      <w:r>
        <w:t>[5] Golestan HIL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