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Chapter2: Literature Review</w:t>
      </w:r>
    </w:p>
    <w:p>
      <w:r>
        <w:t>Comprehensive review with new Section 2.8 on real-time HIL validation.</w:t>
      </w:r>
    </w:p>
    <w:p>
      <w:pPr>
        <w:pStyle w:val="Heading2"/>
      </w:pPr>
      <w:r>
        <w:t>2.1 Evolution of AI in Power Systems</w:t>
      </w:r>
    </w:p>
    <w:p>
      <w:pPr>
        <w:pStyle w:val="ListBullet"/>
      </w:pPr>
      <w:r>
        <w:t>Expert systems</w:t>
      </w:r>
    </w:p>
    <w:p>
      <w:pPr>
        <w:pStyle w:val="ListBullet"/>
      </w:pPr>
      <w:r>
        <w:t>Neural networks</w:t>
      </w:r>
    </w:p>
    <w:p>
      <w:pPr>
        <w:pStyle w:val="ListBullet"/>
      </w:pPr>
      <w:r>
        <w:t>Deep learning</w:t>
      </w:r>
    </w:p>
    <w:p>
      <w:pPr>
        <w:pStyle w:val="ListBullet"/>
      </w:pPr>
      <w:r>
        <w:t>Reinforcement learning</w:t>
      </w:r>
    </w:p>
    <w:p>
      <w:pPr>
        <w:pStyle w:val="Heading2"/>
      </w:pPr>
      <w:r>
        <w:t>2.2 FACTS Devices</w:t>
      </w:r>
    </w:p>
    <w:p>
      <w:pPr>
        <w:pStyle w:val="ListBullet"/>
      </w:pPr>
      <w:r>
        <w:t>SVC</w:t>
      </w:r>
    </w:p>
    <w:p>
      <w:pPr>
        <w:pStyle w:val="ListBullet"/>
      </w:pPr>
      <w:r>
        <w:t>STATCOM</w:t>
      </w:r>
    </w:p>
    <w:p>
      <w:pPr>
        <w:pStyle w:val="ListBullet"/>
      </w:pPr>
      <w:r>
        <w:t>TCSC</w:t>
      </w:r>
    </w:p>
    <w:p>
      <w:pPr>
        <w:pStyle w:val="ListBullet"/>
      </w:pPr>
      <w:r>
        <w:t>UPFC</w:t>
      </w:r>
    </w:p>
    <w:p>
      <w:pPr>
        <w:pStyle w:val="Heading2"/>
      </w:pPr>
      <w:r>
        <w:t>2.3 AI for Decision-Making</w:t>
      </w:r>
    </w:p>
    <w:p>
      <w:pPr>
        <w:pStyle w:val="ListBullet"/>
      </w:pPr>
      <w:r>
        <w:t>Deep RL</w:t>
      </w:r>
    </w:p>
    <w:p>
      <w:pPr>
        <w:pStyle w:val="ListBullet"/>
      </w:pPr>
      <w:r>
        <w:t>Safe RL</w:t>
      </w:r>
    </w:p>
    <w:p>
      <w:pPr>
        <w:pStyle w:val="ListBullet"/>
      </w:pPr>
      <w:r>
        <w:t>MPC</w:t>
      </w:r>
    </w:p>
    <w:p>
      <w:pPr>
        <w:pStyle w:val="ListBullet"/>
      </w:pPr>
      <w:r>
        <w:t>PINNs</w:t>
      </w:r>
    </w:p>
    <w:p>
      <w:pPr>
        <w:pStyle w:val="Heading2"/>
      </w:pPr>
      <w:r>
        <w:t>2.4 EV V2G/G2V</w:t>
      </w:r>
    </w:p>
    <w:p>
      <w:pPr>
        <w:pStyle w:val="ListBullet"/>
      </w:pPr>
      <w:r>
        <w:t>G2V</w:t>
      </w:r>
    </w:p>
    <w:p>
      <w:pPr>
        <w:pStyle w:val="ListBullet"/>
      </w:pPr>
      <w:r>
        <w:t>V2G</w:t>
      </w:r>
    </w:p>
    <w:p>
      <w:pPr>
        <w:pStyle w:val="ListBullet"/>
      </w:pPr>
      <w:r>
        <w:t>V2H/V2X</w:t>
      </w:r>
    </w:p>
    <w:p>
      <w:pPr>
        <w:pStyle w:val="ListBullet"/>
      </w:pPr>
      <w:r>
        <w:t>Bidirectional chargers</w:t>
      </w:r>
    </w:p>
    <w:p>
      <w:pPr>
        <w:pStyle w:val="Heading2"/>
      </w:pPr>
      <w:r>
        <w:t>2.5 Brain-Inspired AI</w:t>
      </w:r>
    </w:p>
    <w:p>
      <w:pPr>
        <w:pStyle w:val="ListBullet"/>
      </w:pPr>
      <w:r>
        <w:t>Dual-process</w:t>
      </w:r>
    </w:p>
    <w:p>
      <w:pPr>
        <w:pStyle w:val="ListBullet"/>
      </w:pPr>
      <w:r>
        <w:t>Artificial amygdala</w:t>
      </w:r>
    </w:p>
    <w:p>
      <w:pPr>
        <w:pStyle w:val="ListBullet"/>
      </w:pPr>
      <w:r>
        <w:t>Artificial prefrontal cortex</w:t>
      </w:r>
    </w:p>
    <w:p>
      <w:pPr>
        <w:pStyle w:val="ListBullet"/>
      </w:pPr>
      <w:r>
        <w:t>Neuromorphic</w:t>
      </w:r>
    </w:p>
    <w:p>
      <w:pPr>
        <w:pStyle w:val="Heading2"/>
      </w:pPr>
      <w:r>
        <w:t>2.6 DER Integration</w:t>
      </w:r>
    </w:p>
    <w:p>
      <w:pPr>
        <w:pStyle w:val="ListBullet"/>
      </w:pPr>
      <w:r>
        <w:t>Centralized</w:t>
      </w:r>
    </w:p>
    <w:p>
      <w:pPr>
        <w:pStyle w:val="ListBullet"/>
      </w:pPr>
      <w:r>
        <w:t>Hierarchical</w:t>
      </w:r>
    </w:p>
    <w:p>
      <w:pPr>
        <w:pStyle w:val="ListBullet"/>
      </w:pPr>
      <w:r>
        <w:t>Distributed</w:t>
      </w:r>
    </w:p>
    <w:p>
      <w:pPr>
        <w:pStyle w:val="ListBullet"/>
      </w:pPr>
      <w:r>
        <w:t>P2P</w:t>
      </w:r>
    </w:p>
    <w:p>
      <w:pPr>
        <w:pStyle w:val="ListBullet"/>
      </w:pPr>
      <w:r>
        <w:t>Transactive</w:t>
      </w:r>
    </w:p>
    <w:p>
      <w:pPr>
        <w:pStyle w:val="Heading2"/>
      </w:pPr>
      <w:r>
        <w:t>2.7 Gap Analysis</w:t>
      </w:r>
    </w:p>
    <w:p>
      <w:pPr>
        <w:pStyle w:val="ListBullet"/>
      </w:pPr>
      <w:r>
        <w:t>Multi-timescale</w:t>
      </w:r>
    </w:p>
    <w:p>
      <w:pPr>
        <w:pStyle w:val="ListBullet"/>
      </w:pPr>
      <w:r>
        <w:t>Uncertainty</w:t>
      </w:r>
    </w:p>
    <w:p>
      <w:pPr>
        <w:pStyle w:val="ListBullet"/>
      </w:pPr>
      <w:r>
        <w:t>Reactive control</w:t>
      </w:r>
    </w:p>
    <w:p>
      <w:pPr>
        <w:pStyle w:val="ListBullet"/>
      </w:pPr>
      <w:r>
        <w:t>T-D coordination</w:t>
      </w:r>
    </w:p>
    <w:p>
      <w:pPr>
        <w:pStyle w:val="ListBullet"/>
      </w:pPr>
      <w:r>
        <w:t>Interpretability</w:t>
      </w:r>
    </w:p>
    <w:p>
      <w:pPr>
        <w:pStyle w:val="ListBullet"/>
      </w:pPr>
      <w:r>
        <w:t>Scalability</w:t>
      </w:r>
    </w:p>
    <w:p>
      <w:pPr>
        <w:pStyle w:val="ListBullet"/>
      </w:pPr>
      <w:r>
        <w:t>Validation</w:t>
      </w:r>
    </w:p>
    <w:p>
      <w:pPr>
        <w:pStyle w:val="Heading2"/>
      </w:pPr>
      <w:r>
        <w:t>2.8 Real-Time Simulation and HIL Validation [NEW]</w:t>
      </w:r>
    </w:p>
    <w:p>
      <w:r>
        <w:t>New section covering OPAL-RT, ePHASORSIM, and HIL validation gaps.</w:t>
      </w:r>
    </w:p>
    <w:p>
      <w:pPr>
        <w:pStyle w:val="Heading2"/>
      </w:pPr>
      <w:r>
        <w:t>References</w:t>
      </w:r>
    </w:p>
    <w:p>
      <w:pPr>
        <w:pStyle w:val="ListBullet"/>
      </w:pPr>
      <w:r>
        <w:t>[1] OPAL-RT (2024). Power HIL platform.</w:t>
      </w:r>
    </w:p>
    <w:p>
      <w:pPr>
        <w:pStyle w:val="ListBullet"/>
      </w:pPr>
      <w:r>
        <w:t>[2] Golestan et al. (2024). ePHASORSIM. Energies.</w:t>
      </w:r>
    </w:p>
    <w:p>
      <w:pPr>
        <w:pStyle w:val="ListBullet"/>
      </w:pPr>
      <w:r>
        <w:t>[3] DESL-EPFL (2018). IEEE 39-bus.</w:t>
      </w:r>
    </w:p>
    <w:p>
      <w:pPr>
        <w:pStyle w:val="ListBullet"/>
      </w:pPr>
      <w:r>
        <w:t>[4] MathWorks (2024). Simulink.</w:t>
      </w:r>
    </w:p>
    <w:p>
      <w:pPr>
        <w:pStyle w:val="ListBullet"/>
      </w:pPr>
      <w:r>
        <w:t>[5] Chakraborty (2018). RT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