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Chapter8: EV Integration and DER Management</w:t>
      </w:r>
    </w:p>
    <w:p>
      <w:r>
        <w:t>EV/DER integration with new Section8.7.</w:t>
      </w:r>
    </w:p>
    <w:p>
      <w:pPr>
        <w:pStyle w:val="Heading2"/>
      </w:pPr>
      <w:r>
        <w:t>8.1 EV Fleet Modeling</w:t>
      </w:r>
    </w:p>
    <w:p>
      <w:pPr>
        <w:pStyle w:val="ListBullet"/>
      </w:pPr>
      <w:r>
        <w:t>Aggregate</w:t>
      </w:r>
    </w:p>
    <w:p>
      <w:pPr>
        <w:pStyle w:val="ListBullet"/>
      </w:pPr>
      <w:r>
        <w:t>Stochastic</w:t>
      </w:r>
    </w:p>
    <w:p>
      <w:pPr>
        <w:pStyle w:val="ListBullet"/>
      </w:pPr>
      <w:r>
        <w:t>Degradation</w:t>
      </w:r>
    </w:p>
    <w:p>
      <w:pPr>
        <w:pStyle w:val="ListBullet"/>
      </w:pPr>
      <w:r>
        <w:t>SoC</w:t>
      </w:r>
    </w:p>
    <w:p>
      <w:pPr>
        <w:pStyle w:val="ListBullet"/>
      </w:pPr>
      <w:r>
        <w:t>Charging behavior</w:t>
      </w:r>
    </w:p>
    <w:p>
      <w:pPr>
        <w:pStyle w:val="Heading2"/>
      </w:pPr>
      <w:r>
        <w:t>8.2 V2G/G2V</w:t>
      </w:r>
    </w:p>
    <w:p>
      <w:pPr>
        <w:pStyle w:val="ListBullet"/>
      </w:pPr>
      <w:r>
        <w:t>Bidirectional</w:t>
      </w:r>
    </w:p>
    <w:p>
      <w:pPr>
        <w:pStyle w:val="ListBullet"/>
      </w:pPr>
      <w:r>
        <w:t>Power electronics</w:t>
      </w:r>
    </w:p>
    <w:p>
      <w:pPr>
        <w:pStyle w:val="ListBullet"/>
      </w:pPr>
      <w:r>
        <w:t>Transition</w:t>
      </w:r>
    </w:p>
    <w:p>
      <w:pPr>
        <w:pStyle w:val="ListBullet"/>
      </w:pPr>
      <w:r>
        <w:t>Economic</w:t>
      </w:r>
    </w:p>
    <w:p>
      <w:pPr>
        <w:pStyle w:val="Heading2"/>
      </w:pPr>
      <w:r>
        <w:t>8.3 Frequency Regulation</w:t>
      </w:r>
    </w:p>
    <w:p>
      <w:pPr>
        <w:pStyle w:val="ListBullet"/>
      </w:pPr>
      <w:r>
        <w:t>Primary/secondary</w:t>
      </w:r>
    </w:p>
    <w:p>
      <w:pPr>
        <w:pStyle w:val="ListBullet"/>
      </w:pPr>
      <w:r>
        <w:t>Aggregator</w:t>
      </w:r>
    </w:p>
    <w:p>
      <w:pPr>
        <w:pStyle w:val="ListBullet"/>
      </w:pPr>
      <w:r>
        <w:t>Real-time</w:t>
      </w:r>
    </w:p>
    <w:p>
      <w:pPr>
        <w:pStyle w:val="Heading2"/>
      </w:pPr>
      <w:r>
        <w:t>8.4 Load Forecasting</w:t>
      </w:r>
    </w:p>
    <w:p>
      <w:pPr>
        <w:pStyle w:val="ListBullet"/>
      </w:pPr>
      <w:r>
        <w:t>TCN-Transformer</w:t>
      </w:r>
    </w:p>
    <w:p>
      <w:pPr>
        <w:pStyle w:val="ListBullet"/>
      </w:pPr>
      <w:r>
        <w:t>Probabilistic</w:t>
      </w:r>
    </w:p>
    <w:p>
      <w:pPr>
        <w:pStyle w:val="ListBullet"/>
      </w:pPr>
      <w:r>
        <w:t>Ensemble</w:t>
      </w:r>
    </w:p>
    <w:p>
      <w:pPr>
        <w:pStyle w:val="Heading2"/>
      </w:pPr>
      <w:r>
        <w:t>8.5 DER Coordination</w:t>
      </w:r>
    </w:p>
    <w:p>
      <w:pPr>
        <w:pStyle w:val="ListBullet"/>
      </w:pPr>
      <w:r>
        <w:t>Hierarchical</w:t>
      </w:r>
    </w:p>
    <w:p>
      <w:pPr>
        <w:pStyle w:val="ListBullet"/>
      </w:pPr>
      <w:r>
        <w:t>Multi-agent</w:t>
      </w:r>
    </w:p>
    <w:p>
      <w:pPr>
        <w:pStyle w:val="ListBullet"/>
      </w:pPr>
      <w:r>
        <w:t>Market</w:t>
      </w:r>
    </w:p>
    <w:p>
      <w:pPr>
        <w:pStyle w:val="ListBullet"/>
      </w:pPr>
      <w:r>
        <w:t>Grid service</w:t>
      </w:r>
    </w:p>
    <w:p>
      <w:pPr>
        <w:pStyle w:val="Heading2"/>
      </w:pPr>
      <w:r>
        <w:t>8.6 Summary</w:t>
      </w:r>
    </w:p>
    <w:p>
      <w:r>
        <w:t>Transition to Chapter9.</w:t>
      </w:r>
    </w:p>
    <w:p>
      <w:pPr>
        <w:pStyle w:val="Heading2"/>
      </w:pPr>
      <w:r>
        <w:t>8.7 HIL Validation [NEW]</w:t>
      </w:r>
    </w:p>
    <w:p>
      <w:r>
        <w:t>EV V2G with IEEE 39-bus, coordinated on 4-core OPAL-RT.</w:t>
      </w:r>
    </w:p>
    <w:p>
      <w:pPr>
        <w:pStyle w:val="Heading2"/>
      </w:pPr>
      <w:r>
        <w:t>References</w:t>
      </w:r>
    </w:p>
    <w:p>
      <w:pPr>
        <w:pStyle w:val="ListBullet"/>
      </w:pPr>
      <w:r>
        <w:t>[1] OPAL-RT EV V2G.</w:t>
      </w:r>
    </w:p>
    <w:p>
      <w:pPr>
        <w:pStyle w:val="ListBullet"/>
      </w:pPr>
      <w:r>
        <w:t>[2] MathWorks #182226.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