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sz w:val="36"/>
        </w:rPr>
        <w:t>False Data Injection Detection in Protection and Control Settings Using a Dual-Process Cognitive AI Architecture</w:t>
      </w:r>
    </w:p>
    <w:p>
      <w:pPr>
        <w:jc w:val="center"/>
      </w:pPr>
      <w:r>
        <w:rPr>
          <w:i/>
          <w:sz w:val="24"/>
        </w:rPr>
        <w:t>A Fast (CNN-LSTM-equivalent Autoencoder) and Slow (Quantum-Inspired Reinforcement Learning Proxy) Detection Framework Aligned with NERC PRC-023-6, PRC-026-2, and NPCC Directory 1</w:t>
      </w:r>
    </w:p>
    <w:p/>
    <w:p>
      <w:pPr>
        <w:jc w:val="center"/>
      </w:pPr>
      <w:r>
        <w:rPr>
          <w:sz w:val="22"/>
        </w:rPr>
        <w:t>CAPSM Research Consortium</w:t>
        <w:br/>
        <w:t>Department of Electrical and Computer Engineering</w:t>
        <w:br/>
        <w:t>[Affiliation placeholder]</w:t>
        <w:br/>
        <w:t>Corresponding author: corresponding.author@example.org</w:t>
      </w:r>
    </w:p>
    <w:p/>
    <w:p>
      <w:pPr>
        <w:jc w:val="left"/>
      </w:pPr>
      <w:r>
        <w:rPr>
          <w:b/>
          <w:sz w:val="24"/>
        </w:rPr>
        <w:t>Abstract</w:t>
      </w:r>
    </w:p>
    <w:p>
      <w:pPr>
        <w:spacing w:after="160"/>
        <w:ind w:firstLine="283"/>
        <w:jc w:val="both"/>
      </w:pPr>
      <w:r>
        <w:rPr>
          <w:i w:val="0"/>
          <w:sz w:val="22"/>
        </w:rPr>
        <w:t>False data injection (FDI) attacks against protection and control settings exploit the implicit trust that NERC PRC standards (e.g., PRC-023-6 relay loadability, PRC-026-2 power-swing protection) place in measured bus voltages, branch flows, relay pickup settings, and breaker status signals. We propose a dual-process cognitive AI detector that pairs a fast System 1 autoencoder (a CNN-LSTM-equivalent multilayer perceptron autoencoder trained on clean power-flow residuals) with a slow System 2 root-cause classifier (a Random Forest surrogate for a quantum-inspired reinforcement learning agent) and fuses the two outputs through a metacognitive arbiter. The arbiter weights reflexive anomaly scores, deliberative attack-type predictions, operational urgency, and a coarse cyber-risk indicator, allowing the detector to escalate when both processes concur. We inject FDI into four measurement channels of an IEEE 39-bus power-flow environment-voltage magnitudes, line flows, relay pickup settings, and breaker status-and evaluate detection rate, false positive rate, precision, F1, and mean time-to-detect against single-detector baselines (Isolation Forest, One-Class SVM). On a 1,500-sample benchmark the arbiter achieves a true positive rate of 0.54 at a global false positive rate of 0.02, with a mean time-to-detect of 36.2 ms, outperforming Isolation Forest by 15 points of F1 while preserving the high precision (0.944) of the slow path. The dual-process architecture demonstrates that reflexive detection and deliberative root-cause reasoning are complementary and that their fusion aligns naturally with the time scales of NERC PRC cyber-physical protection.</w:t>
      </w:r>
    </w:p>
    <w:p>
      <w:pPr>
        <w:ind w:firstLine="0"/>
      </w:pPr>
      <w:r>
        <w:rPr>
          <w:b/>
          <w:sz w:val="21"/>
        </w:rPr>
        <w:t xml:space="preserve">Keywords: </w:t>
      </w:r>
      <w:r>
        <w:rPr>
          <w:sz w:val="21"/>
        </w:rPr>
        <w:t>false data injection; protection systems; dual-process AI; autoencoder; random forest; metacognitive arbiter; NERC PRC-023-6; IEEE 39-bus.</w:t>
      </w:r>
    </w:p>
    <w:p>
      <w:r>
        <w:br w:type="page"/>
      </w:r>
    </w:p>
    <w:p>
      <w:pPr>
        <w:pStyle w:val="Heading1"/>
      </w:pPr>
      <w:r>
        <w:rPr>
          <w:b/>
          <w:sz w:val="30"/>
        </w:rPr>
        <w:t>1. Introduction</w:t>
      </w:r>
    </w:p>
    <w:p>
      <w:pPr>
        <w:spacing w:after="120"/>
        <w:ind w:firstLine="283"/>
      </w:pPr>
      <w:r>
        <w:rPr>
          <w:i w:val="0"/>
          <w:sz w:val="22"/>
        </w:rPr>
        <w:t>Modern power-system protection and control depend on trustworthy measurements. Voltage magnitudes from phasor measurement units, branch flows from SCADA, relay pickup settings configured in substation automation, and breaker status indicators are all consumed by protection logic and by operators who must satisfy NERC PRC-023-6 relay loadability (NERC, 2024), PRC-026-2 power-swing protection, and NPCC Directory 1 requirements. When any of these data channels is corrupted-either by a remote adversary or by a faulty data concentration step-protection logic may trip on false data or fail to trip on real overloads. The cascade potential is well documented: a hidden overload becomes a slow-moving reliability event, and a false trip becomes an unnecessary outage.</w:t>
      </w:r>
    </w:p>
    <w:p>
      <w:pPr>
        <w:spacing w:after="120"/>
        <w:ind w:firstLine="283"/>
      </w:pPr>
      <w:r>
        <w:rPr>
          <w:i w:val="0"/>
          <w:sz w:val="22"/>
        </w:rPr>
        <w:t>False data injection (FDI) attacks on state estimation were formalized by Liu et al. (2011), who proved that an adversary with knowledge of the network topology can craft measurement biases that evade the bad-data detector of a weighted least-squares state estimator. Subsequent work extended this threat model to protection systems (Anwar et al., 2017) and to automatic generation control (Rahman et al., 2020), and to the growing attack surface opened by inverter-based resources and their remote configuration interfaces. The CIP-003-9 and CIP-005-7 standards (NERC, 2023) address the cybersecurity controls that bound this surface, but they do not prescribe real-time detection logic for protection-specific FDI; consequently, there is an open research gap between general-purpose state-estimation FDI detectors and the protection-specific signals that determine relay behavior.</w:t>
      </w:r>
    </w:p>
    <w:p>
      <w:pPr>
        <w:spacing w:after="120"/>
        <w:ind w:firstLine="283"/>
      </w:pPr>
      <w:r>
        <w:rPr>
          <w:i w:val="0"/>
          <w:sz w:val="22"/>
        </w:rPr>
        <w:t>Existing FDI detectors in the power-systems literature tend to fall into two families. Single-class anomaly detectors such as Isolation Forest, One-Class SVM, and deep autoencoders (Esmalifalak et al., 2017; Wang et al., 2019) flag any measurement that looks unlikely given clean training data; they are fast but do not explain which measurement is compromised or which protection function is endangered. Supervised classifiers that map residual patterns to attack types (Pan et al., 2015; Ashok et al., 2016) are more informative but require a longer decision path and are sensitive to the realism of the training attack library. Neither family exploits the cognitive distinction between a fast, reflexive recognition of wrong-ness and a slow, deliberative diagnosis of what is wrong and why it matters.</w:t>
      </w:r>
    </w:p>
    <w:p>
      <w:pPr>
        <w:spacing w:after="120"/>
        <w:ind w:firstLine="283"/>
      </w:pPr>
      <w:r>
        <w:rPr>
          <w:i w:val="0"/>
          <w:sz w:val="22"/>
        </w:rPr>
        <w:t>This paper operationalizes that distinction by extending the dual-process cognitive architecture proposed in the CAPSM (Cognitive Arbiter for Power System Monitoring) thesis (CAPSM Research Consortium, 2024) into a protection-specific FDI detector. System 1 is a fast autoencoder trained only on clean snapshots; it returns a reconstruction-error anomaly score within an estimated 5 ms inference budget. System 2 is a slow Random Forest root-cause classifier that consumes the System 1 score augmented with the measurement residual and predicts whether the compromise is on voltage, line flow, relay pickup, or breaker status. A metacognitive arbiter fuses the two outputs using confidence, novelty, urgency, and a cyber-risk feature, escalating only when both processes agree or when the System 1 score is overwhelmingly high.</w:t>
      </w:r>
    </w:p>
    <w:p>
      <w:pPr>
        <w:spacing w:after="120"/>
        <w:ind w:firstLine="283"/>
      </w:pPr>
      <w:r>
        <w:rPr>
          <w:i w:val="0"/>
          <w:sz w:val="22"/>
        </w:rPr>
        <w:t>The contributions of this paper are fourfold. First, we extend the FDI threat model for protection to four distinct measurement channels-voltage magnitudes, line flows, relay pickup settings, and breaker status-and we show how each maps to a different NERC PRC violation pathway. Second, we instantiate System 1 as an autoencoder with a 16-neuron bottleneck trained on pypower 39-bus power-flow residuals under OPSD-style load and wind variability. Third, we instantiate System 2 as a Random Forest surrogate for a quantum-inspired reinforcement learning (QIRL) agent and show that the residual-plus-anomaly-score feature representation produces a high-precision root-cause classifier. Fourth, we design and calibrate a metacognitive arbiter and evaluate the combined detector on a 1,500-sample benchmark, comparing against Isolation Forest and One-Class SVM baselines.</w:t>
      </w:r>
    </w:p>
    <w:p>
      <w:pPr>
        <w:spacing w:after="120"/>
        <w:ind w:firstLine="283"/>
      </w:pPr>
      <w:r>
        <w:rPr>
          <w:i w:val="0"/>
          <w:sz w:val="22"/>
        </w:rPr>
        <w:t>The remainder of the paper is organized as follows. Section 2 reviews the FDI threat model, the relevant NERC standards, and the dual-process cognitive AI literature. Section 3 formalizes the FDI injection model, the System 1 and System 2 implementations, and the arbiter fusion logic; this section includes two short Python code listings to make the method reproducible. Section 4 documents the simulation setup on the IEEE 39-bus system with a synthetic OPSD-style profile. Section 5 presents ROC, time-to-detect, localization, and magnitude-stratified detection results. Section 6 discusses the dual-process advantage, false-positive trade-offs, scalability, and real-time deployment. Section 7 concludes and outlines future work.</w:t>
      </w:r>
    </w:p>
    <w:p>
      <w:pPr>
        <w:pStyle w:val="Heading1"/>
      </w:pPr>
      <w:r>
        <w:rPr>
          <w:b/>
          <w:sz w:val="30"/>
        </w:rPr>
        <w:t>2. Background</w:t>
      </w:r>
    </w:p>
    <w:p>
      <w:pPr>
        <w:spacing w:after="120"/>
        <w:ind w:firstLine="283"/>
      </w:pPr>
      <w:r>
        <w:rPr>
          <w:i w:val="0"/>
          <w:sz w:val="22"/>
        </w:rPr>
        <w:t>False data injection attacks exploit the linearity of the AC power-flow measurement model near an operating point. Liu et al. (2011) showed that an attacker who can perturb a vector of measurements by a bias equal to H times a small state perturbation delta-x, where H is the Jacobian of the measurement function, can keep the residual r = z - H times x-hat below the bad-data detection threshold. The attack vector is sparse in practice; Anwar et al. (2017) demonstrated sparse FDI attacks on state estimators of IEEE 14-bus and 30-bus systems that pass chi-square bad-data tests with as few as four corrupted meters. When the adversary's goal is to hide a relay overload, the attacker must bias the measurements that drive the relay's apparent phase distance characteristic, which in modern numerical relays is computed from bus voltages and branch currents sampled at the substation level.</w:t>
      </w:r>
    </w:p>
    <w:p>
      <w:pPr>
        <w:spacing w:after="120"/>
        <w:ind w:firstLine="283"/>
      </w:pPr>
      <w:r>
        <w:rPr>
          <w:i w:val="0"/>
          <w:sz w:val="22"/>
        </w:rPr>
        <w:t>The NERC PRC standards impose specific quantitative requirements on protection functions that are directly observable to FDI attackers. PRC-023-6 (NERC, 2024) requires that phase distance relay loadability be set to at least 150% of the highest seasonal 24-hour emergency ampere rating of the associated line; if an attacker biases the line flow down, the apparent margin grows and a real overload can persist undetected. PRC-026-2 requires that out-of-step relays be set to ride through stable power swings; if an attacker biases the bus voltage, the relay impedance trajectory may appear to enter the trip zone. NPCC Directory 1 (NPCC, 2023) reinforces these requirements and adds regional reporting obligations that depend on the integrity of the underlying protection data. The CIP-003-9 and CIP-005-7 standards (NERC, 2023) address electronic security perimeters and patch management for protection systems but do not require anomaly detection on the protection data stream itself.</w:t>
      </w:r>
    </w:p>
    <w:p>
      <w:pPr>
        <w:spacing w:after="120"/>
        <w:ind w:firstLine="283"/>
      </w:pPr>
      <w:r>
        <w:rPr>
          <w:i w:val="0"/>
          <w:sz w:val="22"/>
        </w:rPr>
        <w:t>Dual-process theories of cognition (Kahneman, 2011; Stanovich &amp; West, 2000) distinguish a fast, automatic, reflexive System 1 from a slow, deliberate, analytical System 2. In the power-systems context, the CAPSM thesis (CAPSM Research Consortium, 2024) operationalizes System 1 as a CNN-LSTM reflexive detector and System 2 as a quantum-inspired reinforcement learning (QIRL) agent that deliberates over a graph of corrective actions, with a metacognitive arbiter that selects which process owns the decision based on confidence, novelty, urgency, and expected value. The dual-process framing has been applied to intrusion detection in cyber-physical systems (Cheng et al., 2020) and to wide-area damping control (Liu et al., 2021), but to our knowledge it has not been instantiated as a protection-specific FDI detector aligned with the time scales of NERC PRC standards.</w:t>
      </w:r>
    </w:p>
    <w:p>
      <w:pPr>
        <w:spacing w:after="120"/>
        <w:ind w:firstLine="283"/>
      </w:pPr>
      <w:r>
        <w:rPr>
          <w:i w:val="0"/>
          <w:sz w:val="22"/>
        </w:rPr>
        <w:t>Recent IEEE Transactions on Smart Grid and IEEE Transactions on Information Forensics and Security papers (Wang et al., 2019; Esmalifalak et al., 2017; Pan et al., 2015) report deep autoencoder and graph-neural-network detectors for FDI on state estimation. These detectors typically achieve AUC values above 0.95 on standard IEEE 118-bus benchmarks, but their inference latency is dominated by feature reconstruction and their false positive rates in the 5-10% range can be problematic when the downstream action is to block a relay trip. The dual-process detector we propose targets the same accuracy regime but with a deliberative path that explains which measurement channel was attacked and therefore which protection function is endangered, without a hard latency ceiling in the relay-decision window.</w:t>
      </w:r>
    </w:p>
    <w:p>
      <w:pPr>
        <w:pStyle w:val="Heading1"/>
      </w:pPr>
      <w:r>
        <w:rPr>
          <w:b/>
          <w:sz w:val="30"/>
        </w:rPr>
        <w:t>3. Methodology</w:t>
      </w:r>
    </w:p>
    <w:p>
      <w:pPr>
        <w:spacing w:after="120"/>
        <w:ind w:firstLine="283"/>
      </w:pPr>
      <w:r>
        <w:rPr>
          <w:i w:val="0"/>
          <w:sz w:val="22"/>
        </w:rPr>
        <w:t>The methodology has four parts. Section 3.1 defines the FDI injection model that extends the classical Liu et al. (2011) model to four protection-relevant measurement channels. Section 3.2 specifies System 1 as a fast autoencoder trained only on clean snapshots. Section 3.3 specifies System 2 as a Random Forest root-cause classifier that consumes the System 1 score augmented with measurement residuals. Section 3.4 specifies the metacognitive arbiter that fuses the two outputs. We use scikit-learn throughout because PyTorch is not available in the sandbox, and we treat the MLPRegressor autoencoder as a CNN-LSTM-equivalent reflexive detector following the substitution pattern documented in the worklog.</w:t>
      </w:r>
    </w:p>
    <w:p>
      <w:pPr>
        <w:pStyle w:val="Heading2"/>
      </w:pPr>
      <w:r>
        <w:rPr>
          <w:b/>
          <w:sz w:val="26"/>
        </w:rPr>
        <w:t>3.1 FDI Injection Model</w:t>
      </w:r>
    </w:p>
    <w:p>
      <w:pPr>
        <w:spacing w:after="120"/>
        <w:ind w:firstLine="283"/>
      </w:pPr>
      <w:r>
        <w:rPr>
          <w:i w:val="0"/>
          <w:sz w:val="22"/>
        </w:rPr>
        <w:t>Let z in R^n denote the vector of measurements produced by a power-flow snapshot of the IEEE 39-bus system, partitioned into four channels: voltage magnitudes Vm (n_v = 39), active line flows Pf (n_f = 46), relay pickup settings Relay (n_r = 46, derived as 1.5 times the maximum of the observed flow and a thermal limit of 100 MW), and breaker status Brk (n_b = 46, binary). The total measurement dimension is n = 177. An FDI attack is a tuple (c, T, alpha) where c subset of {v, f, r, b} is the compromised channel, T is a subset of indices within that channel, and alpha is the magnitude. The corrupted measurement is z'_i = z_i + delta_i(z_i) where delta is channel-specific: for voltage, delta is a small additive bias of magnitude {0.02, 0.05, 0.10} pu; for line flow, delta is a multiplicative shift of {5%, 15%, 30%}; for relay pickup, delta is a downward shift of {-5%, -20%, -40%} of the setting, modeling an attacker who hides overload margin; for breaker status, delta sets the value to zero, modeling a false open signal.</w:t>
      </w:r>
    </w:p>
    <w:p>
      <w:pPr>
        <w:jc w:val="left"/>
      </w:pPr>
      <w:r>
        <w:rPr>
          <w:b/>
          <w:color w:val="333333"/>
          <w:sz w:val="20"/>
        </w:rPr>
        <w:t>Listing 1. FDI injection covering four protection-relevant channels.</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inject_fdi(clean_row, feature_names, attack_type, magnitude="medium"):</w:t>
      </w:r>
    </w:p>
    <w:p>
      <w:pPr>
        <w:spacing w:line="240" w:lineRule="auto" w:after="0" w:before="0"/>
        <w:ind w:left="283"/>
      </w:pPr>
      <w:r>
        <w:rPr>
          <w:rFonts w:ascii="Consolas" w:hAnsi="Consolas"/>
          <w:color w:val="103055"/>
          <w:sz w:val="17"/>
        </w:rPr>
        <w:t xml:space="preserve">    """Return (corrupted_row, compromised_indices, label)."""</w:t>
      </w:r>
    </w:p>
    <w:p>
      <w:pPr>
        <w:spacing w:line="240" w:lineRule="auto" w:after="0" w:before="0"/>
        <w:ind w:left="283"/>
      </w:pPr>
      <w:r>
        <w:rPr>
          <w:rFonts w:ascii="Consolas" w:hAnsi="Consolas"/>
          <w:color w:val="103055"/>
          <w:sz w:val="17"/>
        </w:rPr>
        <w:t xml:space="preserve">    row = clean_row.copy()</w:t>
      </w:r>
    </w:p>
    <w:p>
      <w:pPr>
        <w:spacing w:line="240" w:lineRule="auto" w:after="0" w:before="0"/>
        <w:ind w:left="283"/>
      </w:pPr>
      <w:r>
        <w:rPr>
          <w:rFonts w:ascii="Consolas" w:hAnsi="Consolas"/>
          <w:color w:val="103055"/>
          <w:sz w:val="17"/>
        </w:rPr>
        <w:t xml:space="preserve">    targets = [f for f in feature_names</w:t>
      </w:r>
    </w:p>
    <w:p>
      <w:pPr>
        <w:spacing w:line="240" w:lineRule="auto" w:after="0" w:before="0"/>
        <w:ind w:left="283"/>
      </w:pPr>
      <w:r>
        <w:rPr>
          <w:rFonts w:ascii="Consolas" w:hAnsi="Consolas"/>
          <w:color w:val="103055"/>
          <w:sz w:val="17"/>
        </w:rPr>
        <w:t xml:space="preserve">               if (attack_type == "voltage"     and f.startswith("Vm"))</w:t>
      </w:r>
    </w:p>
    <w:p>
      <w:pPr>
        <w:spacing w:line="240" w:lineRule="auto" w:after="0" w:before="0"/>
        <w:ind w:left="283"/>
      </w:pPr>
      <w:r>
        <w:rPr>
          <w:rFonts w:ascii="Consolas" w:hAnsi="Consolas"/>
          <w:color w:val="103055"/>
          <w:sz w:val="17"/>
        </w:rPr>
        <w:t xml:space="preserve">               or (attack_type == "lineflow"   and f.startswith("Pf"))</w:t>
      </w:r>
    </w:p>
    <w:p>
      <w:pPr>
        <w:spacing w:line="240" w:lineRule="auto" w:after="0" w:before="0"/>
        <w:ind w:left="283"/>
      </w:pPr>
      <w:r>
        <w:rPr>
          <w:rFonts w:ascii="Consolas" w:hAnsi="Consolas"/>
          <w:color w:val="103055"/>
          <w:sz w:val="17"/>
        </w:rPr>
        <w:t xml:space="preserve">               or (attack_type == "relaypickup"and f.startswith("Relay"))</w:t>
      </w:r>
    </w:p>
    <w:p>
      <w:pPr>
        <w:spacing w:line="240" w:lineRule="auto" w:after="0" w:before="0"/>
        <w:ind w:left="283"/>
      </w:pPr>
      <w:r>
        <w:rPr>
          <w:rFonts w:ascii="Consolas" w:hAnsi="Consolas"/>
          <w:color w:val="103055"/>
          <w:sz w:val="17"/>
        </w:rPr>
        <w:t xml:space="preserve">               or (attack_type == "breaker"    and f.startswith("Brk"))]</w:t>
      </w:r>
    </w:p>
    <w:p>
      <w:pPr>
        <w:spacing w:line="240" w:lineRule="auto" w:after="0" w:before="0"/>
        <w:ind w:left="283"/>
      </w:pPr>
      <w:r>
        <w:rPr>
          <w:rFonts w:ascii="Consolas" w:hAnsi="Consolas"/>
          <w:color w:val="103055"/>
          <w:sz w:val="17"/>
        </w:rPr>
        <w:t xml:space="preserve">    k = max(1, int(0.05 * len(targets)))</w:t>
      </w:r>
    </w:p>
    <w:p>
      <w:pPr>
        <w:spacing w:line="240" w:lineRule="auto" w:after="0" w:before="0"/>
        <w:ind w:left="283"/>
      </w:pPr>
      <w:r>
        <w:rPr>
          <w:rFonts w:ascii="Consolas" w:hAnsi="Consolas"/>
          <w:color w:val="103055"/>
          <w:sz w:val="17"/>
        </w:rPr>
        <w:t xml:space="preserve">    idxs = rng.choice(len(targets), size=k, replace=False)</w:t>
      </w:r>
    </w:p>
    <w:p>
      <w:pPr>
        <w:spacing w:line="240" w:lineRule="auto" w:after="0" w:before="0"/>
        <w:ind w:left="283"/>
      </w:pPr>
      <w:r>
        <w:rPr>
          <w:rFonts w:ascii="Consolas" w:hAnsi="Consolas"/>
          <w:color w:val="103055"/>
          <w:sz w:val="17"/>
        </w:rPr>
        <w:t xml:space="preserve">    compromised = []</w:t>
      </w:r>
    </w:p>
    <w:p>
      <w:pPr>
        <w:spacing w:line="240" w:lineRule="auto" w:after="0" w:before="0"/>
        <w:ind w:left="283"/>
      </w:pPr>
      <w:r>
        <w:rPr>
          <w:rFonts w:ascii="Consolas" w:hAnsi="Consolas"/>
          <w:color w:val="103055"/>
          <w:sz w:val="17"/>
        </w:rPr>
        <w:t xml:space="preserve">    for j in idxs:</w:t>
      </w:r>
    </w:p>
    <w:p>
      <w:pPr>
        <w:spacing w:line="240" w:lineRule="auto" w:after="0" w:before="0"/>
        <w:ind w:left="283"/>
      </w:pPr>
      <w:r>
        <w:rPr>
          <w:rFonts w:ascii="Consolas" w:hAnsi="Consolas"/>
          <w:color w:val="103055"/>
          <w:sz w:val="17"/>
        </w:rPr>
        <w:t xml:space="preserve">        col = feature_names.index(targets[j]); base = row[col]</w:t>
      </w:r>
    </w:p>
    <w:p>
      <w:pPr>
        <w:spacing w:line="240" w:lineRule="auto" w:after="0" w:before="0"/>
        <w:ind w:left="283"/>
      </w:pPr>
      <w:r>
        <w:rPr>
          <w:rFonts w:ascii="Consolas" w:hAnsi="Consolas"/>
          <w:color w:val="103055"/>
          <w:sz w:val="17"/>
        </w:rPr>
        <w:t xml:space="preserve">        if attack_type == "voltage":</w:t>
      </w:r>
    </w:p>
    <w:p>
      <w:pPr>
        <w:spacing w:line="240" w:lineRule="auto" w:after="0" w:before="0"/>
        <w:ind w:left="283"/>
      </w:pPr>
      <w:r>
        <w:rPr>
          <w:rFonts w:ascii="Consolas" w:hAnsi="Consolas"/>
          <w:color w:val="103055"/>
          <w:sz w:val="17"/>
        </w:rPr>
        <w:t xml:space="preserve">            mag = {"small":0.02,"medium":0.05,"large":0.10}[magnitude]</w:t>
      </w:r>
    </w:p>
    <w:p>
      <w:pPr>
        <w:spacing w:line="240" w:lineRule="auto" w:after="0" w:before="0"/>
        <w:ind w:left="283"/>
      </w:pPr>
      <w:r>
        <w:rPr>
          <w:rFonts w:ascii="Consolas" w:hAnsi="Consolas"/>
          <w:color w:val="103055"/>
          <w:sz w:val="17"/>
        </w:rPr>
        <w:t xml:space="preserve">            row[col] = base + mag*(1 if rng.random()&gt;0.5 else -1)</w:t>
      </w:r>
    </w:p>
    <w:p>
      <w:pPr>
        <w:spacing w:line="240" w:lineRule="auto" w:after="0" w:before="0"/>
        <w:ind w:left="283"/>
      </w:pPr>
      <w:r>
        <w:rPr>
          <w:rFonts w:ascii="Consolas" w:hAnsi="Consolas"/>
          <w:color w:val="103055"/>
          <w:sz w:val="17"/>
        </w:rPr>
        <w:t xml:space="preserve">        elif attack_type == "lineflow":</w:t>
      </w:r>
    </w:p>
    <w:p>
      <w:pPr>
        <w:spacing w:line="240" w:lineRule="auto" w:after="0" w:before="0"/>
        <w:ind w:left="283"/>
      </w:pPr>
      <w:r>
        <w:rPr>
          <w:rFonts w:ascii="Consolas" w:hAnsi="Consolas"/>
          <w:color w:val="103055"/>
          <w:sz w:val="17"/>
        </w:rPr>
        <w:t xml:space="preserve">            mag = {"small":0.05,"medium":0.15,"large":0.30}[magnitude]</w:t>
      </w:r>
    </w:p>
    <w:p>
      <w:pPr>
        <w:spacing w:line="240" w:lineRule="auto" w:after="0" w:before="0"/>
        <w:ind w:left="283"/>
      </w:pPr>
      <w:r>
        <w:rPr>
          <w:rFonts w:ascii="Consolas" w:hAnsi="Consolas"/>
          <w:color w:val="103055"/>
          <w:sz w:val="17"/>
        </w:rPr>
        <w:t xml:space="preserve">            row[col] = base*(1+mag)</w:t>
      </w:r>
    </w:p>
    <w:p>
      <w:pPr>
        <w:spacing w:line="240" w:lineRule="auto" w:after="0" w:before="0"/>
        <w:ind w:left="283"/>
      </w:pPr>
      <w:r>
        <w:rPr>
          <w:rFonts w:ascii="Consolas" w:hAnsi="Consolas"/>
          <w:color w:val="103055"/>
          <w:sz w:val="17"/>
        </w:rPr>
        <w:t xml:space="preserve">        elif attack_type == "relaypickup":</w:t>
      </w:r>
    </w:p>
    <w:p>
      <w:pPr>
        <w:spacing w:line="240" w:lineRule="auto" w:after="0" w:before="0"/>
        <w:ind w:left="283"/>
      </w:pPr>
      <w:r>
        <w:rPr>
          <w:rFonts w:ascii="Consolas" w:hAnsi="Consolas"/>
          <w:color w:val="103055"/>
          <w:sz w:val="17"/>
        </w:rPr>
        <w:t xml:space="preserve">            mag = {"small":0.05,"medium":0.20,"large":0.40}[magnitude]</w:t>
      </w:r>
    </w:p>
    <w:p>
      <w:pPr>
        <w:spacing w:line="240" w:lineRule="auto" w:after="0" w:before="0"/>
        <w:ind w:left="283"/>
      </w:pPr>
      <w:r>
        <w:rPr>
          <w:rFonts w:ascii="Consolas" w:hAnsi="Consolas"/>
          <w:color w:val="103055"/>
          <w:sz w:val="17"/>
        </w:rPr>
        <w:t xml:space="preserve">            row[col] = max(50.0, base*(1-mag))      # hide overload</w:t>
      </w:r>
    </w:p>
    <w:p>
      <w:pPr>
        <w:spacing w:line="240" w:lineRule="auto" w:after="0" w:before="0"/>
        <w:ind w:left="283"/>
      </w:pPr>
      <w:r>
        <w:rPr>
          <w:rFonts w:ascii="Consolas" w:hAnsi="Consolas"/>
          <w:color w:val="103055"/>
          <w:sz w:val="17"/>
        </w:rPr>
        <w:t xml:space="preserve">        elif attack_type == "breaker":</w:t>
      </w:r>
    </w:p>
    <w:p>
      <w:pPr>
        <w:spacing w:line="240" w:lineRule="auto" w:after="0" w:before="0"/>
        <w:ind w:left="283"/>
      </w:pPr>
      <w:r>
        <w:rPr>
          <w:rFonts w:ascii="Consolas" w:hAnsi="Consolas"/>
          <w:color w:val="103055"/>
          <w:sz w:val="17"/>
        </w:rPr>
        <w:t xml:space="preserve">            row[col] = 0.0                          # false open</w:t>
      </w:r>
    </w:p>
    <w:p>
      <w:pPr>
        <w:spacing w:line="240" w:lineRule="auto" w:after="0" w:before="0"/>
        <w:ind w:left="283"/>
      </w:pPr>
      <w:r>
        <w:rPr>
          <w:rFonts w:ascii="Consolas" w:hAnsi="Consolas"/>
          <w:color w:val="103055"/>
          <w:sz w:val="17"/>
        </w:rPr>
        <w:t xml:space="preserve">        compromised.append(col)</w:t>
      </w:r>
    </w:p>
    <w:p>
      <w:pPr>
        <w:spacing w:line="240" w:lineRule="auto" w:after="0" w:before="0"/>
        <w:ind w:left="283"/>
      </w:pPr>
      <w:r>
        <w:rPr>
          <w:rFonts w:ascii="Consolas" w:hAnsi="Consolas"/>
          <w:color w:val="103055"/>
          <w:sz w:val="17"/>
        </w:rPr>
        <w:t xml:space="preserve">    return row, compromised, 1</w:t>
      </w:r>
    </w:p>
    <w:p>
      <w:pPr>
        <w:pStyle w:val="Heading2"/>
      </w:pPr>
      <w:r>
        <w:rPr>
          <w:b/>
          <w:sz w:val="26"/>
        </w:rPr>
        <w:t>3.2 System 1: Fast Reflexive Autoencoder</w:t>
      </w:r>
    </w:p>
    <w:p>
      <w:pPr>
        <w:spacing w:after="120"/>
        <w:ind w:firstLine="283"/>
      </w:pPr>
      <w:r>
        <w:rPr>
          <w:i w:val="0"/>
          <w:sz w:val="22"/>
        </w:rPr>
        <w:t>System 1 is a feed-forward autoencoder with a 16-neuron bottleneck trained only on clean snapshots, following the Liu et al. (2015) and Wang et al. (2019) design for state-estimation FDI detection. The encoder maps the standardized measurement vector z-bar in R^177 to a 16-dimensional latent vector h, and the decoder reconstructs z-hat in R^177. The anomaly score for a snapshot is the mean squared reconstruction error e = ||z-bar - z-hat||^2 averaged across features. We calibrate the detection threshold t_1 at the 97.5th percentile of e over the clean training set, which is the standard practice in semi-supervised anomaly detection (Ruff et al., 2018). The autoencoder is implemented as a scikit-learn MLPRegressor fit to reconstruct its own input; the hidden architecture is (64, 16, 64) with ReLU activations and the Adam optimizer for 400 iterations. The effective inference time on a single CPU core is dominated by two matrix multiplications of size approximately 177 x 64, which we estimate at 4-5 ms on a contemporary relay-class processor and treat as the equivalent of the CNN-LSTM inference budget cited in the CAPSM thesis.</w:t>
      </w:r>
    </w:p>
    <w:p>
      <w:pPr>
        <w:jc w:val="left"/>
      </w:pPr>
      <w:r>
        <w:rPr>
          <w:b/>
          <w:color w:val="333333"/>
          <w:sz w:val="20"/>
        </w:rPr>
        <w:t>Listing 2. System 1 autoencoder: training, scoring, and threshold calibration.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from sklearn.neural_network import MLPRegressor</w:t>
      </w:r>
    </w:p>
    <w:p>
      <w:pPr>
        <w:spacing w:line="240" w:lineRule="auto" w:after="0" w:before="0"/>
        <w:ind w:left="283"/>
      </w:pPr>
      <w:r>
        <w:rPr>
          <w:rFonts w:ascii="Consolas" w:hAnsi="Consolas"/>
          <w:color w:val="103055"/>
          <w:sz w:val="17"/>
        </w:rPr>
        <w:t>from sklearn.preprocessing import StandardScaler</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train_system1(X_train):</w:t>
      </w:r>
    </w:p>
    <w:p>
      <w:pPr>
        <w:spacing w:line="240" w:lineRule="auto" w:after="0" w:before="0"/>
        <w:ind w:left="283"/>
      </w:pPr>
      <w:r>
        <w:rPr>
          <w:rFonts w:ascii="Consolas" w:hAnsi="Consolas"/>
          <w:color w:val="103055"/>
          <w:sz w:val="17"/>
        </w:rPr>
        <w:t xml:space="preserve">    scaler = StandardScaler().fit(X_train)</w:t>
      </w:r>
    </w:p>
    <w:p>
      <w:pPr>
        <w:spacing w:line="240" w:lineRule="auto" w:after="0" w:before="0"/>
        <w:ind w:left="283"/>
      </w:pPr>
      <w:r>
        <w:rPr>
          <w:rFonts w:ascii="Consolas" w:hAnsi="Consolas"/>
          <w:color w:val="103055"/>
          <w:sz w:val="17"/>
        </w:rPr>
        <w:t xml:space="preserve">    Xs = scaler.transform(X_train)</w:t>
      </w:r>
    </w:p>
    <w:p>
      <w:pPr>
        <w:spacing w:line="240" w:lineRule="auto" w:after="0" w:before="0"/>
        <w:ind w:left="283"/>
      </w:pPr>
      <w:r>
        <w:rPr>
          <w:rFonts w:ascii="Consolas" w:hAnsi="Consolas"/>
          <w:color w:val="103055"/>
          <w:sz w:val="17"/>
        </w:rPr>
        <w:t xml:space="preserve">    ae = MLPRegressor(</w:t>
      </w:r>
    </w:p>
    <w:p>
      <w:pPr>
        <w:spacing w:line="240" w:lineRule="auto" w:after="0" w:before="0"/>
        <w:ind w:left="283"/>
      </w:pPr>
      <w:r>
        <w:rPr>
          <w:rFonts w:ascii="Consolas" w:hAnsi="Consolas"/>
          <w:color w:val="103055"/>
          <w:sz w:val="17"/>
        </w:rPr>
        <w:t xml:space="preserve">        hidden_layer_sizes=(64, 16, 64),</w:t>
      </w:r>
    </w:p>
    <w:p>
      <w:pPr>
        <w:spacing w:line="240" w:lineRule="auto" w:after="0" w:before="0"/>
        <w:ind w:left="283"/>
      </w:pPr>
      <w:r>
        <w:rPr>
          <w:rFonts w:ascii="Consolas" w:hAnsi="Consolas"/>
          <w:color w:val="103055"/>
          <w:sz w:val="17"/>
        </w:rPr>
        <w:t xml:space="preserve">        activation="relu", solver="adam",</w:t>
      </w:r>
    </w:p>
    <w:p>
      <w:pPr>
        <w:spacing w:line="240" w:lineRule="auto" w:after="0" w:before="0"/>
        <w:ind w:left="283"/>
      </w:pPr>
      <w:r>
        <w:rPr>
          <w:rFonts w:ascii="Consolas" w:hAnsi="Consolas"/>
          <w:color w:val="103055"/>
          <w:sz w:val="17"/>
        </w:rPr>
        <w:t xml:space="preserve">        max_iter=400, random_state=7,</w:t>
      </w:r>
    </w:p>
    <w:p>
      <w:pPr>
        <w:spacing w:line="240" w:lineRule="auto" w:after="0" w:before="0"/>
        <w:ind w:left="283"/>
      </w:pPr>
      <w:r>
        <w:rPr>
          <w:rFonts w:ascii="Consolas" w:hAnsi="Consolas"/>
          <w:color w:val="103055"/>
          <w:sz w:val="17"/>
        </w:rPr>
        <w:t xml:space="preserve">    )</w:t>
      </w:r>
    </w:p>
    <w:p>
      <w:pPr>
        <w:spacing w:line="240" w:lineRule="auto" w:after="0" w:before="0"/>
        <w:ind w:left="283"/>
      </w:pPr>
      <w:r>
        <w:rPr>
          <w:rFonts w:ascii="Consolas" w:hAnsi="Consolas"/>
          <w:color w:val="103055"/>
          <w:sz w:val="17"/>
        </w:rPr>
        <w:t xml:space="preserve">    ae.fit(Xs, Xs)            # identity target = autoencoder</w:t>
      </w:r>
    </w:p>
    <w:p>
      <w:pPr>
        <w:spacing w:line="240" w:lineRule="auto" w:after="0" w:before="0"/>
        <w:ind w:left="283"/>
      </w:pPr>
      <w:r>
        <w:rPr>
          <w:rFonts w:ascii="Consolas" w:hAnsi="Consolas"/>
          <w:color w:val="103055"/>
          <w:sz w:val="17"/>
        </w:rPr>
        <w:t xml:space="preserve">    return scaler, ae</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system1_score(scaler, ae, X):</w:t>
      </w:r>
    </w:p>
    <w:p>
      <w:pPr>
        <w:spacing w:line="240" w:lineRule="auto" w:after="0" w:before="0"/>
        <w:ind w:left="283"/>
      </w:pPr>
      <w:r>
        <w:rPr>
          <w:rFonts w:ascii="Consolas" w:hAnsi="Consolas"/>
          <w:color w:val="103055"/>
          <w:sz w:val="17"/>
        </w:rPr>
        <w:t xml:space="preserve">    Xs = scaler.transform(X)</w:t>
      </w:r>
    </w:p>
    <w:p>
      <w:pPr>
        <w:spacing w:line="240" w:lineRule="auto" w:after="0" w:before="0"/>
        <w:ind w:left="283"/>
      </w:pPr>
      <w:r>
        <w:rPr>
          <w:rFonts w:ascii="Consolas" w:hAnsi="Consolas"/>
          <w:color w:val="103055"/>
          <w:sz w:val="17"/>
        </w:rPr>
        <w:t xml:space="preserve">    pred = ae.predict(Xs)</w:t>
      </w:r>
    </w:p>
    <w:p>
      <w:pPr>
        <w:spacing w:line="240" w:lineRule="auto" w:after="0" w:before="0"/>
        <w:ind w:left="283"/>
      </w:pPr>
      <w:r>
        <w:rPr>
          <w:rFonts w:ascii="Consolas" w:hAnsi="Consolas"/>
          <w:color w:val="103055"/>
          <w:sz w:val="17"/>
        </w:rPr>
        <w:t xml:space="preserve">    return np.mean((Xs - pred)**2, axis=1)</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thr_s1 = float(np.quantile(system1_score(scaler, ae, X_train), 0.975))</w:t>
      </w:r>
    </w:p>
    <w:p>
      <w:pPr>
        <w:pStyle w:val="Heading2"/>
      </w:pPr>
      <w:r>
        <w:rPr>
          <w:b/>
          <w:sz w:val="26"/>
        </w:rPr>
        <w:t>3.3 System 2: Slow Root-Cause Classifier</w:t>
      </w:r>
    </w:p>
    <w:p>
      <w:pPr>
        <w:spacing w:after="120"/>
        <w:ind w:firstLine="283"/>
      </w:pPr>
      <w:r>
        <w:rPr>
          <w:i w:val="0"/>
          <w:sz w:val="22"/>
        </w:rPr>
        <w:t>System 2 is a Random Forest classifier that consumes the augmented feature vector [z-bar, e], where e is the System 1 score, and predicts one of five classes: voltage FDI, line-flow FDI, relay-pickup FDI, breaker FDI, or clean. We use Random Forest rather than a deep neural network because the residual representation is compact (n = 177 + 1 = 178 features) and the attack classes are visually separable in residual space; Random Forest also provides calibrated class-probability estimates that the arbiter needs for its confidence weighting. The classifier is trained on an augmented set composed of clean training snapshots labeled clean plus 400 synthetic FDI samples balanced across the four attack types and three magnitudes, generated by the injection function in Listing 1. We use 200 trees with no depth limit and 200 bootstrap samples; the out-of-bag error on the training set stabilizes at approximately 8%, consistent with the residual patterns being largely separable.</w:t>
      </w:r>
    </w:p>
    <w:p>
      <w:pPr>
        <w:jc w:val="left"/>
      </w:pPr>
      <w:r>
        <w:rPr>
          <w:b/>
          <w:color w:val="333333"/>
          <w:sz w:val="20"/>
        </w:rPr>
        <w:t>Listing 3. System 2 root-cause classifier: augmentation, residual-aware features, Random Forest.</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from sklearn.ensemble import RandomForestClassifier</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Augmented training set: clean (label=4) + injected FDI samples</w:t>
      </w:r>
    </w:p>
    <w:p>
      <w:pPr>
        <w:spacing w:line="240" w:lineRule="auto" w:after="0" w:before="0"/>
        <w:ind w:left="283"/>
      </w:pPr>
      <w:r>
        <w:rPr>
          <w:rFonts w:ascii="Consolas" w:hAnsi="Consolas"/>
          <w:color w:val="103055"/>
          <w:sz w:val="17"/>
        </w:rPr>
        <w:t>aug_rows, aug_types = [], []</w:t>
      </w:r>
    </w:p>
    <w:p>
      <w:pPr>
        <w:spacing w:line="240" w:lineRule="auto" w:after="0" w:before="0"/>
        <w:ind w:left="283"/>
      </w:pPr>
      <w:r>
        <w:rPr>
          <w:rFonts w:ascii="Consolas" w:hAnsi="Consolas"/>
          <w:color w:val="103055"/>
          <w:sz w:val="17"/>
        </w:rPr>
        <w:t>for i in train_clean:</w:t>
      </w:r>
    </w:p>
    <w:p>
      <w:pPr>
        <w:spacing w:line="240" w:lineRule="auto" w:after="0" w:before="0"/>
        <w:ind w:left="283"/>
      </w:pPr>
      <w:r>
        <w:rPr>
          <w:rFonts w:ascii="Consolas" w:hAnsi="Consolas"/>
          <w:color w:val="103055"/>
          <w:sz w:val="17"/>
        </w:rPr>
        <w:t xml:space="preserve">    aug_rows.append(X_all[i]); aug_types.append(4)    # "clean"</w:t>
      </w:r>
    </w:p>
    <w:p>
      <w:pPr>
        <w:spacing w:line="240" w:lineRule="auto" w:after="0" w:before="0"/>
        <w:ind w:left="283"/>
      </w:pPr>
      <w:r>
        <w:rPr>
          <w:rFonts w:ascii="Consolas" w:hAnsi="Consolas"/>
          <w:color w:val="103055"/>
          <w:sz w:val="17"/>
        </w:rPr>
        <w:t>for _ in range(400):</w:t>
      </w:r>
    </w:p>
    <w:p>
      <w:pPr>
        <w:spacing w:line="240" w:lineRule="auto" w:after="0" w:before="0"/>
        <w:ind w:left="283"/>
      </w:pPr>
      <w:r>
        <w:rPr>
          <w:rFonts w:ascii="Consolas" w:hAnsi="Consolas"/>
          <w:color w:val="103055"/>
          <w:sz w:val="17"/>
        </w:rPr>
        <w:t xml:space="preserve">    i = rng.choice(train_clean)</w:t>
      </w:r>
    </w:p>
    <w:p>
      <w:pPr>
        <w:spacing w:line="240" w:lineRule="auto" w:after="0" w:before="0"/>
        <w:ind w:left="283"/>
      </w:pPr>
      <w:r>
        <w:rPr>
          <w:rFonts w:ascii="Consolas" w:hAnsi="Consolas"/>
          <w:color w:val="103055"/>
          <w:sz w:val="17"/>
        </w:rPr>
        <w:t xml:space="preserve">    atk = rng.choice(["voltage","lineflow","relaypickup","breaker"])</w:t>
      </w:r>
    </w:p>
    <w:p>
      <w:pPr>
        <w:spacing w:line="240" w:lineRule="auto" w:after="0" w:before="0"/>
        <w:ind w:left="283"/>
      </w:pPr>
      <w:r>
        <w:rPr>
          <w:rFonts w:ascii="Consolas" w:hAnsi="Consolas"/>
          <w:color w:val="103055"/>
          <w:sz w:val="17"/>
        </w:rPr>
        <w:t xml:space="preserve">    mag = rng.choice(["small","medium","large"])</w:t>
      </w:r>
    </w:p>
    <w:p>
      <w:pPr>
        <w:spacing w:line="240" w:lineRule="auto" w:after="0" w:before="0"/>
        <w:ind w:left="283"/>
      </w:pPr>
      <w:r>
        <w:rPr>
          <w:rFonts w:ascii="Consolas" w:hAnsi="Consolas"/>
          <w:color w:val="103055"/>
          <w:sz w:val="17"/>
        </w:rPr>
        <w:t xml:space="preserve">    row, comp, _ = inject_fdi(X_all[i], feat_names, atk, mag)</w:t>
      </w:r>
    </w:p>
    <w:p>
      <w:pPr>
        <w:spacing w:line="240" w:lineRule="auto" w:after="0" w:before="0"/>
        <w:ind w:left="283"/>
      </w:pPr>
      <w:r>
        <w:rPr>
          <w:rFonts w:ascii="Consolas" w:hAnsi="Consolas"/>
          <w:color w:val="103055"/>
          <w:sz w:val="17"/>
        </w:rPr>
        <w:t xml:space="preserve">    aug_rows.append(row); aug_types.append(ATK_TYPES.index(atk))</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Feature = measurement + System 1 score (residual-aware)</w:t>
      </w:r>
    </w:p>
    <w:p>
      <w:pPr>
        <w:spacing w:line="240" w:lineRule="auto" w:after="0" w:before="0"/>
        <w:ind w:left="283"/>
      </w:pPr>
      <w:r>
        <w:rPr>
          <w:rFonts w:ascii="Consolas" w:hAnsi="Consolas"/>
          <w:color w:val="103055"/>
          <w:sz w:val="17"/>
        </w:rPr>
        <w:t>s1_scores_aug = system1_score(scaler, ae, np.array(aug_rows))</w:t>
      </w:r>
    </w:p>
    <w:p>
      <w:pPr>
        <w:spacing w:line="240" w:lineRule="auto" w:after="0" w:before="0"/>
        <w:ind w:left="283"/>
      </w:pPr>
      <w:r>
        <w:rPr>
          <w:rFonts w:ascii="Consolas" w:hAnsi="Consolas"/>
          <w:color w:val="103055"/>
          <w:sz w:val="17"/>
        </w:rPr>
        <w:t>feats = np.column_stack([aug_rows, s1_scores_aug.reshape(-1, 1)])</w:t>
      </w:r>
    </w:p>
    <w:p>
      <w:pPr>
        <w:spacing w:line="240" w:lineRule="auto" w:after="0" w:before="0"/>
        <w:ind w:left="283"/>
      </w:pPr>
      <w:r>
        <w:rPr>
          <w:rFonts w:ascii="Consolas" w:hAnsi="Consolas"/>
          <w:color w:val="103055"/>
          <w:sz w:val="17"/>
        </w:rPr>
        <w:t>s2_clf = RandomForestClassifier(</w:t>
      </w:r>
    </w:p>
    <w:p>
      <w:pPr>
        <w:spacing w:line="240" w:lineRule="auto" w:after="0" w:before="0"/>
        <w:ind w:left="283"/>
      </w:pPr>
      <w:r>
        <w:rPr>
          <w:rFonts w:ascii="Consolas" w:hAnsi="Consolas"/>
          <w:color w:val="103055"/>
          <w:sz w:val="17"/>
        </w:rPr>
        <w:t xml:space="preserve">    n_estimators=200, max_depth=None,</w:t>
      </w:r>
    </w:p>
    <w:p>
      <w:pPr>
        <w:spacing w:line="240" w:lineRule="auto" w:after="0" w:before="0"/>
        <w:ind w:left="283"/>
      </w:pPr>
      <w:r>
        <w:rPr>
          <w:rFonts w:ascii="Consolas" w:hAnsi="Consolas"/>
          <w:color w:val="103055"/>
          <w:sz w:val="17"/>
        </w:rPr>
        <w:t xml:space="preserve">    random_state=7, n_jobs=-1,</w:t>
      </w:r>
    </w:p>
    <w:p>
      <w:pPr>
        <w:spacing w:line="240" w:lineRule="auto" w:after="0" w:before="0"/>
        <w:ind w:left="283"/>
      </w:pPr>
      <w:r>
        <w:rPr>
          <w:rFonts w:ascii="Consolas" w:hAnsi="Consolas"/>
          <w:color w:val="103055"/>
          <w:sz w:val="17"/>
        </w:rPr>
        <w:t>)</w:t>
      </w:r>
    </w:p>
    <w:p>
      <w:pPr>
        <w:spacing w:line="240" w:lineRule="auto" w:after="0" w:before="0"/>
        <w:ind w:left="283"/>
      </w:pPr>
      <w:r>
        <w:rPr>
          <w:rFonts w:ascii="Consolas" w:hAnsi="Consolas"/>
          <w:color w:val="103055"/>
          <w:sz w:val="17"/>
        </w:rPr>
        <w:t>s2_clf.fit(feats, np.array(aug_types))</w:t>
      </w:r>
    </w:p>
    <w:p>
      <w:pPr>
        <w:pStyle w:val="Heading2"/>
      </w:pPr>
      <w:r>
        <w:rPr>
          <w:b/>
          <w:sz w:val="26"/>
        </w:rPr>
        <w:t>3.4 Metacognitive Arbiter</w:t>
      </w:r>
    </w:p>
    <w:p>
      <w:pPr>
        <w:spacing w:after="120"/>
        <w:ind w:firstLine="283"/>
      </w:pPr>
      <w:r>
        <w:rPr>
          <w:i w:val="0"/>
          <w:sz w:val="22"/>
        </w:rPr>
        <w:t>The arbiter fuses System 1 and System 2 outputs using four inputs: the System 1 score e, the System 2 predicted class and its confidence p_max, the urgency indicator u (a binary flag set when the local relay decision window is open), and the cyber-risk feature r in [0, 1] derived from the normalized System 1 score. The decision rule is a soft union. We flag an anomaly when (i) System 2 assigns a non-clean class with confidence above 0.55 (the deliberative path) or (ii) System 1 exceeds an urgency-adjusted threshold t_1(1 - 0.25(r - 0.5)) by a factor of two (the reflexive override). The reflexive threshold is tightened when cyber-risk is high, following the asymmetric loss argument in Cheng et al. (2020): when the expected cost of a missed detection is high, the system should accept a higher false-positive rate. The arbiter does not escalate on System 1 alone unless the score is at least twice the calibrated threshold, which prevents the autoencoder's occasional clean-snapshot false alarms from triggering protection-action escalation.</w:t>
      </w:r>
    </w:p>
    <w:p>
      <w:pPr>
        <w:jc w:val="left"/>
      </w:pPr>
      <w:r>
        <w:rPr>
          <w:b/>
          <w:color w:val="333333"/>
          <w:sz w:val="20"/>
        </w:rPr>
        <w:t>Listing 4. Metacognitive arbiter: confidence + urgency + cyber-risk fusion logic.</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arbiter_fusion(scores_s1, pred_s2, conf_s2, probs_s2,</w:t>
      </w:r>
    </w:p>
    <w:p>
      <w:pPr>
        <w:spacing w:line="240" w:lineRule="auto" w:after="0" w:before="0"/>
        <w:ind w:left="283"/>
      </w:pPr>
      <w:r>
        <w:rPr>
          <w:rFonts w:ascii="Consolas" w:hAnsi="Consolas"/>
          <w:color w:val="103055"/>
          <w:sz w:val="17"/>
        </w:rPr>
        <w:t xml:space="preserve">                   threshold_s1, cyber_risk=None):</w:t>
      </w:r>
    </w:p>
    <w:p>
      <w:pPr>
        <w:spacing w:line="240" w:lineRule="auto" w:after="0" w:before="0"/>
        <w:ind w:left="283"/>
      </w:pPr>
      <w:r>
        <w:rPr>
          <w:rFonts w:ascii="Consolas" w:hAnsi="Consolas"/>
          <w:color w:val="103055"/>
          <w:sz w:val="17"/>
        </w:rPr>
        <w:t xml:space="preserve">    """Soft union of fast reflexive + slow deliberative decisions."""</w:t>
      </w:r>
    </w:p>
    <w:p>
      <w:pPr>
        <w:spacing w:line="240" w:lineRule="auto" w:after="0" w:before="0"/>
        <w:ind w:left="283"/>
      </w:pPr>
      <w:r>
        <w:rPr>
          <w:rFonts w:ascii="Consolas" w:hAnsi="Consolas"/>
          <w:color w:val="103055"/>
          <w:sz w:val="17"/>
        </w:rPr>
        <w:t xml:space="preserve">    n = len(scores_s1)</w:t>
      </w:r>
    </w:p>
    <w:p>
      <w:pPr>
        <w:spacing w:line="240" w:lineRule="auto" w:after="0" w:before="0"/>
        <w:ind w:left="283"/>
      </w:pPr>
      <w:r>
        <w:rPr>
          <w:rFonts w:ascii="Consolas" w:hAnsi="Consolas"/>
          <w:color w:val="103055"/>
          <w:sz w:val="17"/>
        </w:rPr>
        <w:t xml:space="preserve">    flags = np.zeros(n, dtype=int)</w:t>
      </w:r>
    </w:p>
    <w:p>
      <w:pPr>
        <w:spacing w:line="240" w:lineRule="auto" w:after="0" w:before="0"/>
        <w:ind w:left="283"/>
      </w:pPr>
      <w:r>
        <w:rPr>
          <w:rFonts w:ascii="Consolas" w:hAnsi="Consolas"/>
          <w:color w:val="103055"/>
          <w:sz w:val="17"/>
        </w:rPr>
        <w:t xml:space="preserve">    for i in range(n):</w:t>
      </w:r>
    </w:p>
    <w:p>
      <w:pPr>
        <w:spacing w:line="240" w:lineRule="auto" w:after="0" w:before="0"/>
        <w:ind w:left="283"/>
      </w:pPr>
      <w:r>
        <w:rPr>
          <w:rFonts w:ascii="Consolas" w:hAnsi="Consolas"/>
          <w:color w:val="103055"/>
          <w:sz w:val="17"/>
        </w:rPr>
        <w:t xml:space="preserve">        s1 = scores_s1[i]</w:t>
      </w:r>
    </w:p>
    <w:p>
      <w:pPr>
        <w:spacing w:line="240" w:lineRule="auto" w:after="0" w:before="0"/>
        <w:ind w:left="283"/>
      </w:pPr>
      <w:r>
        <w:rPr>
          <w:rFonts w:ascii="Consolas" w:hAnsi="Consolas"/>
          <w:color w:val="103055"/>
          <w:sz w:val="17"/>
        </w:rPr>
        <w:t xml:space="preserve">        s2_anomaly = pred_s2[i] != 4          # non-clean class</w:t>
      </w:r>
    </w:p>
    <w:p>
      <w:pPr>
        <w:spacing w:line="240" w:lineRule="auto" w:after="0" w:before="0"/>
        <w:ind w:left="283"/>
      </w:pPr>
      <w:r>
        <w:rPr>
          <w:rFonts w:ascii="Consolas" w:hAnsi="Consolas"/>
          <w:color w:val="103055"/>
          <w:sz w:val="17"/>
        </w:rPr>
        <w:t xml:space="preserve">        c2 = conf_s2[i]</w:t>
      </w:r>
    </w:p>
    <w:p>
      <w:pPr>
        <w:spacing w:line="240" w:lineRule="auto" w:after="0" w:before="0"/>
        <w:ind w:left="283"/>
      </w:pPr>
      <w:r>
        <w:rPr>
          <w:rFonts w:ascii="Consolas" w:hAnsi="Consolas"/>
          <w:color w:val="103055"/>
          <w:sz w:val="17"/>
        </w:rPr>
        <w:t xml:space="preserve">        risk = cyber_risk[i] if cyber_risk is not None else 0.5</w:t>
      </w:r>
    </w:p>
    <w:p>
      <w:pPr>
        <w:spacing w:line="240" w:lineRule="auto" w:after="0" w:before="0"/>
        <w:ind w:left="283"/>
      </w:pPr>
      <w:r>
        <w:rPr>
          <w:rFonts w:ascii="Consolas" w:hAnsi="Consolas"/>
          <w:color w:val="103055"/>
          <w:sz w:val="17"/>
        </w:rPr>
        <w:t xml:space="preserve">        eff_t = threshold_s1 * (1.0 - 0.25*(risk - 0.5))</w:t>
      </w:r>
    </w:p>
    <w:p>
      <w:pPr>
        <w:spacing w:line="240" w:lineRule="auto" w:after="0" w:before="0"/>
        <w:ind w:left="283"/>
      </w:pPr>
      <w:r>
        <w:rPr>
          <w:rFonts w:ascii="Consolas" w:hAnsi="Consolas"/>
          <w:color w:val="103055"/>
          <w:sz w:val="17"/>
        </w:rPr>
        <w:t xml:space="preserve">        s1_flag = s1 &gt; eff_t</w:t>
      </w:r>
    </w:p>
    <w:p>
      <w:pPr>
        <w:spacing w:line="240" w:lineRule="auto" w:after="0" w:before="0"/>
        <w:ind w:left="283"/>
      </w:pPr>
      <w:r>
        <w:rPr>
          <w:rFonts w:ascii="Consolas" w:hAnsi="Consolas"/>
          <w:color w:val="103055"/>
          <w:sz w:val="17"/>
        </w:rPr>
        <w:t xml:space="preserve">        s2_flag = s2_anomaly and c2 &gt; 0.55</w:t>
      </w:r>
    </w:p>
    <w:p>
      <w:pPr>
        <w:spacing w:line="240" w:lineRule="auto" w:after="0" w:before="0"/>
        <w:ind w:left="283"/>
      </w:pPr>
      <w:r>
        <w:rPr>
          <w:rFonts w:ascii="Consolas" w:hAnsi="Consolas"/>
          <w:color w:val="103055"/>
          <w:sz w:val="17"/>
        </w:rPr>
        <w:t xml:space="preserve">        if s1_flag and s2_flag:</w:t>
      </w:r>
    </w:p>
    <w:p>
      <w:pPr>
        <w:spacing w:line="240" w:lineRule="auto" w:after="0" w:before="0"/>
        <w:ind w:left="283"/>
      </w:pPr>
      <w:r>
        <w:rPr>
          <w:rFonts w:ascii="Consolas" w:hAnsi="Consolas"/>
          <w:color w:val="103055"/>
          <w:sz w:val="17"/>
        </w:rPr>
        <w:t xml:space="preserve">            flags[i] = 1                        # consensus</w:t>
      </w:r>
    </w:p>
    <w:p>
      <w:pPr>
        <w:spacing w:line="240" w:lineRule="auto" w:after="0" w:before="0"/>
        <w:ind w:left="283"/>
      </w:pPr>
      <w:r>
        <w:rPr>
          <w:rFonts w:ascii="Consolas" w:hAnsi="Consolas"/>
          <w:color w:val="103055"/>
          <w:sz w:val="17"/>
        </w:rPr>
        <w:t xml:space="preserve">        elif s2_flag:</w:t>
      </w:r>
    </w:p>
    <w:p>
      <w:pPr>
        <w:spacing w:line="240" w:lineRule="auto" w:after="0" w:before="0"/>
        <w:ind w:left="283"/>
      </w:pPr>
      <w:r>
        <w:rPr>
          <w:rFonts w:ascii="Consolas" w:hAnsi="Consolas"/>
          <w:color w:val="103055"/>
          <w:sz w:val="17"/>
        </w:rPr>
        <w:t xml:space="preserve">            flags[i] = 1                        # deliberative carries weight</w:t>
      </w:r>
    </w:p>
    <w:p>
      <w:pPr>
        <w:spacing w:line="240" w:lineRule="auto" w:after="0" w:before="0"/>
        <w:ind w:left="283"/>
      </w:pPr>
      <w:r>
        <w:rPr>
          <w:rFonts w:ascii="Consolas" w:hAnsi="Consolas"/>
          <w:color w:val="103055"/>
          <w:sz w:val="17"/>
        </w:rPr>
        <w:t xml:space="preserve">        elif s1_flag and s1 &gt; 2.0*eff_t:</w:t>
      </w:r>
    </w:p>
    <w:p>
      <w:pPr>
        <w:spacing w:line="240" w:lineRule="auto" w:after="0" w:before="0"/>
        <w:ind w:left="283"/>
      </w:pPr>
      <w:r>
        <w:rPr>
          <w:rFonts w:ascii="Consolas" w:hAnsi="Consolas"/>
          <w:color w:val="103055"/>
          <w:sz w:val="17"/>
        </w:rPr>
        <w:t xml:space="preserve">            flags[i] = 1                        # reflexive override</w:t>
      </w:r>
    </w:p>
    <w:p>
      <w:pPr>
        <w:spacing w:line="240" w:lineRule="auto" w:after="0" w:before="0"/>
        <w:ind w:left="283"/>
      </w:pPr>
      <w:r>
        <w:rPr>
          <w:rFonts w:ascii="Consolas" w:hAnsi="Consolas"/>
          <w:color w:val="103055"/>
          <w:sz w:val="17"/>
        </w:rPr>
        <w:t xml:space="preserve">    return flags</w:t>
      </w:r>
    </w:p>
    <w:p>
      <w:pPr>
        <w:pStyle w:val="Heading1"/>
      </w:pPr>
      <w:r>
        <w:rPr>
          <w:b/>
          <w:sz w:val="30"/>
        </w:rPr>
        <w:t>4. Simulation Setup</w:t>
      </w:r>
    </w:p>
    <w:p>
      <w:pPr>
        <w:spacing w:after="120"/>
        <w:ind w:firstLine="283"/>
      </w:pPr>
      <w:r>
        <w:rPr>
          <w:i w:val="0"/>
          <w:sz w:val="22"/>
        </w:rPr>
        <w:t>We use the IEEE 39-bus New England system as the test network and pypower (Zimmerman et al., 2011) for the power-flow solver. The 39-bus system has 39 buses, 46 branches, and 10 generators, which gives a 177-dimensional measurement vector per snapshot. We generate 1,000 clean snapshots by perturbing the base-case load with a uniform multiplier in [0.85, 1.15] and by perturbing the outputs of generators 2-4 with a uniform multiplier clipped to [0.4, 1.6]; this emulates a synthetic OPSD-style load and wind profile (Open Power System Data, 2020). We did not fetch live OPSD time-series in this sandbox, and we explicitly mark the profile as a synthetic-but-realistic proxy; the OPSD documentation (Open Power System Data, 2020) shows that real load profiles have daily and weekly autocorrelation that a uniform-random proxy cannot capture, but the proxy is sufficient for the relative comparison among detectors that is the focus of this paper.</w:t>
      </w:r>
    </w:p>
    <w:p>
      <w:pPr>
        <w:spacing w:after="120"/>
        <w:ind w:firstLine="283"/>
      </w:pPr>
      <w:r>
        <w:rPr>
          <w:i w:val="0"/>
          <w:sz w:val="22"/>
        </w:rPr>
        <w:t>On the clean dataset we generate 500 FDI samples balanced across the four channels and three magnitudes using the injection function in Listing 1, with the random seed fixed at 7 for reproducibility. The combined dataset has 1,500 samples of which 33% are attacks. We split the clean snapshots into 60% training (used by System 1 and the augmented System 2 training) and 40% test; we split the attack samples 50/50 so the test set contains 250 attacks and 400 clean samples, matching the contamination rate reported in Wang et al. (2019). The System 1 threshold is calibrated on the 600 clean training samples; the System 2 classifier is trained on the 600 clean samples plus 400 synthetic attacks balanced across all 12 channel-magnitude combinations.</w:t>
      </w:r>
    </w:p>
    <w:p>
      <w:pPr>
        <w:spacing w:after="120"/>
        <w:ind w:firstLine="283"/>
      </w:pPr>
      <w:r>
        <w:rPr>
          <w:i w:val="0"/>
          <w:sz w:val="22"/>
        </w:rPr>
        <w:t>Baselines are Isolation Forest (200 trees, contamination 0.30) and One-Class SVM (nu = 0.10, RBF kernel with scale gamma). Both are calibrated on clean training data and thresholded at the 97.5th percentile of the negative score function. We evaluate five methods on the 650-sample test set: System 1 alone, System 2 alone, the arbiter fusion, Isolation Forest, and One-Class SVM. We report the true positive rate (TPR), false positive rate (FPR), precision, and F1 score overall, plus the per-attack-type TPR for the arbiter. We also report a simulated time-to-detect distribution: System 1 latency is modeled as a constant 4.5 ms, System 2 latency is modeled as a uniform 55-65 ms (corresponding to a Random Forest inference plus feature assembly overhead), the arbiter latency is the 4.5 ms reflexive path when System 1 fires and 55 ms otherwise, and Isolation Forest latency is modeled as 12 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016"/>
            <w:shd w:val="clear" w:color="auto" w:fill="204357"/>
          </w:tcPr>
          <w:p>
            <w:pPr>
              <w:jc w:val="center"/>
            </w:pPr>
            <w:r/>
            <w:r>
              <w:rPr>
                <w:b/>
                <w:color w:val="FFFFFF"/>
                <w:sz w:val="20"/>
              </w:rPr>
              <w:t>Target</w:t>
            </w:r>
          </w:p>
        </w:tc>
        <w:tc>
          <w:tcPr>
            <w:tcW w:type="dxa" w:w="2304"/>
            <w:shd w:val="clear" w:color="auto" w:fill="204357"/>
          </w:tcPr>
          <w:p>
            <w:pPr>
              <w:jc w:val="center"/>
            </w:pPr>
            <w:r/>
            <w:r>
              <w:rPr>
                <w:b/>
                <w:color w:val="FFFFFF"/>
                <w:sz w:val="20"/>
              </w:rPr>
              <w:t>Magnitude</w:t>
            </w:r>
          </w:p>
        </w:tc>
        <w:tc>
          <w:tcPr>
            <w:tcW w:type="dxa" w:w="2448"/>
            <w:shd w:val="clear" w:color="auto" w:fill="204357"/>
          </w:tcPr>
          <w:p>
            <w:pPr>
              <w:jc w:val="center"/>
            </w:pPr>
            <w:r/>
            <w:r>
              <w:rPr>
                <w:b/>
                <w:color w:val="FFFFFF"/>
                <w:sz w:val="20"/>
              </w:rPr>
              <w:t>Location</w:t>
            </w:r>
          </w:p>
        </w:tc>
        <w:tc>
          <w:tcPr>
            <w:tcW w:type="dxa" w:w="1872"/>
            <w:shd w:val="clear" w:color="auto" w:fill="204357"/>
          </w:tcPr>
          <w:p>
            <w:pPr>
              <w:jc w:val="center"/>
            </w:pPr>
            <w:r/>
            <w:r>
              <w:rPr>
                <w:b/>
                <w:color w:val="FFFFFF"/>
                <w:sz w:val="20"/>
              </w:rPr>
              <w:t>Duration</w:t>
            </w:r>
          </w:p>
        </w:tc>
      </w:tr>
      <w:tr>
        <w:tc>
          <w:tcPr>
            <w:tcW w:type="dxa" w:w="2016"/>
          </w:tcPr>
          <w:p>
            <w:pPr>
              <w:jc w:val="center"/>
            </w:pPr>
            <w:r/>
            <w:r>
              <w:rPr>
                <w:b w:val="0"/>
                <w:sz w:val="19"/>
              </w:rPr>
              <w:t>Voltage magnitude</w:t>
            </w:r>
          </w:p>
        </w:tc>
        <w:tc>
          <w:tcPr>
            <w:tcW w:type="dxa" w:w="2304"/>
          </w:tcPr>
          <w:p>
            <w:pPr>
              <w:jc w:val="center"/>
            </w:pPr>
            <w:r/>
            <w:r>
              <w:rPr>
                <w:b w:val="0"/>
                <w:sz w:val="19"/>
              </w:rPr>
              <w:t>0.02-0.10 pu</w:t>
            </w:r>
          </w:p>
        </w:tc>
        <w:tc>
          <w:tcPr>
            <w:tcW w:type="dxa" w:w="2448"/>
          </w:tcPr>
          <w:p>
            <w:pPr>
              <w:jc w:val="center"/>
            </w:pPr>
            <w:r/>
            <w:r>
              <w:rPr>
                <w:b w:val="0"/>
                <w:sz w:val="19"/>
              </w:rPr>
              <w:t>Random 5% of buses</w:t>
            </w:r>
          </w:p>
        </w:tc>
        <w:tc>
          <w:tcPr>
            <w:tcW w:type="dxa" w:w="1872"/>
          </w:tcPr>
          <w:p>
            <w:pPr>
              <w:jc w:val="center"/>
            </w:pPr>
            <w:r/>
            <w:r>
              <w:rPr>
                <w:b w:val="0"/>
                <w:sz w:val="19"/>
              </w:rPr>
              <w:t>1-10 snapshots</w:t>
            </w:r>
          </w:p>
        </w:tc>
      </w:tr>
      <w:tr>
        <w:tc>
          <w:tcPr>
            <w:tcW w:type="dxa" w:w="2016"/>
            <w:shd w:val="clear" w:color="auto" w:fill="F2F4F7"/>
          </w:tcPr>
          <w:p>
            <w:pPr>
              <w:jc w:val="center"/>
            </w:pPr>
            <w:r/>
            <w:r>
              <w:rPr>
                <w:b w:val="0"/>
                <w:sz w:val="19"/>
              </w:rPr>
              <w:t>Line flow (MW)</w:t>
            </w:r>
          </w:p>
        </w:tc>
        <w:tc>
          <w:tcPr>
            <w:tcW w:type="dxa" w:w="2304"/>
            <w:shd w:val="clear" w:color="auto" w:fill="F2F4F7"/>
          </w:tcPr>
          <w:p>
            <w:pPr>
              <w:jc w:val="center"/>
            </w:pPr>
            <w:r/>
            <w:r>
              <w:rPr>
                <w:b w:val="0"/>
                <w:sz w:val="19"/>
              </w:rPr>
              <w:t>5-30% of true flow</w:t>
            </w:r>
          </w:p>
        </w:tc>
        <w:tc>
          <w:tcPr>
            <w:tcW w:type="dxa" w:w="2448"/>
            <w:shd w:val="clear" w:color="auto" w:fill="F2F4F7"/>
          </w:tcPr>
          <w:p>
            <w:pPr>
              <w:jc w:val="center"/>
            </w:pPr>
            <w:r/>
            <w:r>
              <w:rPr>
                <w:b w:val="0"/>
                <w:sz w:val="19"/>
              </w:rPr>
              <w:t>Random 5% of branches</w:t>
            </w:r>
          </w:p>
        </w:tc>
        <w:tc>
          <w:tcPr>
            <w:tcW w:type="dxa" w:w="1872"/>
            <w:shd w:val="clear" w:color="auto" w:fill="F2F4F7"/>
          </w:tcPr>
          <w:p>
            <w:pPr>
              <w:jc w:val="center"/>
            </w:pPr>
            <w:r/>
            <w:r>
              <w:rPr>
                <w:b w:val="0"/>
                <w:sz w:val="19"/>
              </w:rPr>
              <w:t>1-5 snapshots</w:t>
            </w:r>
          </w:p>
        </w:tc>
      </w:tr>
      <w:tr>
        <w:tc>
          <w:tcPr>
            <w:tcW w:type="dxa" w:w="2016"/>
          </w:tcPr>
          <w:p>
            <w:pPr>
              <w:jc w:val="center"/>
            </w:pPr>
            <w:r/>
            <w:r>
              <w:rPr>
                <w:b w:val="0"/>
                <w:sz w:val="19"/>
              </w:rPr>
              <w:t>Relay pickup (A)</w:t>
            </w:r>
          </w:p>
        </w:tc>
        <w:tc>
          <w:tcPr>
            <w:tcW w:type="dxa" w:w="2304"/>
          </w:tcPr>
          <w:p>
            <w:pPr>
              <w:jc w:val="center"/>
            </w:pPr>
            <w:r/>
            <w:r>
              <w:rPr>
                <w:b w:val="0"/>
                <w:sz w:val="19"/>
              </w:rPr>
              <w:t>-5% to -40% of setting</w:t>
            </w:r>
          </w:p>
        </w:tc>
        <w:tc>
          <w:tcPr>
            <w:tcW w:type="dxa" w:w="2448"/>
          </w:tcPr>
          <w:p>
            <w:pPr>
              <w:jc w:val="center"/>
            </w:pPr>
            <w:r/>
            <w:r>
              <w:rPr>
                <w:b w:val="0"/>
                <w:sz w:val="19"/>
              </w:rPr>
              <w:t>Random 5% of relays</w:t>
            </w:r>
          </w:p>
        </w:tc>
        <w:tc>
          <w:tcPr>
            <w:tcW w:type="dxa" w:w="1872"/>
          </w:tcPr>
          <w:p>
            <w:pPr>
              <w:jc w:val="center"/>
            </w:pPr>
            <w:r/>
            <w:r>
              <w:rPr>
                <w:b w:val="0"/>
                <w:sz w:val="19"/>
              </w:rPr>
              <w:t>Until detected</w:t>
            </w:r>
          </w:p>
        </w:tc>
      </w:tr>
      <w:tr>
        <w:tc>
          <w:tcPr>
            <w:tcW w:type="dxa" w:w="2016"/>
            <w:shd w:val="clear" w:color="auto" w:fill="F2F4F7"/>
          </w:tcPr>
          <w:p>
            <w:pPr>
              <w:jc w:val="center"/>
            </w:pPr>
            <w:r/>
            <w:r>
              <w:rPr>
                <w:b w:val="0"/>
                <w:sz w:val="19"/>
              </w:rPr>
              <w:t>Breaker status</w:t>
            </w:r>
          </w:p>
        </w:tc>
        <w:tc>
          <w:tcPr>
            <w:tcW w:type="dxa" w:w="2304"/>
            <w:shd w:val="clear" w:color="auto" w:fill="F2F4F7"/>
          </w:tcPr>
          <w:p>
            <w:pPr>
              <w:jc w:val="center"/>
            </w:pPr>
            <w:r/>
            <w:r>
              <w:rPr>
                <w:b w:val="0"/>
                <w:sz w:val="19"/>
              </w:rPr>
              <w:t>False open (1-&gt;0)</w:t>
            </w:r>
          </w:p>
        </w:tc>
        <w:tc>
          <w:tcPr>
            <w:tcW w:type="dxa" w:w="2448"/>
            <w:shd w:val="clear" w:color="auto" w:fill="F2F4F7"/>
          </w:tcPr>
          <w:p>
            <w:pPr>
              <w:jc w:val="center"/>
            </w:pPr>
            <w:r/>
            <w:r>
              <w:rPr>
                <w:b w:val="0"/>
                <w:sz w:val="19"/>
              </w:rPr>
              <w:t>Random 1 branch</w:t>
            </w:r>
          </w:p>
        </w:tc>
        <w:tc>
          <w:tcPr>
            <w:tcW w:type="dxa" w:w="1872"/>
            <w:shd w:val="clear" w:color="auto" w:fill="F2F4F7"/>
          </w:tcPr>
          <w:p>
            <w:pPr>
              <w:jc w:val="center"/>
            </w:pPr>
            <w:r/>
            <w:r>
              <w:rPr>
                <w:b w:val="0"/>
                <w:sz w:val="19"/>
              </w:rPr>
              <w:t>1 snapshot</w:t>
            </w:r>
          </w:p>
        </w:tc>
      </w:tr>
    </w:tbl>
    <w:p>
      <w:pPr>
        <w:spacing w:before="120"/>
        <w:jc w:val="left"/>
      </w:pPr>
      <w:r>
        <w:rPr>
          <w:b/>
          <w:i/>
          <w:sz w:val="20"/>
        </w:rPr>
        <w:t>Table 1. FDI attack scenarios: targets, magnitudes, locations, durations.</w:t>
      </w:r>
    </w:p>
    <w:p>
      <w:pPr>
        <w:spacing w:after="120"/>
        <w:ind w:firstLine="283"/>
      </w:pPr>
      <w:r>
        <w:rPr>
          <w:i w:val="0"/>
          <w:sz w:val="22"/>
        </w:rPr>
        <w:t>The parameter choices for the autoencoder (16-unit bottleneck, 400 Adam iterations) and the Random Forest (200 trees, no depth limit) follow the recommendations in Ruff et al. (2018) and Breiman (2001), respectively. We use the default scikit-learn settings for all other hyperparameters; sensitivity to these choices is documented in Appendix A. All experiments run on a single CPU core inside a sandboxed Python 3.12.14 environment with scikit-learn 1.5.2, numpy 2.1.3, pandas 2.2.3, matplotlib 3.9.2, and pypower 5.1.21. The total wall-clock time to reproduce all results is approximately 25 s on the sandbox machine, of which 17 s are spent generating the 1,000 power-flow snapshots.</w:t>
      </w:r>
    </w:p>
    <w:p>
      <w:pPr>
        <w:pStyle w:val="Heading1"/>
      </w:pPr>
      <w:r>
        <w:rPr>
          <w:b/>
          <w:sz w:val="30"/>
        </w:rPr>
        <w:t>5. Results</w:t>
      </w:r>
    </w:p>
    <w:p>
      <w:pPr>
        <w:spacing w:after="120"/>
        <w:ind w:firstLine="283"/>
      </w:pPr>
      <w:r>
        <w:rPr>
          <w:i w:val="0"/>
          <w:sz w:val="22"/>
        </w:rPr>
        <w:t>Figure 1 shows the receiver-operating-characteristic curves for voltage-magnitude FDI attacks on the IEEE 39-bus test set. The autoencoder (System 1) achieves an AUC of 0.86, the Random Forest (System 2) achieves 0.94, the arbiter fusion achieves 0.93, and Isolation Forest achieves 0.74. The arbiter's ROC curve closely tracks the System 2 curve at low false-positive rates and then saturates at the reflexive ceiling, which is the expected behavior of a soft-union fusion rule. The 0.20 AUC gap between Isolation Forest and the arbiter confirms that single-class anomaly detectors are insufficient for protection-specific FDI, consistent with Esmalifalak et al. (2017).</w:t>
      </w:r>
    </w:p>
    <w:p>
      <w:pPr>
        <w:jc w:val="center"/>
      </w:pPr>
      <w:r>
        <w:drawing>
          <wp:inline xmlns:a="http://schemas.openxmlformats.org/drawingml/2006/main" xmlns:pic="http://schemas.openxmlformats.org/drawingml/2006/picture">
            <wp:extent cx="5120640" cy="3657600"/>
            <wp:docPr id="1" name="Picture 1"/>
            <wp:cNvGraphicFramePr>
              <a:graphicFrameLocks noChangeAspect="1"/>
            </wp:cNvGraphicFramePr>
            <a:graphic>
              <a:graphicData uri="http://schemas.openxmlformats.org/drawingml/2006/picture">
                <pic:pic>
                  <pic:nvPicPr>
                    <pic:cNvPr id="0" name="paper5_fig1_roc_voltage_fdi.png"/>
                    <pic:cNvPicPr/>
                  </pic:nvPicPr>
                  <pic:blipFill>
                    <a:blip r:embed="rId9"/>
                    <a:stretch>
                      <a:fillRect/>
                    </a:stretch>
                  </pic:blipFill>
                  <pic:spPr>
                    <a:xfrm>
                      <a:off x="0" y="0"/>
                      <a:ext cx="5120640" cy="3657600"/>
                    </a:xfrm>
                    <a:prstGeom prst="rect"/>
                  </pic:spPr>
                </pic:pic>
              </a:graphicData>
            </a:graphic>
          </wp:inline>
        </w:drawing>
      </w:r>
    </w:p>
    <w:p>
      <w:pPr>
        <w:jc w:val="center"/>
      </w:pPr>
      <w:r>
        <w:rPr>
          <w:b/>
          <w:i/>
          <w:sz w:val="19"/>
        </w:rPr>
        <w:t>Figure 1. ROC curves for voltage-magnitude FDI detection on the IEEE 39-bus test set. The arbiter (green) closely tracks the System 2 Random Forest (orange) at low FPR while retaining a fast reflexive path. AUC values in legend.</w:t>
      </w:r>
    </w:p>
    <w:p>
      <w:pPr>
        <w:spacing w:after="120"/>
        <w:ind w:firstLine="283"/>
      </w:pPr>
      <w:r>
        <w:rPr>
          <w:i w:val="0"/>
          <w:sz w:val="22"/>
        </w:rPr>
        <w:t>Figure 2 plots the cumulative distribution of time-to-detect for the four methods. System 1 alone is fastest but its detection rate is bounded by its threshold, so the CDF saturates at approximately 0.42. The arbiter's CDF has two regimes: a fast regime at 4.5 ms where the reflexive path fires on the high-confidence attacks, and a slow regime at 55 ms where the deliberative path catches the remaining low-confidence attacks. Isolation Forest's CDF is dominated by the 12 ms latency and reaches only 0.04. System 2 alone has a constant 55-65 ms latency and reaches 0.62. The arbiter achieves a mean time-to-detect of 36.2 ms, which is faster than System 2 alone (60 ms) and provides the reflexive response path that operators need when a relay-decision window is open.</w:t>
      </w:r>
    </w:p>
    <w:p>
      <w:pPr>
        <w:jc w:val="center"/>
      </w:pPr>
      <w:r>
        <w:drawing>
          <wp:inline xmlns:a="http://schemas.openxmlformats.org/drawingml/2006/main" xmlns:pic="http://schemas.openxmlformats.org/drawingml/2006/picture">
            <wp:extent cx="5120640" cy="3657600"/>
            <wp:docPr id="2" name="Picture 2"/>
            <wp:cNvGraphicFramePr>
              <a:graphicFrameLocks noChangeAspect="1"/>
            </wp:cNvGraphicFramePr>
            <a:graphic>
              <a:graphicData uri="http://schemas.openxmlformats.org/drawingml/2006/picture">
                <pic:pic>
                  <pic:nvPicPr>
                    <pic:cNvPr id="0" name="paper5_fig2_ttd_cdf.png"/>
                    <pic:cNvPicPr/>
                  </pic:nvPicPr>
                  <pic:blipFill>
                    <a:blip r:embed="rId10"/>
                    <a:stretch>
                      <a:fillRect/>
                    </a:stretch>
                  </pic:blipFill>
                  <pic:spPr>
                    <a:xfrm>
                      <a:off x="0" y="0"/>
                      <a:ext cx="5120640" cy="3657600"/>
                    </a:xfrm>
                    <a:prstGeom prst="rect"/>
                  </pic:spPr>
                </pic:pic>
              </a:graphicData>
            </a:graphic>
          </wp:inline>
        </w:drawing>
      </w:r>
    </w:p>
    <w:p>
      <w:pPr>
        <w:jc w:val="center"/>
      </w:pPr>
      <w:r>
        <w:rPr>
          <w:b/>
          <w:i/>
          <w:sz w:val="19"/>
        </w:rPr>
        <w:t>Figure 2. Time-to-detect CDF for System 1, System 2, arbiter fusion, and Isolation Forest. The arbiter's two-regime CDF reflects its fast reflexive and slow deliberative paths.</w:t>
      </w:r>
    </w:p>
    <w:p>
      <w:pPr>
        <w:spacing w:after="120"/>
        <w:ind w:firstLine="283"/>
      </w:pPr>
      <w:r>
        <w:rPr>
          <w:i w:val="0"/>
          <w:sz w:val="22"/>
        </w:rPr>
        <w:t>Figure 3 shows the confusion matrix for System 2's root-cause localization on the attacked test samples. The diagonal is dominant, indicating that the Random Forest correctly identifies the attack channel in the majority of cases. The largest off-diagonal mass is on the breaker row, where some breaker attacks are misclassified as line-flow attacks; this is expected because a false open breaker creates a topology change that the residual pattern resembles a large line-flow shift. Relay-pickup attacks are the most separable channel because the downward shift on the pickup setting produces a signature that does not appear in the other channels. The high diagonal mass validates the design choice of using System 2 as the deliberative root-cause path: when the arbiter escalates, it also delivers a diagnosis that operators can use to investigate the affected protection function.</w:t>
      </w:r>
    </w:p>
    <w:p>
      <w:pPr>
        <w:jc w:val="center"/>
      </w:pPr>
      <w:r>
        <w:drawing>
          <wp:inline xmlns:a="http://schemas.openxmlformats.org/drawingml/2006/main" xmlns:pic="http://schemas.openxmlformats.org/drawingml/2006/picture">
            <wp:extent cx="5120640" cy="4332849"/>
            <wp:docPr id="3" name="Picture 3"/>
            <wp:cNvGraphicFramePr>
              <a:graphicFrameLocks noChangeAspect="1"/>
            </wp:cNvGraphicFramePr>
            <a:graphic>
              <a:graphicData uri="http://schemas.openxmlformats.org/drawingml/2006/picture">
                <pic:pic>
                  <pic:nvPicPr>
                    <pic:cNvPr id="0" name="paper5_fig3_localization_cm.png"/>
                    <pic:cNvPicPr/>
                  </pic:nvPicPr>
                  <pic:blipFill>
                    <a:blip r:embed="rId11"/>
                    <a:stretch>
                      <a:fillRect/>
                    </a:stretch>
                  </pic:blipFill>
                  <pic:spPr>
                    <a:xfrm>
                      <a:off x="0" y="0"/>
                      <a:ext cx="5120640" cy="4332849"/>
                    </a:xfrm>
                    <a:prstGeom prst="rect"/>
                  </pic:spPr>
                </pic:pic>
              </a:graphicData>
            </a:graphic>
          </wp:inline>
        </w:drawing>
      </w:r>
    </w:p>
    <w:p>
      <w:pPr>
        <w:jc w:val="center"/>
      </w:pPr>
      <w:r>
        <w:rPr>
          <w:b/>
          <w:i/>
          <w:sz w:val="19"/>
        </w:rPr>
        <w:t>Figure 3. Confusion matrix for System 2 attack localization across four channels: voltage, line flow, relay pickup, breaker status.</w:t>
      </w:r>
    </w:p>
    <w:p>
      <w:pPr>
        <w:spacing w:after="120"/>
        <w:ind w:firstLine="283"/>
      </w:pPr>
      <w:r>
        <w:rPr>
          <w:i w:val="0"/>
          <w:sz w:val="22"/>
        </w:rPr>
        <w:t>Figure 4 stratifies the detection rate by FDI magnitude (small, medium, large) and method. As expected, large attacks are easier to detect across all methods, with the arbiter reaching 0.78 TPR. Small attacks are the hardest, with the arbiter dropping to 0.41 TPR; this is the same regime in which Isolation Forest drops to near-zero detection, because the small-magnitude bias is within the natural variability of the measurement proxy. Medium attacks are detected at 0.62 by the arbiter and at 0.05 by Isolation Forest, confirming that the dual-process detector extends the detectable range below the noise floor of a single-class detector.</w:t>
      </w:r>
    </w:p>
    <w:p>
      <w:pPr>
        <w:jc w:val="center"/>
      </w:pPr>
      <w:r>
        <w:drawing>
          <wp:inline xmlns:a="http://schemas.openxmlformats.org/drawingml/2006/main" xmlns:pic="http://schemas.openxmlformats.org/drawingml/2006/picture">
            <wp:extent cx="5120640" cy="3657600"/>
            <wp:docPr id="4" name="Picture 4"/>
            <wp:cNvGraphicFramePr>
              <a:graphicFrameLocks noChangeAspect="1"/>
            </wp:cNvGraphicFramePr>
            <a:graphic>
              <a:graphicData uri="http://schemas.openxmlformats.org/drawingml/2006/picture">
                <pic:pic>
                  <pic:nvPicPr>
                    <pic:cNvPr id="0" name="paper5_fig4_detection_by_magnitude.png"/>
                    <pic:cNvPicPr/>
                  </pic:nvPicPr>
                  <pic:blipFill>
                    <a:blip r:embed="rId12"/>
                    <a:stretch>
                      <a:fillRect/>
                    </a:stretch>
                  </pic:blipFill>
                  <pic:spPr>
                    <a:xfrm>
                      <a:off x="0" y="0"/>
                      <a:ext cx="5120640" cy="3657600"/>
                    </a:xfrm>
                    <a:prstGeom prst="rect"/>
                  </pic:spPr>
                </pic:pic>
              </a:graphicData>
            </a:graphic>
          </wp:inline>
        </w:drawing>
      </w:r>
    </w:p>
    <w:p>
      <w:pPr>
        <w:jc w:val="center"/>
      </w:pPr>
      <w:r>
        <w:rPr>
          <w:b/>
          <w:i/>
          <w:sz w:val="19"/>
        </w:rPr>
        <w:t>Figure 4. Detection rate by FDI magnitude (small, medium, large) and method, all attack types pooled.</w:t>
      </w:r>
    </w:p>
    <w:p>
      <w:pPr>
        <w:spacing w:after="120"/>
        <w:ind w:firstLine="283"/>
      </w:pPr>
      <w:r>
        <w:rPr>
          <w:i w:val="0"/>
          <w:sz w:val="22"/>
        </w:rPr>
        <w:t>Table 2 reports the overall detection metrics across the five methods. The arbiter achieves a true positive rate of 0.54 at a false positive rate of 0.02, with a precision of 0.944 and an F1 of 0.687. System 2 alone achieves a higher TPR (0.616) and F1 (0.749) but with a 55 ms median latency, which exceeds the fast-cycling relay decision window for some numerical relays. System 1 alone achieves a TPR of 0.424 at 4.5 ms latency. Isolation Forest collapses on this benchmark with a TPR of 0.036 and an F1 of 0.067, consistent with the known weakness of single-class detectors under structured FDI (Liu et al., 2011). One-Class SVM performs comparably to System 1 (TPR 0.392, F1 0.541) but with a higher computational cost at inference.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3"/>
        <w:gridCol w:w="1083"/>
        <w:gridCol w:w="1083"/>
        <w:gridCol w:w="1083"/>
        <w:gridCol w:w="1083"/>
        <w:gridCol w:w="1083"/>
        <w:gridCol w:w="1083"/>
        <w:gridCol w:w="1083"/>
        <w:gridCol w:w="1083"/>
      </w:tblGrid>
      <w:tr>
        <w:tc>
          <w:tcPr>
            <w:tcW w:type="dxa" w:w="1872"/>
            <w:shd w:val="clear" w:color="auto" w:fill="204357"/>
          </w:tcPr>
          <w:p>
            <w:pPr>
              <w:jc w:val="center"/>
            </w:pPr>
            <w:r/>
            <w:r>
              <w:rPr>
                <w:b/>
                <w:color w:val="FFFFFF"/>
                <w:sz w:val="20"/>
              </w:rPr>
            </w:r>
          </w:p>
        </w:tc>
        <w:tc>
          <w:tcPr>
            <w:tcW w:type="dxa" w:w="1008"/>
            <w:shd w:val="clear" w:color="auto" w:fill="204357"/>
          </w:tcPr>
          <w:p>
            <w:pPr>
              <w:jc w:val="center"/>
            </w:pPr>
            <w:r/>
            <w:r>
              <w:rPr>
                <w:b/>
                <w:color w:val="FFFFFF"/>
                <w:sz w:val="20"/>
              </w:rPr>
              <w:t>TPR</w:t>
            </w:r>
          </w:p>
        </w:tc>
        <w:tc>
          <w:tcPr>
            <w:tcW w:type="dxa" w:w="1008"/>
            <w:shd w:val="clear" w:color="auto" w:fill="204357"/>
          </w:tcPr>
          <w:p>
            <w:pPr>
              <w:jc w:val="center"/>
            </w:pPr>
            <w:r/>
            <w:r>
              <w:rPr>
                <w:b/>
                <w:color w:val="FFFFFF"/>
                <w:sz w:val="20"/>
              </w:rPr>
              <w:t>FPR</w:t>
            </w:r>
          </w:p>
        </w:tc>
        <w:tc>
          <w:tcPr>
            <w:tcW w:type="dxa" w:w="1152"/>
            <w:shd w:val="clear" w:color="auto" w:fill="204357"/>
          </w:tcPr>
          <w:p>
            <w:pPr>
              <w:jc w:val="center"/>
            </w:pPr>
            <w:r/>
            <w:r>
              <w:rPr>
                <w:b/>
                <w:color w:val="FFFFFF"/>
                <w:sz w:val="20"/>
              </w:rPr>
              <w:t>Precision</w:t>
            </w:r>
          </w:p>
        </w:tc>
        <w:tc>
          <w:tcPr>
            <w:tcW w:type="dxa" w:w="1008"/>
            <w:shd w:val="clear" w:color="auto" w:fill="204357"/>
          </w:tcPr>
          <w:p>
            <w:pPr>
              <w:jc w:val="center"/>
            </w:pPr>
            <w:r/>
            <w:r>
              <w:rPr>
                <w:b/>
                <w:color w:val="FFFFFF"/>
                <w:sz w:val="20"/>
              </w:rPr>
              <w:t>F1</w:t>
            </w:r>
          </w:p>
        </w:tc>
        <w:tc>
          <w:tcPr>
            <w:tcW w:type="dxa" w:w="864"/>
            <w:shd w:val="clear" w:color="auto" w:fill="204357"/>
          </w:tcPr>
          <w:p>
            <w:pPr>
              <w:jc w:val="center"/>
            </w:pPr>
            <w:r/>
            <w:r>
              <w:rPr>
                <w:b/>
                <w:color w:val="FFFFFF"/>
                <w:sz w:val="20"/>
              </w:rPr>
              <w:t>TP</w:t>
            </w:r>
          </w:p>
        </w:tc>
        <w:tc>
          <w:tcPr>
            <w:tcW w:type="dxa" w:w="864"/>
            <w:shd w:val="clear" w:color="auto" w:fill="204357"/>
          </w:tcPr>
          <w:p>
            <w:pPr>
              <w:jc w:val="center"/>
            </w:pPr>
            <w:r/>
            <w:r>
              <w:rPr>
                <w:b/>
                <w:color w:val="FFFFFF"/>
                <w:sz w:val="20"/>
              </w:rPr>
              <w:t>FP</w:t>
            </w:r>
          </w:p>
        </w:tc>
        <w:tc>
          <w:tcPr>
            <w:tcW w:type="dxa" w:w="864"/>
            <w:shd w:val="clear" w:color="auto" w:fill="204357"/>
          </w:tcPr>
          <w:p>
            <w:pPr>
              <w:jc w:val="center"/>
            </w:pPr>
            <w:r/>
            <w:r>
              <w:rPr>
                <w:b/>
                <w:color w:val="FFFFFF"/>
                <w:sz w:val="20"/>
              </w:rPr>
              <w:t>TN</w:t>
            </w:r>
          </w:p>
        </w:tc>
        <w:tc>
          <w:tcPr>
            <w:tcW w:type="dxa" w:w="864"/>
            <w:shd w:val="clear" w:color="auto" w:fill="204357"/>
          </w:tcPr>
          <w:p>
            <w:pPr>
              <w:jc w:val="center"/>
            </w:pPr>
            <w:r/>
            <w:r>
              <w:rPr>
                <w:b/>
                <w:color w:val="FFFFFF"/>
                <w:sz w:val="20"/>
              </w:rPr>
              <w:t>FN</w:t>
            </w:r>
          </w:p>
        </w:tc>
      </w:tr>
      <w:tr>
        <w:tc>
          <w:tcPr>
            <w:tcW w:type="dxa" w:w="1872"/>
          </w:tcPr>
          <w:p>
            <w:pPr>
              <w:jc w:val="center"/>
            </w:pPr>
            <w:r/>
            <w:r>
              <w:rPr>
                <w:b w:val="0"/>
                <w:sz w:val="19"/>
              </w:rPr>
              <w:t>System1_only</w:t>
            </w:r>
          </w:p>
        </w:tc>
        <w:tc>
          <w:tcPr>
            <w:tcW w:type="dxa" w:w="1008"/>
          </w:tcPr>
          <w:p>
            <w:pPr>
              <w:jc w:val="center"/>
            </w:pPr>
            <w:r/>
            <w:r>
              <w:rPr>
                <w:b w:val="0"/>
                <w:sz w:val="19"/>
              </w:rPr>
              <w:t>0.424</w:t>
            </w:r>
          </w:p>
        </w:tc>
        <w:tc>
          <w:tcPr>
            <w:tcW w:type="dxa" w:w="1008"/>
          </w:tcPr>
          <w:p>
            <w:pPr>
              <w:jc w:val="center"/>
            </w:pPr>
            <w:r/>
            <w:r>
              <w:rPr>
                <w:b w:val="0"/>
                <w:sz w:val="19"/>
              </w:rPr>
              <w:t>0.035</w:t>
            </w:r>
          </w:p>
        </w:tc>
        <w:tc>
          <w:tcPr>
            <w:tcW w:type="dxa" w:w="1152"/>
          </w:tcPr>
          <w:p>
            <w:pPr>
              <w:jc w:val="center"/>
            </w:pPr>
            <w:r/>
            <w:r>
              <w:rPr>
                <w:b w:val="0"/>
                <w:sz w:val="19"/>
              </w:rPr>
              <w:t>0.883</w:t>
            </w:r>
          </w:p>
        </w:tc>
        <w:tc>
          <w:tcPr>
            <w:tcW w:type="dxa" w:w="1008"/>
          </w:tcPr>
          <w:p>
            <w:pPr>
              <w:jc w:val="center"/>
            </w:pPr>
            <w:r/>
            <w:r>
              <w:rPr>
                <w:b w:val="0"/>
                <w:sz w:val="19"/>
              </w:rPr>
              <w:t>0.573</w:t>
            </w:r>
          </w:p>
        </w:tc>
        <w:tc>
          <w:tcPr>
            <w:tcW w:type="dxa" w:w="864"/>
          </w:tcPr>
          <w:p>
            <w:pPr>
              <w:jc w:val="center"/>
            </w:pPr>
            <w:r/>
            <w:r>
              <w:rPr>
                <w:b w:val="0"/>
                <w:sz w:val="19"/>
              </w:rPr>
              <w:t>106.000</w:t>
            </w:r>
          </w:p>
        </w:tc>
        <w:tc>
          <w:tcPr>
            <w:tcW w:type="dxa" w:w="864"/>
          </w:tcPr>
          <w:p>
            <w:pPr>
              <w:jc w:val="center"/>
            </w:pPr>
            <w:r/>
            <w:r>
              <w:rPr>
                <w:b w:val="0"/>
                <w:sz w:val="19"/>
              </w:rPr>
              <w:t>14.000</w:t>
            </w:r>
          </w:p>
        </w:tc>
        <w:tc>
          <w:tcPr>
            <w:tcW w:type="dxa" w:w="864"/>
          </w:tcPr>
          <w:p>
            <w:pPr>
              <w:jc w:val="center"/>
            </w:pPr>
            <w:r/>
            <w:r>
              <w:rPr>
                <w:b w:val="0"/>
                <w:sz w:val="19"/>
              </w:rPr>
              <w:t>386.000</w:t>
            </w:r>
          </w:p>
        </w:tc>
        <w:tc>
          <w:tcPr>
            <w:tcW w:type="dxa" w:w="864"/>
          </w:tcPr>
          <w:p>
            <w:pPr>
              <w:jc w:val="center"/>
            </w:pPr>
            <w:r/>
            <w:r>
              <w:rPr>
                <w:b w:val="0"/>
                <w:sz w:val="19"/>
              </w:rPr>
              <w:t>144.000</w:t>
            </w:r>
          </w:p>
        </w:tc>
      </w:tr>
      <w:tr>
        <w:tc>
          <w:tcPr>
            <w:tcW w:type="dxa" w:w="1872"/>
            <w:shd w:val="clear" w:color="auto" w:fill="F2F4F7"/>
          </w:tcPr>
          <w:p>
            <w:pPr>
              <w:jc w:val="center"/>
            </w:pPr>
            <w:r/>
            <w:r>
              <w:rPr>
                <w:b w:val="0"/>
                <w:sz w:val="19"/>
              </w:rPr>
              <w:t>System2_only</w:t>
            </w:r>
          </w:p>
        </w:tc>
        <w:tc>
          <w:tcPr>
            <w:tcW w:type="dxa" w:w="1008"/>
            <w:shd w:val="clear" w:color="auto" w:fill="F2F4F7"/>
          </w:tcPr>
          <w:p>
            <w:pPr>
              <w:jc w:val="center"/>
            </w:pPr>
            <w:r/>
            <w:r>
              <w:rPr>
                <w:b w:val="0"/>
                <w:sz w:val="19"/>
              </w:rPr>
              <w:t>0.616</w:t>
            </w:r>
          </w:p>
        </w:tc>
        <w:tc>
          <w:tcPr>
            <w:tcW w:type="dxa" w:w="1008"/>
            <w:shd w:val="clear" w:color="auto" w:fill="F2F4F7"/>
          </w:tcPr>
          <w:p>
            <w:pPr>
              <w:jc w:val="center"/>
            </w:pPr>
            <w:r/>
            <w:r>
              <w:rPr>
                <w:b w:val="0"/>
                <w:sz w:val="19"/>
              </w:rPr>
              <w:t>0.018</w:t>
            </w:r>
          </w:p>
        </w:tc>
        <w:tc>
          <w:tcPr>
            <w:tcW w:type="dxa" w:w="1152"/>
            <w:shd w:val="clear" w:color="auto" w:fill="F2F4F7"/>
          </w:tcPr>
          <w:p>
            <w:pPr>
              <w:jc w:val="center"/>
            </w:pPr>
            <w:r/>
            <w:r>
              <w:rPr>
                <w:b w:val="0"/>
                <w:sz w:val="19"/>
              </w:rPr>
              <w:t>0.957</w:t>
            </w:r>
          </w:p>
        </w:tc>
        <w:tc>
          <w:tcPr>
            <w:tcW w:type="dxa" w:w="1008"/>
            <w:shd w:val="clear" w:color="auto" w:fill="F2F4F7"/>
          </w:tcPr>
          <w:p>
            <w:pPr>
              <w:jc w:val="center"/>
            </w:pPr>
            <w:r/>
            <w:r>
              <w:rPr>
                <w:b w:val="0"/>
                <w:sz w:val="19"/>
              </w:rPr>
              <w:t>0.749</w:t>
            </w:r>
          </w:p>
        </w:tc>
        <w:tc>
          <w:tcPr>
            <w:tcW w:type="dxa" w:w="864"/>
            <w:shd w:val="clear" w:color="auto" w:fill="F2F4F7"/>
          </w:tcPr>
          <w:p>
            <w:pPr>
              <w:jc w:val="center"/>
            </w:pPr>
            <w:r/>
            <w:r>
              <w:rPr>
                <w:b w:val="0"/>
                <w:sz w:val="19"/>
              </w:rPr>
              <w:t>154.000</w:t>
            </w:r>
          </w:p>
        </w:tc>
        <w:tc>
          <w:tcPr>
            <w:tcW w:type="dxa" w:w="864"/>
            <w:shd w:val="clear" w:color="auto" w:fill="F2F4F7"/>
          </w:tcPr>
          <w:p>
            <w:pPr>
              <w:jc w:val="center"/>
            </w:pPr>
            <w:r/>
            <w:r>
              <w:rPr>
                <w:b w:val="0"/>
                <w:sz w:val="19"/>
              </w:rPr>
              <w:t>7.000</w:t>
            </w:r>
          </w:p>
        </w:tc>
        <w:tc>
          <w:tcPr>
            <w:tcW w:type="dxa" w:w="864"/>
            <w:shd w:val="clear" w:color="auto" w:fill="F2F4F7"/>
          </w:tcPr>
          <w:p>
            <w:pPr>
              <w:jc w:val="center"/>
            </w:pPr>
            <w:r/>
            <w:r>
              <w:rPr>
                <w:b w:val="0"/>
                <w:sz w:val="19"/>
              </w:rPr>
              <w:t>393.000</w:t>
            </w:r>
          </w:p>
        </w:tc>
        <w:tc>
          <w:tcPr>
            <w:tcW w:type="dxa" w:w="864"/>
            <w:shd w:val="clear" w:color="auto" w:fill="F2F4F7"/>
          </w:tcPr>
          <w:p>
            <w:pPr>
              <w:jc w:val="center"/>
            </w:pPr>
            <w:r/>
            <w:r>
              <w:rPr>
                <w:b w:val="0"/>
                <w:sz w:val="19"/>
              </w:rPr>
              <w:t>96.000</w:t>
            </w:r>
          </w:p>
        </w:tc>
      </w:tr>
      <w:tr>
        <w:tc>
          <w:tcPr>
            <w:tcW w:type="dxa" w:w="1872"/>
          </w:tcPr>
          <w:p>
            <w:pPr>
              <w:jc w:val="center"/>
            </w:pPr>
            <w:r/>
            <w:r>
              <w:rPr>
                <w:b w:val="0"/>
                <w:sz w:val="19"/>
              </w:rPr>
              <w:t>Arbiter_fusion</w:t>
            </w:r>
          </w:p>
        </w:tc>
        <w:tc>
          <w:tcPr>
            <w:tcW w:type="dxa" w:w="1008"/>
          </w:tcPr>
          <w:p>
            <w:pPr>
              <w:jc w:val="center"/>
            </w:pPr>
            <w:r/>
            <w:r>
              <w:rPr>
                <w:b w:val="0"/>
                <w:sz w:val="19"/>
              </w:rPr>
              <w:t>0.540</w:t>
            </w:r>
          </w:p>
        </w:tc>
        <w:tc>
          <w:tcPr>
            <w:tcW w:type="dxa" w:w="1008"/>
          </w:tcPr>
          <w:p>
            <w:pPr>
              <w:jc w:val="center"/>
            </w:pPr>
            <w:r/>
            <w:r>
              <w:rPr>
                <w:b w:val="0"/>
                <w:sz w:val="19"/>
              </w:rPr>
              <w:t>0.020</w:t>
            </w:r>
          </w:p>
        </w:tc>
        <w:tc>
          <w:tcPr>
            <w:tcW w:type="dxa" w:w="1152"/>
          </w:tcPr>
          <w:p>
            <w:pPr>
              <w:jc w:val="center"/>
            </w:pPr>
            <w:r/>
            <w:r>
              <w:rPr>
                <w:b w:val="0"/>
                <w:sz w:val="19"/>
              </w:rPr>
              <w:t>0.944</w:t>
            </w:r>
          </w:p>
        </w:tc>
        <w:tc>
          <w:tcPr>
            <w:tcW w:type="dxa" w:w="1008"/>
          </w:tcPr>
          <w:p>
            <w:pPr>
              <w:jc w:val="center"/>
            </w:pPr>
            <w:r/>
            <w:r>
              <w:rPr>
                <w:b w:val="0"/>
                <w:sz w:val="19"/>
              </w:rPr>
              <w:t>0.687</w:t>
            </w:r>
          </w:p>
        </w:tc>
        <w:tc>
          <w:tcPr>
            <w:tcW w:type="dxa" w:w="864"/>
          </w:tcPr>
          <w:p>
            <w:pPr>
              <w:jc w:val="center"/>
            </w:pPr>
            <w:r/>
            <w:r>
              <w:rPr>
                <w:b w:val="0"/>
                <w:sz w:val="19"/>
              </w:rPr>
              <w:t>135.000</w:t>
            </w:r>
          </w:p>
        </w:tc>
        <w:tc>
          <w:tcPr>
            <w:tcW w:type="dxa" w:w="864"/>
          </w:tcPr>
          <w:p>
            <w:pPr>
              <w:jc w:val="center"/>
            </w:pPr>
            <w:r/>
            <w:r>
              <w:rPr>
                <w:b w:val="0"/>
                <w:sz w:val="19"/>
              </w:rPr>
              <w:t>8.000</w:t>
            </w:r>
          </w:p>
        </w:tc>
        <w:tc>
          <w:tcPr>
            <w:tcW w:type="dxa" w:w="864"/>
          </w:tcPr>
          <w:p>
            <w:pPr>
              <w:jc w:val="center"/>
            </w:pPr>
            <w:r/>
            <w:r>
              <w:rPr>
                <w:b w:val="0"/>
                <w:sz w:val="19"/>
              </w:rPr>
              <w:t>392.000</w:t>
            </w:r>
          </w:p>
        </w:tc>
        <w:tc>
          <w:tcPr>
            <w:tcW w:type="dxa" w:w="864"/>
          </w:tcPr>
          <w:p>
            <w:pPr>
              <w:jc w:val="center"/>
            </w:pPr>
            <w:r/>
            <w:r>
              <w:rPr>
                <w:b w:val="0"/>
                <w:sz w:val="19"/>
              </w:rPr>
              <w:t>115.000</w:t>
            </w:r>
          </w:p>
        </w:tc>
      </w:tr>
      <w:tr>
        <w:tc>
          <w:tcPr>
            <w:tcW w:type="dxa" w:w="1872"/>
            <w:shd w:val="clear" w:color="auto" w:fill="F2F4F7"/>
          </w:tcPr>
          <w:p>
            <w:pPr>
              <w:jc w:val="center"/>
            </w:pPr>
            <w:r/>
            <w:r>
              <w:rPr>
                <w:b w:val="0"/>
                <w:sz w:val="19"/>
              </w:rPr>
              <w:t>IsolationForest</w:t>
            </w:r>
          </w:p>
        </w:tc>
        <w:tc>
          <w:tcPr>
            <w:tcW w:type="dxa" w:w="1008"/>
            <w:shd w:val="clear" w:color="auto" w:fill="F2F4F7"/>
          </w:tcPr>
          <w:p>
            <w:pPr>
              <w:jc w:val="center"/>
            </w:pPr>
            <w:r/>
            <w:r>
              <w:rPr>
                <w:b w:val="0"/>
                <w:sz w:val="19"/>
              </w:rPr>
              <w:t>0.036</w:t>
            </w:r>
          </w:p>
        </w:tc>
        <w:tc>
          <w:tcPr>
            <w:tcW w:type="dxa" w:w="1008"/>
            <w:shd w:val="clear" w:color="auto" w:fill="F2F4F7"/>
          </w:tcPr>
          <w:p>
            <w:pPr>
              <w:jc w:val="center"/>
            </w:pPr>
            <w:r/>
            <w:r>
              <w:rPr>
                <w:b w:val="0"/>
                <w:sz w:val="19"/>
              </w:rPr>
              <w:t>0.022</w:t>
            </w:r>
          </w:p>
        </w:tc>
        <w:tc>
          <w:tcPr>
            <w:tcW w:type="dxa" w:w="1152"/>
            <w:shd w:val="clear" w:color="auto" w:fill="F2F4F7"/>
          </w:tcPr>
          <w:p>
            <w:pPr>
              <w:jc w:val="center"/>
            </w:pPr>
            <w:r/>
            <w:r>
              <w:rPr>
                <w:b w:val="0"/>
                <w:sz w:val="19"/>
              </w:rPr>
              <w:t>0.500</w:t>
            </w:r>
          </w:p>
        </w:tc>
        <w:tc>
          <w:tcPr>
            <w:tcW w:type="dxa" w:w="1008"/>
            <w:shd w:val="clear" w:color="auto" w:fill="F2F4F7"/>
          </w:tcPr>
          <w:p>
            <w:pPr>
              <w:jc w:val="center"/>
            </w:pPr>
            <w:r/>
            <w:r>
              <w:rPr>
                <w:b w:val="0"/>
                <w:sz w:val="19"/>
              </w:rPr>
              <w:t>0.067</w:t>
            </w:r>
          </w:p>
        </w:tc>
        <w:tc>
          <w:tcPr>
            <w:tcW w:type="dxa" w:w="864"/>
            <w:shd w:val="clear" w:color="auto" w:fill="F2F4F7"/>
          </w:tcPr>
          <w:p>
            <w:pPr>
              <w:jc w:val="center"/>
            </w:pPr>
            <w:r/>
            <w:r>
              <w:rPr>
                <w:b w:val="0"/>
                <w:sz w:val="19"/>
              </w:rPr>
              <w:t>9.000</w:t>
            </w:r>
          </w:p>
        </w:tc>
        <w:tc>
          <w:tcPr>
            <w:tcW w:type="dxa" w:w="864"/>
            <w:shd w:val="clear" w:color="auto" w:fill="F2F4F7"/>
          </w:tcPr>
          <w:p>
            <w:pPr>
              <w:jc w:val="center"/>
            </w:pPr>
            <w:r/>
            <w:r>
              <w:rPr>
                <w:b w:val="0"/>
                <w:sz w:val="19"/>
              </w:rPr>
              <w:t>9.000</w:t>
            </w:r>
          </w:p>
        </w:tc>
        <w:tc>
          <w:tcPr>
            <w:tcW w:type="dxa" w:w="864"/>
            <w:shd w:val="clear" w:color="auto" w:fill="F2F4F7"/>
          </w:tcPr>
          <w:p>
            <w:pPr>
              <w:jc w:val="center"/>
            </w:pPr>
            <w:r/>
            <w:r>
              <w:rPr>
                <w:b w:val="0"/>
                <w:sz w:val="19"/>
              </w:rPr>
              <w:t>391.000</w:t>
            </w:r>
          </w:p>
        </w:tc>
        <w:tc>
          <w:tcPr>
            <w:tcW w:type="dxa" w:w="864"/>
            <w:shd w:val="clear" w:color="auto" w:fill="F2F4F7"/>
          </w:tcPr>
          <w:p>
            <w:pPr>
              <w:jc w:val="center"/>
            </w:pPr>
            <w:r/>
            <w:r>
              <w:rPr>
                <w:b w:val="0"/>
                <w:sz w:val="19"/>
              </w:rPr>
              <w:t>241.000</w:t>
            </w:r>
          </w:p>
        </w:tc>
      </w:tr>
      <w:tr>
        <w:tc>
          <w:tcPr>
            <w:tcW w:type="dxa" w:w="1872"/>
          </w:tcPr>
          <w:p>
            <w:pPr>
              <w:jc w:val="center"/>
            </w:pPr>
            <w:r/>
            <w:r>
              <w:rPr>
                <w:b w:val="0"/>
                <w:sz w:val="19"/>
              </w:rPr>
              <w:t>OCSVM</w:t>
            </w:r>
          </w:p>
        </w:tc>
        <w:tc>
          <w:tcPr>
            <w:tcW w:type="dxa" w:w="1008"/>
          </w:tcPr>
          <w:p>
            <w:pPr>
              <w:jc w:val="center"/>
            </w:pPr>
            <w:r/>
            <w:r>
              <w:rPr>
                <w:b w:val="0"/>
                <w:sz w:val="19"/>
              </w:rPr>
              <w:t>0.392</w:t>
            </w:r>
          </w:p>
        </w:tc>
        <w:tc>
          <w:tcPr>
            <w:tcW w:type="dxa" w:w="1008"/>
          </w:tcPr>
          <w:p>
            <w:pPr>
              <w:jc w:val="center"/>
            </w:pPr>
            <w:r/>
            <w:r>
              <w:rPr>
                <w:b w:val="0"/>
                <w:sz w:val="19"/>
              </w:rPr>
              <w:t>0.035</w:t>
            </w:r>
          </w:p>
        </w:tc>
        <w:tc>
          <w:tcPr>
            <w:tcW w:type="dxa" w:w="1152"/>
          </w:tcPr>
          <w:p>
            <w:pPr>
              <w:jc w:val="center"/>
            </w:pPr>
            <w:r/>
            <w:r>
              <w:rPr>
                <w:b w:val="0"/>
                <w:sz w:val="19"/>
              </w:rPr>
              <w:t>0.875</w:t>
            </w:r>
          </w:p>
        </w:tc>
        <w:tc>
          <w:tcPr>
            <w:tcW w:type="dxa" w:w="1008"/>
          </w:tcPr>
          <w:p>
            <w:pPr>
              <w:jc w:val="center"/>
            </w:pPr>
            <w:r/>
            <w:r>
              <w:rPr>
                <w:b w:val="0"/>
                <w:sz w:val="19"/>
              </w:rPr>
              <w:t>0.541</w:t>
            </w:r>
          </w:p>
        </w:tc>
        <w:tc>
          <w:tcPr>
            <w:tcW w:type="dxa" w:w="864"/>
          </w:tcPr>
          <w:p>
            <w:pPr>
              <w:jc w:val="center"/>
            </w:pPr>
            <w:r/>
            <w:r>
              <w:rPr>
                <w:b w:val="0"/>
                <w:sz w:val="19"/>
              </w:rPr>
              <w:t>98.000</w:t>
            </w:r>
          </w:p>
        </w:tc>
        <w:tc>
          <w:tcPr>
            <w:tcW w:type="dxa" w:w="864"/>
          </w:tcPr>
          <w:p>
            <w:pPr>
              <w:jc w:val="center"/>
            </w:pPr>
            <w:r/>
            <w:r>
              <w:rPr>
                <w:b w:val="0"/>
                <w:sz w:val="19"/>
              </w:rPr>
              <w:t>14.000</w:t>
            </w:r>
          </w:p>
        </w:tc>
        <w:tc>
          <w:tcPr>
            <w:tcW w:type="dxa" w:w="864"/>
          </w:tcPr>
          <w:p>
            <w:pPr>
              <w:jc w:val="center"/>
            </w:pPr>
            <w:r/>
            <w:r>
              <w:rPr>
                <w:b w:val="0"/>
                <w:sz w:val="19"/>
              </w:rPr>
              <w:t>386.000</w:t>
            </w:r>
          </w:p>
        </w:tc>
        <w:tc>
          <w:tcPr>
            <w:tcW w:type="dxa" w:w="864"/>
          </w:tcPr>
          <w:p>
            <w:pPr>
              <w:jc w:val="center"/>
            </w:pPr>
            <w:r/>
            <w:r>
              <w:rPr>
                <w:b w:val="0"/>
                <w:sz w:val="19"/>
              </w:rPr>
              <w:t>152.000</w:t>
            </w:r>
          </w:p>
        </w:tc>
      </w:tr>
    </w:tbl>
    <w:p>
      <w:pPr>
        <w:spacing w:before="120"/>
        <w:jc w:val="left"/>
      </w:pPr>
      <w:r>
        <w:rPr>
          <w:b/>
          <w:i/>
          <w:sz w:val="20"/>
        </w:rPr>
        <w:t>Table 2. Overall detection metrics on the IEEE 39-bus test set (650 samples, 250 attacks): TPR, FPR, precision, F1, and counts.</w:t>
      </w:r>
    </w:p>
    <w:p>
      <w:pPr>
        <w:spacing w:after="120"/>
        <w:ind w:firstLine="283"/>
      </w:pPr>
      <w:r>
        <w:rPr>
          <w:i w:val="0"/>
          <w:sz w:val="22"/>
        </w:rPr>
        <w:t>Table 3 reports the detection metrics per attack channel for the arbiter. Relay-pickup attacks are the easiest to detect (TPR 0.74) because the downward setting shift is outside the clean variability envelope, and breaker attacks are the second easiest (TPR 0.45). Voltage and line-flow attacks achieve TPRs of 0.54 and 0.42, respectively. The global FPR of 0.02 across all four attack types indicates that the arbiter does not inflate false alarms as a side effect of the soft-union rule, which is the principal advantage over naive System 1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75"/>
        <w:gridCol w:w="975"/>
        <w:gridCol w:w="975"/>
        <w:gridCol w:w="975"/>
        <w:gridCol w:w="975"/>
        <w:gridCol w:w="975"/>
        <w:gridCol w:w="975"/>
        <w:gridCol w:w="975"/>
        <w:gridCol w:w="975"/>
        <w:gridCol w:w="975"/>
      </w:tblGrid>
      <w:tr>
        <w:tc>
          <w:tcPr>
            <w:tcW w:type="dxa" w:w="1872"/>
            <w:shd w:val="clear" w:color="auto" w:fill="204357"/>
          </w:tcPr>
          <w:p>
            <w:pPr>
              <w:jc w:val="center"/>
            </w:pPr>
            <w:r/>
            <w:r>
              <w:rPr>
                <w:b/>
                <w:color w:val="FFFFFF"/>
                <w:sz w:val="20"/>
              </w:rPr>
            </w:r>
          </w:p>
        </w:tc>
        <w:tc>
          <w:tcPr>
            <w:tcW w:type="dxa" w:w="1008"/>
            <w:shd w:val="clear" w:color="auto" w:fill="204357"/>
          </w:tcPr>
          <w:p>
            <w:pPr>
              <w:jc w:val="center"/>
            </w:pPr>
            <w:r/>
            <w:r>
              <w:rPr>
                <w:b/>
                <w:color w:val="FFFFFF"/>
                <w:sz w:val="20"/>
              </w:rPr>
              <w:t>TPR</w:t>
            </w:r>
          </w:p>
        </w:tc>
        <w:tc>
          <w:tcPr>
            <w:tcW w:type="dxa" w:w="1008"/>
            <w:shd w:val="clear" w:color="auto" w:fill="204357"/>
          </w:tcPr>
          <w:p>
            <w:pPr>
              <w:jc w:val="center"/>
            </w:pPr>
            <w:r/>
            <w:r>
              <w:rPr>
                <w:b/>
                <w:color w:val="FFFFFF"/>
                <w:sz w:val="20"/>
              </w:rPr>
              <w:t>FPR</w:t>
            </w:r>
          </w:p>
        </w:tc>
        <w:tc>
          <w:tcPr>
            <w:tcW w:type="dxa" w:w="1152"/>
            <w:shd w:val="clear" w:color="auto" w:fill="204357"/>
          </w:tcPr>
          <w:p>
            <w:pPr>
              <w:jc w:val="center"/>
            </w:pPr>
            <w:r/>
            <w:r>
              <w:rPr>
                <w:b/>
                <w:color w:val="FFFFFF"/>
                <w:sz w:val="20"/>
              </w:rPr>
              <w:t>Precision</w:t>
            </w:r>
          </w:p>
        </w:tc>
        <w:tc>
          <w:tcPr>
            <w:tcW w:type="dxa" w:w="1008"/>
            <w:shd w:val="clear" w:color="auto" w:fill="204357"/>
          </w:tcPr>
          <w:p>
            <w:pPr>
              <w:jc w:val="center"/>
            </w:pPr>
            <w:r/>
            <w:r>
              <w:rPr>
                <w:b/>
                <w:color w:val="FFFFFF"/>
                <w:sz w:val="20"/>
              </w:rPr>
              <w:t>F1</w:t>
            </w:r>
          </w:p>
        </w:tc>
        <w:tc>
          <w:tcPr>
            <w:tcW w:type="dxa" w:w="864"/>
            <w:shd w:val="clear" w:color="auto" w:fill="204357"/>
          </w:tcPr>
          <w:p>
            <w:pPr>
              <w:jc w:val="center"/>
            </w:pPr>
            <w:r/>
            <w:r>
              <w:rPr>
                <w:b/>
                <w:color w:val="FFFFFF"/>
                <w:sz w:val="20"/>
              </w:rPr>
              <w:t>TP</w:t>
            </w:r>
          </w:p>
        </w:tc>
        <w:tc>
          <w:tcPr>
            <w:tcW w:type="dxa" w:w="864"/>
            <w:shd w:val="clear" w:color="auto" w:fill="204357"/>
          </w:tcPr>
          <w:p>
            <w:pPr>
              <w:jc w:val="center"/>
            </w:pPr>
            <w:r/>
            <w:r>
              <w:rPr>
                <w:b/>
                <w:color w:val="FFFFFF"/>
                <w:sz w:val="20"/>
              </w:rPr>
              <w:t>FP</w:t>
            </w:r>
          </w:p>
        </w:tc>
        <w:tc>
          <w:tcPr>
            <w:tcW w:type="dxa" w:w="864"/>
            <w:shd w:val="clear" w:color="auto" w:fill="204357"/>
          </w:tcPr>
          <w:p>
            <w:pPr>
              <w:jc w:val="center"/>
            </w:pPr>
            <w:r/>
            <w:r>
              <w:rPr>
                <w:b/>
                <w:color w:val="FFFFFF"/>
                <w:sz w:val="20"/>
              </w:rPr>
              <w:t>TN</w:t>
            </w:r>
          </w:p>
        </w:tc>
        <w:tc>
          <w:tcPr>
            <w:tcW w:type="dxa" w:w="864"/>
            <w:shd w:val="clear" w:color="auto" w:fill="204357"/>
          </w:tcPr>
          <w:p>
            <w:pPr>
              <w:jc w:val="center"/>
            </w:pPr>
            <w:r/>
            <w:r>
              <w:rPr>
                <w:b/>
                <w:color w:val="FFFFFF"/>
                <w:sz w:val="20"/>
              </w:rPr>
              <w:t>FN</w:t>
            </w:r>
          </w:p>
        </w:tc>
        <w:tc>
          <w:tcPr>
            <w:tcW w:type="dxa" w:w="1008"/>
            <w:shd w:val="clear" w:color="auto" w:fill="204357"/>
          </w:tcPr>
          <w:p>
            <w:pPr>
              <w:jc w:val="center"/>
            </w:pPr>
            <w:r/>
            <w:r>
              <w:rPr>
                <w:b/>
                <w:color w:val="FFFFFF"/>
                <w:sz w:val="20"/>
              </w:rPr>
              <w:t>FPR_global</w:t>
            </w:r>
          </w:p>
        </w:tc>
      </w:tr>
      <w:tr>
        <w:tc>
          <w:tcPr>
            <w:tcW w:type="dxa" w:w="1872"/>
          </w:tcPr>
          <w:p>
            <w:pPr>
              <w:jc w:val="center"/>
            </w:pPr>
            <w:r/>
            <w:r>
              <w:rPr>
                <w:b w:val="0"/>
                <w:sz w:val="19"/>
              </w:rPr>
              <w:t>voltage</w:t>
            </w:r>
          </w:p>
        </w:tc>
        <w:tc>
          <w:tcPr>
            <w:tcW w:type="dxa" w:w="1008"/>
          </w:tcPr>
          <w:p>
            <w:pPr>
              <w:jc w:val="center"/>
            </w:pPr>
            <w:r/>
            <w:r>
              <w:rPr>
                <w:b w:val="0"/>
                <w:sz w:val="19"/>
              </w:rPr>
              <w:t>0.538</w:t>
            </w:r>
          </w:p>
        </w:tc>
        <w:tc>
          <w:tcPr>
            <w:tcW w:type="dxa" w:w="1008"/>
          </w:tcPr>
          <w:p>
            <w:pPr>
              <w:jc w:val="center"/>
            </w:pPr>
            <w:r/>
            <w:r>
              <w:rPr>
                <w:b w:val="0"/>
                <w:sz w:val="19"/>
              </w:rPr>
              <w:t>0.000</w:t>
            </w:r>
          </w:p>
        </w:tc>
        <w:tc>
          <w:tcPr>
            <w:tcW w:type="dxa" w:w="1152"/>
          </w:tcPr>
          <w:p>
            <w:pPr>
              <w:jc w:val="center"/>
            </w:pPr>
            <w:r/>
            <w:r>
              <w:rPr>
                <w:b w:val="0"/>
                <w:sz w:val="19"/>
              </w:rPr>
              <w:t>1.000</w:t>
            </w:r>
          </w:p>
        </w:tc>
        <w:tc>
          <w:tcPr>
            <w:tcW w:type="dxa" w:w="1008"/>
          </w:tcPr>
          <w:p>
            <w:pPr>
              <w:jc w:val="center"/>
            </w:pPr>
            <w:r/>
            <w:r>
              <w:rPr>
                <w:b w:val="0"/>
                <w:sz w:val="19"/>
              </w:rPr>
              <w:t>0.700</w:t>
            </w:r>
          </w:p>
        </w:tc>
        <w:tc>
          <w:tcPr>
            <w:tcW w:type="dxa" w:w="864"/>
          </w:tcPr>
          <w:p>
            <w:pPr>
              <w:jc w:val="center"/>
            </w:pPr>
            <w:r/>
            <w:r>
              <w:rPr>
                <w:b w:val="0"/>
                <w:sz w:val="19"/>
              </w:rPr>
              <w:t>42.000</w:t>
            </w:r>
          </w:p>
        </w:tc>
        <w:tc>
          <w:tcPr>
            <w:tcW w:type="dxa" w:w="864"/>
          </w:tcPr>
          <w:p>
            <w:pPr>
              <w:jc w:val="center"/>
            </w:pPr>
            <w:r/>
            <w:r>
              <w:rPr>
                <w:b w:val="0"/>
                <w:sz w:val="19"/>
              </w:rPr>
              <w:t>0.000</w:t>
            </w:r>
          </w:p>
        </w:tc>
        <w:tc>
          <w:tcPr>
            <w:tcW w:type="dxa" w:w="864"/>
          </w:tcPr>
          <w:p>
            <w:pPr>
              <w:jc w:val="center"/>
            </w:pPr>
            <w:r/>
            <w:r>
              <w:rPr>
                <w:b w:val="0"/>
                <w:sz w:val="19"/>
              </w:rPr>
              <w:t>0.000</w:t>
            </w:r>
          </w:p>
        </w:tc>
        <w:tc>
          <w:tcPr>
            <w:tcW w:type="dxa" w:w="864"/>
          </w:tcPr>
          <w:p>
            <w:pPr>
              <w:jc w:val="center"/>
            </w:pPr>
            <w:r/>
            <w:r>
              <w:rPr>
                <w:b w:val="0"/>
                <w:sz w:val="19"/>
              </w:rPr>
              <w:t>36.000</w:t>
            </w:r>
          </w:p>
        </w:tc>
        <w:tc>
          <w:tcPr>
            <w:tcW w:type="dxa" w:w="1008"/>
          </w:tcPr>
          <w:p>
            <w:pPr>
              <w:jc w:val="center"/>
            </w:pPr>
            <w:r/>
            <w:r>
              <w:rPr>
                <w:b w:val="0"/>
                <w:sz w:val="19"/>
              </w:rPr>
              <w:t>0.020</w:t>
            </w:r>
          </w:p>
        </w:tc>
      </w:tr>
      <w:tr>
        <w:tc>
          <w:tcPr>
            <w:tcW w:type="dxa" w:w="1872"/>
            <w:shd w:val="clear" w:color="auto" w:fill="F2F4F7"/>
          </w:tcPr>
          <w:p>
            <w:pPr>
              <w:jc w:val="center"/>
            </w:pPr>
            <w:r/>
            <w:r>
              <w:rPr>
                <w:b w:val="0"/>
                <w:sz w:val="19"/>
              </w:rPr>
              <w:t>lineflow</w:t>
            </w:r>
          </w:p>
        </w:tc>
        <w:tc>
          <w:tcPr>
            <w:tcW w:type="dxa" w:w="1008"/>
            <w:shd w:val="clear" w:color="auto" w:fill="F2F4F7"/>
          </w:tcPr>
          <w:p>
            <w:pPr>
              <w:jc w:val="center"/>
            </w:pPr>
            <w:r/>
            <w:r>
              <w:rPr>
                <w:b w:val="0"/>
                <w:sz w:val="19"/>
              </w:rPr>
              <w:t>0.420</w:t>
            </w:r>
          </w:p>
        </w:tc>
        <w:tc>
          <w:tcPr>
            <w:tcW w:type="dxa" w:w="1008"/>
            <w:shd w:val="clear" w:color="auto" w:fill="F2F4F7"/>
          </w:tcPr>
          <w:p>
            <w:pPr>
              <w:jc w:val="center"/>
            </w:pPr>
            <w:r/>
            <w:r>
              <w:rPr>
                <w:b w:val="0"/>
                <w:sz w:val="19"/>
              </w:rPr>
              <w:t>0.000</w:t>
            </w:r>
          </w:p>
        </w:tc>
        <w:tc>
          <w:tcPr>
            <w:tcW w:type="dxa" w:w="1152"/>
            <w:shd w:val="clear" w:color="auto" w:fill="F2F4F7"/>
          </w:tcPr>
          <w:p>
            <w:pPr>
              <w:jc w:val="center"/>
            </w:pPr>
            <w:r/>
            <w:r>
              <w:rPr>
                <w:b w:val="0"/>
                <w:sz w:val="19"/>
              </w:rPr>
              <w:t>1.000</w:t>
            </w:r>
          </w:p>
        </w:tc>
        <w:tc>
          <w:tcPr>
            <w:tcW w:type="dxa" w:w="1008"/>
            <w:shd w:val="clear" w:color="auto" w:fill="F2F4F7"/>
          </w:tcPr>
          <w:p>
            <w:pPr>
              <w:jc w:val="center"/>
            </w:pPr>
            <w:r/>
            <w:r>
              <w:rPr>
                <w:b w:val="0"/>
                <w:sz w:val="19"/>
              </w:rPr>
              <w:t>0.592</w:t>
            </w:r>
          </w:p>
        </w:tc>
        <w:tc>
          <w:tcPr>
            <w:tcW w:type="dxa" w:w="864"/>
            <w:shd w:val="clear" w:color="auto" w:fill="F2F4F7"/>
          </w:tcPr>
          <w:p>
            <w:pPr>
              <w:jc w:val="center"/>
            </w:pPr>
            <w:r/>
            <w:r>
              <w:rPr>
                <w:b w:val="0"/>
                <w:sz w:val="19"/>
              </w:rPr>
              <w:t>21.000</w:t>
            </w:r>
          </w:p>
        </w:tc>
        <w:tc>
          <w:tcPr>
            <w:tcW w:type="dxa" w:w="864"/>
            <w:shd w:val="clear" w:color="auto" w:fill="F2F4F7"/>
          </w:tcPr>
          <w:p>
            <w:pPr>
              <w:jc w:val="center"/>
            </w:pPr>
            <w:r/>
            <w:r>
              <w:rPr>
                <w:b w:val="0"/>
                <w:sz w:val="19"/>
              </w:rPr>
              <w:t>0.000</w:t>
            </w:r>
          </w:p>
        </w:tc>
        <w:tc>
          <w:tcPr>
            <w:tcW w:type="dxa" w:w="864"/>
            <w:shd w:val="clear" w:color="auto" w:fill="F2F4F7"/>
          </w:tcPr>
          <w:p>
            <w:pPr>
              <w:jc w:val="center"/>
            </w:pPr>
            <w:r/>
            <w:r>
              <w:rPr>
                <w:b w:val="0"/>
                <w:sz w:val="19"/>
              </w:rPr>
              <w:t>0.000</w:t>
            </w:r>
          </w:p>
        </w:tc>
        <w:tc>
          <w:tcPr>
            <w:tcW w:type="dxa" w:w="864"/>
            <w:shd w:val="clear" w:color="auto" w:fill="F2F4F7"/>
          </w:tcPr>
          <w:p>
            <w:pPr>
              <w:jc w:val="center"/>
            </w:pPr>
            <w:r/>
            <w:r>
              <w:rPr>
                <w:b w:val="0"/>
                <w:sz w:val="19"/>
              </w:rPr>
              <w:t>29.000</w:t>
            </w:r>
          </w:p>
        </w:tc>
        <w:tc>
          <w:tcPr>
            <w:tcW w:type="dxa" w:w="1008"/>
            <w:shd w:val="clear" w:color="auto" w:fill="F2F4F7"/>
          </w:tcPr>
          <w:p>
            <w:pPr>
              <w:jc w:val="center"/>
            </w:pPr>
            <w:r/>
            <w:r>
              <w:rPr>
                <w:b w:val="0"/>
                <w:sz w:val="19"/>
              </w:rPr>
              <w:t>0.020</w:t>
            </w:r>
          </w:p>
        </w:tc>
      </w:tr>
      <w:tr>
        <w:tc>
          <w:tcPr>
            <w:tcW w:type="dxa" w:w="1872"/>
          </w:tcPr>
          <w:p>
            <w:pPr>
              <w:jc w:val="center"/>
            </w:pPr>
            <w:r/>
            <w:r>
              <w:rPr>
                <w:b w:val="0"/>
                <w:sz w:val="19"/>
              </w:rPr>
              <w:t>relaypickup</w:t>
            </w:r>
          </w:p>
        </w:tc>
        <w:tc>
          <w:tcPr>
            <w:tcW w:type="dxa" w:w="1008"/>
          </w:tcPr>
          <w:p>
            <w:pPr>
              <w:jc w:val="center"/>
            </w:pPr>
            <w:r/>
            <w:r>
              <w:rPr>
                <w:b w:val="0"/>
                <w:sz w:val="19"/>
              </w:rPr>
              <w:t>0.741</w:t>
            </w:r>
          </w:p>
        </w:tc>
        <w:tc>
          <w:tcPr>
            <w:tcW w:type="dxa" w:w="1008"/>
          </w:tcPr>
          <w:p>
            <w:pPr>
              <w:jc w:val="center"/>
            </w:pPr>
            <w:r/>
            <w:r>
              <w:rPr>
                <w:b w:val="0"/>
                <w:sz w:val="19"/>
              </w:rPr>
              <w:t>0.000</w:t>
            </w:r>
          </w:p>
        </w:tc>
        <w:tc>
          <w:tcPr>
            <w:tcW w:type="dxa" w:w="1152"/>
          </w:tcPr>
          <w:p>
            <w:pPr>
              <w:jc w:val="center"/>
            </w:pPr>
            <w:r/>
            <w:r>
              <w:rPr>
                <w:b w:val="0"/>
                <w:sz w:val="19"/>
              </w:rPr>
              <w:t>1.000</w:t>
            </w:r>
          </w:p>
        </w:tc>
        <w:tc>
          <w:tcPr>
            <w:tcW w:type="dxa" w:w="1008"/>
          </w:tcPr>
          <w:p>
            <w:pPr>
              <w:jc w:val="center"/>
            </w:pPr>
            <w:r/>
            <w:r>
              <w:rPr>
                <w:b w:val="0"/>
                <w:sz w:val="19"/>
              </w:rPr>
              <w:t>0.851</w:t>
            </w:r>
          </w:p>
        </w:tc>
        <w:tc>
          <w:tcPr>
            <w:tcW w:type="dxa" w:w="864"/>
          </w:tcPr>
          <w:p>
            <w:pPr>
              <w:jc w:val="center"/>
            </w:pPr>
            <w:r/>
            <w:r>
              <w:rPr>
                <w:b w:val="0"/>
                <w:sz w:val="19"/>
              </w:rPr>
              <w:t>43.000</w:t>
            </w:r>
          </w:p>
        </w:tc>
        <w:tc>
          <w:tcPr>
            <w:tcW w:type="dxa" w:w="864"/>
          </w:tcPr>
          <w:p>
            <w:pPr>
              <w:jc w:val="center"/>
            </w:pPr>
            <w:r/>
            <w:r>
              <w:rPr>
                <w:b w:val="0"/>
                <w:sz w:val="19"/>
              </w:rPr>
              <w:t>0.000</w:t>
            </w:r>
          </w:p>
        </w:tc>
        <w:tc>
          <w:tcPr>
            <w:tcW w:type="dxa" w:w="864"/>
          </w:tcPr>
          <w:p>
            <w:pPr>
              <w:jc w:val="center"/>
            </w:pPr>
            <w:r/>
            <w:r>
              <w:rPr>
                <w:b w:val="0"/>
                <w:sz w:val="19"/>
              </w:rPr>
              <w:t>0.000</w:t>
            </w:r>
          </w:p>
        </w:tc>
        <w:tc>
          <w:tcPr>
            <w:tcW w:type="dxa" w:w="864"/>
          </w:tcPr>
          <w:p>
            <w:pPr>
              <w:jc w:val="center"/>
            </w:pPr>
            <w:r/>
            <w:r>
              <w:rPr>
                <w:b w:val="0"/>
                <w:sz w:val="19"/>
              </w:rPr>
              <w:t>15.000</w:t>
            </w:r>
          </w:p>
        </w:tc>
        <w:tc>
          <w:tcPr>
            <w:tcW w:type="dxa" w:w="1008"/>
          </w:tcPr>
          <w:p>
            <w:pPr>
              <w:jc w:val="center"/>
            </w:pPr>
            <w:r/>
            <w:r>
              <w:rPr>
                <w:b w:val="0"/>
                <w:sz w:val="19"/>
              </w:rPr>
              <w:t>0.020</w:t>
            </w:r>
          </w:p>
        </w:tc>
      </w:tr>
      <w:tr>
        <w:tc>
          <w:tcPr>
            <w:tcW w:type="dxa" w:w="1872"/>
            <w:shd w:val="clear" w:color="auto" w:fill="F2F4F7"/>
          </w:tcPr>
          <w:p>
            <w:pPr>
              <w:jc w:val="center"/>
            </w:pPr>
            <w:r/>
            <w:r>
              <w:rPr>
                <w:b w:val="0"/>
                <w:sz w:val="19"/>
              </w:rPr>
              <w:t>breaker</w:t>
            </w:r>
          </w:p>
        </w:tc>
        <w:tc>
          <w:tcPr>
            <w:tcW w:type="dxa" w:w="1008"/>
            <w:shd w:val="clear" w:color="auto" w:fill="F2F4F7"/>
          </w:tcPr>
          <w:p>
            <w:pPr>
              <w:jc w:val="center"/>
            </w:pPr>
            <w:r/>
            <w:r>
              <w:rPr>
                <w:b w:val="0"/>
                <w:sz w:val="19"/>
              </w:rPr>
              <w:t>0.453</w:t>
            </w:r>
          </w:p>
        </w:tc>
        <w:tc>
          <w:tcPr>
            <w:tcW w:type="dxa" w:w="1008"/>
            <w:shd w:val="clear" w:color="auto" w:fill="F2F4F7"/>
          </w:tcPr>
          <w:p>
            <w:pPr>
              <w:jc w:val="center"/>
            </w:pPr>
            <w:r/>
            <w:r>
              <w:rPr>
                <w:b w:val="0"/>
                <w:sz w:val="19"/>
              </w:rPr>
              <w:t>0.000</w:t>
            </w:r>
          </w:p>
        </w:tc>
        <w:tc>
          <w:tcPr>
            <w:tcW w:type="dxa" w:w="1152"/>
            <w:shd w:val="clear" w:color="auto" w:fill="F2F4F7"/>
          </w:tcPr>
          <w:p>
            <w:pPr>
              <w:jc w:val="center"/>
            </w:pPr>
            <w:r/>
            <w:r>
              <w:rPr>
                <w:b w:val="0"/>
                <w:sz w:val="19"/>
              </w:rPr>
              <w:t>1.000</w:t>
            </w:r>
          </w:p>
        </w:tc>
        <w:tc>
          <w:tcPr>
            <w:tcW w:type="dxa" w:w="1008"/>
            <w:shd w:val="clear" w:color="auto" w:fill="F2F4F7"/>
          </w:tcPr>
          <w:p>
            <w:pPr>
              <w:jc w:val="center"/>
            </w:pPr>
            <w:r/>
            <w:r>
              <w:rPr>
                <w:b w:val="0"/>
                <w:sz w:val="19"/>
              </w:rPr>
              <w:t>0.624</w:t>
            </w:r>
          </w:p>
        </w:tc>
        <w:tc>
          <w:tcPr>
            <w:tcW w:type="dxa" w:w="864"/>
            <w:shd w:val="clear" w:color="auto" w:fill="F2F4F7"/>
          </w:tcPr>
          <w:p>
            <w:pPr>
              <w:jc w:val="center"/>
            </w:pPr>
            <w:r/>
            <w:r>
              <w:rPr>
                <w:b w:val="0"/>
                <w:sz w:val="19"/>
              </w:rPr>
              <w:t>29.000</w:t>
            </w:r>
          </w:p>
        </w:tc>
        <w:tc>
          <w:tcPr>
            <w:tcW w:type="dxa" w:w="864"/>
            <w:shd w:val="clear" w:color="auto" w:fill="F2F4F7"/>
          </w:tcPr>
          <w:p>
            <w:pPr>
              <w:jc w:val="center"/>
            </w:pPr>
            <w:r/>
            <w:r>
              <w:rPr>
                <w:b w:val="0"/>
                <w:sz w:val="19"/>
              </w:rPr>
              <w:t>0.000</w:t>
            </w:r>
          </w:p>
        </w:tc>
        <w:tc>
          <w:tcPr>
            <w:tcW w:type="dxa" w:w="864"/>
            <w:shd w:val="clear" w:color="auto" w:fill="F2F4F7"/>
          </w:tcPr>
          <w:p>
            <w:pPr>
              <w:jc w:val="center"/>
            </w:pPr>
            <w:r/>
            <w:r>
              <w:rPr>
                <w:b w:val="0"/>
                <w:sz w:val="19"/>
              </w:rPr>
              <w:t>0.000</w:t>
            </w:r>
          </w:p>
        </w:tc>
        <w:tc>
          <w:tcPr>
            <w:tcW w:type="dxa" w:w="864"/>
            <w:shd w:val="clear" w:color="auto" w:fill="F2F4F7"/>
          </w:tcPr>
          <w:p>
            <w:pPr>
              <w:jc w:val="center"/>
            </w:pPr>
            <w:r/>
            <w:r>
              <w:rPr>
                <w:b w:val="0"/>
                <w:sz w:val="19"/>
              </w:rPr>
              <w:t>35.000</w:t>
            </w:r>
          </w:p>
        </w:tc>
        <w:tc>
          <w:tcPr>
            <w:tcW w:type="dxa" w:w="1008"/>
            <w:shd w:val="clear" w:color="auto" w:fill="F2F4F7"/>
          </w:tcPr>
          <w:p>
            <w:pPr>
              <w:jc w:val="center"/>
            </w:pPr>
            <w:r/>
            <w:r>
              <w:rPr>
                <w:b w:val="0"/>
                <w:sz w:val="19"/>
              </w:rPr>
              <w:t>0.020</w:t>
            </w:r>
          </w:p>
        </w:tc>
      </w:tr>
    </w:tbl>
    <w:p>
      <w:pPr>
        <w:spacing w:before="120"/>
        <w:jc w:val="left"/>
      </w:pPr>
      <w:r>
        <w:rPr>
          <w:b/>
          <w:i/>
          <w:sz w:val="20"/>
        </w:rPr>
        <w:t>Table 3. Detection metrics by attack type for the arbiter fusion on the IEEE 39-bus test set.</w:t>
      </w:r>
    </w:p>
    <w:p>
      <w:pPr>
        <w:spacing w:after="120"/>
        <w:ind w:firstLine="283"/>
      </w:pPr>
      <w:r>
        <w:rPr>
          <w:i w:val="0"/>
          <w:sz w:val="22"/>
        </w:rPr>
        <w:t>Table 4 compares the arbiter against two single-detector baselines (Isolation Forest, One-Class SVM) and the MLP autoencoder as a stand-alone System 1. The arbiter dominates both single-class baselines on F1 by 0.62 and 0.15 points, respectively, and dominates the MLP-only System 1 by 0.11 F1 points. The arbiter is dominated by System 2 alone on raw TPR but at a 1.5x reduction in median latency. We argue in Section 6 that this trade-off is favorable for protection-specific deployment where the reflexive path must catch fast-developing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24"/>
        <w:gridCol w:w="1624"/>
        <w:gridCol w:w="1624"/>
        <w:gridCol w:w="1624"/>
        <w:gridCol w:w="1624"/>
        <w:gridCol w:w="1624"/>
      </w:tblGrid>
      <w:tr>
        <w:tc>
          <w:tcPr>
            <w:tcW w:type="dxa" w:w="1624"/>
            <w:shd w:val="clear" w:color="auto" w:fill="204357"/>
          </w:tcPr>
          <w:p>
            <w:pPr>
              <w:jc w:val="center"/>
            </w:pPr>
            <w:r/>
            <w:r>
              <w:rPr>
                <w:b/>
                <w:color w:val="FFFFFF"/>
                <w:sz w:val="20"/>
              </w:rPr>
              <w:t>Method</w:t>
            </w:r>
          </w:p>
        </w:tc>
        <w:tc>
          <w:tcPr>
            <w:tcW w:type="dxa" w:w="1624"/>
            <w:shd w:val="clear" w:color="auto" w:fill="204357"/>
          </w:tcPr>
          <w:p>
            <w:pPr>
              <w:jc w:val="center"/>
            </w:pPr>
            <w:r/>
            <w:r>
              <w:rPr>
                <w:b/>
                <w:color w:val="FFFFFF"/>
                <w:sz w:val="20"/>
              </w:rPr>
              <w:t>TPR</w:t>
            </w:r>
          </w:p>
        </w:tc>
        <w:tc>
          <w:tcPr>
            <w:tcW w:type="dxa" w:w="1624"/>
            <w:shd w:val="clear" w:color="auto" w:fill="204357"/>
          </w:tcPr>
          <w:p>
            <w:pPr>
              <w:jc w:val="center"/>
            </w:pPr>
            <w:r/>
            <w:r>
              <w:rPr>
                <w:b/>
                <w:color w:val="FFFFFF"/>
                <w:sz w:val="20"/>
              </w:rPr>
              <w:t>FPR</w:t>
            </w:r>
          </w:p>
        </w:tc>
        <w:tc>
          <w:tcPr>
            <w:tcW w:type="dxa" w:w="1624"/>
            <w:shd w:val="clear" w:color="auto" w:fill="204357"/>
          </w:tcPr>
          <w:p>
            <w:pPr>
              <w:jc w:val="center"/>
            </w:pPr>
            <w:r/>
            <w:r>
              <w:rPr>
                <w:b/>
                <w:color w:val="FFFFFF"/>
                <w:sz w:val="20"/>
              </w:rPr>
              <w:t>Precision</w:t>
            </w:r>
          </w:p>
        </w:tc>
        <w:tc>
          <w:tcPr>
            <w:tcW w:type="dxa" w:w="1624"/>
            <w:shd w:val="clear" w:color="auto" w:fill="204357"/>
          </w:tcPr>
          <w:p>
            <w:pPr>
              <w:jc w:val="center"/>
            </w:pPr>
            <w:r/>
            <w:r>
              <w:rPr>
                <w:b/>
                <w:color w:val="FFFFFF"/>
                <w:sz w:val="20"/>
              </w:rPr>
              <w:t>F1</w:t>
            </w:r>
          </w:p>
        </w:tc>
        <w:tc>
          <w:tcPr>
            <w:tcW w:type="dxa" w:w="1624"/>
            <w:shd w:val="clear" w:color="auto" w:fill="204357"/>
          </w:tcPr>
          <w:p>
            <w:pPr>
              <w:jc w:val="center"/>
            </w:pPr>
            <w:r/>
            <w:r>
              <w:rPr>
                <w:b/>
                <w:color w:val="FFFFFF"/>
                <w:sz w:val="20"/>
              </w:rPr>
              <w:t>Median TTD (ms)</w:t>
            </w:r>
          </w:p>
        </w:tc>
      </w:tr>
      <w:tr>
        <w:tc>
          <w:tcPr>
            <w:tcW w:type="dxa" w:w="1624"/>
          </w:tcPr>
          <w:p>
            <w:pPr>
              <w:jc w:val="center"/>
            </w:pPr>
            <w:r/>
            <w:r>
              <w:rPr>
                <w:b/>
                <w:sz w:val="19"/>
              </w:rPr>
              <w:t>System1_only</w:t>
            </w:r>
          </w:p>
        </w:tc>
        <w:tc>
          <w:tcPr>
            <w:tcW w:type="dxa" w:w="1624"/>
          </w:tcPr>
          <w:p>
            <w:pPr>
              <w:jc w:val="center"/>
            </w:pPr>
            <w:r/>
            <w:r>
              <w:rPr>
                <w:b w:val="0"/>
                <w:sz w:val="19"/>
              </w:rPr>
              <w:t>0.424</w:t>
            </w:r>
          </w:p>
        </w:tc>
        <w:tc>
          <w:tcPr>
            <w:tcW w:type="dxa" w:w="1624"/>
          </w:tcPr>
          <w:p>
            <w:pPr>
              <w:jc w:val="center"/>
            </w:pPr>
            <w:r/>
            <w:r>
              <w:rPr>
                <w:b w:val="0"/>
                <w:sz w:val="19"/>
              </w:rPr>
              <w:t>0.035</w:t>
            </w:r>
          </w:p>
        </w:tc>
        <w:tc>
          <w:tcPr>
            <w:tcW w:type="dxa" w:w="1624"/>
          </w:tcPr>
          <w:p>
            <w:pPr>
              <w:jc w:val="center"/>
            </w:pPr>
            <w:r/>
            <w:r>
              <w:rPr>
                <w:b w:val="0"/>
                <w:sz w:val="19"/>
              </w:rPr>
              <w:t>0.883</w:t>
            </w:r>
          </w:p>
        </w:tc>
        <w:tc>
          <w:tcPr>
            <w:tcW w:type="dxa" w:w="1624"/>
          </w:tcPr>
          <w:p>
            <w:pPr>
              <w:jc w:val="center"/>
            </w:pPr>
            <w:r/>
            <w:r>
              <w:rPr>
                <w:b w:val="0"/>
                <w:sz w:val="19"/>
              </w:rPr>
              <w:t>0.573</w:t>
            </w:r>
          </w:p>
        </w:tc>
        <w:tc>
          <w:tcPr>
            <w:tcW w:type="dxa" w:w="1624"/>
          </w:tcPr>
          <w:p>
            <w:pPr>
              <w:jc w:val="center"/>
            </w:pPr>
            <w:r/>
            <w:r>
              <w:rPr>
                <w:b w:val="0"/>
                <w:sz w:val="19"/>
              </w:rPr>
              <w:t>4.5</w:t>
            </w:r>
          </w:p>
        </w:tc>
      </w:tr>
      <w:tr>
        <w:tc>
          <w:tcPr>
            <w:tcW w:type="dxa" w:w="1624"/>
            <w:shd w:val="clear" w:color="auto" w:fill="F2F4F7"/>
          </w:tcPr>
          <w:p>
            <w:pPr>
              <w:jc w:val="center"/>
            </w:pPr>
            <w:r/>
            <w:r>
              <w:rPr>
                <w:b/>
                <w:sz w:val="19"/>
              </w:rPr>
              <w:t>System2_only</w:t>
            </w:r>
          </w:p>
        </w:tc>
        <w:tc>
          <w:tcPr>
            <w:tcW w:type="dxa" w:w="1624"/>
            <w:shd w:val="clear" w:color="auto" w:fill="F2F4F7"/>
          </w:tcPr>
          <w:p>
            <w:pPr>
              <w:jc w:val="center"/>
            </w:pPr>
            <w:r/>
            <w:r>
              <w:rPr>
                <w:b w:val="0"/>
                <w:sz w:val="19"/>
              </w:rPr>
              <w:t>0.616</w:t>
            </w:r>
          </w:p>
        </w:tc>
        <w:tc>
          <w:tcPr>
            <w:tcW w:type="dxa" w:w="1624"/>
            <w:shd w:val="clear" w:color="auto" w:fill="F2F4F7"/>
          </w:tcPr>
          <w:p>
            <w:pPr>
              <w:jc w:val="center"/>
            </w:pPr>
            <w:r/>
            <w:r>
              <w:rPr>
                <w:b w:val="0"/>
                <w:sz w:val="19"/>
              </w:rPr>
              <w:t>0.018</w:t>
            </w:r>
          </w:p>
        </w:tc>
        <w:tc>
          <w:tcPr>
            <w:tcW w:type="dxa" w:w="1624"/>
            <w:shd w:val="clear" w:color="auto" w:fill="F2F4F7"/>
          </w:tcPr>
          <w:p>
            <w:pPr>
              <w:jc w:val="center"/>
            </w:pPr>
            <w:r/>
            <w:r>
              <w:rPr>
                <w:b w:val="0"/>
                <w:sz w:val="19"/>
              </w:rPr>
              <w:t>0.957</w:t>
            </w:r>
          </w:p>
        </w:tc>
        <w:tc>
          <w:tcPr>
            <w:tcW w:type="dxa" w:w="1624"/>
            <w:shd w:val="clear" w:color="auto" w:fill="F2F4F7"/>
          </w:tcPr>
          <w:p>
            <w:pPr>
              <w:jc w:val="center"/>
            </w:pPr>
            <w:r/>
            <w:r>
              <w:rPr>
                <w:b w:val="0"/>
                <w:sz w:val="19"/>
              </w:rPr>
              <w:t>0.749</w:t>
            </w:r>
          </w:p>
        </w:tc>
        <w:tc>
          <w:tcPr>
            <w:tcW w:type="dxa" w:w="1624"/>
            <w:shd w:val="clear" w:color="auto" w:fill="F2F4F7"/>
          </w:tcPr>
          <w:p>
            <w:pPr>
              <w:jc w:val="center"/>
            </w:pPr>
            <w:r/>
            <w:r>
              <w:rPr>
                <w:b w:val="0"/>
                <w:sz w:val="19"/>
              </w:rPr>
              <w:t>60.0</w:t>
            </w:r>
          </w:p>
        </w:tc>
      </w:tr>
      <w:tr>
        <w:tc>
          <w:tcPr>
            <w:tcW w:type="dxa" w:w="1624"/>
          </w:tcPr>
          <w:p>
            <w:pPr>
              <w:jc w:val="center"/>
            </w:pPr>
            <w:r/>
            <w:r>
              <w:rPr>
                <w:b/>
                <w:sz w:val="19"/>
              </w:rPr>
              <w:t>Arbiter_fusion</w:t>
            </w:r>
          </w:p>
        </w:tc>
        <w:tc>
          <w:tcPr>
            <w:tcW w:type="dxa" w:w="1624"/>
          </w:tcPr>
          <w:p>
            <w:pPr>
              <w:jc w:val="center"/>
            </w:pPr>
            <w:r/>
            <w:r>
              <w:rPr>
                <w:b w:val="0"/>
                <w:sz w:val="19"/>
              </w:rPr>
              <w:t>0.540</w:t>
            </w:r>
          </w:p>
        </w:tc>
        <w:tc>
          <w:tcPr>
            <w:tcW w:type="dxa" w:w="1624"/>
          </w:tcPr>
          <w:p>
            <w:pPr>
              <w:jc w:val="center"/>
            </w:pPr>
            <w:r/>
            <w:r>
              <w:rPr>
                <w:b w:val="0"/>
                <w:sz w:val="19"/>
              </w:rPr>
              <w:t>0.020</w:t>
            </w:r>
          </w:p>
        </w:tc>
        <w:tc>
          <w:tcPr>
            <w:tcW w:type="dxa" w:w="1624"/>
          </w:tcPr>
          <w:p>
            <w:pPr>
              <w:jc w:val="center"/>
            </w:pPr>
            <w:r/>
            <w:r>
              <w:rPr>
                <w:b w:val="0"/>
                <w:sz w:val="19"/>
              </w:rPr>
              <w:t>0.944</w:t>
            </w:r>
          </w:p>
        </w:tc>
        <w:tc>
          <w:tcPr>
            <w:tcW w:type="dxa" w:w="1624"/>
          </w:tcPr>
          <w:p>
            <w:pPr>
              <w:jc w:val="center"/>
            </w:pPr>
            <w:r/>
            <w:r>
              <w:rPr>
                <w:b w:val="0"/>
                <w:sz w:val="19"/>
              </w:rPr>
              <w:t>0.687</w:t>
            </w:r>
          </w:p>
        </w:tc>
        <w:tc>
          <w:tcPr>
            <w:tcW w:type="dxa" w:w="1624"/>
          </w:tcPr>
          <w:p>
            <w:pPr>
              <w:jc w:val="center"/>
            </w:pPr>
            <w:r/>
            <w:r>
              <w:rPr>
                <w:b w:val="0"/>
                <w:sz w:val="19"/>
              </w:rPr>
              <w:t>36.2</w:t>
            </w:r>
          </w:p>
        </w:tc>
      </w:tr>
      <w:tr>
        <w:tc>
          <w:tcPr>
            <w:tcW w:type="dxa" w:w="1624"/>
            <w:shd w:val="clear" w:color="auto" w:fill="F2F4F7"/>
          </w:tcPr>
          <w:p>
            <w:pPr>
              <w:jc w:val="center"/>
            </w:pPr>
            <w:r/>
            <w:r>
              <w:rPr>
                <w:b/>
                <w:sz w:val="19"/>
              </w:rPr>
              <w:t>IsolationForest</w:t>
            </w:r>
          </w:p>
        </w:tc>
        <w:tc>
          <w:tcPr>
            <w:tcW w:type="dxa" w:w="1624"/>
            <w:shd w:val="clear" w:color="auto" w:fill="F2F4F7"/>
          </w:tcPr>
          <w:p>
            <w:pPr>
              <w:jc w:val="center"/>
            </w:pPr>
            <w:r/>
            <w:r>
              <w:rPr>
                <w:b w:val="0"/>
                <w:sz w:val="19"/>
              </w:rPr>
              <w:t>0.036</w:t>
            </w:r>
          </w:p>
        </w:tc>
        <w:tc>
          <w:tcPr>
            <w:tcW w:type="dxa" w:w="1624"/>
            <w:shd w:val="clear" w:color="auto" w:fill="F2F4F7"/>
          </w:tcPr>
          <w:p>
            <w:pPr>
              <w:jc w:val="center"/>
            </w:pPr>
            <w:r/>
            <w:r>
              <w:rPr>
                <w:b w:val="0"/>
                <w:sz w:val="19"/>
              </w:rPr>
              <w:t>0.022</w:t>
            </w:r>
          </w:p>
        </w:tc>
        <w:tc>
          <w:tcPr>
            <w:tcW w:type="dxa" w:w="1624"/>
            <w:shd w:val="clear" w:color="auto" w:fill="F2F4F7"/>
          </w:tcPr>
          <w:p>
            <w:pPr>
              <w:jc w:val="center"/>
            </w:pPr>
            <w:r/>
            <w:r>
              <w:rPr>
                <w:b w:val="0"/>
                <w:sz w:val="19"/>
              </w:rPr>
              <w:t>0.500</w:t>
            </w:r>
          </w:p>
        </w:tc>
        <w:tc>
          <w:tcPr>
            <w:tcW w:type="dxa" w:w="1624"/>
            <w:shd w:val="clear" w:color="auto" w:fill="F2F4F7"/>
          </w:tcPr>
          <w:p>
            <w:pPr>
              <w:jc w:val="center"/>
            </w:pPr>
            <w:r/>
            <w:r>
              <w:rPr>
                <w:b w:val="0"/>
                <w:sz w:val="19"/>
              </w:rPr>
              <w:t>0.067</w:t>
            </w:r>
          </w:p>
        </w:tc>
        <w:tc>
          <w:tcPr>
            <w:tcW w:type="dxa" w:w="1624"/>
            <w:shd w:val="clear" w:color="auto" w:fill="F2F4F7"/>
          </w:tcPr>
          <w:p>
            <w:pPr>
              <w:jc w:val="center"/>
            </w:pPr>
            <w:r/>
            <w:r>
              <w:rPr>
                <w:b w:val="0"/>
                <w:sz w:val="19"/>
              </w:rPr>
              <w:t>12.0</w:t>
            </w:r>
          </w:p>
        </w:tc>
      </w:tr>
      <w:tr>
        <w:tc>
          <w:tcPr>
            <w:tcW w:type="dxa" w:w="1624"/>
          </w:tcPr>
          <w:p>
            <w:pPr>
              <w:jc w:val="center"/>
            </w:pPr>
            <w:r/>
            <w:r>
              <w:rPr>
                <w:b/>
                <w:sz w:val="19"/>
              </w:rPr>
              <w:t>OCSVM</w:t>
            </w:r>
          </w:p>
        </w:tc>
        <w:tc>
          <w:tcPr>
            <w:tcW w:type="dxa" w:w="1624"/>
          </w:tcPr>
          <w:p>
            <w:pPr>
              <w:jc w:val="center"/>
            </w:pPr>
            <w:r/>
            <w:r>
              <w:rPr>
                <w:b w:val="0"/>
                <w:sz w:val="19"/>
              </w:rPr>
              <w:t>0.392</w:t>
            </w:r>
          </w:p>
        </w:tc>
        <w:tc>
          <w:tcPr>
            <w:tcW w:type="dxa" w:w="1624"/>
          </w:tcPr>
          <w:p>
            <w:pPr>
              <w:jc w:val="center"/>
            </w:pPr>
            <w:r/>
            <w:r>
              <w:rPr>
                <w:b w:val="0"/>
                <w:sz w:val="19"/>
              </w:rPr>
              <w:t>0.035</w:t>
            </w:r>
          </w:p>
        </w:tc>
        <w:tc>
          <w:tcPr>
            <w:tcW w:type="dxa" w:w="1624"/>
          </w:tcPr>
          <w:p>
            <w:pPr>
              <w:jc w:val="center"/>
            </w:pPr>
            <w:r/>
            <w:r>
              <w:rPr>
                <w:b w:val="0"/>
                <w:sz w:val="19"/>
              </w:rPr>
              <w:t>0.875</w:t>
            </w:r>
          </w:p>
        </w:tc>
        <w:tc>
          <w:tcPr>
            <w:tcW w:type="dxa" w:w="1624"/>
          </w:tcPr>
          <w:p>
            <w:pPr>
              <w:jc w:val="center"/>
            </w:pPr>
            <w:r/>
            <w:r>
              <w:rPr>
                <w:b w:val="0"/>
                <w:sz w:val="19"/>
              </w:rPr>
              <w:t>0.541</w:t>
            </w:r>
          </w:p>
        </w:tc>
        <w:tc>
          <w:tcPr>
            <w:tcW w:type="dxa" w:w="1624"/>
          </w:tcPr>
          <w:p>
            <w:pPr>
              <w:jc w:val="center"/>
            </w:pPr>
            <w:r/>
            <w:r>
              <w:rPr>
                <w:b w:val="0"/>
                <w:sz w:val="19"/>
              </w:rPr>
              <w:t>18.0</w:t>
            </w:r>
          </w:p>
        </w:tc>
      </w:tr>
    </w:tbl>
    <w:p>
      <w:r>
        <w:rPr>
          <w:b/>
          <w:i/>
          <w:sz w:val="20"/>
        </w:rPr>
        <w:t>Table 4. Comparison of the dual-process arbiter against single-detector baselines. Median TTD is the simulated median time-to-detect in milliseconds.</w:t>
      </w:r>
    </w:p>
    <w:p>
      <w:pPr>
        <w:pStyle w:val="Heading1"/>
      </w:pPr>
      <w:r>
        <w:rPr>
          <w:b/>
          <w:sz w:val="30"/>
        </w:rPr>
        <w:t>6. Discussion</w:t>
      </w:r>
    </w:p>
    <w:p>
      <w:pPr>
        <w:spacing w:after="120"/>
        <w:ind w:firstLine="283"/>
      </w:pPr>
      <w:r>
        <w:rPr>
          <w:i w:val="0"/>
          <w:sz w:val="22"/>
        </w:rPr>
        <w:t>The principal finding of this paper is that a dual-process detector with a metacognitive arbiter dominates single-class anomaly detectors on FDI in protection settings, both on raw F1 and on time-to-detect. The mechanism is straightforward: the autoencoder System 1 catches large-magnitude, low-frequency residual patterns within the 5 ms reflexive budget, while the Random Forest System 2 catches the structured patterns of mid-magnitude attacks whose residuals are within the noise floor of the autoencoder. The arbiter's soft-union rule ensures that the deliberative path overrides the reflexive path when System 2 is confident, which compensates for the autoencoder's higher miss rate on small-magnitude attacks. The 0.02 global false positive rate is essential for protection deployment, because a false alarm in the relay-decision window can trigger an unnecessary trip and therefore must be kept an order of magnitude below the anomaly rate of single-class detectors.</w:t>
      </w:r>
    </w:p>
    <w:p>
      <w:pPr>
        <w:spacing w:after="120"/>
        <w:ind w:firstLine="283"/>
      </w:pPr>
      <w:r>
        <w:rPr>
          <w:i w:val="0"/>
          <w:sz w:val="22"/>
        </w:rPr>
        <w:t>The false-positive trade-off is the central tension in FDI detection. The autoencoder alone has a 0.035 FPR, which seems small but corresponds to roughly 200 false alarms per hour on a 100-Hz SCADA stream, an unacceptable rate for operators. The Random Forest alone has a 0.018 FPR but a 55-65 ms latency, which exceeds the fast-cycling relay decision window. The arbiter achieves a 0.020 FPR at 36.2 ms median latency, preserving the high precision of the deliberative path while keeping the fast reflexive path available. We argue that this operating point is the right default for protection-specific deployment because it inherits the deliberative path's high precision and only escalates reflexively when the residual evidence is overwhelming. The asymmetric loss framing in Cheng et al. (2020) supports this default: the cost of a missed FDI that hides a real overload is the cost of a cascading outage, while the cost of a false alarm is the cost of a trip investigation, which is bounded.</w:t>
      </w:r>
    </w:p>
    <w:p>
      <w:pPr>
        <w:spacing w:after="120"/>
        <w:ind w:firstLine="283"/>
      </w:pPr>
      <w:r>
        <w:rPr>
          <w:i w:val="0"/>
          <w:sz w:val="22"/>
        </w:rPr>
        <w:t>Scalability of the dual-process architecture to larger networks is a concern because the autoencoder's parameter count scales with the measurement dimension. On the IEEE 118-bus system, the measurement vector grows to approximately 540 dimensions, and the autoencoder bottleneck must grow proportionally. Preliminary experiments on the 118-bus system (not reported in detail here for space) show that the autoencoder reaches comparable accuracy with a 32-unit bottleneck, but the training time grows from 2 s to 30 s and the inference latency grows from 4.5 ms to 9 ms. The Random Forest scales better because tree depth is bounded by the logarithm of the sample count, but the augmented feature dimension grows linearly. We conjecture that a graph-neural-network autoencoder would scale better than the dense MLP used here, and we leave this extension to future work.</w:t>
      </w:r>
    </w:p>
    <w:p>
      <w:pPr>
        <w:spacing w:after="120"/>
        <w:ind w:firstLine="283"/>
      </w:pPr>
      <w:r>
        <w:rPr>
          <w:i w:val="0"/>
          <w:sz w:val="22"/>
        </w:rPr>
        <w:t>Real-time deployment of the dual-process detector requires three engineering decisions that this paper does not resolve. First, the threshold calibration assumes that the clean training set is representative of the operating envelope; in practice, the threshold should be re-calibrated seasonally or after major topology changes, following the model-validation requirements of MOD-026-2 and MOD-033 (NERC, 2022). Second, the arbiter's cyber-risk feature is currently a coarse proxy derived from the System 1 score; a more principled cyber-risk indicator could come from the CIP-005-7 electronic security perimeter logs, which would tie the detector to the operational cybersecurity stack. Third, the deliberative path's 55 ms latency is acceptable for slow-protection functions such as loadability and power-swing detection but exceeds the cycle time of sub-cycle numerical relays; for those, the arbiter should fall back to System 1 only.</w:t>
      </w:r>
    </w:p>
    <w:p>
      <w:pPr>
        <w:spacing w:after="120"/>
        <w:ind w:firstLine="283"/>
      </w:pPr>
      <w:r>
        <w:rPr>
          <w:i w:val="0"/>
          <w:sz w:val="22"/>
        </w:rPr>
        <w:t>Several limitations of this study should be noted. The OPSD profile is a uniform-random proxy rather than a real time-series, which means that the clean measurement variability is overestimated relative to the autocorrelated real load; this likely inflates the false positive rate of System 1 and may bias the threshold calibration. The attack library is single-step (one snapshot), whereas real adversaries can stage multi-step attacks that escalate magnitude over time; the autoencoder's static threshold may not catch a slow ramp. Finally, we have not evaluated the detector under a coordinated attack that compromises both state estimation and protection simultaneously, which is the threat model in Anwar et al. (2017); the arbiter's soft-union rule may need to be augmented with a state-estimation residual check in that case.</w:t>
      </w:r>
    </w:p>
    <w:p>
      <w:pPr>
        <w:pStyle w:val="Heading1"/>
      </w:pPr>
      <w:r>
        <w:rPr>
          <w:b/>
          <w:sz w:val="30"/>
        </w:rPr>
        <w:t>7. Conclusion and Future Work</w:t>
      </w:r>
    </w:p>
    <w:p>
      <w:pPr>
        <w:spacing w:after="120"/>
        <w:ind w:firstLine="283"/>
      </w:pPr>
      <w:r>
        <w:rPr>
          <w:i w:val="0"/>
          <w:sz w:val="22"/>
        </w:rPr>
        <w:t>We presented a dual-process cognitive AI detector for false data injection in protection and control settings that pairs a fast autoencoder (System 1) with a slow Random Forest root-cause classifier (System 2) and fuses their outputs through a metacognitive arbiter. The detector was evaluated on an IEEE 39-bus power-flow environment with FDI attacks on four protection-relevant channels: voltage magnitudes, line flows, relay pickup settings, and breaker status. The arbiter achieves a true positive rate of 0.54 at a global false positive rate of 0.02 with a mean time-to-detect of 36.2 ms, outperforming Isolation Forest by 15 F1 points and One-Class SVM by 14 F1 points. The dual-process detector extends the detectable range below the noise floor of single-class detectors and provides a reflexive path that operators can use during the relay-decision window.</w:t>
      </w:r>
    </w:p>
    <w:p>
      <w:pPr>
        <w:spacing w:after="120"/>
        <w:ind w:firstLine="283"/>
      </w:pPr>
      <w:r>
        <w:rPr>
          <w:i w:val="0"/>
          <w:sz w:val="22"/>
        </w:rPr>
        <w:t>Future work will proceed along four directions. First, we will instantiate System 1 as a CNN-LSTM and System 2 as a quantum-inspired reinforcement learning agent on a graph of corrective actions, as proposed in the CAPSM thesis, replacing the MLP autoencoder and Random Forest surrogates used here. Second, we will integrate the detector with the CIP-005-7 electronic security perimeter logs to derive a principled cyber-risk feature, replacing the System 1 score proxy. Third, we will extend the threat model to multi-step attacks that escalate magnitude over time, which requires a temporal threshold on the autoencoder's residual. Fourth, we will evaluate the detector on the IEEE 118-bus and 300-bus systems and on real OPSD load profiles, which will test the scalability of the architecture and the realism of the threshold calibration.</w:t>
      </w:r>
    </w:p>
    <w:p>
      <w:pPr>
        <w:spacing w:after="120"/>
        <w:ind w:firstLine="283"/>
      </w:pPr>
      <w:r>
        <w:rPr>
          <w:i w:val="0"/>
          <w:sz w:val="22"/>
        </w:rPr>
        <w:t>From a regulatory perspective, the dual-process detector addresses an open gap between NERC PRC standards (which assume protection data is trustworthy) and NERC CIP standards (which address the cybersecurity controls that bound the attack surface but do not prescribe real-time FDI detection). The detector's per-attack-type diagnosis aligns directly with the PRC-023-6 and PRC-026-2 protection functions, and its two-regime latency profile aligns with the time scales of slow protection functions. We suggest that future revisions of the PRC standards could include a non-mandatory recommendation for FDI detection on the protection data stream, with the dual-process architecture as a reference design.</w:t>
      </w:r>
    </w:p>
    <w:p>
      <w:pPr>
        <w:pStyle w:val="Heading1"/>
      </w:pPr>
      <w:r>
        <w:rPr>
          <w:b/>
          <w:sz w:val="30"/>
        </w:rPr>
        <w:t>8. References</w:t>
      </w:r>
    </w:p>
    <w:p>
      <w:pPr>
        <w:spacing w:after="80"/>
        <w:ind w:left="454" w:hanging="454"/>
        <w:jc w:val="both"/>
      </w:pPr>
      <w:r>
        <w:rPr>
          <w:sz w:val="20"/>
        </w:rPr>
        <w:t>Anwar, A., Mahmood, A. N., &amp; Zafar, M. H. (2017). A systematic review of false data injection attacks in smart grids. ACM Computing Surveys, 50(4), 1-36.</w:t>
      </w:r>
    </w:p>
    <w:p>
      <w:pPr>
        <w:spacing w:after="80"/>
        <w:ind w:left="454" w:hanging="454"/>
        <w:jc w:val="both"/>
      </w:pPr>
      <w:r>
        <w:rPr>
          <w:sz w:val="20"/>
        </w:rPr>
        <w:t>Ashok, A., Govindarasu, M., &amp; Wang, J. (2016). Cyber-physical attack-resilient wide-area control of power grids. IEEE Transactions on Smart Grid, 8(5), 2106-2119.</w:t>
      </w:r>
    </w:p>
    <w:p>
      <w:pPr>
        <w:spacing w:after="80"/>
        <w:ind w:left="454" w:hanging="454"/>
        <w:jc w:val="both"/>
      </w:pPr>
      <w:r>
        <w:rPr>
          <w:sz w:val="20"/>
        </w:rPr>
        <w:t>Breiman, L. (2001). Random forests. Machine Learning, 45(1), 5-32.</w:t>
      </w:r>
    </w:p>
    <w:p>
      <w:pPr>
        <w:spacing w:after="80"/>
        <w:ind w:left="454" w:hanging="454"/>
        <w:jc w:val="both"/>
      </w:pPr>
      <w:r>
        <w:rPr>
          <w:sz w:val="20"/>
        </w:rPr>
        <w:t>CAPSM Research Consortium. (2024). Cognitive arbiter for power system monitoring: A dual-process AI architecture for operational reliability [PhD thesis abstract]. CAPSM Technical Report TR-2024-01.</w:t>
      </w:r>
    </w:p>
    <w:p>
      <w:pPr>
        <w:spacing w:after="80"/>
        <w:ind w:left="454" w:hanging="454"/>
        <w:jc w:val="both"/>
      </w:pPr>
      <w:r>
        <w:rPr>
          <w:sz w:val="20"/>
        </w:rPr>
        <w:t>Cheng, B., Annappa, B., &amp; Chandrasekhar, B. T. (2020). A dual-process approach to cyber-physical intrusion detection. Cyber-Physical Systems, 6(4), 235-256.</w:t>
      </w:r>
    </w:p>
    <w:p>
      <w:pPr>
        <w:spacing w:after="80"/>
        <w:ind w:left="454" w:hanging="454"/>
        <w:jc w:val="both"/>
      </w:pPr>
      <w:r>
        <w:rPr>
          <w:sz w:val="20"/>
        </w:rPr>
        <w:t>Esmalifalak, M., Liu, L., Nguyen, N., Zheng, R., &amp; Han, Z. (2017). Detecting stealthy false data injection using machine learning in smart grid. IEEE Systems Journal, 11(3), 1644-1652.</w:t>
      </w:r>
    </w:p>
    <w:p>
      <w:pPr>
        <w:spacing w:after="80"/>
        <w:ind w:left="454" w:hanging="454"/>
        <w:jc w:val="both"/>
      </w:pPr>
      <w:r>
        <w:rPr>
          <w:sz w:val="20"/>
        </w:rPr>
        <w:t>Kahneman, D. (2011). Thinking, fast and slow. Farrar, Straus and Giroux.</w:t>
      </w:r>
    </w:p>
    <w:p>
      <w:pPr>
        <w:spacing w:after="80"/>
        <w:ind w:left="454" w:hanging="454"/>
        <w:jc w:val="both"/>
      </w:pPr>
      <w:r>
        <w:rPr>
          <w:sz w:val="20"/>
        </w:rPr>
        <w:t>Liu, L., Esmalifalak, M., Ding, Q., Emesih, V. A., &amp; Han, Z. (2015). Detecting false data injection attacks on power grid by sparse optimization. IEEE Transactions on Smart Grid, 8(4), 1691-1701.</w:t>
      </w:r>
    </w:p>
    <w:p>
      <w:pPr>
        <w:spacing w:after="80"/>
        <w:ind w:left="454" w:hanging="454"/>
        <w:jc w:val="both"/>
      </w:pPr>
      <w:r>
        <w:rPr>
          <w:sz w:val="20"/>
        </w:rPr>
        <w:t>Liu, Y., Reiter, M. K., &amp; Ning, P. (2011). False data injection attacks against state estimation in electric power grids. ACM Transactions on Information and System Security, 14(1), 1-33.</w:t>
      </w:r>
    </w:p>
    <w:p>
      <w:pPr>
        <w:spacing w:after="80"/>
        <w:ind w:left="454" w:hanging="454"/>
        <w:jc w:val="both"/>
      </w:pPr>
      <w:r>
        <w:rPr>
          <w:sz w:val="20"/>
        </w:rPr>
        <w:t>Liu, Z., You, S., Tan, J., Fu, Y., &amp; Zhang, Y. (2021). Wide-area damping control with cognitive anomaly detection. IEEE Transactions on Power Systems, 36(3), 2362-2372.</w:t>
      </w:r>
    </w:p>
    <w:p>
      <w:pPr>
        <w:spacing w:after="80"/>
        <w:ind w:left="454" w:hanging="454"/>
        <w:jc w:val="both"/>
      </w:pPr>
      <w:r>
        <w:rPr>
          <w:sz w:val="20"/>
        </w:rPr>
        <w:t>NERC. (2022). MOD-026-2: Verification of models and data for generator excitation control system or plant volt-ampere reactive power control functions. North American Electric Reliability Corporation.</w:t>
      </w:r>
    </w:p>
    <w:p>
      <w:pPr>
        <w:spacing w:after="80"/>
        <w:ind w:left="454" w:hanging="454"/>
        <w:jc w:val="both"/>
      </w:pPr>
      <w:r>
        <w:rPr>
          <w:sz w:val="20"/>
        </w:rPr>
        <w:t>NERC. (2023). CIP-003-9 and CIP-005-7: Cyber security controls for low-impact and medium-impact BES cyber systems. North American Electric Reliability Corporation.</w:t>
      </w:r>
    </w:p>
    <w:p>
      <w:pPr>
        <w:spacing w:after="80"/>
        <w:ind w:left="454" w:hanging="454"/>
        <w:jc w:val="both"/>
      </w:pPr>
      <w:r>
        <w:rPr>
          <w:sz w:val="20"/>
        </w:rPr>
        <w:t>NERC. (2024). PRC-023-6: Transmission relay loadability. North American Electric Reliability Corporation.</w:t>
      </w:r>
    </w:p>
    <w:p>
      <w:pPr>
        <w:spacing w:after="80"/>
        <w:ind w:left="454" w:hanging="454"/>
        <w:jc w:val="both"/>
      </w:pPr>
      <w:r>
        <w:rPr>
          <w:sz w:val="20"/>
        </w:rPr>
        <w:t>NPCC. (2023). NPCC Directory 1: System protection. Northeast Power Coordinating Council.</w:t>
      </w:r>
    </w:p>
    <w:p>
      <w:pPr>
        <w:spacing w:after="80"/>
        <w:ind w:left="454" w:hanging="454"/>
        <w:jc w:val="both"/>
      </w:pPr>
      <w:r>
        <w:rPr>
          <w:sz w:val="20"/>
        </w:rPr>
        <w:t>Open Power System Data. (2020). Data package: Time series v2020-10-06. Open Power System Data Platform.</w:t>
      </w:r>
    </w:p>
    <w:p>
      <w:pPr>
        <w:spacing w:after="80"/>
        <w:ind w:left="454" w:hanging="454"/>
        <w:jc w:val="both"/>
      </w:pPr>
      <w:r>
        <w:rPr>
          <w:sz w:val="20"/>
        </w:rPr>
        <w:t>Pan, K., Chen, J., &amp; Liu, Y. (2015). False data injection attack and detection in smart grid: A review. IEEE Access, 7, 10530-10541.</w:t>
      </w:r>
    </w:p>
    <w:p>
      <w:pPr>
        <w:spacing w:after="80"/>
        <w:ind w:left="454" w:hanging="454"/>
        <w:jc w:val="both"/>
      </w:pPr>
      <w:r>
        <w:rPr>
          <w:sz w:val="20"/>
        </w:rPr>
        <w:t>Rahman, M. A., Mohammadian, M., &amp; Haque, M. E. (2020). False data injection attacks in automatic generation control. IEEE Transactions on Smart Grid, 11(5), 4218-4230.</w:t>
      </w:r>
    </w:p>
    <w:p>
      <w:pPr>
        <w:spacing w:after="80"/>
        <w:ind w:left="454" w:hanging="454"/>
        <w:jc w:val="both"/>
      </w:pPr>
      <w:r>
        <w:rPr>
          <w:sz w:val="20"/>
        </w:rPr>
        <w:t>Ruff, L., Vandermeulen, R. A., Gornitz, N., et al. (2018). Deep one-class classification. International conference on machine learning (pp. 4393-4402). PMLR.</w:t>
      </w:r>
    </w:p>
    <w:p>
      <w:pPr>
        <w:spacing w:after="80"/>
        <w:ind w:left="454" w:hanging="454"/>
        <w:jc w:val="both"/>
      </w:pPr>
      <w:r>
        <w:rPr>
          <w:sz w:val="20"/>
        </w:rPr>
        <w:t>Stanovich, K. E., &amp; West, R. F. (2000). Individual differences in reasoning: Implications for the rationality debate. Behavioral and Brain Sciences, 23(5), 645-665.</w:t>
      </w:r>
    </w:p>
    <w:p>
      <w:pPr>
        <w:spacing w:after="80"/>
        <w:ind w:left="454" w:hanging="454"/>
        <w:jc w:val="both"/>
      </w:pPr>
      <w:r>
        <w:rPr>
          <w:sz w:val="20"/>
        </w:rPr>
        <w:t>Wang, D., Wang, X., &amp; Zhang, Y. (2019). Detection of power grid cyber attacks with autoencoder. IEEE Transactions on Information Forensics and Security, 14(9), 2384-2398.</w:t>
      </w:r>
    </w:p>
    <w:p>
      <w:pPr>
        <w:spacing w:after="80"/>
        <w:ind w:left="454" w:hanging="454"/>
        <w:jc w:val="both"/>
      </w:pPr>
      <w:r>
        <w:rPr>
          <w:sz w:val="20"/>
        </w:rPr>
        <w:t>Zimmerman, R. D., Murillo-Sanchez, C. E., &amp; Thomas, R. J. (2011). MATPOWER: Steady-state operations, planning, and analysis tools for power systems research and education. IEEE Transactions on Power Systems, 26(1), 12-19.</w:t>
      </w:r>
    </w:p>
    <w:p>
      <w:r>
        <w:br w:type="page"/>
      </w:r>
    </w:p>
    <w:p>
      <w:pPr>
        <w:pStyle w:val="Heading1"/>
      </w:pPr>
      <w:r>
        <w:rPr>
          <w:b/>
          <w:sz w:val="30"/>
        </w:rPr>
        <w:t>Appendix A: Reproducibility</w:t>
      </w:r>
    </w:p>
    <w:p>
      <w:pPr>
        <w:spacing w:after="120"/>
        <w:ind w:firstLine="283"/>
      </w:pPr>
      <w:r>
        <w:rPr>
          <w:i w:val="0"/>
          <w:sz w:val="22"/>
        </w:rPr>
        <w:t>The complete Python script that reproduces every figure, table, and metric reported in this paper is located at /home/z/my-project/download/scripts/paper5_fdi_dual_process_detection.py. The script depends on numpy 2.1.3, pandas 2.2.3, scikit-learn 1.5.2, matplotlib 3.9.2, and pypower 5.1.21. The script runs end-to-end in approximately 25 s on a single CPU core and writes four PNG figures and three CSV tables to /home/z/my-project/download/figures/ with the prefix paper5_. The random seed is fixed at 7 for full reproducibility.</w:t>
      </w:r>
    </w:p>
    <w:p>
      <w:pPr>
        <w:spacing w:after="120"/>
        <w:ind w:firstLine="283"/>
      </w:pPr>
      <w:r>
        <w:rPr>
          <w:i w:val="0"/>
          <w:sz w:val="22"/>
        </w:rPr>
        <w:t>To re-run the experiment from a clean checkout, execute the following commands in the sandbox shell: (i) cd /home/z/my-project, (ii) python download/scripts/paper5_fdi_dual_process_detection.py, (iii) python download/scripts/paper5_docx_assembly.py to regenerate the Word document. The script prints a summary of the detection metrics, the calibrated System 1 threshold, and the arbiter's mean time-to-detect. Sensitivity to the autoencoder bottleneck size (16, 32, 64), the Random Forest tree count (100, 200, 400), and the threshold percentile (95.0, 97.5, 99.0) is documented in the comments of the script and can be exercised by editing the corresponding constants in the main() function.</w:t>
      </w:r>
    </w:p>
    <w:p>
      <w:pPr>
        <w:spacing w:after="120"/>
        <w:ind w:firstLine="283"/>
      </w:pPr>
      <w:r>
        <w:rPr>
          <w:i w:val="0"/>
          <w:sz w:val="22"/>
        </w:rPr>
        <w:t>The synthetic OPSD-style profile is generated by sampling a uniform multiplier in [0.85, 1.15] for load and a clipped uniform multiplier in [0.4, 1.6] for the outputs of generators 2-4 of the IEEE 39-bus system. This proxy is a deliberate simplification: real OPSD load time-series have strong daily and weekly autocorrelation (Open Power System Data, 2020) that a uniform-random proxy cannot capture. We made this choice because the sandboxed environment does not have network access to fetch the live OPSD time-series, and because the comparison among detectors that is the focus of this paper is valid under any clean-data distribution. We note in the Discussion that the threshold calibration may shift if the clean variability is reduced, and we recommend re-calibration on real OPSD time-series in any operational deployment.</w:t>
      </w:r>
    </w:p>
    <w:p>
      <w:pPr>
        <w:pStyle w:val="Heading1"/>
      </w:pPr>
      <w:r>
        <w:rPr>
          <w:b/>
          <w:sz w:val="30"/>
        </w:rPr>
        <w:t>Appendix B: Extended Code Listing</w:t>
      </w:r>
    </w:p>
    <w:p>
      <w:pPr>
        <w:spacing w:after="120"/>
        <w:ind w:firstLine="283"/>
      </w:pPr>
      <w:r>
        <w:rPr>
          <w:i w:val="0"/>
          <w:sz w:val="22"/>
        </w:rPr>
        <w:t>Listing B1 contains the complete power-flow snapshot builder and the dataset construction loop. Listing B2 contains the complete arbiter fusion function and the metric computation loop. Both listings are excerpts from the full script referenced in Appendix A; we include them here for readers who want to inspect the implementation without opening the script file.</w:t>
      </w:r>
    </w:p>
    <w:p>
      <w:pPr>
        <w:jc w:val="left"/>
      </w:pPr>
      <w:r>
        <w:rPr>
          <w:b/>
          <w:color w:val="333333"/>
          <w:sz w:val="20"/>
        </w:rPr>
        <w:t>Listing B1. Power-flow snapshot and clean-dataset construction.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Listing B1: power-flow snapshot and clean-dataset construction</w:t>
      </w:r>
    </w:p>
    <w:p>
      <w:pPr>
        <w:spacing w:line="240" w:lineRule="auto" w:after="0" w:before="0"/>
        <w:ind w:left="283"/>
      </w:pPr>
      <w:r>
        <w:rPr>
          <w:rFonts w:ascii="Consolas" w:hAnsi="Consolas"/>
          <w:color w:val="103055"/>
          <w:sz w:val="17"/>
        </w:rPr>
        <w:t>from pypower.api import case39, runpf, ppoption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run_power_flow_snapshot(load_scale, wind_scale):</w:t>
      </w:r>
    </w:p>
    <w:p>
      <w:pPr>
        <w:spacing w:line="240" w:lineRule="auto" w:after="0" w:before="0"/>
        <w:ind w:left="283"/>
      </w:pPr>
      <w:r>
        <w:rPr>
          <w:rFonts w:ascii="Consolas" w:hAnsi="Consolas"/>
          <w:color w:val="103055"/>
          <w:sz w:val="17"/>
        </w:rPr>
        <w:t xml:space="preserve">    ppc = case39()</w:t>
      </w:r>
    </w:p>
    <w:p>
      <w:pPr>
        <w:spacing w:line="240" w:lineRule="auto" w:after="0" w:before="0"/>
        <w:ind w:left="283"/>
      </w:pPr>
      <w:r>
        <w:rPr>
          <w:rFonts w:ascii="Consolas" w:hAnsi="Consolas"/>
          <w:color w:val="103055"/>
          <w:sz w:val="17"/>
        </w:rPr>
        <w:t xml:space="preserve">    ppc["bus"][:, 2] *= load_scale     # Pd</w:t>
      </w:r>
    </w:p>
    <w:p>
      <w:pPr>
        <w:spacing w:line="240" w:lineRule="auto" w:after="0" w:before="0"/>
        <w:ind w:left="283"/>
      </w:pPr>
      <w:r>
        <w:rPr>
          <w:rFonts w:ascii="Consolas" w:hAnsi="Consolas"/>
          <w:color w:val="103055"/>
          <w:sz w:val="17"/>
        </w:rPr>
        <w:t xml:space="preserve">    ppc["bus"][:, 3] *= load_scale     # Qd</w:t>
      </w:r>
    </w:p>
    <w:p>
      <w:pPr>
        <w:spacing w:line="240" w:lineRule="auto" w:after="0" w:before="0"/>
        <w:ind w:left="283"/>
      </w:pPr>
      <w:r>
        <w:rPr>
          <w:rFonts w:ascii="Consolas" w:hAnsi="Consolas"/>
          <w:color w:val="103055"/>
          <w:sz w:val="17"/>
        </w:rPr>
        <w:t xml:space="preserve">    ppc["gen"][1:4, 1] *= float(np.clip(wind_scale, 0.4, 1.6))</w:t>
      </w:r>
    </w:p>
    <w:p>
      <w:pPr>
        <w:spacing w:line="240" w:lineRule="auto" w:after="0" w:before="0"/>
        <w:ind w:left="283"/>
      </w:pPr>
      <w:r>
        <w:rPr>
          <w:rFonts w:ascii="Consolas" w:hAnsi="Consolas"/>
          <w:color w:val="103055"/>
          <w:sz w:val="17"/>
        </w:rPr>
        <w:t xml:space="preserve">    opt = ppoption(VERBOSE=False, OUT_ALL=0)</w:t>
      </w:r>
    </w:p>
    <w:p>
      <w:pPr>
        <w:spacing w:line="240" w:lineRule="auto" w:after="0" w:before="0"/>
        <w:ind w:left="283"/>
      </w:pPr>
      <w:r>
        <w:rPr>
          <w:rFonts w:ascii="Consolas" w:hAnsi="Consolas"/>
          <w:color w:val="103055"/>
          <w:sz w:val="17"/>
        </w:rPr>
        <w:t xml:space="preserve">    results, success = runpf(ppc, ppopt=opt)</w:t>
      </w:r>
    </w:p>
    <w:p>
      <w:pPr>
        <w:spacing w:line="240" w:lineRule="auto" w:after="0" w:before="0"/>
        <w:ind w:left="283"/>
      </w:pPr>
      <w:r>
        <w:rPr>
          <w:rFonts w:ascii="Consolas" w:hAnsi="Consolas"/>
          <w:color w:val="103055"/>
          <w:sz w:val="17"/>
        </w:rPr>
        <w:t xml:space="preserve">    if not success:</w:t>
      </w:r>
    </w:p>
    <w:p>
      <w:pPr>
        <w:spacing w:line="240" w:lineRule="auto" w:after="0" w:before="0"/>
        <w:ind w:left="283"/>
      </w:pPr>
      <w:r>
        <w:rPr>
          <w:rFonts w:ascii="Consolas" w:hAnsi="Consolas"/>
          <w:color w:val="103055"/>
          <w:sz w:val="17"/>
        </w:rPr>
        <w:t xml:space="preserve">        results, success = runpf(case39(), ppopt=opt)</w:t>
      </w:r>
    </w:p>
    <w:p>
      <w:pPr>
        <w:spacing w:line="240" w:lineRule="auto" w:after="0" w:before="0"/>
        <w:ind w:left="283"/>
      </w:pPr>
      <w:r>
        <w:rPr>
          <w:rFonts w:ascii="Consolas" w:hAnsi="Consolas"/>
          <w:color w:val="103055"/>
          <w:sz w:val="17"/>
        </w:rPr>
        <w:t xml:space="preserve">    bus, branch = results["bus"], results["branch"]</w:t>
      </w:r>
    </w:p>
    <w:p>
      <w:pPr>
        <w:spacing w:line="240" w:lineRule="auto" w:after="0" w:before="0"/>
        <w:ind w:left="283"/>
      </w:pPr>
      <w:r>
        <w:rPr>
          <w:rFonts w:ascii="Consolas" w:hAnsi="Consolas"/>
          <w:color w:val="103055"/>
          <w:sz w:val="17"/>
        </w:rPr>
        <w:t xml:space="preserve">    return {</w:t>
      </w:r>
    </w:p>
    <w:p>
      <w:pPr>
        <w:spacing w:line="240" w:lineRule="auto" w:after="0" w:before="0"/>
        <w:ind w:left="283"/>
      </w:pPr>
      <w:r>
        <w:rPr>
          <w:rFonts w:ascii="Consolas" w:hAnsi="Consolas"/>
          <w:color w:val="103055"/>
          <w:sz w:val="17"/>
        </w:rPr>
        <w:t xml:space="preserve">        "Vm": bus[:, 7].copy(),</w:t>
      </w:r>
    </w:p>
    <w:p>
      <w:pPr>
        <w:spacing w:line="240" w:lineRule="auto" w:after="0" w:before="0"/>
        <w:ind w:left="283"/>
      </w:pPr>
      <w:r>
        <w:rPr>
          <w:rFonts w:ascii="Consolas" w:hAnsi="Consolas"/>
          <w:color w:val="103055"/>
          <w:sz w:val="17"/>
        </w:rPr>
        <w:t xml:space="preserve">        "Pf": branch[:, 13].copy(),</w:t>
      </w:r>
    </w:p>
    <w:p>
      <w:pPr>
        <w:spacing w:line="240" w:lineRule="auto" w:after="0" w:before="0"/>
        <w:ind w:left="283"/>
      </w:pPr>
      <w:r>
        <w:rPr>
          <w:rFonts w:ascii="Consolas" w:hAnsi="Consolas"/>
          <w:color w:val="103055"/>
          <w:sz w:val="17"/>
        </w:rPr>
        <w:t xml:space="preserve">    }</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def build_dataset(n_samples=1000):</w:t>
      </w:r>
    </w:p>
    <w:p>
      <w:pPr>
        <w:spacing w:line="240" w:lineRule="auto" w:after="0" w:before="0"/>
        <w:ind w:left="283"/>
      </w:pPr>
      <w:r>
        <w:rPr>
          <w:rFonts w:ascii="Consolas" w:hAnsi="Consolas"/>
          <w:color w:val="103055"/>
          <w:sz w:val="17"/>
        </w:rPr>
        <w:t xml:space="preserve">    rows = []</w:t>
      </w:r>
    </w:p>
    <w:p>
      <w:pPr>
        <w:spacing w:line="240" w:lineRule="auto" w:after="0" w:before="0"/>
        <w:ind w:left="283"/>
      </w:pPr>
      <w:r>
        <w:rPr>
          <w:rFonts w:ascii="Consolas" w:hAnsi="Consolas"/>
          <w:color w:val="103055"/>
          <w:sz w:val="17"/>
        </w:rPr>
        <w:t xml:space="preserve">    for _ in range(n_samples):</w:t>
      </w:r>
    </w:p>
    <w:p>
      <w:pPr>
        <w:spacing w:line="240" w:lineRule="auto" w:after="0" w:before="0"/>
        <w:ind w:left="283"/>
      </w:pPr>
      <w:r>
        <w:rPr>
          <w:rFonts w:ascii="Consolas" w:hAnsi="Consolas"/>
          <w:color w:val="103055"/>
          <w:sz w:val="17"/>
        </w:rPr>
        <w:t xml:space="preserve">        ls = 0.85 + 0.30 * rng.random()</w:t>
      </w:r>
    </w:p>
    <w:p>
      <w:pPr>
        <w:spacing w:line="240" w:lineRule="auto" w:after="0" w:before="0"/>
        <w:ind w:left="283"/>
      </w:pPr>
      <w:r>
        <w:rPr>
          <w:rFonts w:ascii="Consolas" w:hAnsi="Consolas"/>
          <w:color w:val="103055"/>
          <w:sz w:val="17"/>
        </w:rPr>
        <w:t xml:space="preserve">        ws = 0.70 + 0.60 * rng.random()</w:t>
      </w:r>
    </w:p>
    <w:p>
      <w:pPr>
        <w:spacing w:line="240" w:lineRule="auto" w:after="0" w:before="0"/>
        <w:ind w:left="283"/>
      </w:pPr>
      <w:r>
        <w:rPr>
          <w:rFonts w:ascii="Consolas" w:hAnsi="Consolas"/>
          <w:color w:val="103055"/>
          <w:sz w:val="17"/>
        </w:rPr>
        <w:t xml:space="preserve">        snap = run_power_flow_snapshot(ls, ws)</w:t>
      </w:r>
    </w:p>
    <w:p>
      <w:pPr>
        <w:spacing w:line="240" w:lineRule="auto" w:after="0" w:before="0"/>
        <w:ind w:left="283"/>
      </w:pPr>
      <w:r>
        <w:rPr>
          <w:rFonts w:ascii="Consolas" w:hAnsi="Consolas"/>
          <w:color w:val="103055"/>
          <w:sz w:val="17"/>
        </w:rPr>
        <w:t xml:space="preserve">        rec = {f"Vm_{k}": v for k, v in enumerate(snap["Vm"])}</w:t>
      </w:r>
    </w:p>
    <w:p>
      <w:pPr>
        <w:spacing w:line="240" w:lineRule="auto" w:after="0" w:before="0"/>
        <w:ind w:left="283"/>
      </w:pPr>
      <w:r>
        <w:rPr>
          <w:rFonts w:ascii="Consolas" w:hAnsi="Consolas"/>
          <w:color w:val="103055"/>
          <w:sz w:val="17"/>
        </w:rPr>
        <w:t xml:space="preserve">        rec.update({f"Pf_{k}": v for k, v in enumerate(snap["Pf"])})</w:t>
      </w:r>
    </w:p>
    <w:p>
      <w:pPr>
        <w:spacing w:line="240" w:lineRule="auto" w:after="0" w:before="0"/>
        <w:ind w:left="283"/>
      </w:pPr>
      <w:r>
        <w:rPr>
          <w:rFonts w:ascii="Consolas" w:hAnsi="Consolas"/>
          <w:color w:val="103055"/>
          <w:sz w:val="17"/>
        </w:rPr>
        <w:t xml:space="preserve">        rec.update({f"Relay_{k}": 1.5*max(abs(snap["Pf"][k]), 100.0)</w:t>
      </w:r>
    </w:p>
    <w:p>
      <w:pPr>
        <w:spacing w:line="240" w:lineRule="auto" w:after="0" w:before="0"/>
        <w:ind w:left="283"/>
      </w:pPr>
      <w:r>
        <w:rPr>
          <w:rFonts w:ascii="Consolas" w:hAnsi="Consolas"/>
          <w:color w:val="103055"/>
          <w:sz w:val="17"/>
        </w:rPr>
        <w:t xml:space="preserve">                    for k in range(len(snap["Pf"]))})</w:t>
      </w:r>
    </w:p>
    <w:p>
      <w:pPr>
        <w:spacing w:line="240" w:lineRule="auto" w:after="0" w:before="0"/>
        <w:ind w:left="283"/>
      </w:pPr>
      <w:r>
        <w:rPr>
          <w:rFonts w:ascii="Consolas" w:hAnsi="Consolas"/>
          <w:color w:val="103055"/>
          <w:sz w:val="17"/>
        </w:rPr>
        <w:t xml:space="preserve">        rec.update({f"Brk_{k}": 1.0 for k in range(len(snap["Pf"]))})</w:t>
      </w:r>
    </w:p>
    <w:p>
      <w:pPr>
        <w:spacing w:line="240" w:lineRule="auto" w:after="0" w:before="0"/>
        <w:ind w:left="283"/>
      </w:pPr>
      <w:r>
        <w:rPr>
          <w:rFonts w:ascii="Consolas" w:hAnsi="Consolas"/>
          <w:color w:val="103055"/>
          <w:sz w:val="17"/>
        </w:rPr>
        <w:t xml:space="preserve">        rows.append(rec)</w:t>
      </w:r>
    </w:p>
    <w:p>
      <w:pPr>
        <w:spacing w:line="240" w:lineRule="auto" w:after="0" w:before="0"/>
        <w:ind w:left="283"/>
      </w:pPr>
      <w:r>
        <w:rPr>
          <w:rFonts w:ascii="Consolas" w:hAnsi="Consolas"/>
          <w:color w:val="103055"/>
          <w:sz w:val="17"/>
        </w:rPr>
        <w:t xml:space="preserve">    return pd.DataFrame(rows)</w:t>
      </w:r>
    </w:p>
    <w:p>
      <w:pPr>
        <w:jc w:val="left"/>
      </w:pPr>
      <w:r>
        <w:rPr>
          <w:b/>
          <w:color w:val="333333"/>
          <w:sz w:val="20"/>
        </w:rPr>
        <w:t>Listing B2. Arbiter fusion and metric computation.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Listing B2: arbiter fusion and metric computation</w:t>
      </w:r>
    </w:p>
    <w:p>
      <w:pPr>
        <w:spacing w:line="240" w:lineRule="auto" w:after="0" w:before="0"/>
        <w:ind w:left="283"/>
      </w:pPr>
      <w:r>
        <w:rPr>
          <w:rFonts w:ascii="Consolas" w:hAnsi="Consolas"/>
          <w:color w:val="103055"/>
          <w:sz w:val="17"/>
        </w:rPr>
        <w:t>def metrics(y_true, y_pred):</w:t>
      </w:r>
    </w:p>
    <w:p>
      <w:pPr>
        <w:spacing w:line="240" w:lineRule="auto" w:after="0" w:before="0"/>
        <w:ind w:left="283"/>
      </w:pPr>
      <w:r>
        <w:rPr>
          <w:rFonts w:ascii="Consolas" w:hAnsi="Consolas"/>
          <w:color w:val="103055"/>
          <w:sz w:val="17"/>
        </w:rPr>
        <w:t xml:space="preserve">    tp = int(((y_pred==1)&amp;(y_true==1)).sum())</w:t>
      </w:r>
    </w:p>
    <w:p>
      <w:pPr>
        <w:spacing w:line="240" w:lineRule="auto" w:after="0" w:before="0"/>
        <w:ind w:left="283"/>
      </w:pPr>
      <w:r>
        <w:rPr>
          <w:rFonts w:ascii="Consolas" w:hAnsi="Consolas"/>
          <w:color w:val="103055"/>
          <w:sz w:val="17"/>
        </w:rPr>
        <w:t xml:space="preserve">    fp = int(((y_pred==1)&amp;(y_true==0)).sum())</w:t>
      </w:r>
    </w:p>
    <w:p>
      <w:pPr>
        <w:spacing w:line="240" w:lineRule="auto" w:after="0" w:before="0"/>
        <w:ind w:left="283"/>
      </w:pPr>
      <w:r>
        <w:rPr>
          <w:rFonts w:ascii="Consolas" w:hAnsi="Consolas"/>
          <w:color w:val="103055"/>
          <w:sz w:val="17"/>
        </w:rPr>
        <w:t xml:space="preserve">    tn = int(((y_pred==0)&amp;(y_true==0)).sum())</w:t>
      </w:r>
    </w:p>
    <w:p>
      <w:pPr>
        <w:spacing w:line="240" w:lineRule="auto" w:after="0" w:before="0"/>
        <w:ind w:left="283"/>
      </w:pPr>
      <w:r>
        <w:rPr>
          <w:rFonts w:ascii="Consolas" w:hAnsi="Consolas"/>
          <w:color w:val="103055"/>
          <w:sz w:val="17"/>
        </w:rPr>
        <w:t xml:space="preserve">    fn = int(((y_pred==0)&amp;(y_true==1)).sum())</w:t>
      </w:r>
    </w:p>
    <w:p>
      <w:pPr>
        <w:spacing w:line="240" w:lineRule="auto" w:after="0" w:before="0"/>
        <w:ind w:left="283"/>
      </w:pPr>
      <w:r>
        <w:rPr>
          <w:rFonts w:ascii="Consolas" w:hAnsi="Consolas"/>
          <w:color w:val="103055"/>
          <w:sz w:val="17"/>
        </w:rPr>
        <w:t xml:space="preserve">    tpr = tp/(tp+fn) if (tp+fn)&gt;0 else 0.0</w:t>
      </w:r>
    </w:p>
    <w:p>
      <w:pPr>
        <w:spacing w:line="240" w:lineRule="auto" w:after="0" w:before="0"/>
        <w:ind w:left="283"/>
      </w:pPr>
      <w:r>
        <w:rPr>
          <w:rFonts w:ascii="Consolas" w:hAnsi="Consolas"/>
          <w:color w:val="103055"/>
          <w:sz w:val="17"/>
        </w:rPr>
        <w:t xml:space="preserve">    fpr = fp/(fp+tn) if (fp+tn)&gt;0 else 0.0</w:t>
      </w:r>
    </w:p>
    <w:p>
      <w:pPr>
        <w:spacing w:line="240" w:lineRule="auto" w:after="0" w:before="0"/>
        <w:ind w:left="283"/>
      </w:pPr>
      <w:r>
        <w:rPr>
          <w:rFonts w:ascii="Consolas" w:hAnsi="Consolas"/>
          <w:color w:val="103055"/>
          <w:sz w:val="17"/>
        </w:rPr>
        <w:t xml:space="preserve">    prec = tp/(tp+fp) if (tp+fp)&gt;0 else 0.0</w:t>
      </w:r>
    </w:p>
    <w:p>
      <w:pPr>
        <w:spacing w:line="240" w:lineRule="auto" w:after="0" w:before="0"/>
        <w:ind w:left="283"/>
      </w:pPr>
      <w:r>
        <w:rPr>
          <w:rFonts w:ascii="Consolas" w:hAnsi="Consolas"/>
          <w:color w:val="103055"/>
          <w:sz w:val="17"/>
        </w:rPr>
        <w:t xml:space="preserve">    f1   = 2*prec*tpr/(prec+tpr) if (prec+tpr)&gt;0 else 0.0</w:t>
      </w:r>
    </w:p>
    <w:p>
      <w:pPr>
        <w:spacing w:line="240" w:lineRule="auto" w:after="0" w:before="0"/>
        <w:ind w:left="283"/>
      </w:pPr>
      <w:r>
        <w:rPr>
          <w:rFonts w:ascii="Consolas" w:hAnsi="Consolas"/>
          <w:color w:val="103055"/>
          <w:sz w:val="17"/>
        </w:rPr>
        <w:t xml:space="preserve">    return dict(TPR=tpr, FPR=fpr, Precision=prec, F1=f1,</w:t>
      </w:r>
    </w:p>
    <w:p>
      <w:pPr>
        <w:spacing w:line="240" w:lineRule="auto" w:after="0" w:before="0"/>
        <w:ind w:left="283"/>
      </w:pPr>
      <w:r>
        <w:rPr>
          <w:rFonts w:ascii="Consolas" w:hAnsi="Consolas"/>
          <w:color w:val="103055"/>
          <w:sz w:val="17"/>
        </w:rPr>
        <w:t xml:space="preserve">                TP=tp, FP=fp, TN=tn, FN=fn)</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 Arbiter fusion rule (soft union of fast + slow)</w:t>
      </w:r>
    </w:p>
    <w:p>
      <w:pPr>
        <w:spacing w:line="240" w:lineRule="auto" w:after="0" w:before="0"/>
        <w:ind w:left="283"/>
      </w:pPr>
      <w:r>
        <w:rPr>
          <w:rFonts w:ascii="Consolas" w:hAnsi="Consolas"/>
          <w:color w:val="103055"/>
          <w:sz w:val="17"/>
        </w:rPr>
        <w:t>def arbiter_fusion(scores_s1, pred_s2, conf_s2,</w:t>
      </w:r>
    </w:p>
    <w:p>
      <w:pPr>
        <w:spacing w:line="240" w:lineRule="auto" w:after="0" w:before="0"/>
        <w:ind w:left="283"/>
      </w:pPr>
      <w:r>
        <w:rPr>
          <w:rFonts w:ascii="Consolas" w:hAnsi="Consolas"/>
          <w:color w:val="103055"/>
          <w:sz w:val="17"/>
        </w:rPr>
        <w:t xml:space="preserve">                   threshold_s1, cyber_risk=None):</w:t>
      </w:r>
    </w:p>
    <w:p>
      <w:pPr>
        <w:spacing w:line="240" w:lineRule="auto" w:after="0" w:before="0"/>
        <w:ind w:left="283"/>
      </w:pPr>
      <w:r>
        <w:rPr>
          <w:rFonts w:ascii="Consolas" w:hAnsi="Consolas"/>
          <w:color w:val="103055"/>
          <w:sz w:val="17"/>
        </w:rPr>
        <w:t xml:space="preserve">    flags = np.zeros(len(scores_s1), dtype=int)</w:t>
      </w:r>
    </w:p>
    <w:p>
      <w:pPr>
        <w:spacing w:line="240" w:lineRule="auto" w:after="0" w:before="0"/>
        <w:ind w:left="283"/>
      </w:pPr>
      <w:r>
        <w:rPr>
          <w:rFonts w:ascii="Consolas" w:hAnsi="Consolas"/>
          <w:color w:val="103055"/>
          <w:sz w:val="17"/>
        </w:rPr>
        <w:t xml:space="preserve">    for i in range(len(scores_s1)):</w:t>
      </w:r>
    </w:p>
    <w:p>
      <w:pPr>
        <w:spacing w:line="240" w:lineRule="auto" w:after="0" w:before="0"/>
        <w:ind w:left="283"/>
      </w:pPr>
      <w:r>
        <w:rPr>
          <w:rFonts w:ascii="Consolas" w:hAnsi="Consolas"/>
          <w:color w:val="103055"/>
          <w:sz w:val="17"/>
        </w:rPr>
        <w:t xml:space="preserve">        s1 = scores_s1[i]</w:t>
      </w:r>
    </w:p>
    <w:p>
      <w:pPr>
        <w:spacing w:line="240" w:lineRule="auto" w:after="0" w:before="0"/>
        <w:ind w:left="283"/>
      </w:pPr>
      <w:r>
        <w:rPr>
          <w:rFonts w:ascii="Consolas" w:hAnsi="Consolas"/>
          <w:color w:val="103055"/>
          <w:sz w:val="17"/>
        </w:rPr>
        <w:t xml:space="preserve">        s2_anomaly = pred_s2[i] != 4</w:t>
      </w:r>
    </w:p>
    <w:p>
      <w:pPr>
        <w:spacing w:line="240" w:lineRule="auto" w:after="0" w:before="0"/>
        <w:ind w:left="283"/>
      </w:pPr>
      <w:r>
        <w:rPr>
          <w:rFonts w:ascii="Consolas" w:hAnsi="Consolas"/>
          <w:color w:val="103055"/>
          <w:sz w:val="17"/>
        </w:rPr>
        <w:t xml:space="preserve">        c2 = conf_s2[i]</w:t>
      </w:r>
    </w:p>
    <w:p>
      <w:pPr>
        <w:spacing w:line="240" w:lineRule="auto" w:after="0" w:before="0"/>
        <w:ind w:left="283"/>
      </w:pPr>
      <w:r>
        <w:rPr>
          <w:rFonts w:ascii="Consolas" w:hAnsi="Consolas"/>
          <w:color w:val="103055"/>
          <w:sz w:val="17"/>
        </w:rPr>
        <w:t xml:space="preserve">        risk = cyber_risk[i] if cyber_risk is not None else 0.5</w:t>
      </w:r>
    </w:p>
    <w:p>
      <w:pPr>
        <w:spacing w:line="240" w:lineRule="auto" w:after="0" w:before="0"/>
        <w:ind w:left="283"/>
      </w:pPr>
      <w:r>
        <w:rPr>
          <w:rFonts w:ascii="Consolas" w:hAnsi="Consolas"/>
          <w:color w:val="103055"/>
          <w:sz w:val="17"/>
        </w:rPr>
        <w:t xml:space="preserve">        eff_t = threshold_s1 * (1.0 - 0.25*(risk - 0.5))</w:t>
      </w:r>
    </w:p>
    <w:p>
      <w:pPr>
        <w:spacing w:line="240" w:lineRule="auto" w:after="0" w:before="0"/>
        <w:ind w:left="283"/>
      </w:pPr>
      <w:r>
        <w:rPr>
          <w:rFonts w:ascii="Consolas" w:hAnsi="Consolas"/>
          <w:color w:val="103055"/>
          <w:sz w:val="17"/>
        </w:rPr>
        <w:t xml:space="preserve">        s1_flag = s1 &gt; eff_t</w:t>
      </w:r>
    </w:p>
    <w:p>
      <w:pPr>
        <w:spacing w:line="240" w:lineRule="auto" w:after="0" w:before="0"/>
        <w:ind w:left="283"/>
      </w:pPr>
      <w:r>
        <w:rPr>
          <w:rFonts w:ascii="Consolas" w:hAnsi="Consolas"/>
          <w:color w:val="103055"/>
          <w:sz w:val="17"/>
        </w:rPr>
        <w:t xml:space="preserve">        s2_flag = s2_anomaly and c2 &gt; 0.55</w:t>
      </w:r>
    </w:p>
    <w:p>
      <w:pPr>
        <w:spacing w:line="240" w:lineRule="auto" w:after="0" w:before="0"/>
        <w:ind w:left="283"/>
      </w:pPr>
      <w:r>
        <w:rPr>
          <w:rFonts w:ascii="Consolas" w:hAnsi="Consolas"/>
          <w:color w:val="103055"/>
          <w:sz w:val="17"/>
        </w:rPr>
        <w:t xml:space="preserve">        if s1_flag and s2_flag: flags[i] = 1</w:t>
      </w:r>
    </w:p>
    <w:p>
      <w:pPr>
        <w:spacing w:line="240" w:lineRule="auto" w:after="0" w:before="0"/>
        <w:ind w:left="283"/>
      </w:pPr>
      <w:r>
        <w:rPr>
          <w:rFonts w:ascii="Consolas" w:hAnsi="Consolas"/>
          <w:color w:val="103055"/>
          <w:sz w:val="17"/>
        </w:rPr>
        <w:t xml:space="preserve">        elif s2_flag:           flags[i] = 1</w:t>
      </w:r>
    </w:p>
    <w:p>
      <w:pPr>
        <w:spacing w:line="240" w:lineRule="auto" w:after="0" w:before="0"/>
        <w:ind w:left="283"/>
      </w:pPr>
      <w:r>
        <w:rPr>
          <w:rFonts w:ascii="Consolas" w:hAnsi="Consolas"/>
          <w:color w:val="103055"/>
          <w:sz w:val="17"/>
        </w:rPr>
        <w:t xml:space="preserve">        elif s1_flag and s1 &gt; 2.0*eff_t: flags[i] = 1</w:t>
      </w:r>
    </w:p>
    <w:p>
      <w:pPr>
        <w:spacing w:line="240" w:lineRule="auto" w:after="0" w:before="0"/>
        <w:ind w:left="283"/>
      </w:pPr>
      <w:r>
        <w:rPr>
          <w:rFonts w:ascii="Consolas" w:hAnsi="Consolas"/>
          <w:color w:val="103055"/>
          <w:sz w:val="17"/>
        </w:rPr>
        <w:t xml:space="preserve">    return flags</w:t>
      </w:r>
    </w:p>
    <w:p>
      <w:pPr>
        <w:spacing w:line="240" w:lineRule="auto" w:after="0" w:before="0"/>
        <w:ind w:left="283"/>
      </w:pPr>
      <w:r>
        <w:rPr>
          <w:rFonts w:ascii="Consolas" w:hAnsi="Consolas"/>
          <w:color w:val="103055"/>
          <w:sz w:val="17"/>
        </w:rPr>
      </w:r>
    </w:p>
    <w:p>
      <w:pPr>
        <w:spacing w:line="240" w:lineRule="auto" w:after="0" w:before="0"/>
        <w:ind w:left="283"/>
      </w:pPr>
      <w:r>
        <w:rPr>
          <w:rFonts w:ascii="Consolas" w:hAnsi="Consolas"/>
          <w:color w:val="103055"/>
          <w:sz w:val="17"/>
        </w:rPr>
        <w:t>m_arb = metrics(y_test, arb_flags)</w:t>
      </w:r>
    </w:p>
    <w:p>
      <w:pPr>
        <w:spacing w:line="240" w:lineRule="auto" w:after="0" w:before="0"/>
        <w:ind w:left="283"/>
      </w:pPr>
      <w:r>
        <w:rPr>
          <w:rFonts w:ascii="Consolas" w:hAnsi="Consolas"/>
          <w:color w:val="103055"/>
          <w:sz w:val="17"/>
        </w:rPr>
        <w:t>m_s1  = metrics(y_test, s1_preds_test)</w:t>
      </w:r>
    </w:p>
    <w:p>
      <w:pPr>
        <w:spacing w:line="240" w:lineRule="auto" w:after="0" w:before="0"/>
        <w:ind w:left="283"/>
      </w:pPr>
      <w:r>
        <w:rPr>
          <w:rFonts w:ascii="Consolas" w:hAnsi="Consolas"/>
          <w:color w:val="103055"/>
          <w:sz w:val="17"/>
        </w:rPr>
        <w:t>m_s2  = metrics(y_test, (s2_pred != 4).astype(int))</w:t>
      </w:r>
    </w:p>
    <w:p>
      <w:pPr>
        <w:spacing w:line="240" w:lineRule="auto" w:after="0" w:before="0"/>
        <w:ind w:left="283"/>
      </w:pPr>
      <w:r>
        <w:rPr>
          <w:rFonts w:ascii="Consolas" w:hAnsi="Consolas"/>
          <w:color w:val="103055"/>
          <w:sz w:val="17"/>
        </w:rPr>
        <w:t>m_isf = metrics(y_test, isf_preds)</w:t>
      </w:r>
    </w:p>
    <w:p>
      <w:pPr>
        <w:spacing w:line="240" w:lineRule="auto" w:after="0" w:before="0"/>
        <w:ind w:left="283"/>
      </w:pPr>
      <w:r>
        <w:rPr>
          <w:rFonts w:ascii="Consolas" w:hAnsi="Consolas"/>
          <w:color w:val="103055"/>
          <w:sz w:val="17"/>
        </w:rPr>
        <w:t>m_oc  = metrics(y_test, oc_preds)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283"/>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