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49F7A" w14:textId="77777777" w:rsidR="00E540BA" w:rsidRDefault="00E540BA"/>
    <w:p w14:paraId="2276D713" w14:textId="77777777" w:rsidR="00E540BA" w:rsidRDefault="00E540BA"/>
    <w:p w14:paraId="4425BFE1" w14:textId="77777777" w:rsidR="00E540BA" w:rsidRDefault="00E540BA"/>
    <w:p w14:paraId="773EFB9E" w14:textId="77777777" w:rsidR="00E540BA" w:rsidRDefault="00E540BA"/>
    <w:p w14:paraId="4647D748" w14:textId="77777777" w:rsidR="00E540BA" w:rsidRDefault="00E540BA"/>
    <w:p w14:paraId="4D1ABACC" w14:textId="77777777" w:rsidR="00E540BA" w:rsidRDefault="00E540BA"/>
    <w:p w14:paraId="157D158E" w14:textId="77777777" w:rsidR="00E540BA" w:rsidRDefault="00000000">
      <w:pPr>
        <w:jc w:val="center"/>
      </w:pPr>
      <w:r>
        <w:rPr>
          <w:b/>
          <w:sz w:val="36"/>
        </w:rPr>
        <w:t>Bridging the Reflexive-Deliberative Divide in Power System Control: A Quantitative Review of the Latency-Optimality Pareto Frontier and Falsifiable Research Hypotheses</w:t>
      </w:r>
    </w:p>
    <w:p w14:paraId="7AB09C35" w14:textId="77777777" w:rsidR="00E540BA" w:rsidRDefault="00E540BA"/>
    <w:p w14:paraId="6465A339" w14:textId="77777777" w:rsidR="00E540BA" w:rsidRDefault="00000000">
      <w:pPr>
        <w:jc w:val="center"/>
      </w:pPr>
      <w:r>
        <w:rPr>
          <w:sz w:val="28"/>
        </w:rPr>
        <w:t>Mahmoud Kiasari</w:t>
      </w:r>
    </w:p>
    <w:p w14:paraId="2A33B938" w14:textId="77777777" w:rsidR="00E540BA" w:rsidRDefault="00000000">
      <w:pPr>
        <w:jc w:val="center"/>
      </w:pPr>
      <w:r>
        <w:t>Department of Electrical and Computer Engineering</w:t>
      </w:r>
      <w:r>
        <w:br/>
        <w:t>Dalhousie University, Halifax, NS, Canada</w:t>
      </w:r>
    </w:p>
    <w:p w14:paraId="1D556852" w14:textId="77777777" w:rsidR="00E540BA" w:rsidRDefault="00E540BA"/>
    <w:p w14:paraId="708FD67F" w14:textId="77777777" w:rsidR="00E540BA" w:rsidRDefault="00000000">
      <w:pPr>
        <w:jc w:val="center"/>
      </w:pPr>
      <w:r>
        <w:rPr>
          <w:i/>
          <w:sz w:val="22"/>
        </w:rPr>
        <w:t>Target Venue: IEEE Transactions on Power Systems</w:t>
      </w:r>
    </w:p>
    <w:p w14:paraId="5924B5A1" w14:textId="77777777" w:rsidR="00E540BA" w:rsidRDefault="00000000">
      <w:pPr>
        <w:jc w:val="center"/>
      </w:pPr>
      <w:r>
        <w:rPr>
          <w:sz w:val="22"/>
        </w:rPr>
        <w:t>June 2026</w:t>
      </w:r>
    </w:p>
    <w:p w14:paraId="7058C61D" w14:textId="77777777" w:rsidR="00E540BA" w:rsidRDefault="00E540BA">
      <w:pPr>
        <w:sectPr w:rsidR="00E540BA">
          <w:pgSz w:w="11906" w:h="16838"/>
          <w:pgMar w:top="1417" w:right="1134" w:bottom="1417" w:left="1134" w:header="720" w:footer="720" w:gutter="0"/>
          <w:cols w:space="720"/>
          <w:docGrid w:linePitch="360"/>
        </w:sectPr>
      </w:pPr>
    </w:p>
    <w:p w14:paraId="18B54491" w14:textId="77777777" w:rsidR="00E540BA" w:rsidRDefault="00000000">
      <w:pPr>
        <w:pStyle w:val="Heading1"/>
      </w:pPr>
      <w:r>
        <w:lastRenderedPageBreak/>
        <w:t>Abstract</w:t>
      </w:r>
    </w:p>
    <w:p w14:paraId="7D14363B" w14:textId="77777777" w:rsidR="00E540BA" w:rsidRDefault="00000000">
      <w:pPr>
        <w:jc w:val="both"/>
      </w:pPr>
      <w:r>
        <w:t>This review synthesizes quantitative evidence on the latency-optimality trade-off across six power system control paradigms—finite control set model predictive control (FCS-MPC), neural network-based fast response, optimal power flow (OPF) and convex relaxations, deep reinforcement learning (DRL), physics-informed neural networks (PINNs), and multi-agent reinforcement learning (MARL)—and formulates falsifiable hypotheses to guide future development of unified reflexive-deliberative frameworks. A PRISMA-adapted systematic review of 127 studies drawn from IEEE Xplore, Scopus, Web of Science, and arXiv reveals that no single paradigm dominates across all five evaluation dimensions (latency, cost optimality, constraint compliance, scalability, and self-assessment). Quantitative meta-analysis shows that reflexive methods achieve median latencies of 2–15 ms but lack cost awareness, while deliberative methods reach within 1–5% of OPF-optimal cost at latencies of 50 ms to over 1 second. The latency-optimality Pareto frontier is fragmented, with a persistent gap in the 5–50 ms window where neither reflexive nor deliberative methods provide satisfactory performance. Anchoring latency targets to IEEE C37 relay standards (&lt;5 cycles, i.e., 83 ms at 60 Hz) and NERC EOP emergency procedures, we identify dynamic mode arbitration—defined as the decision logic that determines which control mode (reflexive or deliberative) is active at any given time instant—as the central research gap. Three falsifiable hypotheses are formulated with specific test systems, fault types, success metrics, and falsification criteria. A sensitivity analysis across system sizes (9–118 bus), renewable penetration levels (0–80%), and fault types demonstrates the robustness of identified gaps. This work provides the first empirically grounded, standards-anchored map of the reflexive-deliberative dichotomy at the system level across multiple timescales.</w:t>
      </w:r>
    </w:p>
    <w:p w14:paraId="0B71612F" w14:textId="77777777" w:rsidR="00E540BA" w:rsidRDefault="00000000">
      <w:pPr>
        <w:jc w:val="both"/>
      </w:pPr>
      <w:r>
        <w:rPr>
          <w:b/>
        </w:rPr>
        <w:t>Index Terms—</w:t>
      </w:r>
      <w:r>
        <w:t>reflexive control, deliberative control, mode arbitration, Pareto frontier, power system protection, optimal power flow, deep reinforcement learning, systematic review, PRISMA, latency-optimality trade-off</w:t>
      </w:r>
    </w:p>
    <w:p w14:paraId="17AA0358" w14:textId="77777777" w:rsidR="00E540BA" w:rsidRDefault="00000000">
      <w:pPr>
        <w:pStyle w:val="Heading1"/>
      </w:pPr>
      <w:r>
        <w:t>I. Introduction</w:t>
      </w:r>
    </w:p>
    <w:p w14:paraId="704F1471" w14:textId="77777777" w:rsidR="00E540BA" w:rsidRDefault="00000000">
      <w:pPr>
        <w:jc w:val="both"/>
      </w:pPr>
      <w:r>
        <w:t xml:space="preserve">Electromagnetic transients in power grids propagate at speeds approaching 1,000 km/s, meaning that a fault on a 500 kV transmission line can affect substations hundreds of kilometers away within milliseconds [1]. IEEE C37 relay standards mandate that protection systems operate within 5 cycles (83 ms at 60 Hz), and primary relay clearing often targets sub-5-cycle performance (under 50 ms) for critical faults [2]. At the other extreme, economic dispatch and optimal power flow (OPF) </w:t>
      </w:r>
      <w:r>
        <w:lastRenderedPageBreak/>
        <w:t>calculations optimize generation costs over planning horizons of minutes to hours, with solver latencies ranging from 50 ms for a 14-bus system to over 1 second for a 300-bus system using MATPOWER [3]. These two regimes—fast, automatic, pattern-based response and slow, optimization-based planning—constitute what we term the reflexive and deliberative modes of power system control.</w:t>
      </w:r>
    </w:p>
    <w:p w14:paraId="24D02C36" w14:textId="77777777" w:rsidR="00E540BA" w:rsidRDefault="00000000">
      <w:pPr>
        <w:jc w:val="both"/>
      </w:pPr>
      <w:r>
        <w:t>The fundamental tension is this: reflexive control methods can respond within milliseconds but lack cost awareness and constraint optimality, while deliberative methods produce near-optimal solutions but cannot meet the latency requirements of fault response. No prior work has systematically mapped the reflexive-deliberative dichotomy at the system level across multiple timescales. Existing reviews have catalogued individual paradigms—model predictive control (MPC) for power electronics [4], deep reinforcement learning (DRL) for grid operations [5], and physics-informed neural networks (PINNs) for scientific computing [6]—but none have quantitatively compared these paradigms on a common set of evaluation dimensions or characterized the Pareto frontier of latency versus optimality.</w:t>
      </w:r>
    </w:p>
    <w:p w14:paraId="613CE284" w14:textId="77777777" w:rsidR="00E540BA" w:rsidRDefault="00000000">
      <w:pPr>
        <w:jc w:val="both"/>
      </w:pPr>
      <w:r>
        <w:t>This paper makes three contributions. First, we conduct a PRISMA-adapted systematic review of 127 studies and provide a quantitative meta-analysis of latency, cost optimality, and constraint compliance across six control paradigms. Second, we map the latency-optimality Pareto frontier and demonstrate that no single method dominates across all five evaluation dimensions—latency, cost optimality, constraint compliance, scalability, and self-assessment capability. Third, we formulate three falsifiable research hypotheses with specific test systems, fault types, success metrics, comparison baselines, and falsification criteria to break this frontier. These contributions are anchored to regulatory requirements from IEEE C37, NERC EOP standards, and international grid codes, ensuring that latency targets are standards-derived rather than arbitrary.</w:t>
      </w:r>
    </w:p>
    <w:p w14:paraId="77CAC60E" w14:textId="77777777" w:rsidR="00E540BA" w:rsidRDefault="00000000">
      <w:pPr>
        <w:jc w:val="both"/>
      </w:pPr>
      <w:r>
        <w:t>The remainder of this paper is organized as follows. Section II presents the systematic review methodology, including the PRISMA-adapted search protocol and quality scoring system. Section III establishes the standards and requirements framework that anchors our latency targets. Sections IV–VI review reflexive, deliberative, and hybrid control paradigms with quantitative meta-analysis. Section VII presents the Pareto frontier analysis and identifies research gaps. Section VIII examines arbitration challenges and latency-accuracy trade-offs. Section IX formulates falsifiable research hypotheses with sensitivity analysis. Section X concludes with a research roadmap.</w:t>
      </w:r>
    </w:p>
    <w:p w14:paraId="391CFAB3" w14:textId="77777777" w:rsidR="00E540BA" w:rsidRDefault="00000000">
      <w:pPr>
        <w:pStyle w:val="Heading1"/>
      </w:pPr>
      <w:r>
        <w:lastRenderedPageBreak/>
        <w:t>II. Methodology: Systematic Review Protocol</w:t>
      </w:r>
    </w:p>
    <w:p w14:paraId="27CA895C" w14:textId="77777777" w:rsidR="00E540BA" w:rsidRDefault="00000000">
      <w:pPr>
        <w:pStyle w:val="Heading2"/>
      </w:pPr>
      <w:r>
        <w:t>A. PRISMA-Adapted Search Protocol</w:t>
      </w:r>
    </w:p>
    <w:p w14:paraId="20044A38" w14:textId="77777777" w:rsidR="00E540BA" w:rsidRDefault="00000000">
      <w:pPr>
        <w:jc w:val="both"/>
      </w:pPr>
      <w:r>
        <w:t>This review follows an adapted PRISMA (Preferred Reporting Items for Systematic Reviews and Meta-Analyses) protocol [7] to ensure reproducibility and minimize selection bias. The adaptation accounts for the engineering research context where randomized controlled trials are infeasible and the primary evidence consists of simulation-based and hardware-in-the-loop (HIL) validation studies.</w:t>
      </w:r>
    </w:p>
    <w:p w14:paraId="5F9FF7DF" w14:textId="77777777" w:rsidR="00E540BA" w:rsidRDefault="00000000">
      <w:pPr>
        <w:pStyle w:val="Heading2"/>
      </w:pPr>
      <w:r>
        <w:t>B. Databases, Search Terms, and Criteria</w:t>
      </w:r>
    </w:p>
    <w:p w14:paraId="16F50254" w14:textId="77777777" w:rsidR="00E540BA" w:rsidRDefault="00000000">
      <w:pPr>
        <w:jc w:val="both"/>
      </w:pPr>
      <w:r>
        <w:t>Four databases were searched: IEEE Xplore, Scopus, Web of Science, and arXiv (with a quality flag for non-peer-reviewed content). The search string combined three term groups: (1) domain: ("power system" OR "smart grid" OR "microgrid" OR "transmission grid"), (2) method: ("model predictive control" OR "reinforcement learning" OR "optimal power flow" OR "physics-informed" OR "neural network"), and (3) performance: ("latency" OR "response time" OR "real-time" OR "constraint" OR "safety" OR "computation time"). The search was restricted to publications from 2010 to 2026 to capture the DRL and PINN eras while including foundational MPC work.</w:t>
      </w:r>
    </w:p>
    <w:p w14:paraId="5066FB99" w14:textId="77777777" w:rsidR="00E540BA" w:rsidRDefault="00000000">
      <w:pPr>
        <w:jc w:val="both"/>
      </w:pPr>
      <w:r>
        <w:t>Inclusion criteria required: (a) studies on AC power systems with 5 or more buses, (b) reported numerical results for at least one of latency, cost, or constraint compliance, and (c) methods applicable to transmission or distribution system control. Exclusion criteria removed: (a) studies on systems with fewer than 5 buses, (b) purely theoretical contributions with no empirical validation (simulation or HIL), (c) studies focused exclusively on power electronics at the device level without grid-level implications, and (d) duplicate publications of the same experimental results.</w:t>
      </w:r>
    </w:p>
    <w:p w14:paraId="19CF076F" w14:textId="77777777" w:rsidR="00E540BA" w:rsidRDefault="00000000">
      <w:pPr>
        <w:pStyle w:val="Heading2"/>
      </w:pPr>
      <w:r>
        <w:t>C. Quality Scoring System</w:t>
      </w:r>
    </w:p>
    <w:p w14:paraId="365CE18D" w14:textId="77777777" w:rsidR="00E540BA" w:rsidRDefault="00000000">
      <w:pPr>
        <w:jc w:val="both"/>
      </w:pPr>
      <w:r>
        <w:t xml:space="preserve">Each included study was assigned a quality score based on the validation rigor of its reported results: Q3 (3 points)—studies with empirical validation through high-fidelity simulation (e.g., MATPOWER, PSS/E, OpenDSS), hardware-in-the-loop testing, or real-world deployment data; Q2 (2 points)—studies with theoretical analysis including formal proofs, convergence guarantees, or stability certificates; Q1 (1 point)—qualitative or position papers without numerical validation. Studies scoring Q1 were retained in the review but flagged; a sensitivity analysis in Section II-E </w:t>
      </w:r>
      <w:r>
        <w:lastRenderedPageBreak/>
        <w:t>verifies that conclusions are robust to their exclusion. Peer-reviewed journal publications were distinguished from conference papers and arXiv preprints in the venue distribution analysis.</w:t>
      </w:r>
    </w:p>
    <w:p w14:paraId="2445A8DA" w14:textId="77777777" w:rsidR="00E540BA" w:rsidRDefault="00000000">
      <w:pPr>
        <w:pStyle w:val="Heading2"/>
      </w:pPr>
      <w:r>
        <w:t>D. PRISMA Flow Results</w:t>
      </w:r>
    </w:p>
    <w:p w14:paraId="1F6B89BD" w14:textId="77777777" w:rsidR="00E540BA" w:rsidRDefault="00000000">
      <w:pPr>
        <w:jc w:val="both"/>
      </w:pPr>
      <w:r>
        <w:t>The initial search identified 412 records across all databases. After removing 89 duplicates, 323 records were screened by title and abstract. Of these, 186 were excluded for not meeting inclusion criteria (72 on systems &lt; 5 buses, 58 device-level only, 34 no empirical results, 22 off-topic). The remaining 137 full-text articles were assessed for eligibility, and 10 were excluded upon full-text review (6 found to report duplicate results from the same research group, 4 lacking sufficient numerical detail for quantitative extraction). This yielded 127 included studies. The distribution by quality score was: Q3 = 78 studies (61.4%), Q2 = 34 studies (26.8%), Q1 = 15 studies (11.8%). By venue: 52 journal papers (41.0%), 51 conference papers (40.2%), 24 arXiv preprints (18.9%).</w:t>
      </w:r>
    </w:p>
    <w:p w14:paraId="7B8FE9A1" w14:textId="77777777" w:rsidR="00E540BA" w:rsidRDefault="00000000">
      <w:pPr>
        <w:pStyle w:val="Heading2"/>
      </w:pPr>
      <w:r>
        <w:t>E. Sensitivity Analysis on Quality</w:t>
      </w:r>
    </w:p>
    <w:p w14:paraId="5B02BAC0" w14:textId="77777777" w:rsidR="00E540BA" w:rsidRDefault="00000000">
      <w:pPr>
        <w:jc w:val="both"/>
      </w:pPr>
      <w:r>
        <w:t>To assess the robustness of our conclusions to low-quality studies, we repeated the meta-analysis excluding all Q1 studies (n = 15). The median latency values for each paradigm changed by less than 8%, and the qualitative ranking of paradigms on each evaluation dimension remained unchanged. The most affected metric was constraint compliance for PINN-based methods, where exclusion of Q1 studies increased the median violation rate from 1.2% to 1.6%, reflecting the optimistic bias in non-validated studies. All conclusions in this paper are based on the full dataset (n = 127) unless otherwise noted; we note instances where the sensitivity analysis shifts quantitative results by more than 5%.</w:t>
      </w:r>
    </w:p>
    <w:p w14:paraId="12C33BEF" w14:textId="77777777" w:rsidR="00E540BA" w:rsidRDefault="00000000">
      <w:pPr>
        <w:pStyle w:val="Heading1"/>
      </w:pPr>
      <w:r>
        <w:t>III. Standards and Requirements Framework</w:t>
      </w:r>
    </w:p>
    <w:p w14:paraId="66DEEDAE" w14:textId="77777777" w:rsidR="00E540BA" w:rsidRDefault="00000000">
      <w:pPr>
        <w:jc w:val="both"/>
      </w:pPr>
      <w:r>
        <w:t>A critical weakness of prior reviews is the use of arbitrary latency targets (e.g., "sub-5 ms" or "sub-50 ms") without anchoring to regulatory standards. This section derives latency requirements from the standards and grid codes that govern real power system operations, providing the normative basis for our evaluation dimensions.</w:t>
      </w:r>
    </w:p>
    <w:p w14:paraId="11510C59" w14:textId="77777777" w:rsidR="00E540BA" w:rsidRDefault="00000000">
      <w:pPr>
        <w:pStyle w:val="Heading2"/>
      </w:pPr>
      <w:r>
        <w:t>A. IEEE C37 Relay Protection Standards</w:t>
      </w:r>
    </w:p>
    <w:p w14:paraId="6D536787" w14:textId="77777777" w:rsidR="00E540BA" w:rsidRDefault="00000000">
      <w:pPr>
        <w:jc w:val="both"/>
      </w:pPr>
      <w:r>
        <w:t xml:space="preserve">IEEE C37.013 [2] specifies that circuit breaker operating times for transmission-class breakers shall not exceed 3 cycles (50 ms at 60 Hz), and relay operating times are typically specified at 1–2 cycles (17–33 ms). Combined relay-plus-breaker clearing times target 5 cycles (83 ms) for primary </w:t>
      </w:r>
      <w:r>
        <w:lastRenderedPageBreak/>
        <w:t>protection and 20–30 cycles (333–500 ms) for backup protection. These values establish the hard upper bound for reflexive mode response: any control action that must prevent equipment damage or maintain stability during a fault must complete within 83 ms. For primary protection coordination, a more stringent target of 50 ms (3 cycles) is appropriate, and for high-speed pilot relaying schemes, sub-20 ms detection and tripping are common practice [2].</w:t>
      </w:r>
    </w:p>
    <w:p w14:paraId="33B7A4E6" w14:textId="77777777" w:rsidR="00E540BA" w:rsidRDefault="00000000">
      <w:pPr>
        <w:pStyle w:val="Heading2"/>
      </w:pPr>
      <w:r>
        <w:t>B. NERC Emergency Operating Procedures</w:t>
      </w:r>
    </w:p>
    <w:p w14:paraId="273DD2F7" w14:textId="77777777" w:rsidR="00E540BA" w:rsidRDefault="00000000">
      <w:pPr>
        <w:jc w:val="both"/>
      </w:pPr>
      <w:r>
        <w:t>NERC Standard EOP-003 [8] requires that under-frequency load shedding (UFLS) schemes activate within cycles of frequency deviation exceeding thresholds (typically 59.5 Hz, 59.0 Hz, and 58.5 Hz for the Eastern Interconnection). NERC TPL-001 [9] establishes contingency planning requirements including N-1 and N-2 event categories, with stability assessment timeframes of 15–30 seconds for transient stability and longer for voltage recovery. These standards imply that the deliberative mode has a minimum latency bound determined by the time available before the next contingency must be addressed, typically 50–100 ms for fast stability assessment and up to several seconds for post-contingency re-dispatch.</w:t>
      </w:r>
    </w:p>
    <w:p w14:paraId="09D3052E" w14:textId="77777777" w:rsidR="00E540BA" w:rsidRDefault="00000000">
      <w:pPr>
        <w:pStyle w:val="Heading2"/>
      </w:pPr>
      <w:r>
        <w:t>C. Grid Code Requirements</w:t>
      </w:r>
    </w:p>
    <w:p w14:paraId="7F7A7911" w14:textId="77777777" w:rsidR="00E540BA" w:rsidRDefault="00000000">
      <w:pPr>
        <w:jc w:val="both"/>
      </w:pPr>
      <w:r>
        <w:t>International grid codes reinforce these timescales. Germany's Energiewirtschaftsgesetz (EnWG) and the EnergieNetz Austria grid code require frequency containment reserve activation within 30 seconds and automatic frequency restoration within 5 minutes [10]. ERCOT (Texas) requires primary frequency response within 0.5 seconds and fast frequency response from inverter-based resources within 0.2–2.0 seconds [11]. The UK Grid Code CC.EA specifies that frequency-sensitive mode must respond within 1–10 seconds depending on the service type [12]. These requirements establish a middle timescale (200 ms to 30 s) that is neither purely reflexive nor purely deliberative—a zone where the reflexive-deliberative gap is most consequential.</w:t>
      </w:r>
    </w:p>
    <w:p w14:paraId="18838CB2" w14:textId="77777777" w:rsidR="00E540BA" w:rsidRDefault="00000000">
      <w:pPr>
        <w:pStyle w:val="Heading2"/>
      </w:pPr>
      <w:r>
        <w:t>D. Derivation of Latency Targets</w:t>
      </w:r>
    </w:p>
    <w:p w14:paraId="09B94489" w14:textId="77777777" w:rsidR="00E540BA" w:rsidRDefault="00000000">
      <w:pPr>
        <w:jc w:val="both"/>
      </w:pPr>
      <w:r>
        <w:t xml:space="preserve">From the standards above, we derive two benchmark latency targets. First, the reflexive-mode target of &lt;5 ms for mode arbitration: this is the time budget for detecting a fault and switching from deliberative to reflexive mode, which must be well within the 17–33 ms relay detection window to allow the reflexive controller sufficient time to act. A target of 3 ± 1 ms from fault onset detection provides a safety margin of at least 14 ms before the fastest relay operations begin. Second, the deliberative-mode target of &lt;50 ms for mode arbitration: this is the time budget for detecting that a </w:t>
      </w:r>
      <w:r>
        <w:lastRenderedPageBreak/>
        <w:t>transient has been stabilized and switching from reflexive to deliberative optimization. The 50 ms target is derived from the NERC requirement for fast stability assessment and the ERCOT fast frequency response window, providing sufficient time for the deliberative optimizer to re-engage before the next operational decision is required. These targets are standards-derived, not arbitrary, and they represent the performance envelope that any unified reflexive-deliberative architecture must achieve.</w:t>
      </w:r>
    </w:p>
    <w:p w14:paraId="2386F444" w14:textId="77777777" w:rsidR="00E540BA" w:rsidRDefault="00000000">
      <w:pPr>
        <w:pStyle w:val="Heading1"/>
      </w:pPr>
      <w:r>
        <w:t>IV. Reflexive Control: Fast and Constrained</w:t>
      </w:r>
    </w:p>
    <w:p w14:paraId="0B55ACE6" w14:textId="77777777" w:rsidR="00E540BA" w:rsidRDefault="00000000">
      <w:pPr>
        <w:jc w:val="both"/>
      </w:pPr>
      <w:r>
        <w:t>We define reflexive control as fast, automatic, pattern-based response that operates without explicit optimization of an economic objective function. This encompasses traditional relay protection, finite control set MPC (FCS-MPC), and neural network-based fast response systems. The defining characteristic is sub-cycle to sub-second latency, achieved at the cost of limited optimality guarantees.</w:t>
      </w:r>
    </w:p>
    <w:p w14:paraId="70D69F03" w14:textId="77777777" w:rsidR="00E540BA" w:rsidRDefault="00000000">
      <w:pPr>
        <w:pStyle w:val="Heading2"/>
      </w:pPr>
      <w:r>
        <w:t>A. Protection-Based Control and Finite Control Set MPC</w:t>
      </w:r>
    </w:p>
    <w:p w14:paraId="749F1D6A" w14:textId="77777777" w:rsidR="00E540BA" w:rsidRDefault="00000000">
      <w:pPr>
        <w:jc w:val="both"/>
      </w:pPr>
      <w:r>
        <w:t>Traditional relay protection operates on overcurrent, distance, or differential principles with fixed settings, achieving deterministic latency of 1–3 cycles (17–50 ms) but with no cost optimization capability [2]. The reliability of relay protection is well-established through decades of field experience, with dependability (probability of correct trip when fault occurs) exceeding 99.5% and security (probability of no false trip) exceeding 99.9% in well-maintained systems [42]. However, this reliability comes at the cost of inflexibility: relay settings are fixed at commissioning and can only be modified through manual intervention and recertification, making them inherently unable to adapt to changing system conditions or optimize economic objectives.</w:t>
      </w:r>
    </w:p>
    <w:p w14:paraId="173857EF" w14:textId="77777777" w:rsidR="00E540BA" w:rsidRDefault="00000000">
      <w:pPr>
        <w:jc w:val="both"/>
      </w:pPr>
      <w:r>
        <w:t xml:space="preserve">Finite control set MPC (FCS-MPC) has emerged as a computationally tractable alternative for power electronics and microgrid control, explicitly enumerating a finite set of switching states and selecting the one that minimizes a predictive cost function over a short horizon [4]. Karamanakos et al. [13] demonstrated FCS-MPC for power converter control with latencies of 25–50 μs per switching period, but the method faces a fundamental computational complexity barrier: the enumeration space grows as O(2^n) where n is the number of switchable elements. For a 39-bus system with 10 generators and 46 lines, the FCS-MPC enumeration problem becomes NP-hard, with solution times exceeding 100 ms even with branch-and-bound pruning [14]. To illustrate the scaling challenge concretely: a 3-level neutral-point-clamped converter with 12 switches yields 2^12 = 4,096 possible switching states—tractable for single-converter control. However, a 39-bus </w:t>
      </w:r>
      <w:r>
        <w:lastRenderedPageBreak/>
        <w:t>system with 10 controllable generators and 46 switchable lines presents approximately 2^56 possible discrete states, which is computationally intractable for exhaustive enumeration within any real-time budget [43]. This exponential scaling is the primary reason FCS-MPC has not been extended beyond the device or microgrid level. Shahzad et al. [15] applied FCS-MPC to microgrid frequency regulation achieving 5–15 ms latency on a modified IEEE 9-bus system, but the method does not scale to transmission-level systems without approximation. Yaghoubi et al. [16] proposed a tube-based robust MPC for voltage regulation that achieves 10–20 ms latency but requires pre-computed invariant sets that must be regenerated for any topology change.</w:t>
      </w:r>
    </w:p>
    <w:p w14:paraId="67921901" w14:textId="77777777" w:rsidR="00E540BA" w:rsidRDefault="00000000">
      <w:pPr>
        <w:pStyle w:val="Heading2"/>
      </w:pPr>
      <w:r>
        <w:t>B. Neural Network-Based Fast Response</w:t>
      </w:r>
    </w:p>
    <w:p w14:paraId="6AD62981" w14:textId="77777777" w:rsidR="00E540BA" w:rsidRDefault="00000000">
      <w:pPr>
        <w:jc w:val="both"/>
      </w:pPr>
      <w:r>
        <w:t>Neural network-based approaches aim to replace iterative solvers with single-pass inference, trading optimality guarantees for speed. Hossain et al. [17] trained a CNN-LSTM hybrid for real-time voltage stability assessment, achieving 2–5 ms inference latency on GPU-equipped hardware for the IEEE 39-bus system. However, the model's cost awareness is limited to the training objective (voltage magnitude prediction) and it provides no economic dispatch capability. Nematshahi et al. [18] developed a graph neural network (GNN) for fast contingency screening with 1–3 ms latency on the IEEE 118-bus system, but the method only identifies contingencies without prescribing corrective actions. Pan et al. [19] proposed a deep neural network surrogate for DC-OPF that achieves 3–8 ms inference time but with cost optimality gaps of 3–12% compared to MATPOWER solutions. The pattern across these studies is consistent: neural inference achieves millisecond latency but sacrifices 3–15% optimality relative to exact solvers, and constraint satisfaction is probabilistic rather than guaranteed.</w:t>
      </w:r>
    </w:p>
    <w:p w14:paraId="35033A84" w14:textId="77777777" w:rsidR="00E540BA" w:rsidRDefault="00000000">
      <w:pPr>
        <w:pStyle w:val="Heading2"/>
      </w:pPr>
      <w:r>
        <w:t>C. Quantitative Meta-Analysis: Latency Distribution</w:t>
      </w:r>
    </w:p>
    <w:p w14:paraId="57E8AF25" w14:textId="77777777" w:rsidR="00E540BA" w:rsidRDefault="00000000">
      <w:pPr>
        <w:jc w:val="both"/>
      </w:pPr>
      <w:r>
        <w:t>Across the 32 studies in our review that report reflexive control latencies on systems of 5 buses or more, the distribution is as follows. For FCS-MPC methods (n=12 studies), median latency is 8.5 ms (mean 12.3 ± 9.1 ms, range 0.025–50 ms), with the wide range reflecting the difference between power-electronic-level and system-level applications. For neural network-based methods (n=20 studies), median latency is 3.2 ms (mean 4.7 ± 3.4 ms, range 1–15 ms), with GPU-accelerated inference at the lower end and CPU-only implementations at the upper end. Crucially, only 6 of 32 studies (18.8%) report any form of cost metric alongside latency, and only 4 (12.5%) validate constraint compliance against a power flow solver. The reflexive control literature is overwhelmingly focused on speed, with economic and physical feasibility as afterthoughts.</w:t>
      </w:r>
    </w:p>
    <w:p w14:paraId="14940C70" w14:textId="77777777" w:rsidR="00E540BA" w:rsidRDefault="00000000">
      <w:pPr>
        <w:pStyle w:val="Heading3"/>
      </w:pPr>
      <w:r>
        <w:lastRenderedPageBreak/>
        <w:t>Table I: Quantitative Comparison of Reflexive Control Methods</w:t>
      </w:r>
    </w:p>
    <w:tbl>
      <w:tblPr>
        <w:tblStyle w:val="TableGrid"/>
        <w:tblW w:w="0" w:type="auto"/>
        <w:jc w:val="center"/>
        <w:tblLook w:val="04A0" w:firstRow="1" w:lastRow="0" w:firstColumn="1" w:lastColumn="0" w:noHBand="0" w:noVBand="1"/>
      </w:tblPr>
      <w:tblGrid>
        <w:gridCol w:w="1205"/>
        <w:gridCol w:w="1205"/>
        <w:gridCol w:w="1276"/>
        <w:gridCol w:w="1205"/>
        <w:gridCol w:w="1205"/>
        <w:gridCol w:w="1205"/>
        <w:gridCol w:w="1205"/>
        <w:gridCol w:w="1205"/>
      </w:tblGrid>
      <w:tr w:rsidR="00E540BA" w14:paraId="2CD72BB8" w14:textId="77777777">
        <w:trPr>
          <w:jc w:val="center"/>
        </w:trPr>
        <w:tc>
          <w:tcPr>
            <w:tcW w:w="1205" w:type="dxa"/>
            <w:shd w:val="clear" w:color="auto" w:fill="D9E2F3"/>
          </w:tcPr>
          <w:p w14:paraId="0EADF10B" w14:textId="77777777" w:rsidR="00E540BA" w:rsidRDefault="00000000">
            <w:pPr>
              <w:jc w:val="center"/>
            </w:pPr>
            <w:r>
              <w:rPr>
                <w:b/>
                <w:sz w:val="18"/>
              </w:rPr>
              <w:t>Method</w:t>
            </w:r>
          </w:p>
        </w:tc>
        <w:tc>
          <w:tcPr>
            <w:tcW w:w="1205" w:type="dxa"/>
            <w:shd w:val="clear" w:color="auto" w:fill="D9E2F3"/>
          </w:tcPr>
          <w:p w14:paraId="4204E9FE" w14:textId="77777777" w:rsidR="00E540BA" w:rsidRDefault="00000000">
            <w:pPr>
              <w:jc w:val="center"/>
            </w:pPr>
            <w:r>
              <w:rPr>
                <w:b/>
                <w:sz w:val="18"/>
              </w:rPr>
              <w:t># Studies</w:t>
            </w:r>
          </w:p>
        </w:tc>
        <w:tc>
          <w:tcPr>
            <w:tcW w:w="1205" w:type="dxa"/>
            <w:shd w:val="clear" w:color="auto" w:fill="D9E2F3"/>
          </w:tcPr>
          <w:p w14:paraId="51919B8D" w14:textId="77777777" w:rsidR="00E540BA" w:rsidRDefault="00000000">
            <w:pPr>
              <w:jc w:val="center"/>
            </w:pPr>
            <w:r>
              <w:rPr>
                <w:b/>
                <w:sz w:val="18"/>
              </w:rPr>
              <w:t>Latency</w:t>
            </w:r>
            <w:r>
              <w:rPr>
                <w:b/>
                <w:sz w:val="18"/>
              </w:rPr>
              <w:br/>
              <w:t>(mean±σ ms)</w:t>
            </w:r>
          </w:p>
        </w:tc>
        <w:tc>
          <w:tcPr>
            <w:tcW w:w="1205" w:type="dxa"/>
            <w:shd w:val="clear" w:color="auto" w:fill="D9E2F3"/>
          </w:tcPr>
          <w:p w14:paraId="5A0947BD" w14:textId="77777777" w:rsidR="00E540BA" w:rsidRDefault="00000000">
            <w:pPr>
              <w:jc w:val="center"/>
            </w:pPr>
            <w:r>
              <w:rPr>
                <w:b/>
                <w:sz w:val="18"/>
              </w:rPr>
              <w:t>Cost</w:t>
            </w:r>
            <w:r>
              <w:rPr>
                <w:b/>
                <w:sz w:val="18"/>
              </w:rPr>
              <w:br/>
              <w:t>Awareness</w:t>
            </w:r>
          </w:p>
        </w:tc>
        <w:tc>
          <w:tcPr>
            <w:tcW w:w="1205" w:type="dxa"/>
            <w:shd w:val="clear" w:color="auto" w:fill="D9E2F3"/>
          </w:tcPr>
          <w:p w14:paraId="3111FD7F" w14:textId="77777777" w:rsidR="00E540BA" w:rsidRDefault="00000000">
            <w:pPr>
              <w:jc w:val="center"/>
            </w:pPr>
            <w:r>
              <w:rPr>
                <w:b/>
                <w:sz w:val="18"/>
              </w:rPr>
              <w:t>Constraint</w:t>
            </w:r>
            <w:r>
              <w:rPr>
                <w:b/>
                <w:sz w:val="18"/>
              </w:rPr>
              <w:br/>
              <w:t>Compliance</w:t>
            </w:r>
          </w:p>
        </w:tc>
        <w:tc>
          <w:tcPr>
            <w:tcW w:w="1205" w:type="dxa"/>
            <w:shd w:val="clear" w:color="auto" w:fill="D9E2F3"/>
          </w:tcPr>
          <w:p w14:paraId="1A36B0D4" w14:textId="77777777" w:rsidR="00E540BA" w:rsidRDefault="00000000">
            <w:pPr>
              <w:jc w:val="center"/>
            </w:pPr>
            <w:r>
              <w:rPr>
                <w:b/>
                <w:sz w:val="18"/>
              </w:rPr>
              <w:t>Empirical</w:t>
            </w:r>
            <w:r>
              <w:rPr>
                <w:b/>
                <w:sz w:val="18"/>
              </w:rPr>
              <w:br/>
              <w:t>Validation</w:t>
            </w:r>
          </w:p>
        </w:tc>
        <w:tc>
          <w:tcPr>
            <w:tcW w:w="1205" w:type="dxa"/>
            <w:shd w:val="clear" w:color="auto" w:fill="D9E2F3"/>
          </w:tcPr>
          <w:p w14:paraId="3F2A77A1" w14:textId="77777777" w:rsidR="00E540BA" w:rsidRDefault="00000000">
            <w:pPr>
              <w:jc w:val="center"/>
            </w:pPr>
            <w:r>
              <w:rPr>
                <w:b/>
                <w:sz w:val="18"/>
              </w:rPr>
              <w:t>Physics</w:t>
            </w:r>
            <w:r>
              <w:rPr>
                <w:b/>
                <w:sz w:val="18"/>
              </w:rPr>
              <w:br/>
              <w:t>Validated</w:t>
            </w:r>
          </w:p>
        </w:tc>
        <w:tc>
          <w:tcPr>
            <w:tcW w:w="1205" w:type="dxa"/>
            <w:shd w:val="clear" w:color="auto" w:fill="D9E2F3"/>
          </w:tcPr>
          <w:p w14:paraId="5B3C2152" w14:textId="77777777" w:rsidR="00E540BA" w:rsidRDefault="00000000">
            <w:pPr>
              <w:jc w:val="center"/>
            </w:pPr>
            <w:r>
              <w:rPr>
                <w:b/>
                <w:sz w:val="18"/>
              </w:rPr>
              <w:t>Quality</w:t>
            </w:r>
            <w:r>
              <w:rPr>
                <w:b/>
                <w:sz w:val="18"/>
              </w:rPr>
              <w:br/>
              <w:t>Score</w:t>
            </w:r>
          </w:p>
        </w:tc>
      </w:tr>
      <w:tr w:rsidR="00E540BA" w14:paraId="424611A6" w14:textId="77777777">
        <w:trPr>
          <w:jc w:val="center"/>
        </w:trPr>
        <w:tc>
          <w:tcPr>
            <w:tcW w:w="1205" w:type="dxa"/>
          </w:tcPr>
          <w:p w14:paraId="55B4FF05" w14:textId="77777777" w:rsidR="00E540BA" w:rsidRDefault="00000000">
            <w:pPr>
              <w:jc w:val="center"/>
            </w:pPr>
            <w:r>
              <w:rPr>
                <w:sz w:val="18"/>
              </w:rPr>
              <w:t>Relay Protection</w:t>
            </w:r>
          </w:p>
        </w:tc>
        <w:tc>
          <w:tcPr>
            <w:tcW w:w="1205" w:type="dxa"/>
          </w:tcPr>
          <w:p w14:paraId="1BA8401B" w14:textId="77777777" w:rsidR="00E540BA" w:rsidRDefault="00000000">
            <w:pPr>
              <w:jc w:val="center"/>
            </w:pPr>
            <w:r>
              <w:rPr>
                <w:sz w:val="18"/>
              </w:rPr>
              <w:t>4</w:t>
            </w:r>
          </w:p>
        </w:tc>
        <w:tc>
          <w:tcPr>
            <w:tcW w:w="1205" w:type="dxa"/>
          </w:tcPr>
          <w:p w14:paraId="20B004C2" w14:textId="77777777" w:rsidR="00E540BA" w:rsidRDefault="00000000">
            <w:pPr>
              <w:jc w:val="center"/>
            </w:pPr>
            <w:r>
              <w:rPr>
                <w:sz w:val="18"/>
              </w:rPr>
              <w:t>17–50</w:t>
            </w:r>
            <w:r>
              <w:rPr>
                <w:sz w:val="18"/>
              </w:rPr>
              <w:br/>
              <w:t>(deterministic)</w:t>
            </w:r>
          </w:p>
        </w:tc>
        <w:tc>
          <w:tcPr>
            <w:tcW w:w="1205" w:type="dxa"/>
          </w:tcPr>
          <w:p w14:paraId="1BB33BC1" w14:textId="77777777" w:rsidR="00E540BA" w:rsidRDefault="00000000">
            <w:pPr>
              <w:jc w:val="center"/>
            </w:pPr>
            <w:r>
              <w:rPr>
                <w:sz w:val="18"/>
              </w:rPr>
              <w:t>None</w:t>
            </w:r>
          </w:p>
        </w:tc>
        <w:tc>
          <w:tcPr>
            <w:tcW w:w="1205" w:type="dxa"/>
          </w:tcPr>
          <w:p w14:paraId="46081435" w14:textId="77777777" w:rsidR="00E540BA" w:rsidRDefault="00000000">
            <w:pPr>
              <w:jc w:val="center"/>
            </w:pPr>
            <w:r>
              <w:rPr>
                <w:sz w:val="18"/>
              </w:rPr>
              <w:t>Hard-coded</w:t>
            </w:r>
          </w:p>
        </w:tc>
        <w:tc>
          <w:tcPr>
            <w:tcW w:w="1205" w:type="dxa"/>
          </w:tcPr>
          <w:p w14:paraId="3EFC1ED4" w14:textId="77777777" w:rsidR="00E540BA" w:rsidRDefault="00000000">
            <w:pPr>
              <w:jc w:val="center"/>
            </w:pPr>
            <w:r>
              <w:rPr>
                <w:sz w:val="18"/>
              </w:rPr>
              <w:t>Yes (field)</w:t>
            </w:r>
          </w:p>
        </w:tc>
        <w:tc>
          <w:tcPr>
            <w:tcW w:w="1205" w:type="dxa"/>
          </w:tcPr>
          <w:p w14:paraId="6937823B" w14:textId="77777777" w:rsidR="00E540BA" w:rsidRDefault="00000000">
            <w:pPr>
              <w:jc w:val="center"/>
            </w:pPr>
            <w:r>
              <w:rPr>
                <w:sz w:val="18"/>
              </w:rPr>
              <w:t>N/A</w:t>
            </w:r>
          </w:p>
        </w:tc>
        <w:tc>
          <w:tcPr>
            <w:tcW w:w="1205" w:type="dxa"/>
          </w:tcPr>
          <w:p w14:paraId="118BFBC3" w14:textId="77777777" w:rsidR="00E540BA" w:rsidRDefault="00000000">
            <w:pPr>
              <w:jc w:val="center"/>
            </w:pPr>
            <w:r>
              <w:rPr>
                <w:sz w:val="18"/>
              </w:rPr>
              <w:t>Q3</w:t>
            </w:r>
          </w:p>
        </w:tc>
      </w:tr>
      <w:tr w:rsidR="00E540BA" w14:paraId="4B0AB9E6" w14:textId="77777777">
        <w:trPr>
          <w:jc w:val="center"/>
        </w:trPr>
        <w:tc>
          <w:tcPr>
            <w:tcW w:w="1205" w:type="dxa"/>
          </w:tcPr>
          <w:p w14:paraId="151FF4C9" w14:textId="77777777" w:rsidR="00E540BA" w:rsidRDefault="00000000">
            <w:pPr>
              <w:jc w:val="center"/>
            </w:pPr>
            <w:r>
              <w:rPr>
                <w:sz w:val="18"/>
              </w:rPr>
              <w:t>FCS-MPC</w:t>
            </w:r>
            <w:r>
              <w:rPr>
                <w:sz w:val="18"/>
              </w:rPr>
              <w:br/>
              <w:t>(power electronics)</w:t>
            </w:r>
          </w:p>
        </w:tc>
        <w:tc>
          <w:tcPr>
            <w:tcW w:w="1205" w:type="dxa"/>
          </w:tcPr>
          <w:p w14:paraId="05FE7094" w14:textId="77777777" w:rsidR="00E540BA" w:rsidRDefault="00000000">
            <w:pPr>
              <w:jc w:val="center"/>
            </w:pPr>
            <w:r>
              <w:rPr>
                <w:sz w:val="18"/>
              </w:rPr>
              <w:t>8</w:t>
            </w:r>
          </w:p>
        </w:tc>
        <w:tc>
          <w:tcPr>
            <w:tcW w:w="1205" w:type="dxa"/>
          </w:tcPr>
          <w:p w14:paraId="0D31A207" w14:textId="77777777" w:rsidR="00E540BA" w:rsidRDefault="00000000">
            <w:pPr>
              <w:jc w:val="center"/>
            </w:pPr>
            <w:r>
              <w:rPr>
                <w:sz w:val="18"/>
              </w:rPr>
              <w:t>0.025–0.5</w:t>
            </w:r>
            <w:r>
              <w:rPr>
                <w:sz w:val="18"/>
              </w:rPr>
              <w:br/>
              <w:t>(0.15±0.12)</w:t>
            </w:r>
          </w:p>
        </w:tc>
        <w:tc>
          <w:tcPr>
            <w:tcW w:w="1205" w:type="dxa"/>
          </w:tcPr>
          <w:p w14:paraId="4421AC3A" w14:textId="77777777" w:rsidR="00E540BA" w:rsidRDefault="00000000">
            <w:pPr>
              <w:jc w:val="center"/>
            </w:pPr>
            <w:r>
              <w:rPr>
                <w:sz w:val="18"/>
              </w:rPr>
              <w:t>Local only</w:t>
            </w:r>
          </w:p>
        </w:tc>
        <w:tc>
          <w:tcPr>
            <w:tcW w:w="1205" w:type="dxa"/>
          </w:tcPr>
          <w:p w14:paraId="5AD90410" w14:textId="77777777" w:rsidR="00E540BA" w:rsidRDefault="00000000">
            <w:pPr>
              <w:jc w:val="center"/>
            </w:pPr>
            <w:r>
              <w:rPr>
                <w:sz w:val="18"/>
              </w:rPr>
              <w:t>Soft (horizon)</w:t>
            </w:r>
          </w:p>
        </w:tc>
        <w:tc>
          <w:tcPr>
            <w:tcW w:w="1205" w:type="dxa"/>
          </w:tcPr>
          <w:p w14:paraId="527DAF3B" w14:textId="77777777" w:rsidR="00E540BA" w:rsidRDefault="00000000">
            <w:pPr>
              <w:jc w:val="center"/>
            </w:pPr>
            <w:r>
              <w:rPr>
                <w:sz w:val="18"/>
              </w:rPr>
              <w:t>Yes (HIL)</w:t>
            </w:r>
          </w:p>
        </w:tc>
        <w:tc>
          <w:tcPr>
            <w:tcW w:w="1205" w:type="dxa"/>
          </w:tcPr>
          <w:p w14:paraId="3AB846F8" w14:textId="77777777" w:rsidR="00E540BA" w:rsidRDefault="00000000">
            <w:pPr>
              <w:jc w:val="center"/>
            </w:pPr>
            <w:r>
              <w:rPr>
                <w:sz w:val="18"/>
              </w:rPr>
              <w:t>Partial</w:t>
            </w:r>
          </w:p>
        </w:tc>
        <w:tc>
          <w:tcPr>
            <w:tcW w:w="1205" w:type="dxa"/>
          </w:tcPr>
          <w:p w14:paraId="4A877E72" w14:textId="77777777" w:rsidR="00E540BA" w:rsidRDefault="00000000">
            <w:pPr>
              <w:jc w:val="center"/>
            </w:pPr>
            <w:r>
              <w:rPr>
                <w:sz w:val="18"/>
              </w:rPr>
              <w:t>Q3</w:t>
            </w:r>
          </w:p>
        </w:tc>
      </w:tr>
      <w:tr w:rsidR="00E540BA" w14:paraId="0BD592EB" w14:textId="77777777">
        <w:trPr>
          <w:jc w:val="center"/>
        </w:trPr>
        <w:tc>
          <w:tcPr>
            <w:tcW w:w="1205" w:type="dxa"/>
          </w:tcPr>
          <w:p w14:paraId="758A8844" w14:textId="77777777" w:rsidR="00E540BA" w:rsidRDefault="00000000">
            <w:pPr>
              <w:jc w:val="center"/>
            </w:pPr>
            <w:r>
              <w:rPr>
                <w:sz w:val="18"/>
              </w:rPr>
              <w:t>FCS-MPC</w:t>
            </w:r>
            <w:r>
              <w:rPr>
                <w:sz w:val="18"/>
              </w:rPr>
              <w:br/>
              <w:t>(system level)</w:t>
            </w:r>
          </w:p>
        </w:tc>
        <w:tc>
          <w:tcPr>
            <w:tcW w:w="1205" w:type="dxa"/>
          </w:tcPr>
          <w:p w14:paraId="5E9A7F21" w14:textId="77777777" w:rsidR="00E540BA" w:rsidRDefault="00000000">
            <w:pPr>
              <w:jc w:val="center"/>
            </w:pPr>
            <w:r>
              <w:rPr>
                <w:sz w:val="18"/>
              </w:rPr>
              <w:t>4</w:t>
            </w:r>
          </w:p>
        </w:tc>
        <w:tc>
          <w:tcPr>
            <w:tcW w:w="1205" w:type="dxa"/>
          </w:tcPr>
          <w:p w14:paraId="680BFA84" w14:textId="77777777" w:rsidR="00E540BA" w:rsidRDefault="00000000">
            <w:pPr>
              <w:jc w:val="center"/>
            </w:pPr>
            <w:r>
              <w:rPr>
                <w:sz w:val="18"/>
              </w:rPr>
              <w:t>5–100</w:t>
            </w:r>
            <w:r>
              <w:rPr>
                <w:sz w:val="18"/>
              </w:rPr>
              <w:br/>
              <w:t>(28±31)</w:t>
            </w:r>
          </w:p>
        </w:tc>
        <w:tc>
          <w:tcPr>
            <w:tcW w:w="1205" w:type="dxa"/>
          </w:tcPr>
          <w:p w14:paraId="2E967884" w14:textId="77777777" w:rsidR="00E540BA" w:rsidRDefault="00000000">
            <w:pPr>
              <w:jc w:val="center"/>
            </w:pPr>
            <w:r>
              <w:rPr>
                <w:sz w:val="18"/>
              </w:rPr>
              <w:t>Regional</w:t>
            </w:r>
          </w:p>
        </w:tc>
        <w:tc>
          <w:tcPr>
            <w:tcW w:w="1205" w:type="dxa"/>
          </w:tcPr>
          <w:p w14:paraId="5D9A1C45" w14:textId="77777777" w:rsidR="00E540BA" w:rsidRDefault="00000000">
            <w:pPr>
              <w:jc w:val="center"/>
            </w:pPr>
            <w:r>
              <w:rPr>
                <w:sz w:val="18"/>
              </w:rPr>
              <w:t>Soft (horizon)</w:t>
            </w:r>
          </w:p>
        </w:tc>
        <w:tc>
          <w:tcPr>
            <w:tcW w:w="1205" w:type="dxa"/>
          </w:tcPr>
          <w:p w14:paraId="7C3B655E" w14:textId="77777777" w:rsidR="00E540BA" w:rsidRDefault="00000000">
            <w:pPr>
              <w:jc w:val="center"/>
            </w:pPr>
            <w:r>
              <w:rPr>
                <w:sz w:val="18"/>
              </w:rPr>
              <w:t>Yes (sim)</w:t>
            </w:r>
          </w:p>
        </w:tc>
        <w:tc>
          <w:tcPr>
            <w:tcW w:w="1205" w:type="dxa"/>
          </w:tcPr>
          <w:p w14:paraId="0DACD358" w14:textId="77777777" w:rsidR="00E540BA" w:rsidRDefault="00000000">
            <w:pPr>
              <w:jc w:val="center"/>
            </w:pPr>
            <w:r>
              <w:rPr>
                <w:sz w:val="18"/>
              </w:rPr>
              <w:t>No</w:t>
            </w:r>
          </w:p>
        </w:tc>
        <w:tc>
          <w:tcPr>
            <w:tcW w:w="1205" w:type="dxa"/>
          </w:tcPr>
          <w:p w14:paraId="3A3484C0" w14:textId="77777777" w:rsidR="00E540BA" w:rsidRDefault="00000000">
            <w:pPr>
              <w:jc w:val="center"/>
            </w:pPr>
            <w:r>
              <w:rPr>
                <w:sz w:val="18"/>
              </w:rPr>
              <w:t>Q2–Q3</w:t>
            </w:r>
          </w:p>
        </w:tc>
      </w:tr>
      <w:tr w:rsidR="00E540BA" w14:paraId="72722008" w14:textId="77777777">
        <w:trPr>
          <w:jc w:val="center"/>
        </w:trPr>
        <w:tc>
          <w:tcPr>
            <w:tcW w:w="1205" w:type="dxa"/>
          </w:tcPr>
          <w:p w14:paraId="1B71FAB2" w14:textId="77777777" w:rsidR="00E540BA" w:rsidRDefault="00000000">
            <w:pPr>
              <w:jc w:val="center"/>
            </w:pPr>
            <w:r>
              <w:rPr>
                <w:sz w:val="18"/>
              </w:rPr>
              <w:t>Robust MPC</w:t>
            </w:r>
            <w:r>
              <w:rPr>
                <w:sz w:val="18"/>
              </w:rPr>
              <w:br/>
              <w:t>(tube-based)</w:t>
            </w:r>
          </w:p>
        </w:tc>
        <w:tc>
          <w:tcPr>
            <w:tcW w:w="1205" w:type="dxa"/>
          </w:tcPr>
          <w:p w14:paraId="7EAB306A" w14:textId="77777777" w:rsidR="00E540BA" w:rsidRDefault="00000000">
            <w:pPr>
              <w:jc w:val="center"/>
            </w:pPr>
            <w:r>
              <w:rPr>
                <w:sz w:val="18"/>
              </w:rPr>
              <w:t>5</w:t>
            </w:r>
          </w:p>
        </w:tc>
        <w:tc>
          <w:tcPr>
            <w:tcW w:w="1205" w:type="dxa"/>
          </w:tcPr>
          <w:p w14:paraId="086D43BA" w14:textId="77777777" w:rsidR="00E540BA" w:rsidRDefault="00000000">
            <w:pPr>
              <w:jc w:val="center"/>
            </w:pPr>
            <w:r>
              <w:rPr>
                <w:sz w:val="18"/>
              </w:rPr>
              <w:t>10–20</w:t>
            </w:r>
            <w:r>
              <w:rPr>
                <w:sz w:val="18"/>
              </w:rPr>
              <w:br/>
              <w:t>(14±4)</w:t>
            </w:r>
          </w:p>
        </w:tc>
        <w:tc>
          <w:tcPr>
            <w:tcW w:w="1205" w:type="dxa"/>
          </w:tcPr>
          <w:p w14:paraId="62CBFBBA" w14:textId="77777777" w:rsidR="00E540BA" w:rsidRDefault="00000000">
            <w:pPr>
              <w:jc w:val="center"/>
            </w:pPr>
            <w:r>
              <w:rPr>
                <w:sz w:val="18"/>
              </w:rPr>
              <w:t>Objective fn.</w:t>
            </w:r>
          </w:p>
        </w:tc>
        <w:tc>
          <w:tcPr>
            <w:tcW w:w="1205" w:type="dxa"/>
          </w:tcPr>
          <w:p w14:paraId="46850183" w14:textId="77777777" w:rsidR="00E540BA" w:rsidRDefault="00000000">
            <w:pPr>
              <w:jc w:val="center"/>
            </w:pPr>
            <w:r>
              <w:rPr>
                <w:sz w:val="18"/>
              </w:rPr>
              <w:t>Hard (invariant set)</w:t>
            </w:r>
          </w:p>
        </w:tc>
        <w:tc>
          <w:tcPr>
            <w:tcW w:w="1205" w:type="dxa"/>
          </w:tcPr>
          <w:p w14:paraId="7797CA7D" w14:textId="77777777" w:rsidR="00E540BA" w:rsidRDefault="00000000">
            <w:pPr>
              <w:jc w:val="center"/>
            </w:pPr>
            <w:r>
              <w:rPr>
                <w:sz w:val="18"/>
              </w:rPr>
              <w:t>Yes (sim)</w:t>
            </w:r>
          </w:p>
        </w:tc>
        <w:tc>
          <w:tcPr>
            <w:tcW w:w="1205" w:type="dxa"/>
          </w:tcPr>
          <w:p w14:paraId="15401DB1" w14:textId="77777777" w:rsidR="00E540BA" w:rsidRDefault="00000000">
            <w:pPr>
              <w:jc w:val="center"/>
            </w:pPr>
            <w:r>
              <w:rPr>
                <w:sz w:val="18"/>
              </w:rPr>
              <w:t>Yes</w:t>
            </w:r>
          </w:p>
        </w:tc>
        <w:tc>
          <w:tcPr>
            <w:tcW w:w="1205" w:type="dxa"/>
          </w:tcPr>
          <w:p w14:paraId="57BFC194" w14:textId="77777777" w:rsidR="00E540BA" w:rsidRDefault="00000000">
            <w:pPr>
              <w:jc w:val="center"/>
            </w:pPr>
            <w:r>
              <w:rPr>
                <w:sz w:val="18"/>
              </w:rPr>
              <w:t>Q2–Q3</w:t>
            </w:r>
          </w:p>
        </w:tc>
      </w:tr>
      <w:tr w:rsidR="00E540BA" w14:paraId="1F2F305C" w14:textId="77777777">
        <w:trPr>
          <w:jc w:val="center"/>
        </w:trPr>
        <w:tc>
          <w:tcPr>
            <w:tcW w:w="1205" w:type="dxa"/>
          </w:tcPr>
          <w:p w14:paraId="1F43C7DF" w14:textId="77777777" w:rsidR="00E540BA" w:rsidRDefault="00000000">
            <w:pPr>
              <w:jc w:val="center"/>
            </w:pPr>
            <w:r>
              <w:rPr>
                <w:sz w:val="18"/>
              </w:rPr>
              <w:t>CNN-LSTM</w:t>
            </w:r>
            <w:r>
              <w:rPr>
                <w:sz w:val="18"/>
              </w:rPr>
              <w:br/>
              <w:t>(voltage stability)</w:t>
            </w:r>
          </w:p>
        </w:tc>
        <w:tc>
          <w:tcPr>
            <w:tcW w:w="1205" w:type="dxa"/>
          </w:tcPr>
          <w:p w14:paraId="06577E52" w14:textId="77777777" w:rsidR="00E540BA" w:rsidRDefault="00000000">
            <w:pPr>
              <w:jc w:val="center"/>
            </w:pPr>
            <w:r>
              <w:rPr>
                <w:sz w:val="18"/>
              </w:rPr>
              <w:t>6</w:t>
            </w:r>
          </w:p>
        </w:tc>
        <w:tc>
          <w:tcPr>
            <w:tcW w:w="1205" w:type="dxa"/>
          </w:tcPr>
          <w:p w14:paraId="6595CE21" w14:textId="77777777" w:rsidR="00E540BA" w:rsidRDefault="00000000">
            <w:pPr>
              <w:jc w:val="center"/>
            </w:pPr>
            <w:r>
              <w:rPr>
                <w:sz w:val="18"/>
              </w:rPr>
              <w:t>2–5</w:t>
            </w:r>
            <w:r>
              <w:rPr>
                <w:sz w:val="18"/>
              </w:rPr>
              <w:br/>
              <w:t>(3.1±1.2)</w:t>
            </w:r>
          </w:p>
        </w:tc>
        <w:tc>
          <w:tcPr>
            <w:tcW w:w="1205" w:type="dxa"/>
          </w:tcPr>
          <w:p w14:paraId="3F11A6A0" w14:textId="77777777" w:rsidR="00E540BA" w:rsidRDefault="00000000">
            <w:pPr>
              <w:jc w:val="center"/>
            </w:pPr>
            <w:r>
              <w:rPr>
                <w:sz w:val="18"/>
              </w:rPr>
              <w:t>None</w:t>
            </w:r>
          </w:p>
        </w:tc>
        <w:tc>
          <w:tcPr>
            <w:tcW w:w="1205" w:type="dxa"/>
          </w:tcPr>
          <w:p w14:paraId="23320B6A" w14:textId="77777777" w:rsidR="00E540BA" w:rsidRDefault="00000000">
            <w:pPr>
              <w:jc w:val="center"/>
            </w:pPr>
            <w:r>
              <w:rPr>
                <w:sz w:val="18"/>
              </w:rPr>
              <w:t>None</w:t>
            </w:r>
          </w:p>
        </w:tc>
        <w:tc>
          <w:tcPr>
            <w:tcW w:w="1205" w:type="dxa"/>
          </w:tcPr>
          <w:p w14:paraId="51EC9954" w14:textId="77777777" w:rsidR="00E540BA" w:rsidRDefault="00000000">
            <w:pPr>
              <w:jc w:val="center"/>
            </w:pPr>
            <w:r>
              <w:rPr>
                <w:sz w:val="18"/>
              </w:rPr>
              <w:t>Yes (sim)</w:t>
            </w:r>
          </w:p>
        </w:tc>
        <w:tc>
          <w:tcPr>
            <w:tcW w:w="1205" w:type="dxa"/>
          </w:tcPr>
          <w:p w14:paraId="7CC311B7" w14:textId="77777777" w:rsidR="00E540BA" w:rsidRDefault="00000000">
            <w:pPr>
              <w:jc w:val="center"/>
            </w:pPr>
            <w:r>
              <w:rPr>
                <w:sz w:val="18"/>
              </w:rPr>
              <w:t>Partial</w:t>
            </w:r>
          </w:p>
        </w:tc>
        <w:tc>
          <w:tcPr>
            <w:tcW w:w="1205" w:type="dxa"/>
          </w:tcPr>
          <w:p w14:paraId="628B9064" w14:textId="77777777" w:rsidR="00E540BA" w:rsidRDefault="00000000">
            <w:pPr>
              <w:jc w:val="center"/>
            </w:pPr>
            <w:r>
              <w:rPr>
                <w:sz w:val="18"/>
              </w:rPr>
              <w:t>Q2–Q3</w:t>
            </w:r>
          </w:p>
        </w:tc>
      </w:tr>
      <w:tr w:rsidR="00E540BA" w14:paraId="3A440EBB" w14:textId="77777777">
        <w:trPr>
          <w:jc w:val="center"/>
        </w:trPr>
        <w:tc>
          <w:tcPr>
            <w:tcW w:w="1205" w:type="dxa"/>
          </w:tcPr>
          <w:p w14:paraId="705EFFB4" w14:textId="77777777" w:rsidR="00E540BA" w:rsidRDefault="00000000">
            <w:pPr>
              <w:jc w:val="center"/>
            </w:pPr>
            <w:r>
              <w:rPr>
                <w:sz w:val="18"/>
              </w:rPr>
              <w:t>GNN</w:t>
            </w:r>
            <w:r>
              <w:rPr>
                <w:sz w:val="18"/>
              </w:rPr>
              <w:br/>
              <w:t>(contingency screen)</w:t>
            </w:r>
          </w:p>
        </w:tc>
        <w:tc>
          <w:tcPr>
            <w:tcW w:w="1205" w:type="dxa"/>
          </w:tcPr>
          <w:p w14:paraId="078484C5" w14:textId="77777777" w:rsidR="00E540BA" w:rsidRDefault="00000000">
            <w:pPr>
              <w:jc w:val="center"/>
            </w:pPr>
            <w:r>
              <w:rPr>
                <w:sz w:val="18"/>
              </w:rPr>
              <w:t>5</w:t>
            </w:r>
          </w:p>
        </w:tc>
        <w:tc>
          <w:tcPr>
            <w:tcW w:w="1205" w:type="dxa"/>
          </w:tcPr>
          <w:p w14:paraId="01E62E18" w14:textId="77777777" w:rsidR="00E540BA" w:rsidRDefault="00000000">
            <w:pPr>
              <w:jc w:val="center"/>
            </w:pPr>
            <w:r>
              <w:rPr>
                <w:sz w:val="18"/>
              </w:rPr>
              <w:t>1–3</w:t>
            </w:r>
            <w:r>
              <w:rPr>
                <w:sz w:val="18"/>
              </w:rPr>
              <w:br/>
              <w:t>(1.8±0.7)</w:t>
            </w:r>
          </w:p>
        </w:tc>
        <w:tc>
          <w:tcPr>
            <w:tcW w:w="1205" w:type="dxa"/>
          </w:tcPr>
          <w:p w14:paraId="76830EDB" w14:textId="77777777" w:rsidR="00E540BA" w:rsidRDefault="00000000">
            <w:pPr>
              <w:jc w:val="center"/>
            </w:pPr>
            <w:r>
              <w:rPr>
                <w:sz w:val="18"/>
              </w:rPr>
              <w:t>None</w:t>
            </w:r>
          </w:p>
        </w:tc>
        <w:tc>
          <w:tcPr>
            <w:tcW w:w="1205" w:type="dxa"/>
          </w:tcPr>
          <w:p w14:paraId="1CDDD3FC" w14:textId="77777777" w:rsidR="00E540BA" w:rsidRDefault="00000000">
            <w:pPr>
              <w:jc w:val="center"/>
            </w:pPr>
            <w:r>
              <w:rPr>
                <w:sz w:val="18"/>
              </w:rPr>
              <w:t>None</w:t>
            </w:r>
          </w:p>
        </w:tc>
        <w:tc>
          <w:tcPr>
            <w:tcW w:w="1205" w:type="dxa"/>
          </w:tcPr>
          <w:p w14:paraId="051A2EA9" w14:textId="77777777" w:rsidR="00E540BA" w:rsidRDefault="00000000">
            <w:pPr>
              <w:jc w:val="center"/>
            </w:pPr>
            <w:r>
              <w:rPr>
                <w:sz w:val="18"/>
              </w:rPr>
              <w:t>Yes (sim)</w:t>
            </w:r>
          </w:p>
        </w:tc>
        <w:tc>
          <w:tcPr>
            <w:tcW w:w="1205" w:type="dxa"/>
          </w:tcPr>
          <w:p w14:paraId="587CC124" w14:textId="77777777" w:rsidR="00E540BA" w:rsidRDefault="00000000">
            <w:pPr>
              <w:jc w:val="center"/>
            </w:pPr>
            <w:r>
              <w:rPr>
                <w:sz w:val="18"/>
              </w:rPr>
              <w:t>No</w:t>
            </w:r>
          </w:p>
        </w:tc>
        <w:tc>
          <w:tcPr>
            <w:tcW w:w="1205" w:type="dxa"/>
          </w:tcPr>
          <w:p w14:paraId="450A6150" w14:textId="77777777" w:rsidR="00E540BA" w:rsidRDefault="00000000">
            <w:pPr>
              <w:jc w:val="center"/>
            </w:pPr>
            <w:r>
              <w:rPr>
                <w:sz w:val="18"/>
              </w:rPr>
              <w:t>Q2</w:t>
            </w:r>
          </w:p>
        </w:tc>
      </w:tr>
      <w:tr w:rsidR="00E540BA" w14:paraId="37AB1D61" w14:textId="77777777">
        <w:trPr>
          <w:jc w:val="center"/>
        </w:trPr>
        <w:tc>
          <w:tcPr>
            <w:tcW w:w="1205" w:type="dxa"/>
          </w:tcPr>
          <w:p w14:paraId="5FF5FF83" w14:textId="77777777" w:rsidR="00E540BA" w:rsidRDefault="00000000">
            <w:pPr>
              <w:jc w:val="center"/>
            </w:pPr>
            <w:r>
              <w:rPr>
                <w:sz w:val="18"/>
              </w:rPr>
              <w:t>DNN Surrogate</w:t>
            </w:r>
            <w:r>
              <w:rPr>
                <w:sz w:val="18"/>
              </w:rPr>
              <w:br/>
              <w:t>(DC-OPF)</w:t>
            </w:r>
          </w:p>
        </w:tc>
        <w:tc>
          <w:tcPr>
            <w:tcW w:w="1205" w:type="dxa"/>
          </w:tcPr>
          <w:p w14:paraId="7B582DC9" w14:textId="77777777" w:rsidR="00E540BA" w:rsidRDefault="00000000">
            <w:pPr>
              <w:jc w:val="center"/>
            </w:pPr>
            <w:r>
              <w:rPr>
                <w:sz w:val="18"/>
              </w:rPr>
              <w:t>4</w:t>
            </w:r>
          </w:p>
        </w:tc>
        <w:tc>
          <w:tcPr>
            <w:tcW w:w="1205" w:type="dxa"/>
          </w:tcPr>
          <w:p w14:paraId="00E17920" w14:textId="77777777" w:rsidR="00E540BA" w:rsidRDefault="00000000">
            <w:pPr>
              <w:jc w:val="center"/>
            </w:pPr>
            <w:r>
              <w:rPr>
                <w:sz w:val="18"/>
              </w:rPr>
              <w:t>3–8</w:t>
            </w:r>
            <w:r>
              <w:rPr>
                <w:sz w:val="18"/>
              </w:rPr>
              <w:br/>
              <w:t>(4.9±2.1)</w:t>
            </w:r>
          </w:p>
        </w:tc>
        <w:tc>
          <w:tcPr>
            <w:tcW w:w="1205" w:type="dxa"/>
          </w:tcPr>
          <w:p w14:paraId="64F072E6" w14:textId="77777777" w:rsidR="00E540BA" w:rsidRDefault="00000000">
            <w:pPr>
              <w:jc w:val="center"/>
            </w:pPr>
            <w:r>
              <w:rPr>
                <w:sz w:val="18"/>
              </w:rPr>
              <w:t>Implicit</w:t>
            </w:r>
          </w:p>
        </w:tc>
        <w:tc>
          <w:tcPr>
            <w:tcW w:w="1205" w:type="dxa"/>
          </w:tcPr>
          <w:p w14:paraId="7774DD2F" w14:textId="77777777" w:rsidR="00E540BA" w:rsidRDefault="00000000">
            <w:pPr>
              <w:jc w:val="center"/>
            </w:pPr>
            <w:r>
              <w:rPr>
                <w:sz w:val="18"/>
              </w:rPr>
              <w:t>Probabilistic</w:t>
            </w:r>
          </w:p>
        </w:tc>
        <w:tc>
          <w:tcPr>
            <w:tcW w:w="1205" w:type="dxa"/>
          </w:tcPr>
          <w:p w14:paraId="59565480" w14:textId="77777777" w:rsidR="00E540BA" w:rsidRDefault="00000000">
            <w:pPr>
              <w:jc w:val="center"/>
            </w:pPr>
            <w:r>
              <w:rPr>
                <w:sz w:val="18"/>
              </w:rPr>
              <w:t>Yes (sim)</w:t>
            </w:r>
          </w:p>
        </w:tc>
        <w:tc>
          <w:tcPr>
            <w:tcW w:w="1205" w:type="dxa"/>
          </w:tcPr>
          <w:p w14:paraId="5FF4993A" w14:textId="77777777" w:rsidR="00E540BA" w:rsidRDefault="00000000">
            <w:pPr>
              <w:jc w:val="center"/>
            </w:pPr>
            <w:r>
              <w:rPr>
                <w:sz w:val="18"/>
              </w:rPr>
              <w:t>Yes</w:t>
            </w:r>
          </w:p>
        </w:tc>
        <w:tc>
          <w:tcPr>
            <w:tcW w:w="1205" w:type="dxa"/>
          </w:tcPr>
          <w:p w14:paraId="45A72109" w14:textId="77777777" w:rsidR="00E540BA" w:rsidRDefault="00000000">
            <w:pPr>
              <w:jc w:val="center"/>
            </w:pPr>
            <w:r>
              <w:rPr>
                <w:sz w:val="18"/>
              </w:rPr>
              <w:t>Q2–Q3</w:t>
            </w:r>
          </w:p>
        </w:tc>
      </w:tr>
      <w:tr w:rsidR="00E540BA" w14:paraId="5ED3C392" w14:textId="77777777">
        <w:trPr>
          <w:jc w:val="center"/>
        </w:trPr>
        <w:tc>
          <w:tcPr>
            <w:tcW w:w="1205" w:type="dxa"/>
          </w:tcPr>
          <w:p w14:paraId="3A92D42D" w14:textId="77777777" w:rsidR="00E540BA" w:rsidRDefault="00000000">
            <w:pPr>
              <w:jc w:val="center"/>
            </w:pPr>
            <w:r>
              <w:rPr>
                <w:sz w:val="18"/>
              </w:rPr>
              <w:t>Statistical Summary</w:t>
            </w:r>
          </w:p>
        </w:tc>
        <w:tc>
          <w:tcPr>
            <w:tcW w:w="1205" w:type="dxa"/>
          </w:tcPr>
          <w:p w14:paraId="2DE29632" w14:textId="77777777" w:rsidR="00E540BA" w:rsidRDefault="00000000">
            <w:pPr>
              <w:jc w:val="center"/>
            </w:pPr>
            <w:r>
              <w:rPr>
                <w:sz w:val="18"/>
              </w:rPr>
              <w:t>32 total</w:t>
            </w:r>
          </w:p>
        </w:tc>
        <w:tc>
          <w:tcPr>
            <w:tcW w:w="1205" w:type="dxa"/>
          </w:tcPr>
          <w:p w14:paraId="68A8B974" w14:textId="77777777" w:rsidR="00E540BA" w:rsidRDefault="00000000">
            <w:pPr>
              <w:jc w:val="center"/>
            </w:pPr>
            <w:r>
              <w:rPr>
                <w:sz w:val="18"/>
              </w:rPr>
              <w:t>Median: 3.2</w:t>
            </w:r>
            <w:r>
              <w:rPr>
                <w:sz w:val="18"/>
              </w:rPr>
              <w:br/>
              <w:t>Mean: 7.8±11.4</w:t>
            </w:r>
          </w:p>
        </w:tc>
        <w:tc>
          <w:tcPr>
            <w:tcW w:w="1205" w:type="dxa"/>
          </w:tcPr>
          <w:p w14:paraId="2BDF874F" w14:textId="77777777" w:rsidR="00E540BA" w:rsidRDefault="00000000">
            <w:pPr>
              <w:jc w:val="center"/>
            </w:pPr>
            <w:r>
              <w:rPr>
                <w:sz w:val="18"/>
              </w:rPr>
              <w:t>6/32 (18.8%)</w:t>
            </w:r>
          </w:p>
        </w:tc>
        <w:tc>
          <w:tcPr>
            <w:tcW w:w="1205" w:type="dxa"/>
          </w:tcPr>
          <w:p w14:paraId="3956B851" w14:textId="77777777" w:rsidR="00E540BA" w:rsidRDefault="00000000">
            <w:pPr>
              <w:jc w:val="center"/>
            </w:pPr>
            <w:r>
              <w:rPr>
                <w:sz w:val="18"/>
              </w:rPr>
              <w:t>4/32 (12.5%)</w:t>
            </w:r>
          </w:p>
        </w:tc>
        <w:tc>
          <w:tcPr>
            <w:tcW w:w="1205" w:type="dxa"/>
          </w:tcPr>
          <w:p w14:paraId="4EE9D45D" w14:textId="77777777" w:rsidR="00E540BA" w:rsidRDefault="00000000">
            <w:pPr>
              <w:jc w:val="center"/>
            </w:pPr>
            <w:r>
              <w:rPr>
                <w:sz w:val="18"/>
              </w:rPr>
              <w:t>30/32 (93.8%)</w:t>
            </w:r>
          </w:p>
        </w:tc>
        <w:tc>
          <w:tcPr>
            <w:tcW w:w="1205" w:type="dxa"/>
          </w:tcPr>
          <w:p w14:paraId="7B84E4EC" w14:textId="77777777" w:rsidR="00E540BA" w:rsidRDefault="00000000">
            <w:pPr>
              <w:jc w:val="center"/>
            </w:pPr>
            <w:r>
              <w:rPr>
                <w:sz w:val="18"/>
              </w:rPr>
              <w:t>8/32 (25%)</w:t>
            </w:r>
          </w:p>
        </w:tc>
        <w:tc>
          <w:tcPr>
            <w:tcW w:w="1205" w:type="dxa"/>
          </w:tcPr>
          <w:p w14:paraId="344F3C94" w14:textId="77777777" w:rsidR="00E540BA" w:rsidRDefault="00000000">
            <w:pPr>
              <w:jc w:val="center"/>
            </w:pPr>
            <w:r>
              <w:rPr>
                <w:sz w:val="18"/>
              </w:rPr>
              <w:t>Q3: 18</w:t>
            </w:r>
            <w:r>
              <w:rPr>
                <w:sz w:val="18"/>
              </w:rPr>
              <w:br/>
              <w:t>Q2: 10</w:t>
            </w:r>
            <w:r>
              <w:rPr>
                <w:sz w:val="18"/>
              </w:rPr>
              <w:br/>
              <w:t>Q1: 4</w:t>
            </w:r>
          </w:p>
        </w:tc>
      </w:tr>
    </w:tbl>
    <w:p w14:paraId="7D028EA7" w14:textId="77777777" w:rsidR="00E540BA" w:rsidRDefault="00000000">
      <w:pPr>
        <w:jc w:val="both"/>
      </w:pPr>
      <w:r>
        <w:t>Note: Quality scores reflect the most rigorous validation present in each study group. 'Physics Validated' indicates that controller outputs were verified against a power flow solver (MATPOWER, PSS/E, or equivalent). Cost awareness indicates whether the method includes an economic objective function, not whether it achieves optimality. Constraint compliance indicates whether constraints are enforced as hard limits, soft penalties, or not at all.</w:t>
      </w:r>
    </w:p>
    <w:p w14:paraId="66279BF8" w14:textId="77777777" w:rsidR="00E540BA" w:rsidRDefault="00000000">
      <w:pPr>
        <w:pStyle w:val="Heading1"/>
      </w:pPr>
      <w:r>
        <w:lastRenderedPageBreak/>
        <w:t>V. Deliberative Control: Optimal but Slow</w:t>
      </w:r>
    </w:p>
    <w:p w14:paraId="18976A50" w14:textId="77777777" w:rsidR="00E540BA" w:rsidRDefault="00000000">
      <w:pPr>
        <w:jc w:val="both"/>
      </w:pPr>
      <w:r>
        <w:t>Deliberative control methods prioritize solution quality—cost optimality and constraint satisfaction—over speed. This category encompasses OPF and its convex relaxations, DRL for grid control, and PINNs for physics-constrained optimization. The defining characteristic is near-optimal solution quality at latencies ranging from tens of milliseconds to seconds.</w:t>
      </w:r>
    </w:p>
    <w:p w14:paraId="03D64426" w14:textId="77777777" w:rsidR="00E540BA" w:rsidRDefault="00000000">
      <w:pPr>
        <w:pStyle w:val="Heading2"/>
      </w:pPr>
      <w:r>
        <w:t>A. OPF and Convex Relaxations</w:t>
      </w:r>
    </w:p>
    <w:p w14:paraId="4E012B6A" w14:textId="77777777" w:rsidR="00E540BA" w:rsidRDefault="00000000">
      <w:pPr>
        <w:jc w:val="both"/>
      </w:pPr>
      <w:r>
        <w:t>Optimal power flow remains the gold standard for economic dispatch in power systems. The full AC-OPF problem is non-convex due to the power flow equations, and exact solutions require interior-point methods or other nonlinear programming approaches with solver latencies that scale with system size. MATPOWER benchmarks [3] demonstrate the following representative solve times on standard test systems: IEEE 14-bus, ~50 ms; IEEE 39-bus, ~80 ms; IEEE 118-bus, ~200 ms; IEEE 300-bus, &gt;1 s. These times are for a single solve of the static OPF problem; multi-period OPF and security-constrained OPF (SCOPF) increase these by factors of 10–100 depending on the number of contingencies modeled [20]. Convex relaxations—semidefinite programming (SDP) [21] and second-order cone programming (SOCP) [22]—provide guaranteed lower bounds and polynomial-time solutions, but their exactness (i.e., whether the relaxation gap is zero) depends on network topology and loading conditions. For radial networks, SOCP relaxations are often exact under mild conditions [22], but for meshed transmission systems, SDP relaxations frequently exhibit gaps of 1–5% from the AC-OPF optimum [23]. The practical implication is that even the fastest OPF formulations cannot provide solutions within the reflexive latency window for systems larger than 14 buses.</w:t>
      </w:r>
    </w:p>
    <w:p w14:paraId="1DEB5189" w14:textId="77777777" w:rsidR="00E540BA" w:rsidRDefault="00000000">
      <w:pPr>
        <w:pStyle w:val="Heading2"/>
      </w:pPr>
      <w:r>
        <w:t>B. Deep Reinforcement Learning for Grid Control</w:t>
      </w:r>
    </w:p>
    <w:p w14:paraId="67A3A7F2" w14:textId="77777777" w:rsidR="00E540BA" w:rsidRDefault="00000000">
      <w:pPr>
        <w:jc w:val="both"/>
      </w:pPr>
      <w:r>
        <w:t xml:space="preserve">Deep reinforcement learning has been extensively explored for power system control, with applications ranging from voltage regulation [24] to economic dispatch [25] and topology optimization [26]. Glavic et al. [5] provide a comprehensive review. The key advantage of DRL is that, once trained, policy inference is a single forward pass through a neural network, achieving latencies of 1–10 ms. However, training requires millions of environment interactions, and the learned policy's optimality depends critically on the reward function design and training scenario coverage. Zhang et al. [24] trained a DDPG agent for voltage control on the IEEE 39-bus system, achieving dispatch costs within 5% of OPF-optimal but with voltage constraint violations in 3.2% of test scenarios. Chen et al. [25] demonstrated PPO-based economic dispatch with costs within 2% </w:t>
      </w:r>
      <w:r>
        <w:lastRenderedPageBreak/>
        <w:t>of optimal but requiring 500 ms per decision due to the need for multi-step rollout evaluation. A persistent challenge is that DRL agents trained on one system topology do not transfer to another without retraining, and the sim-to-real gap introduces additional uncertainty in deployed performance [5].</w:t>
      </w:r>
    </w:p>
    <w:p w14:paraId="0C6ECB14" w14:textId="77777777" w:rsidR="00E540BA" w:rsidRDefault="00000000">
      <w:pPr>
        <w:pStyle w:val="Heading2"/>
      </w:pPr>
      <w:r>
        <w:t>C. Physics-Informed Neural Networks</w:t>
      </w:r>
    </w:p>
    <w:p w14:paraId="117181C7" w14:textId="77777777" w:rsidR="00E540BA" w:rsidRDefault="00000000">
      <w:pPr>
        <w:jc w:val="both"/>
      </w:pPr>
      <w:r>
        <w:t>PINNs embed physical laws—typically the power flow equations—as soft constraints in the neural network loss function, aiming to combine the speed of neural inference with the physical consistency of model-based methods [6]. Donti et al. [27] demonstrated a PINN for DC-OPF that reduces constraint violations by 60–80% compared to unconstrained neural network surrogates, achieving violation rates of 0.5–2.0% on the IEEE 118-bus system. However, PINNs do not eliminate violations: the penalty-based formulation treats physics constraints as soft penalties in the loss function, meaning that constraint satisfaction is probabilistic rather than guaranteed. The severity of violations is reduced but not removed. Encodings of nonlinear AC power flow equations into neural network structure remain an open problem due to the non-convexity and multi-solution nature of the AC power flow [28]. Convex relaxations, penalty methods, and barrier functions each offer partial solutions but with different trade-offs: convex relaxations provide guarantees but may be inexact for meshed networks; penalty methods are flexible but cannot guarantee hard constraint satisfaction; barrier functions enforce strict feasibility but introduce numerical ill-conditioning near boundaries [29]. This remains an active area of research with no consensus on the optimal approach.</w:t>
      </w:r>
    </w:p>
    <w:p w14:paraId="4A8C7C05" w14:textId="77777777" w:rsidR="00E540BA" w:rsidRDefault="00000000">
      <w:pPr>
        <w:pStyle w:val="Heading2"/>
      </w:pPr>
      <w:r>
        <w:t>D. Quantitative Meta-Analysis: Cost vs. Latency</w:t>
      </w:r>
    </w:p>
    <w:p w14:paraId="0A7EA5A9" w14:textId="77777777" w:rsidR="00E540BA" w:rsidRDefault="00000000">
      <w:pPr>
        <w:jc w:val="both"/>
      </w:pPr>
      <w:r>
        <w:t>Across 44 deliberative control studies, the cost-latency trade-off is stark. OPF-based methods (n=16) achieve 0% optimality gap (by definition) at latencies of 50–2000 ms (median 180 ms, mean 340 ± 420 ms). DRL methods (n=18) achieve optimality gaps of 2–12% (median 4.5%, mean 5.2 ± 3.1%) at inference latencies of 1–500 ms (median 15 ms, mean 45 ± 78 ms). PINN-based methods (n=10) achieve optimality gaps of 1–8% (median 3.0%, mean 3.6 ± 2.3%) at latencies of 5–50 ms (median 12 ms, mean 16 ± 12 ms) but with constraint violation rates of 0.5–5.0% (median 1.4%, mean 1.8 ± 1.3%). The critical observation is the 5–50 ms window: PINNs and fast DRL operate in this range but with 1–12% optimality gaps and non-zero violation rates, while OPF methods provide optimal solutions but cannot enter this window for systems larger than 14 buses.</w:t>
      </w:r>
    </w:p>
    <w:p w14:paraId="37A5EFB4" w14:textId="77777777" w:rsidR="00E540BA" w:rsidRDefault="00000000">
      <w:pPr>
        <w:pStyle w:val="Heading3"/>
      </w:pPr>
      <w:r>
        <w:lastRenderedPageBreak/>
        <w:t>Table II: Quantitative Comparison of Deliberative Control Methods</w:t>
      </w:r>
    </w:p>
    <w:tbl>
      <w:tblPr>
        <w:tblStyle w:val="TableGrid"/>
        <w:tblW w:w="0" w:type="auto"/>
        <w:jc w:val="center"/>
        <w:tblLook w:val="04A0" w:firstRow="1" w:lastRow="0" w:firstColumn="1" w:lastColumn="0" w:noHBand="0" w:noVBand="1"/>
      </w:tblPr>
      <w:tblGrid>
        <w:gridCol w:w="1207"/>
        <w:gridCol w:w="1205"/>
        <w:gridCol w:w="1205"/>
        <w:gridCol w:w="1205"/>
        <w:gridCol w:w="1205"/>
        <w:gridCol w:w="1205"/>
        <w:gridCol w:w="1205"/>
        <w:gridCol w:w="1205"/>
      </w:tblGrid>
      <w:tr w:rsidR="00E540BA" w14:paraId="62D5637B" w14:textId="77777777">
        <w:trPr>
          <w:jc w:val="center"/>
        </w:trPr>
        <w:tc>
          <w:tcPr>
            <w:tcW w:w="1205" w:type="dxa"/>
            <w:shd w:val="clear" w:color="auto" w:fill="D9E2F3"/>
          </w:tcPr>
          <w:p w14:paraId="73E9A5C7" w14:textId="77777777" w:rsidR="00E540BA" w:rsidRDefault="00000000">
            <w:pPr>
              <w:jc w:val="center"/>
            </w:pPr>
            <w:r>
              <w:rPr>
                <w:b/>
                <w:sz w:val="18"/>
              </w:rPr>
              <w:t>Method</w:t>
            </w:r>
          </w:p>
        </w:tc>
        <w:tc>
          <w:tcPr>
            <w:tcW w:w="1205" w:type="dxa"/>
            <w:shd w:val="clear" w:color="auto" w:fill="D9E2F3"/>
          </w:tcPr>
          <w:p w14:paraId="6589B7E1" w14:textId="77777777" w:rsidR="00E540BA" w:rsidRDefault="00000000">
            <w:pPr>
              <w:jc w:val="center"/>
            </w:pPr>
            <w:r>
              <w:rPr>
                <w:b/>
                <w:sz w:val="18"/>
              </w:rPr>
              <w:t># Studies</w:t>
            </w:r>
          </w:p>
        </w:tc>
        <w:tc>
          <w:tcPr>
            <w:tcW w:w="1205" w:type="dxa"/>
            <w:shd w:val="clear" w:color="auto" w:fill="D9E2F3"/>
          </w:tcPr>
          <w:p w14:paraId="6F6024DA" w14:textId="77777777" w:rsidR="00E540BA" w:rsidRDefault="00000000">
            <w:pPr>
              <w:jc w:val="center"/>
            </w:pPr>
            <w:r>
              <w:rPr>
                <w:b/>
                <w:sz w:val="18"/>
              </w:rPr>
              <w:t>Latency</w:t>
            </w:r>
            <w:r>
              <w:rPr>
                <w:b/>
                <w:sz w:val="18"/>
              </w:rPr>
              <w:br/>
              <w:t>(mean±σ ms)</w:t>
            </w:r>
          </w:p>
        </w:tc>
        <w:tc>
          <w:tcPr>
            <w:tcW w:w="1205" w:type="dxa"/>
            <w:shd w:val="clear" w:color="auto" w:fill="D9E2F3"/>
          </w:tcPr>
          <w:p w14:paraId="5672B189" w14:textId="77777777" w:rsidR="00E540BA" w:rsidRDefault="00000000">
            <w:pPr>
              <w:jc w:val="center"/>
            </w:pPr>
            <w:r>
              <w:rPr>
                <w:b/>
                <w:sz w:val="18"/>
              </w:rPr>
              <w:t>Cost Gap</w:t>
            </w:r>
            <w:r>
              <w:rPr>
                <w:b/>
                <w:sz w:val="18"/>
              </w:rPr>
              <w:br/>
              <w:t>(% vs. OPF)</w:t>
            </w:r>
          </w:p>
        </w:tc>
        <w:tc>
          <w:tcPr>
            <w:tcW w:w="1205" w:type="dxa"/>
            <w:shd w:val="clear" w:color="auto" w:fill="D9E2F3"/>
          </w:tcPr>
          <w:p w14:paraId="0911B5CE" w14:textId="77777777" w:rsidR="00E540BA" w:rsidRDefault="00000000">
            <w:pPr>
              <w:jc w:val="center"/>
            </w:pPr>
            <w:r>
              <w:rPr>
                <w:b/>
                <w:sz w:val="18"/>
              </w:rPr>
              <w:t>Constraint</w:t>
            </w:r>
            <w:r>
              <w:rPr>
                <w:b/>
                <w:sz w:val="18"/>
              </w:rPr>
              <w:br/>
              <w:t>Violations</w:t>
            </w:r>
          </w:p>
        </w:tc>
        <w:tc>
          <w:tcPr>
            <w:tcW w:w="1205" w:type="dxa"/>
            <w:shd w:val="clear" w:color="auto" w:fill="D9E2F3"/>
          </w:tcPr>
          <w:p w14:paraId="07785BEF" w14:textId="77777777" w:rsidR="00E540BA" w:rsidRDefault="00000000">
            <w:pPr>
              <w:jc w:val="center"/>
            </w:pPr>
            <w:r>
              <w:rPr>
                <w:b/>
                <w:sz w:val="18"/>
              </w:rPr>
              <w:t>Empirical</w:t>
            </w:r>
            <w:r>
              <w:rPr>
                <w:b/>
                <w:sz w:val="18"/>
              </w:rPr>
              <w:br/>
              <w:t>Validation</w:t>
            </w:r>
          </w:p>
        </w:tc>
        <w:tc>
          <w:tcPr>
            <w:tcW w:w="1205" w:type="dxa"/>
            <w:shd w:val="clear" w:color="auto" w:fill="D9E2F3"/>
          </w:tcPr>
          <w:p w14:paraId="2F6B86DD" w14:textId="77777777" w:rsidR="00E540BA" w:rsidRDefault="00000000">
            <w:pPr>
              <w:jc w:val="center"/>
            </w:pPr>
            <w:r>
              <w:rPr>
                <w:b/>
                <w:sz w:val="18"/>
              </w:rPr>
              <w:t>Physics</w:t>
            </w:r>
            <w:r>
              <w:rPr>
                <w:b/>
                <w:sz w:val="18"/>
              </w:rPr>
              <w:br/>
              <w:t>Validated</w:t>
            </w:r>
          </w:p>
        </w:tc>
        <w:tc>
          <w:tcPr>
            <w:tcW w:w="1205" w:type="dxa"/>
            <w:shd w:val="clear" w:color="auto" w:fill="D9E2F3"/>
          </w:tcPr>
          <w:p w14:paraId="4B21981D" w14:textId="77777777" w:rsidR="00E540BA" w:rsidRDefault="00000000">
            <w:pPr>
              <w:jc w:val="center"/>
            </w:pPr>
            <w:r>
              <w:rPr>
                <w:b/>
                <w:sz w:val="18"/>
              </w:rPr>
              <w:t>Quality</w:t>
            </w:r>
            <w:r>
              <w:rPr>
                <w:b/>
                <w:sz w:val="18"/>
              </w:rPr>
              <w:br/>
              <w:t>Score</w:t>
            </w:r>
          </w:p>
        </w:tc>
      </w:tr>
      <w:tr w:rsidR="00E540BA" w14:paraId="053FA130" w14:textId="77777777">
        <w:trPr>
          <w:jc w:val="center"/>
        </w:trPr>
        <w:tc>
          <w:tcPr>
            <w:tcW w:w="1205" w:type="dxa"/>
          </w:tcPr>
          <w:p w14:paraId="2F564272" w14:textId="77777777" w:rsidR="00E540BA" w:rsidRDefault="00000000">
            <w:pPr>
              <w:jc w:val="center"/>
            </w:pPr>
            <w:r>
              <w:rPr>
                <w:sz w:val="18"/>
              </w:rPr>
              <w:t>AC-OPF</w:t>
            </w:r>
            <w:r>
              <w:rPr>
                <w:sz w:val="18"/>
              </w:rPr>
              <w:br/>
              <w:t>(interior point)</w:t>
            </w:r>
          </w:p>
        </w:tc>
        <w:tc>
          <w:tcPr>
            <w:tcW w:w="1205" w:type="dxa"/>
          </w:tcPr>
          <w:p w14:paraId="1B3FE44F" w14:textId="77777777" w:rsidR="00E540BA" w:rsidRDefault="00000000">
            <w:pPr>
              <w:jc w:val="center"/>
            </w:pPr>
            <w:r>
              <w:rPr>
                <w:sz w:val="18"/>
              </w:rPr>
              <w:t>8</w:t>
            </w:r>
          </w:p>
        </w:tc>
        <w:tc>
          <w:tcPr>
            <w:tcW w:w="1205" w:type="dxa"/>
          </w:tcPr>
          <w:p w14:paraId="7D267CD1" w14:textId="77777777" w:rsidR="00E540BA" w:rsidRDefault="00000000">
            <w:pPr>
              <w:jc w:val="center"/>
            </w:pPr>
            <w:r>
              <w:rPr>
                <w:sz w:val="18"/>
              </w:rPr>
              <w:t>80–2000</w:t>
            </w:r>
            <w:r>
              <w:rPr>
                <w:sz w:val="18"/>
              </w:rPr>
              <w:br/>
              <w:t>(340±420)</w:t>
            </w:r>
          </w:p>
        </w:tc>
        <w:tc>
          <w:tcPr>
            <w:tcW w:w="1205" w:type="dxa"/>
          </w:tcPr>
          <w:p w14:paraId="488F6120" w14:textId="77777777" w:rsidR="00E540BA" w:rsidRDefault="00000000">
            <w:pPr>
              <w:jc w:val="center"/>
            </w:pPr>
            <w:r>
              <w:rPr>
                <w:sz w:val="18"/>
              </w:rPr>
              <w:t>0% (optimal)</w:t>
            </w:r>
          </w:p>
        </w:tc>
        <w:tc>
          <w:tcPr>
            <w:tcW w:w="1205" w:type="dxa"/>
          </w:tcPr>
          <w:p w14:paraId="3F8DE490" w14:textId="77777777" w:rsidR="00E540BA" w:rsidRDefault="00000000">
            <w:pPr>
              <w:jc w:val="center"/>
            </w:pPr>
            <w:r>
              <w:rPr>
                <w:sz w:val="18"/>
              </w:rPr>
              <w:t>0% (feasible)</w:t>
            </w:r>
          </w:p>
        </w:tc>
        <w:tc>
          <w:tcPr>
            <w:tcW w:w="1205" w:type="dxa"/>
          </w:tcPr>
          <w:p w14:paraId="41863D48" w14:textId="77777777" w:rsidR="00E540BA" w:rsidRDefault="00000000">
            <w:pPr>
              <w:jc w:val="center"/>
            </w:pPr>
            <w:r>
              <w:rPr>
                <w:sz w:val="18"/>
              </w:rPr>
              <w:t>Yes (sim)</w:t>
            </w:r>
          </w:p>
        </w:tc>
        <w:tc>
          <w:tcPr>
            <w:tcW w:w="1205" w:type="dxa"/>
          </w:tcPr>
          <w:p w14:paraId="55E9CC3F" w14:textId="77777777" w:rsidR="00E540BA" w:rsidRDefault="00000000">
            <w:pPr>
              <w:jc w:val="center"/>
            </w:pPr>
            <w:r>
              <w:rPr>
                <w:sz w:val="18"/>
              </w:rPr>
              <w:t>Yes (by def.)</w:t>
            </w:r>
          </w:p>
        </w:tc>
        <w:tc>
          <w:tcPr>
            <w:tcW w:w="1205" w:type="dxa"/>
          </w:tcPr>
          <w:p w14:paraId="054D659B" w14:textId="77777777" w:rsidR="00E540BA" w:rsidRDefault="00000000">
            <w:pPr>
              <w:jc w:val="center"/>
            </w:pPr>
            <w:r>
              <w:rPr>
                <w:sz w:val="18"/>
              </w:rPr>
              <w:t>Q3</w:t>
            </w:r>
          </w:p>
        </w:tc>
      </w:tr>
      <w:tr w:rsidR="00E540BA" w14:paraId="28B99422" w14:textId="77777777">
        <w:trPr>
          <w:jc w:val="center"/>
        </w:trPr>
        <w:tc>
          <w:tcPr>
            <w:tcW w:w="1205" w:type="dxa"/>
          </w:tcPr>
          <w:p w14:paraId="7517528D" w14:textId="77777777" w:rsidR="00E540BA" w:rsidRDefault="00000000">
            <w:pPr>
              <w:jc w:val="center"/>
            </w:pPr>
            <w:r>
              <w:rPr>
                <w:sz w:val="18"/>
              </w:rPr>
              <w:t>DC-OPF</w:t>
            </w:r>
            <w:r>
              <w:rPr>
                <w:sz w:val="18"/>
              </w:rPr>
              <w:br/>
              <w:t>(linear)</w:t>
            </w:r>
          </w:p>
        </w:tc>
        <w:tc>
          <w:tcPr>
            <w:tcW w:w="1205" w:type="dxa"/>
          </w:tcPr>
          <w:p w14:paraId="1AC6DA32" w14:textId="77777777" w:rsidR="00E540BA" w:rsidRDefault="00000000">
            <w:pPr>
              <w:jc w:val="center"/>
            </w:pPr>
            <w:r>
              <w:rPr>
                <w:sz w:val="18"/>
              </w:rPr>
              <w:t>4</w:t>
            </w:r>
          </w:p>
        </w:tc>
        <w:tc>
          <w:tcPr>
            <w:tcW w:w="1205" w:type="dxa"/>
          </w:tcPr>
          <w:p w14:paraId="59AD6417" w14:textId="77777777" w:rsidR="00E540BA" w:rsidRDefault="00000000">
            <w:pPr>
              <w:jc w:val="center"/>
            </w:pPr>
            <w:r>
              <w:rPr>
                <w:sz w:val="18"/>
              </w:rPr>
              <w:t>50–200</w:t>
            </w:r>
            <w:r>
              <w:rPr>
                <w:sz w:val="18"/>
              </w:rPr>
              <w:br/>
              <w:t>(95±52)</w:t>
            </w:r>
          </w:p>
        </w:tc>
        <w:tc>
          <w:tcPr>
            <w:tcW w:w="1205" w:type="dxa"/>
          </w:tcPr>
          <w:p w14:paraId="6BE59B79" w14:textId="77777777" w:rsidR="00E540BA" w:rsidRDefault="00000000">
            <w:pPr>
              <w:jc w:val="center"/>
            </w:pPr>
            <w:r>
              <w:rPr>
                <w:sz w:val="18"/>
              </w:rPr>
              <w:t>1–5%</w:t>
            </w:r>
          </w:p>
        </w:tc>
        <w:tc>
          <w:tcPr>
            <w:tcW w:w="1205" w:type="dxa"/>
          </w:tcPr>
          <w:p w14:paraId="628A57FB" w14:textId="77777777" w:rsidR="00E540BA" w:rsidRDefault="00000000">
            <w:pPr>
              <w:jc w:val="center"/>
            </w:pPr>
            <w:r>
              <w:rPr>
                <w:sz w:val="18"/>
              </w:rPr>
              <w:t>0% (linear)</w:t>
            </w:r>
          </w:p>
        </w:tc>
        <w:tc>
          <w:tcPr>
            <w:tcW w:w="1205" w:type="dxa"/>
          </w:tcPr>
          <w:p w14:paraId="705E2F18" w14:textId="77777777" w:rsidR="00E540BA" w:rsidRDefault="00000000">
            <w:pPr>
              <w:jc w:val="center"/>
            </w:pPr>
            <w:r>
              <w:rPr>
                <w:sz w:val="18"/>
              </w:rPr>
              <w:t>Yes (sim)</w:t>
            </w:r>
          </w:p>
        </w:tc>
        <w:tc>
          <w:tcPr>
            <w:tcW w:w="1205" w:type="dxa"/>
          </w:tcPr>
          <w:p w14:paraId="68418FAC" w14:textId="77777777" w:rsidR="00E540BA" w:rsidRDefault="00000000">
            <w:pPr>
              <w:jc w:val="center"/>
            </w:pPr>
            <w:r>
              <w:rPr>
                <w:sz w:val="18"/>
              </w:rPr>
              <w:t>Yes</w:t>
            </w:r>
          </w:p>
        </w:tc>
        <w:tc>
          <w:tcPr>
            <w:tcW w:w="1205" w:type="dxa"/>
          </w:tcPr>
          <w:p w14:paraId="36319F50" w14:textId="77777777" w:rsidR="00E540BA" w:rsidRDefault="00000000">
            <w:pPr>
              <w:jc w:val="center"/>
            </w:pPr>
            <w:r>
              <w:rPr>
                <w:sz w:val="18"/>
              </w:rPr>
              <w:t>Q3</w:t>
            </w:r>
          </w:p>
        </w:tc>
      </w:tr>
      <w:tr w:rsidR="00E540BA" w14:paraId="6A50D951" w14:textId="77777777">
        <w:trPr>
          <w:jc w:val="center"/>
        </w:trPr>
        <w:tc>
          <w:tcPr>
            <w:tcW w:w="1205" w:type="dxa"/>
          </w:tcPr>
          <w:p w14:paraId="7274AE8C" w14:textId="77777777" w:rsidR="00E540BA" w:rsidRDefault="00000000">
            <w:pPr>
              <w:jc w:val="center"/>
            </w:pPr>
            <w:r>
              <w:rPr>
                <w:sz w:val="18"/>
              </w:rPr>
              <w:t>SCOPF</w:t>
            </w:r>
            <w:r>
              <w:rPr>
                <w:sz w:val="18"/>
              </w:rPr>
              <w:br/>
              <w:t>(security-constrained)</w:t>
            </w:r>
          </w:p>
        </w:tc>
        <w:tc>
          <w:tcPr>
            <w:tcW w:w="1205" w:type="dxa"/>
          </w:tcPr>
          <w:p w14:paraId="015914AB" w14:textId="77777777" w:rsidR="00E540BA" w:rsidRDefault="00000000">
            <w:pPr>
              <w:jc w:val="center"/>
            </w:pPr>
            <w:r>
              <w:rPr>
                <w:sz w:val="18"/>
              </w:rPr>
              <w:t>4</w:t>
            </w:r>
          </w:p>
        </w:tc>
        <w:tc>
          <w:tcPr>
            <w:tcW w:w="1205" w:type="dxa"/>
          </w:tcPr>
          <w:p w14:paraId="517A9580" w14:textId="77777777" w:rsidR="00E540BA" w:rsidRDefault="00000000">
            <w:pPr>
              <w:jc w:val="center"/>
            </w:pPr>
            <w:r>
              <w:rPr>
                <w:sz w:val="18"/>
              </w:rPr>
              <w:t>500–5000</w:t>
            </w:r>
            <w:r>
              <w:rPr>
                <w:sz w:val="18"/>
              </w:rPr>
              <w:br/>
              <w:t>(1800±1400)</w:t>
            </w:r>
          </w:p>
        </w:tc>
        <w:tc>
          <w:tcPr>
            <w:tcW w:w="1205" w:type="dxa"/>
          </w:tcPr>
          <w:p w14:paraId="66C61DE0" w14:textId="77777777" w:rsidR="00E540BA" w:rsidRDefault="00000000">
            <w:pPr>
              <w:jc w:val="center"/>
            </w:pPr>
            <w:r>
              <w:rPr>
                <w:sz w:val="18"/>
              </w:rPr>
              <w:t>0% (optimal)</w:t>
            </w:r>
          </w:p>
        </w:tc>
        <w:tc>
          <w:tcPr>
            <w:tcW w:w="1205" w:type="dxa"/>
          </w:tcPr>
          <w:p w14:paraId="5974FF87" w14:textId="77777777" w:rsidR="00E540BA" w:rsidRDefault="00000000">
            <w:pPr>
              <w:jc w:val="center"/>
            </w:pPr>
            <w:r>
              <w:rPr>
                <w:sz w:val="18"/>
              </w:rPr>
              <w:t>0% (N-1 safe)</w:t>
            </w:r>
          </w:p>
        </w:tc>
        <w:tc>
          <w:tcPr>
            <w:tcW w:w="1205" w:type="dxa"/>
          </w:tcPr>
          <w:p w14:paraId="787BC01F" w14:textId="77777777" w:rsidR="00E540BA" w:rsidRDefault="00000000">
            <w:pPr>
              <w:jc w:val="center"/>
            </w:pPr>
            <w:r>
              <w:rPr>
                <w:sz w:val="18"/>
              </w:rPr>
              <w:t>Yes (sim)</w:t>
            </w:r>
          </w:p>
        </w:tc>
        <w:tc>
          <w:tcPr>
            <w:tcW w:w="1205" w:type="dxa"/>
          </w:tcPr>
          <w:p w14:paraId="3E865C8C" w14:textId="77777777" w:rsidR="00E540BA" w:rsidRDefault="00000000">
            <w:pPr>
              <w:jc w:val="center"/>
            </w:pPr>
            <w:r>
              <w:rPr>
                <w:sz w:val="18"/>
              </w:rPr>
              <w:t>Yes</w:t>
            </w:r>
          </w:p>
        </w:tc>
        <w:tc>
          <w:tcPr>
            <w:tcW w:w="1205" w:type="dxa"/>
          </w:tcPr>
          <w:p w14:paraId="4399474B" w14:textId="77777777" w:rsidR="00E540BA" w:rsidRDefault="00000000">
            <w:pPr>
              <w:jc w:val="center"/>
            </w:pPr>
            <w:r>
              <w:rPr>
                <w:sz w:val="18"/>
              </w:rPr>
              <w:t>Q3</w:t>
            </w:r>
          </w:p>
        </w:tc>
      </w:tr>
      <w:tr w:rsidR="00E540BA" w14:paraId="75191B88" w14:textId="77777777">
        <w:trPr>
          <w:jc w:val="center"/>
        </w:trPr>
        <w:tc>
          <w:tcPr>
            <w:tcW w:w="1205" w:type="dxa"/>
          </w:tcPr>
          <w:p w14:paraId="3AADE6CC" w14:textId="77777777" w:rsidR="00E540BA" w:rsidRDefault="00000000">
            <w:pPr>
              <w:jc w:val="center"/>
            </w:pPr>
            <w:r>
              <w:rPr>
                <w:sz w:val="18"/>
              </w:rPr>
              <w:t>SDP Relaxation</w:t>
            </w:r>
          </w:p>
        </w:tc>
        <w:tc>
          <w:tcPr>
            <w:tcW w:w="1205" w:type="dxa"/>
          </w:tcPr>
          <w:p w14:paraId="3C7BE8F1" w14:textId="77777777" w:rsidR="00E540BA" w:rsidRDefault="00000000">
            <w:pPr>
              <w:jc w:val="center"/>
            </w:pPr>
            <w:r>
              <w:rPr>
                <w:sz w:val="18"/>
              </w:rPr>
              <w:t>3</w:t>
            </w:r>
          </w:p>
        </w:tc>
        <w:tc>
          <w:tcPr>
            <w:tcW w:w="1205" w:type="dxa"/>
          </w:tcPr>
          <w:p w14:paraId="78A42E4E" w14:textId="77777777" w:rsidR="00E540BA" w:rsidRDefault="00000000">
            <w:pPr>
              <w:jc w:val="center"/>
            </w:pPr>
            <w:r>
              <w:rPr>
                <w:sz w:val="18"/>
              </w:rPr>
              <w:t>200–800</w:t>
            </w:r>
            <w:r>
              <w:rPr>
                <w:sz w:val="18"/>
              </w:rPr>
              <w:br/>
              <w:t>(410±260)</w:t>
            </w:r>
          </w:p>
        </w:tc>
        <w:tc>
          <w:tcPr>
            <w:tcW w:w="1205" w:type="dxa"/>
          </w:tcPr>
          <w:p w14:paraId="4D914E7C" w14:textId="77777777" w:rsidR="00E540BA" w:rsidRDefault="00000000">
            <w:pPr>
              <w:jc w:val="center"/>
            </w:pPr>
            <w:r>
              <w:rPr>
                <w:sz w:val="18"/>
              </w:rPr>
              <w:t>0–3%</w:t>
            </w:r>
            <w:r>
              <w:rPr>
                <w:sz w:val="18"/>
              </w:rPr>
              <w:br/>
              <w:t>(relaxation gap)</w:t>
            </w:r>
          </w:p>
        </w:tc>
        <w:tc>
          <w:tcPr>
            <w:tcW w:w="1205" w:type="dxa"/>
          </w:tcPr>
          <w:p w14:paraId="5A7CD778" w14:textId="77777777" w:rsidR="00E540BA" w:rsidRDefault="00000000">
            <w:pPr>
              <w:jc w:val="center"/>
            </w:pPr>
            <w:r>
              <w:rPr>
                <w:sz w:val="18"/>
              </w:rPr>
              <w:t>0% (if exact)</w:t>
            </w:r>
          </w:p>
        </w:tc>
        <w:tc>
          <w:tcPr>
            <w:tcW w:w="1205" w:type="dxa"/>
          </w:tcPr>
          <w:p w14:paraId="0262EA11" w14:textId="77777777" w:rsidR="00E540BA" w:rsidRDefault="00000000">
            <w:pPr>
              <w:jc w:val="center"/>
            </w:pPr>
            <w:r>
              <w:rPr>
                <w:sz w:val="18"/>
              </w:rPr>
              <w:t>Yes (sim)</w:t>
            </w:r>
          </w:p>
        </w:tc>
        <w:tc>
          <w:tcPr>
            <w:tcW w:w="1205" w:type="dxa"/>
          </w:tcPr>
          <w:p w14:paraId="27BA4EFE" w14:textId="77777777" w:rsidR="00E540BA" w:rsidRDefault="00000000">
            <w:pPr>
              <w:jc w:val="center"/>
            </w:pPr>
            <w:r>
              <w:rPr>
                <w:sz w:val="18"/>
              </w:rPr>
              <w:t>Partial</w:t>
            </w:r>
          </w:p>
        </w:tc>
        <w:tc>
          <w:tcPr>
            <w:tcW w:w="1205" w:type="dxa"/>
          </w:tcPr>
          <w:p w14:paraId="31751E53" w14:textId="77777777" w:rsidR="00E540BA" w:rsidRDefault="00000000">
            <w:pPr>
              <w:jc w:val="center"/>
            </w:pPr>
            <w:r>
              <w:rPr>
                <w:sz w:val="18"/>
              </w:rPr>
              <w:t>Q2–Q3</w:t>
            </w:r>
          </w:p>
        </w:tc>
      </w:tr>
      <w:tr w:rsidR="00E540BA" w14:paraId="79FE32D5" w14:textId="77777777">
        <w:trPr>
          <w:jc w:val="center"/>
        </w:trPr>
        <w:tc>
          <w:tcPr>
            <w:tcW w:w="1205" w:type="dxa"/>
          </w:tcPr>
          <w:p w14:paraId="5F423840" w14:textId="77777777" w:rsidR="00E540BA" w:rsidRDefault="00000000">
            <w:pPr>
              <w:jc w:val="center"/>
            </w:pPr>
            <w:r>
              <w:rPr>
                <w:sz w:val="18"/>
              </w:rPr>
              <w:t>SOCP Relaxation</w:t>
            </w:r>
            <w:r>
              <w:rPr>
                <w:sz w:val="18"/>
              </w:rPr>
              <w:br/>
              <w:t>(radial only)</w:t>
            </w:r>
          </w:p>
        </w:tc>
        <w:tc>
          <w:tcPr>
            <w:tcW w:w="1205" w:type="dxa"/>
          </w:tcPr>
          <w:p w14:paraId="0A74D53B" w14:textId="77777777" w:rsidR="00E540BA" w:rsidRDefault="00000000">
            <w:pPr>
              <w:jc w:val="center"/>
            </w:pPr>
            <w:r>
              <w:rPr>
                <w:sz w:val="18"/>
              </w:rPr>
              <w:t>3</w:t>
            </w:r>
          </w:p>
        </w:tc>
        <w:tc>
          <w:tcPr>
            <w:tcW w:w="1205" w:type="dxa"/>
          </w:tcPr>
          <w:p w14:paraId="3F24F414" w14:textId="77777777" w:rsidR="00E540BA" w:rsidRDefault="00000000">
            <w:pPr>
              <w:jc w:val="center"/>
            </w:pPr>
            <w:r>
              <w:rPr>
                <w:sz w:val="18"/>
              </w:rPr>
              <w:t>100–400</w:t>
            </w:r>
            <w:r>
              <w:rPr>
                <w:sz w:val="18"/>
              </w:rPr>
              <w:br/>
              <w:t>(200±120)</w:t>
            </w:r>
          </w:p>
        </w:tc>
        <w:tc>
          <w:tcPr>
            <w:tcW w:w="1205" w:type="dxa"/>
          </w:tcPr>
          <w:p w14:paraId="07B46D39" w14:textId="77777777" w:rsidR="00E540BA" w:rsidRDefault="00000000">
            <w:pPr>
              <w:jc w:val="center"/>
            </w:pPr>
            <w:r>
              <w:rPr>
                <w:sz w:val="18"/>
              </w:rPr>
              <w:t>0–2%</w:t>
            </w:r>
            <w:r>
              <w:rPr>
                <w:sz w:val="18"/>
              </w:rPr>
              <w:br/>
              <w:t>(if exact)</w:t>
            </w:r>
          </w:p>
        </w:tc>
        <w:tc>
          <w:tcPr>
            <w:tcW w:w="1205" w:type="dxa"/>
          </w:tcPr>
          <w:p w14:paraId="2FCEE1E6" w14:textId="77777777" w:rsidR="00E540BA" w:rsidRDefault="00000000">
            <w:pPr>
              <w:jc w:val="center"/>
            </w:pPr>
            <w:r>
              <w:rPr>
                <w:sz w:val="18"/>
              </w:rPr>
              <w:t>0% (if exact)</w:t>
            </w:r>
          </w:p>
        </w:tc>
        <w:tc>
          <w:tcPr>
            <w:tcW w:w="1205" w:type="dxa"/>
          </w:tcPr>
          <w:p w14:paraId="2EBD0541" w14:textId="77777777" w:rsidR="00E540BA" w:rsidRDefault="00000000">
            <w:pPr>
              <w:jc w:val="center"/>
            </w:pPr>
            <w:r>
              <w:rPr>
                <w:sz w:val="18"/>
              </w:rPr>
              <w:t>Yes (sim)</w:t>
            </w:r>
          </w:p>
        </w:tc>
        <w:tc>
          <w:tcPr>
            <w:tcW w:w="1205" w:type="dxa"/>
          </w:tcPr>
          <w:p w14:paraId="247F5A25" w14:textId="77777777" w:rsidR="00E540BA" w:rsidRDefault="00000000">
            <w:pPr>
              <w:jc w:val="center"/>
            </w:pPr>
            <w:r>
              <w:rPr>
                <w:sz w:val="18"/>
              </w:rPr>
              <w:t>Partial</w:t>
            </w:r>
          </w:p>
        </w:tc>
        <w:tc>
          <w:tcPr>
            <w:tcW w:w="1205" w:type="dxa"/>
          </w:tcPr>
          <w:p w14:paraId="44B1F484" w14:textId="77777777" w:rsidR="00E540BA" w:rsidRDefault="00000000">
            <w:pPr>
              <w:jc w:val="center"/>
            </w:pPr>
            <w:r>
              <w:rPr>
                <w:sz w:val="18"/>
              </w:rPr>
              <w:t>Q2–Q3</w:t>
            </w:r>
          </w:p>
        </w:tc>
      </w:tr>
      <w:tr w:rsidR="00E540BA" w14:paraId="0CCCF356" w14:textId="77777777">
        <w:trPr>
          <w:jc w:val="center"/>
        </w:trPr>
        <w:tc>
          <w:tcPr>
            <w:tcW w:w="1205" w:type="dxa"/>
          </w:tcPr>
          <w:p w14:paraId="27F10F24" w14:textId="77777777" w:rsidR="00E540BA" w:rsidRDefault="00000000">
            <w:pPr>
              <w:jc w:val="center"/>
            </w:pPr>
            <w:r>
              <w:rPr>
                <w:sz w:val="18"/>
              </w:rPr>
              <w:t>DRL (DDPG/PPO)</w:t>
            </w:r>
            <w:r>
              <w:rPr>
                <w:sz w:val="18"/>
              </w:rPr>
              <w:br/>
              <w:t>(voltage ctrl)</w:t>
            </w:r>
          </w:p>
        </w:tc>
        <w:tc>
          <w:tcPr>
            <w:tcW w:w="1205" w:type="dxa"/>
          </w:tcPr>
          <w:p w14:paraId="65DE91FF" w14:textId="77777777" w:rsidR="00E540BA" w:rsidRDefault="00000000">
            <w:pPr>
              <w:jc w:val="center"/>
            </w:pPr>
            <w:r>
              <w:rPr>
                <w:sz w:val="18"/>
              </w:rPr>
              <w:t>9</w:t>
            </w:r>
          </w:p>
        </w:tc>
        <w:tc>
          <w:tcPr>
            <w:tcW w:w="1205" w:type="dxa"/>
          </w:tcPr>
          <w:p w14:paraId="2693CD23" w14:textId="77777777" w:rsidR="00E540BA" w:rsidRDefault="00000000">
            <w:pPr>
              <w:jc w:val="center"/>
            </w:pPr>
            <w:r>
              <w:rPr>
                <w:sz w:val="18"/>
              </w:rPr>
              <w:t>1–500</w:t>
            </w:r>
            <w:r>
              <w:rPr>
                <w:sz w:val="18"/>
              </w:rPr>
              <w:br/>
              <w:t>(55±98)</w:t>
            </w:r>
          </w:p>
        </w:tc>
        <w:tc>
          <w:tcPr>
            <w:tcW w:w="1205" w:type="dxa"/>
          </w:tcPr>
          <w:p w14:paraId="0F3187F7" w14:textId="77777777" w:rsidR="00E540BA" w:rsidRDefault="00000000">
            <w:pPr>
              <w:jc w:val="center"/>
            </w:pPr>
            <w:r>
              <w:rPr>
                <w:sz w:val="18"/>
              </w:rPr>
              <w:t>2–10%</w:t>
            </w:r>
            <w:r>
              <w:rPr>
                <w:sz w:val="18"/>
              </w:rPr>
              <w:br/>
              <w:t>(4.8±2.7)</w:t>
            </w:r>
          </w:p>
        </w:tc>
        <w:tc>
          <w:tcPr>
            <w:tcW w:w="1205" w:type="dxa"/>
          </w:tcPr>
          <w:p w14:paraId="7A39D6CF" w14:textId="77777777" w:rsidR="00E540BA" w:rsidRDefault="00000000">
            <w:pPr>
              <w:jc w:val="center"/>
            </w:pPr>
            <w:r>
              <w:rPr>
                <w:sz w:val="18"/>
              </w:rPr>
              <w:t>1.5–8.0%</w:t>
            </w:r>
            <w:r>
              <w:rPr>
                <w:sz w:val="18"/>
              </w:rPr>
              <w:br/>
              <w:t>(3.6±2.1)</w:t>
            </w:r>
          </w:p>
        </w:tc>
        <w:tc>
          <w:tcPr>
            <w:tcW w:w="1205" w:type="dxa"/>
          </w:tcPr>
          <w:p w14:paraId="17F2B95D" w14:textId="77777777" w:rsidR="00E540BA" w:rsidRDefault="00000000">
            <w:pPr>
              <w:jc w:val="center"/>
            </w:pPr>
            <w:r>
              <w:rPr>
                <w:sz w:val="18"/>
              </w:rPr>
              <w:t>Yes (sim)</w:t>
            </w:r>
          </w:p>
        </w:tc>
        <w:tc>
          <w:tcPr>
            <w:tcW w:w="1205" w:type="dxa"/>
          </w:tcPr>
          <w:p w14:paraId="55BDE97E" w14:textId="77777777" w:rsidR="00E540BA" w:rsidRDefault="00000000">
            <w:pPr>
              <w:jc w:val="center"/>
            </w:pPr>
            <w:r>
              <w:rPr>
                <w:sz w:val="18"/>
              </w:rPr>
              <w:t>Partial</w:t>
            </w:r>
          </w:p>
        </w:tc>
        <w:tc>
          <w:tcPr>
            <w:tcW w:w="1205" w:type="dxa"/>
          </w:tcPr>
          <w:p w14:paraId="71B37644" w14:textId="77777777" w:rsidR="00E540BA" w:rsidRDefault="00000000">
            <w:pPr>
              <w:jc w:val="center"/>
            </w:pPr>
            <w:r>
              <w:rPr>
                <w:sz w:val="18"/>
              </w:rPr>
              <w:t>Q2–Q3</w:t>
            </w:r>
          </w:p>
        </w:tc>
      </w:tr>
      <w:tr w:rsidR="00E540BA" w14:paraId="35775E45" w14:textId="77777777">
        <w:trPr>
          <w:jc w:val="center"/>
        </w:trPr>
        <w:tc>
          <w:tcPr>
            <w:tcW w:w="1205" w:type="dxa"/>
          </w:tcPr>
          <w:p w14:paraId="2D9FDB9F" w14:textId="77777777" w:rsidR="00E540BA" w:rsidRDefault="00000000">
            <w:pPr>
              <w:jc w:val="center"/>
            </w:pPr>
            <w:r>
              <w:rPr>
                <w:sz w:val="18"/>
              </w:rPr>
              <w:t>DRL (economic</w:t>
            </w:r>
            <w:r>
              <w:rPr>
                <w:sz w:val="18"/>
              </w:rPr>
              <w:br/>
              <w:t>dispatch)</w:t>
            </w:r>
          </w:p>
        </w:tc>
        <w:tc>
          <w:tcPr>
            <w:tcW w:w="1205" w:type="dxa"/>
          </w:tcPr>
          <w:p w14:paraId="68B93122" w14:textId="77777777" w:rsidR="00E540BA" w:rsidRDefault="00000000">
            <w:pPr>
              <w:jc w:val="center"/>
            </w:pPr>
            <w:r>
              <w:rPr>
                <w:sz w:val="18"/>
              </w:rPr>
              <w:t>9</w:t>
            </w:r>
          </w:p>
        </w:tc>
        <w:tc>
          <w:tcPr>
            <w:tcW w:w="1205" w:type="dxa"/>
          </w:tcPr>
          <w:p w14:paraId="239EE568" w14:textId="77777777" w:rsidR="00E540BA" w:rsidRDefault="00000000">
            <w:pPr>
              <w:jc w:val="center"/>
            </w:pPr>
            <w:r>
              <w:rPr>
                <w:sz w:val="18"/>
              </w:rPr>
              <w:t>10–500</w:t>
            </w:r>
            <w:r>
              <w:rPr>
                <w:sz w:val="18"/>
              </w:rPr>
              <w:br/>
              <w:t>(80±110)</w:t>
            </w:r>
          </w:p>
        </w:tc>
        <w:tc>
          <w:tcPr>
            <w:tcW w:w="1205" w:type="dxa"/>
          </w:tcPr>
          <w:p w14:paraId="21D38A85" w14:textId="77777777" w:rsidR="00E540BA" w:rsidRDefault="00000000">
            <w:pPr>
              <w:jc w:val="center"/>
            </w:pPr>
            <w:r>
              <w:rPr>
                <w:sz w:val="18"/>
              </w:rPr>
              <w:t>2–12%</w:t>
            </w:r>
            <w:r>
              <w:rPr>
                <w:sz w:val="18"/>
              </w:rPr>
              <w:br/>
              <w:t>(5.6±3.3)</w:t>
            </w:r>
          </w:p>
        </w:tc>
        <w:tc>
          <w:tcPr>
            <w:tcW w:w="1205" w:type="dxa"/>
          </w:tcPr>
          <w:p w14:paraId="4B75CB96" w14:textId="77777777" w:rsidR="00E540BA" w:rsidRDefault="00000000">
            <w:pPr>
              <w:jc w:val="center"/>
            </w:pPr>
            <w:r>
              <w:rPr>
                <w:sz w:val="18"/>
              </w:rPr>
              <w:t>0.5–5.0%</w:t>
            </w:r>
            <w:r>
              <w:rPr>
                <w:sz w:val="18"/>
              </w:rPr>
              <w:br/>
              <w:t>(2.1±1.5)</w:t>
            </w:r>
          </w:p>
        </w:tc>
        <w:tc>
          <w:tcPr>
            <w:tcW w:w="1205" w:type="dxa"/>
          </w:tcPr>
          <w:p w14:paraId="011006F9" w14:textId="77777777" w:rsidR="00E540BA" w:rsidRDefault="00000000">
            <w:pPr>
              <w:jc w:val="center"/>
            </w:pPr>
            <w:r>
              <w:rPr>
                <w:sz w:val="18"/>
              </w:rPr>
              <w:t>Yes (sim)</w:t>
            </w:r>
          </w:p>
        </w:tc>
        <w:tc>
          <w:tcPr>
            <w:tcW w:w="1205" w:type="dxa"/>
          </w:tcPr>
          <w:p w14:paraId="5EE82AE3" w14:textId="77777777" w:rsidR="00E540BA" w:rsidRDefault="00000000">
            <w:pPr>
              <w:jc w:val="center"/>
            </w:pPr>
            <w:r>
              <w:rPr>
                <w:sz w:val="18"/>
              </w:rPr>
              <w:t>Yes</w:t>
            </w:r>
          </w:p>
        </w:tc>
        <w:tc>
          <w:tcPr>
            <w:tcW w:w="1205" w:type="dxa"/>
          </w:tcPr>
          <w:p w14:paraId="0BC23BA8" w14:textId="77777777" w:rsidR="00E540BA" w:rsidRDefault="00000000">
            <w:pPr>
              <w:jc w:val="center"/>
            </w:pPr>
            <w:r>
              <w:rPr>
                <w:sz w:val="18"/>
              </w:rPr>
              <w:t>Q2–Q3</w:t>
            </w:r>
          </w:p>
        </w:tc>
      </w:tr>
      <w:tr w:rsidR="00E540BA" w14:paraId="36D290AE" w14:textId="77777777">
        <w:trPr>
          <w:jc w:val="center"/>
        </w:trPr>
        <w:tc>
          <w:tcPr>
            <w:tcW w:w="1205" w:type="dxa"/>
          </w:tcPr>
          <w:p w14:paraId="3F68466C" w14:textId="77777777" w:rsidR="00E540BA" w:rsidRDefault="00000000">
            <w:pPr>
              <w:jc w:val="center"/>
            </w:pPr>
            <w:r>
              <w:rPr>
                <w:sz w:val="18"/>
              </w:rPr>
              <w:t>PINN</w:t>
            </w:r>
            <w:r>
              <w:rPr>
                <w:sz w:val="18"/>
              </w:rPr>
              <w:br/>
              <w:t>(DC-OPF)</w:t>
            </w:r>
          </w:p>
        </w:tc>
        <w:tc>
          <w:tcPr>
            <w:tcW w:w="1205" w:type="dxa"/>
          </w:tcPr>
          <w:p w14:paraId="1E627068" w14:textId="77777777" w:rsidR="00E540BA" w:rsidRDefault="00000000">
            <w:pPr>
              <w:jc w:val="center"/>
            </w:pPr>
            <w:r>
              <w:rPr>
                <w:sz w:val="18"/>
              </w:rPr>
              <w:t>4</w:t>
            </w:r>
          </w:p>
        </w:tc>
        <w:tc>
          <w:tcPr>
            <w:tcW w:w="1205" w:type="dxa"/>
          </w:tcPr>
          <w:p w14:paraId="417F1116" w14:textId="77777777" w:rsidR="00E540BA" w:rsidRDefault="00000000">
            <w:pPr>
              <w:jc w:val="center"/>
            </w:pPr>
            <w:r>
              <w:rPr>
                <w:sz w:val="18"/>
              </w:rPr>
              <w:t>5–30</w:t>
            </w:r>
            <w:r>
              <w:rPr>
                <w:sz w:val="18"/>
              </w:rPr>
              <w:br/>
              <w:t>(12±9)</w:t>
            </w:r>
          </w:p>
        </w:tc>
        <w:tc>
          <w:tcPr>
            <w:tcW w:w="1205" w:type="dxa"/>
          </w:tcPr>
          <w:p w14:paraId="42BF4186" w14:textId="77777777" w:rsidR="00E540BA" w:rsidRDefault="00000000">
            <w:pPr>
              <w:jc w:val="center"/>
            </w:pPr>
            <w:r>
              <w:rPr>
                <w:sz w:val="18"/>
              </w:rPr>
              <w:t>1–5%</w:t>
            </w:r>
            <w:r>
              <w:rPr>
                <w:sz w:val="18"/>
              </w:rPr>
              <w:br/>
              <w:t>(2.8±1.6)</w:t>
            </w:r>
          </w:p>
        </w:tc>
        <w:tc>
          <w:tcPr>
            <w:tcW w:w="1205" w:type="dxa"/>
          </w:tcPr>
          <w:p w14:paraId="3E4184ED" w14:textId="77777777" w:rsidR="00E540BA" w:rsidRDefault="00000000">
            <w:pPr>
              <w:jc w:val="center"/>
            </w:pPr>
            <w:r>
              <w:rPr>
                <w:sz w:val="18"/>
              </w:rPr>
              <w:t>0.5–3.0%</w:t>
            </w:r>
            <w:r>
              <w:rPr>
                <w:sz w:val="18"/>
              </w:rPr>
              <w:br/>
              <w:t>(1.2±0.9)</w:t>
            </w:r>
          </w:p>
        </w:tc>
        <w:tc>
          <w:tcPr>
            <w:tcW w:w="1205" w:type="dxa"/>
          </w:tcPr>
          <w:p w14:paraId="72954A5E" w14:textId="77777777" w:rsidR="00E540BA" w:rsidRDefault="00000000">
            <w:pPr>
              <w:jc w:val="center"/>
            </w:pPr>
            <w:r>
              <w:rPr>
                <w:sz w:val="18"/>
              </w:rPr>
              <w:t>Yes (sim)</w:t>
            </w:r>
          </w:p>
        </w:tc>
        <w:tc>
          <w:tcPr>
            <w:tcW w:w="1205" w:type="dxa"/>
          </w:tcPr>
          <w:p w14:paraId="6452E2EB" w14:textId="77777777" w:rsidR="00E540BA" w:rsidRDefault="00000000">
            <w:pPr>
              <w:jc w:val="center"/>
            </w:pPr>
            <w:r>
              <w:rPr>
                <w:sz w:val="18"/>
              </w:rPr>
              <w:t>Yes</w:t>
            </w:r>
          </w:p>
        </w:tc>
        <w:tc>
          <w:tcPr>
            <w:tcW w:w="1205" w:type="dxa"/>
          </w:tcPr>
          <w:p w14:paraId="5AD84B6E" w14:textId="77777777" w:rsidR="00E540BA" w:rsidRDefault="00000000">
            <w:pPr>
              <w:jc w:val="center"/>
            </w:pPr>
            <w:r>
              <w:rPr>
                <w:sz w:val="18"/>
              </w:rPr>
              <w:t>Q2–Q3</w:t>
            </w:r>
          </w:p>
        </w:tc>
      </w:tr>
      <w:tr w:rsidR="00E540BA" w14:paraId="6AA0C6A0" w14:textId="77777777">
        <w:trPr>
          <w:jc w:val="center"/>
        </w:trPr>
        <w:tc>
          <w:tcPr>
            <w:tcW w:w="1205" w:type="dxa"/>
          </w:tcPr>
          <w:p w14:paraId="47053542" w14:textId="77777777" w:rsidR="00E540BA" w:rsidRDefault="00000000">
            <w:pPr>
              <w:jc w:val="center"/>
            </w:pPr>
            <w:r>
              <w:rPr>
                <w:sz w:val="18"/>
              </w:rPr>
              <w:t>PINN</w:t>
            </w:r>
            <w:r>
              <w:rPr>
                <w:sz w:val="18"/>
              </w:rPr>
              <w:br/>
              <w:t>(AC-OPF)</w:t>
            </w:r>
          </w:p>
        </w:tc>
        <w:tc>
          <w:tcPr>
            <w:tcW w:w="1205" w:type="dxa"/>
          </w:tcPr>
          <w:p w14:paraId="2DD8FAD9" w14:textId="77777777" w:rsidR="00E540BA" w:rsidRDefault="00000000">
            <w:pPr>
              <w:jc w:val="center"/>
            </w:pPr>
            <w:r>
              <w:rPr>
                <w:sz w:val="18"/>
              </w:rPr>
              <w:t>6</w:t>
            </w:r>
          </w:p>
        </w:tc>
        <w:tc>
          <w:tcPr>
            <w:tcW w:w="1205" w:type="dxa"/>
          </w:tcPr>
          <w:p w14:paraId="781C1073" w14:textId="77777777" w:rsidR="00E540BA" w:rsidRDefault="00000000">
            <w:pPr>
              <w:jc w:val="center"/>
            </w:pPr>
            <w:r>
              <w:rPr>
                <w:sz w:val="18"/>
              </w:rPr>
              <w:t>10–50</w:t>
            </w:r>
            <w:r>
              <w:rPr>
                <w:sz w:val="18"/>
              </w:rPr>
              <w:br/>
              <w:t>(20±14)</w:t>
            </w:r>
          </w:p>
        </w:tc>
        <w:tc>
          <w:tcPr>
            <w:tcW w:w="1205" w:type="dxa"/>
          </w:tcPr>
          <w:p w14:paraId="67AFFFC4" w14:textId="77777777" w:rsidR="00E540BA" w:rsidRDefault="00000000">
            <w:pPr>
              <w:jc w:val="center"/>
            </w:pPr>
            <w:r>
              <w:rPr>
                <w:sz w:val="18"/>
              </w:rPr>
              <w:t>2–8%</w:t>
            </w:r>
            <w:r>
              <w:rPr>
                <w:sz w:val="18"/>
              </w:rPr>
              <w:br/>
              <w:t>(4.1±2.3)</w:t>
            </w:r>
          </w:p>
        </w:tc>
        <w:tc>
          <w:tcPr>
            <w:tcW w:w="1205" w:type="dxa"/>
          </w:tcPr>
          <w:p w14:paraId="65F3E2EF" w14:textId="77777777" w:rsidR="00E540BA" w:rsidRDefault="00000000">
            <w:pPr>
              <w:jc w:val="center"/>
            </w:pPr>
            <w:r>
              <w:rPr>
                <w:sz w:val="18"/>
              </w:rPr>
              <w:t>1.0–5.0%</w:t>
            </w:r>
            <w:r>
              <w:rPr>
                <w:sz w:val="18"/>
              </w:rPr>
              <w:br/>
              <w:t>(2.3±1.4)</w:t>
            </w:r>
          </w:p>
        </w:tc>
        <w:tc>
          <w:tcPr>
            <w:tcW w:w="1205" w:type="dxa"/>
          </w:tcPr>
          <w:p w14:paraId="5855D7C5" w14:textId="77777777" w:rsidR="00E540BA" w:rsidRDefault="00000000">
            <w:pPr>
              <w:jc w:val="center"/>
            </w:pPr>
            <w:r>
              <w:rPr>
                <w:sz w:val="18"/>
              </w:rPr>
              <w:t>Yes (sim)</w:t>
            </w:r>
          </w:p>
        </w:tc>
        <w:tc>
          <w:tcPr>
            <w:tcW w:w="1205" w:type="dxa"/>
          </w:tcPr>
          <w:p w14:paraId="70437E73" w14:textId="77777777" w:rsidR="00E540BA" w:rsidRDefault="00000000">
            <w:pPr>
              <w:jc w:val="center"/>
            </w:pPr>
            <w:r>
              <w:rPr>
                <w:sz w:val="18"/>
              </w:rPr>
              <w:t>Partial</w:t>
            </w:r>
          </w:p>
        </w:tc>
        <w:tc>
          <w:tcPr>
            <w:tcW w:w="1205" w:type="dxa"/>
          </w:tcPr>
          <w:p w14:paraId="6856F278" w14:textId="77777777" w:rsidR="00E540BA" w:rsidRDefault="00000000">
            <w:pPr>
              <w:jc w:val="center"/>
            </w:pPr>
            <w:r>
              <w:rPr>
                <w:sz w:val="18"/>
              </w:rPr>
              <w:t>Q2</w:t>
            </w:r>
          </w:p>
        </w:tc>
      </w:tr>
      <w:tr w:rsidR="00E540BA" w14:paraId="26B76384" w14:textId="77777777">
        <w:trPr>
          <w:jc w:val="center"/>
        </w:trPr>
        <w:tc>
          <w:tcPr>
            <w:tcW w:w="1205" w:type="dxa"/>
          </w:tcPr>
          <w:p w14:paraId="34F0CA95" w14:textId="77777777" w:rsidR="00E540BA" w:rsidRDefault="00000000">
            <w:pPr>
              <w:jc w:val="center"/>
            </w:pPr>
            <w:r>
              <w:rPr>
                <w:sz w:val="18"/>
              </w:rPr>
              <w:t>Statistical Summary</w:t>
            </w:r>
          </w:p>
        </w:tc>
        <w:tc>
          <w:tcPr>
            <w:tcW w:w="1205" w:type="dxa"/>
          </w:tcPr>
          <w:p w14:paraId="14988388" w14:textId="77777777" w:rsidR="00E540BA" w:rsidRDefault="00000000">
            <w:pPr>
              <w:jc w:val="center"/>
            </w:pPr>
            <w:r>
              <w:rPr>
                <w:sz w:val="18"/>
              </w:rPr>
              <w:t>44 total</w:t>
            </w:r>
          </w:p>
        </w:tc>
        <w:tc>
          <w:tcPr>
            <w:tcW w:w="1205" w:type="dxa"/>
          </w:tcPr>
          <w:p w14:paraId="39FAC43C" w14:textId="77777777" w:rsidR="00E540BA" w:rsidRDefault="00000000">
            <w:pPr>
              <w:jc w:val="center"/>
            </w:pPr>
            <w:r>
              <w:rPr>
                <w:sz w:val="18"/>
              </w:rPr>
              <w:t>Median: 65</w:t>
            </w:r>
            <w:r>
              <w:rPr>
                <w:sz w:val="18"/>
              </w:rPr>
              <w:br/>
              <w:t>Mean: 190±380</w:t>
            </w:r>
          </w:p>
        </w:tc>
        <w:tc>
          <w:tcPr>
            <w:tcW w:w="1205" w:type="dxa"/>
          </w:tcPr>
          <w:p w14:paraId="644704BE" w14:textId="77777777" w:rsidR="00E540BA" w:rsidRDefault="00000000">
            <w:pPr>
              <w:jc w:val="center"/>
            </w:pPr>
            <w:r>
              <w:rPr>
                <w:sz w:val="18"/>
              </w:rPr>
              <w:t>Median: 3.0%</w:t>
            </w:r>
            <w:r>
              <w:rPr>
                <w:sz w:val="18"/>
              </w:rPr>
              <w:br/>
              <w:t>Mean: 3.8±3.5%</w:t>
            </w:r>
          </w:p>
        </w:tc>
        <w:tc>
          <w:tcPr>
            <w:tcW w:w="1205" w:type="dxa"/>
          </w:tcPr>
          <w:p w14:paraId="138DC9CA" w14:textId="77777777" w:rsidR="00E540BA" w:rsidRDefault="00000000">
            <w:pPr>
              <w:jc w:val="center"/>
            </w:pPr>
            <w:r>
              <w:rPr>
                <w:sz w:val="18"/>
              </w:rPr>
              <w:t>Median: 1.4%</w:t>
            </w:r>
            <w:r>
              <w:rPr>
                <w:sz w:val="18"/>
              </w:rPr>
              <w:br/>
              <w:t>Mean: 2.1±2.0%</w:t>
            </w:r>
          </w:p>
        </w:tc>
        <w:tc>
          <w:tcPr>
            <w:tcW w:w="1205" w:type="dxa"/>
          </w:tcPr>
          <w:p w14:paraId="4182F8EA" w14:textId="77777777" w:rsidR="00E540BA" w:rsidRDefault="00000000">
            <w:pPr>
              <w:jc w:val="center"/>
            </w:pPr>
            <w:r>
              <w:rPr>
                <w:sz w:val="18"/>
              </w:rPr>
              <w:t>44/44 (100%)</w:t>
            </w:r>
          </w:p>
        </w:tc>
        <w:tc>
          <w:tcPr>
            <w:tcW w:w="1205" w:type="dxa"/>
          </w:tcPr>
          <w:p w14:paraId="5893FB21" w14:textId="77777777" w:rsidR="00E540BA" w:rsidRDefault="00000000">
            <w:pPr>
              <w:jc w:val="center"/>
            </w:pPr>
            <w:r>
              <w:rPr>
                <w:sz w:val="18"/>
              </w:rPr>
              <w:t>26/44 (59.1%)</w:t>
            </w:r>
          </w:p>
        </w:tc>
        <w:tc>
          <w:tcPr>
            <w:tcW w:w="1205" w:type="dxa"/>
          </w:tcPr>
          <w:p w14:paraId="4015FDD3" w14:textId="77777777" w:rsidR="00E540BA" w:rsidRDefault="00000000">
            <w:pPr>
              <w:jc w:val="center"/>
            </w:pPr>
            <w:r>
              <w:rPr>
                <w:sz w:val="18"/>
              </w:rPr>
              <w:t>Q3: 20</w:t>
            </w:r>
            <w:r>
              <w:rPr>
                <w:sz w:val="18"/>
              </w:rPr>
              <w:br/>
              <w:t>Q2: 18</w:t>
            </w:r>
            <w:r>
              <w:rPr>
                <w:sz w:val="18"/>
              </w:rPr>
              <w:br/>
              <w:t>Q1: 6</w:t>
            </w:r>
          </w:p>
        </w:tc>
      </w:tr>
    </w:tbl>
    <w:p w14:paraId="64718CF4" w14:textId="77777777" w:rsidR="00E540BA" w:rsidRDefault="00000000">
      <w:pPr>
        <w:pStyle w:val="Heading1"/>
      </w:pPr>
      <w:r>
        <w:lastRenderedPageBreak/>
        <w:t>VI. Hybrid and Multi-Agent Approaches</w:t>
      </w:r>
    </w:p>
    <w:p w14:paraId="733949D9" w14:textId="77777777" w:rsidR="00E540BA" w:rsidRDefault="00000000">
      <w:pPr>
        <w:pStyle w:val="Heading2"/>
      </w:pPr>
      <w:r>
        <w:t>A. Safe Reinforcement Learning</w:t>
      </w:r>
    </w:p>
    <w:p w14:paraId="77D30888" w14:textId="77777777" w:rsidR="00E540BA" w:rsidRDefault="00000000">
      <w:pPr>
        <w:jc w:val="both"/>
      </w:pPr>
      <w:r>
        <w:t>Safe RL augments the standard RL framework with constraint-handling mechanisms, attempting to bridge the reflexive-deliberative gap from within the learning paradigm. Dalal et al. [30] proposed a constrained policy optimization (CPO) approach that enforces safety constraints via trust-region methods, achieving constraint violation rates below 0.5% on the IEEE 14-bus system at the cost of 2–3× longer training times and 15–20% higher policy inference latency compared to unconstrained PPO. Cheng et al. [31] developed a shielded RL framework where a deterministic safety shield overrides the learned policy when constraint violations are imminent, maintaining zero violations during training but requiring a pre-specified safety shield that may be overly conservative—the shield activates in 25–40% of time steps, degrading the economic performance by 8–15% compared to unconstrained RL. The fundamental trade-off in safe RL is between safety guarantee strength and economic performance: stronger guarantees (hard constraints, safety shields) come at higher economic cost, while softer constraints (penalty methods, Lagrangian relaxation) provide better economics but non-zero violation rates [32].</w:t>
      </w:r>
    </w:p>
    <w:p w14:paraId="75FB4F9A" w14:textId="77777777" w:rsidR="00E540BA" w:rsidRDefault="00000000">
      <w:pPr>
        <w:pStyle w:val="Heading2"/>
      </w:pPr>
      <w:r>
        <w:t>B. Multi-Agent Reinforcement Learning</w:t>
      </w:r>
    </w:p>
    <w:p w14:paraId="4529AD13" w14:textId="77777777" w:rsidR="00E540BA" w:rsidRDefault="00000000">
      <w:pPr>
        <w:jc w:val="both"/>
      </w:pPr>
      <w:r>
        <w:t>MARL decomposes the control problem across spatial regions or functional subsystems, with each agent responsible for a local area and coordination achieved through communication. Li et al. [33] applied QMIX to voltage regulation on a 118-bus system partitioned into 5 zones, achieving 3–8 ms per-agent inference latency but requiring 50–100 ms for inter-agent consensus, yielding an effective control period of 100–150 ms. Convergence of MARL training remains a significant challenge: Chen et al. [34] reported that only 40% of MARL training runs converge to stable policies on the IEEE 39-bus system, with the remainder exhibiting policy oscillation or divergence due to non-stationarity of the multi-agent environment. Communication overhead scales as O(n²) for fully connected agent topologies, though graph-based communication protocols can reduce this to O(n·k) where k is the average number of neighbors [35]. The practical implication is that MARL can achieve sub-100 ms effective control periods but with significant training instability and without guaranteed convergence.</w:t>
      </w:r>
    </w:p>
    <w:p w14:paraId="6AE17B8E" w14:textId="77777777" w:rsidR="00E540BA" w:rsidRDefault="00000000">
      <w:pPr>
        <w:pStyle w:val="Heading2"/>
      </w:pPr>
      <w:r>
        <w:lastRenderedPageBreak/>
        <w:t>C. Existing Hierarchical Controls in Practice</w:t>
      </w:r>
    </w:p>
    <w:p w14:paraId="674DE5A1" w14:textId="77777777" w:rsidR="00E540BA" w:rsidRDefault="00000000">
      <w:pPr>
        <w:jc w:val="both"/>
      </w:pPr>
      <w:r>
        <w:t>The power industry has operated hierarchical control structures for over five decades. Automatic generation control (AGC) operates on a 2–4 second cycle to regulate area control error (ACE), balancing generation and load within control areas [36]. Economic dispatch recalculates unit commitment and generation allocation every 5–15 minutes using OPF-based methods. SCADA/EMS systems provide the supervisory layer, collecting measurements every 2–4 seconds and executing state estimation and contingency analysis on 5–15 minute cycles [37]. At the fastest level, relay protection operates in 1–5 cycles (17–83 ms). This existing hierarchy is deliberately static: the timescale separation between protection (&lt; 100 ms), AGC (2–4 s), and economic dispatch (5–15 min) is by design, ensuring that fast protection never waits for slow optimization. The conservatism is intentional—a relay that waits for economic dispatch before tripping would be catastrophic. However, this static separation means that the system cannot dynamically reallocate computational resources between timescales. During a cascading failure, when the fast protection layer is overwhelmed and the slow optimization layer has stale information, there is no mechanism for the system to adapt its operational mode. The gap is not in the existence of hierarchies—these are well-established—but in the dynamic arbitration between hierarchical levels.</w:t>
      </w:r>
    </w:p>
    <w:p w14:paraId="326F32D2" w14:textId="77777777" w:rsidR="00E540BA" w:rsidRDefault="00000000">
      <w:pPr>
        <w:pStyle w:val="Heading2"/>
      </w:pPr>
      <w:r>
        <w:t>D. Why Existing Hierarchies Are Static</w:t>
      </w:r>
    </w:p>
    <w:p w14:paraId="6EFD7A41" w14:textId="77777777" w:rsidR="00E540BA" w:rsidRDefault="00000000">
      <w:pPr>
        <w:jc w:val="both"/>
      </w:pPr>
      <w:r>
        <w:t>Three factors explain the persistence of static hierarchies. First, regulatory inertia: relay settings are certified under IEEE C37 and cannot be modified dynamically without recertification, which requires extensive testing and regulatory approval [2]. Second, communication limitations: SCADA systems operate on dedicated communication channels with 2–4 second update rates, fundamentally limiting the speed of any coordination mechanism that relies on centralized information [37]. Third, and most fundamentally, the absence of a theoretical framework for dynamic mode arbitration: there is no established methodology for determining, in real-time, when to switch between reflexive and deliberative control modes. The existing paradigm assumes a fixed mapping between event type and response mode (faults → protection, frequency deviation → AGC, cost minimization → OPF), but this mapping breaks down during compound events where multiple timescales interact simultaneously—for example, a fault that triggers protection, causes frequency deviation, and requires economic re-dispatch all within seconds.</w:t>
      </w:r>
    </w:p>
    <w:p w14:paraId="0D47F2E6" w14:textId="77777777" w:rsidR="00E540BA" w:rsidRDefault="00000000">
      <w:pPr>
        <w:pStyle w:val="Heading3"/>
      </w:pPr>
      <w:r>
        <w:lastRenderedPageBreak/>
        <w:t>Table III: Quantitative Comparison of Hybrid and Multi-Agent Methods</w:t>
      </w:r>
    </w:p>
    <w:tbl>
      <w:tblPr>
        <w:tblStyle w:val="TableGrid"/>
        <w:tblW w:w="0" w:type="auto"/>
        <w:jc w:val="center"/>
        <w:tblLook w:val="04A0" w:firstRow="1" w:lastRow="0" w:firstColumn="1" w:lastColumn="0" w:noHBand="0" w:noVBand="1"/>
      </w:tblPr>
      <w:tblGrid>
        <w:gridCol w:w="1205"/>
        <w:gridCol w:w="1205"/>
        <w:gridCol w:w="1205"/>
        <w:gridCol w:w="1205"/>
        <w:gridCol w:w="1205"/>
        <w:gridCol w:w="1205"/>
        <w:gridCol w:w="1205"/>
        <w:gridCol w:w="1205"/>
      </w:tblGrid>
      <w:tr w:rsidR="00E540BA" w14:paraId="11AC0C39" w14:textId="77777777">
        <w:trPr>
          <w:jc w:val="center"/>
        </w:trPr>
        <w:tc>
          <w:tcPr>
            <w:tcW w:w="1205" w:type="dxa"/>
            <w:shd w:val="clear" w:color="auto" w:fill="D9E2F3"/>
          </w:tcPr>
          <w:p w14:paraId="1C3E0898" w14:textId="77777777" w:rsidR="00E540BA" w:rsidRDefault="00000000">
            <w:pPr>
              <w:jc w:val="center"/>
            </w:pPr>
            <w:r>
              <w:rPr>
                <w:b/>
                <w:sz w:val="18"/>
              </w:rPr>
              <w:t>Method</w:t>
            </w:r>
          </w:p>
        </w:tc>
        <w:tc>
          <w:tcPr>
            <w:tcW w:w="1205" w:type="dxa"/>
            <w:shd w:val="clear" w:color="auto" w:fill="D9E2F3"/>
          </w:tcPr>
          <w:p w14:paraId="12DC7B0D" w14:textId="77777777" w:rsidR="00E540BA" w:rsidRDefault="00000000">
            <w:pPr>
              <w:jc w:val="center"/>
            </w:pPr>
            <w:r>
              <w:rPr>
                <w:b/>
                <w:sz w:val="18"/>
              </w:rPr>
              <w:t># Studies</w:t>
            </w:r>
          </w:p>
        </w:tc>
        <w:tc>
          <w:tcPr>
            <w:tcW w:w="1205" w:type="dxa"/>
            <w:shd w:val="clear" w:color="auto" w:fill="D9E2F3"/>
          </w:tcPr>
          <w:p w14:paraId="2F694E4E" w14:textId="77777777" w:rsidR="00E540BA" w:rsidRDefault="00000000">
            <w:pPr>
              <w:jc w:val="center"/>
            </w:pPr>
            <w:r>
              <w:rPr>
                <w:b/>
                <w:sz w:val="18"/>
              </w:rPr>
              <w:t>Latency</w:t>
            </w:r>
            <w:r>
              <w:rPr>
                <w:b/>
                <w:sz w:val="18"/>
              </w:rPr>
              <w:br/>
              <w:t>(mean±σ ms)</w:t>
            </w:r>
          </w:p>
        </w:tc>
        <w:tc>
          <w:tcPr>
            <w:tcW w:w="1205" w:type="dxa"/>
            <w:shd w:val="clear" w:color="auto" w:fill="D9E2F3"/>
          </w:tcPr>
          <w:p w14:paraId="75EDE318" w14:textId="77777777" w:rsidR="00E540BA" w:rsidRDefault="00000000">
            <w:pPr>
              <w:jc w:val="center"/>
            </w:pPr>
            <w:r>
              <w:rPr>
                <w:b/>
                <w:sz w:val="18"/>
              </w:rPr>
              <w:t>Cost Gap</w:t>
            </w:r>
            <w:r>
              <w:rPr>
                <w:b/>
                <w:sz w:val="18"/>
              </w:rPr>
              <w:br/>
              <w:t>(% vs. OPF)</w:t>
            </w:r>
          </w:p>
        </w:tc>
        <w:tc>
          <w:tcPr>
            <w:tcW w:w="1205" w:type="dxa"/>
            <w:shd w:val="clear" w:color="auto" w:fill="D9E2F3"/>
          </w:tcPr>
          <w:p w14:paraId="422E0AFA" w14:textId="77777777" w:rsidR="00E540BA" w:rsidRDefault="00000000">
            <w:pPr>
              <w:jc w:val="center"/>
            </w:pPr>
            <w:r>
              <w:rPr>
                <w:b/>
                <w:sz w:val="18"/>
              </w:rPr>
              <w:t>Constraint</w:t>
            </w:r>
            <w:r>
              <w:rPr>
                <w:b/>
                <w:sz w:val="18"/>
              </w:rPr>
              <w:br/>
              <w:t>Violations</w:t>
            </w:r>
          </w:p>
        </w:tc>
        <w:tc>
          <w:tcPr>
            <w:tcW w:w="1205" w:type="dxa"/>
            <w:shd w:val="clear" w:color="auto" w:fill="D9E2F3"/>
          </w:tcPr>
          <w:p w14:paraId="7B67EB03" w14:textId="77777777" w:rsidR="00E540BA" w:rsidRDefault="00000000">
            <w:pPr>
              <w:jc w:val="center"/>
            </w:pPr>
            <w:r>
              <w:rPr>
                <w:b/>
                <w:sz w:val="18"/>
              </w:rPr>
              <w:t>Empirical</w:t>
            </w:r>
            <w:r>
              <w:rPr>
                <w:b/>
                <w:sz w:val="18"/>
              </w:rPr>
              <w:br/>
              <w:t>Validation</w:t>
            </w:r>
          </w:p>
        </w:tc>
        <w:tc>
          <w:tcPr>
            <w:tcW w:w="1205" w:type="dxa"/>
            <w:shd w:val="clear" w:color="auto" w:fill="D9E2F3"/>
          </w:tcPr>
          <w:p w14:paraId="5CAFDC42" w14:textId="77777777" w:rsidR="00E540BA" w:rsidRDefault="00000000">
            <w:pPr>
              <w:jc w:val="center"/>
            </w:pPr>
            <w:r>
              <w:rPr>
                <w:b/>
                <w:sz w:val="18"/>
              </w:rPr>
              <w:t>Scalability</w:t>
            </w:r>
            <w:r>
              <w:rPr>
                <w:b/>
                <w:sz w:val="18"/>
              </w:rPr>
              <w:br/>
              <w:t>(max buses)</w:t>
            </w:r>
          </w:p>
        </w:tc>
        <w:tc>
          <w:tcPr>
            <w:tcW w:w="1205" w:type="dxa"/>
            <w:shd w:val="clear" w:color="auto" w:fill="D9E2F3"/>
          </w:tcPr>
          <w:p w14:paraId="61A1A7B7" w14:textId="77777777" w:rsidR="00E540BA" w:rsidRDefault="00000000">
            <w:pPr>
              <w:jc w:val="center"/>
            </w:pPr>
            <w:r>
              <w:rPr>
                <w:b/>
                <w:sz w:val="18"/>
              </w:rPr>
              <w:t>Quality</w:t>
            </w:r>
            <w:r>
              <w:rPr>
                <w:b/>
                <w:sz w:val="18"/>
              </w:rPr>
              <w:br/>
              <w:t>Score</w:t>
            </w:r>
          </w:p>
        </w:tc>
      </w:tr>
      <w:tr w:rsidR="00E540BA" w14:paraId="1603DB5F" w14:textId="77777777">
        <w:trPr>
          <w:jc w:val="center"/>
        </w:trPr>
        <w:tc>
          <w:tcPr>
            <w:tcW w:w="1205" w:type="dxa"/>
          </w:tcPr>
          <w:p w14:paraId="105D9A09" w14:textId="77777777" w:rsidR="00E540BA" w:rsidRDefault="00000000">
            <w:pPr>
              <w:jc w:val="center"/>
            </w:pPr>
            <w:r>
              <w:rPr>
                <w:sz w:val="18"/>
              </w:rPr>
              <w:t>Safe RL</w:t>
            </w:r>
            <w:r>
              <w:rPr>
                <w:sz w:val="18"/>
              </w:rPr>
              <w:br/>
              <w:t>(CPO)</w:t>
            </w:r>
          </w:p>
        </w:tc>
        <w:tc>
          <w:tcPr>
            <w:tcW w:w="1205" w:type="dxa"/>
          </w:tcPr>
          <w:p w14:paraId="71EB0F01" w14:textId="77777777" w:rsidR="00E540BA" w:rsidRDefault="00000000">
            <w:pPr>
              <w:jc w:val="center"/>
            </w:pPr>
            <w:r>
              <w:rPr>
                <w:sz w:val="18"/>
              </w:rPr>
              <w:t>5</w:t>
            </w:r>
          </w:p>
        </w:tc>
        <w:tc>
          <w:tcPr>
            <w:tcW w:w="1205" w:type="dxa"/>
          </w:tcPr>
          <w:p w14:paraId="61AB7AFE" w14:textId="77777777" w:rsidR="00E540BA" w:rsidRDefault="00000000">
            <w:pPr>
              <w:jc w:val="center"/>
            </w:pPr>
            <w:r>
              <w:rPr>
                <w:sz w:val="18"/>
              </w:rPr>
              <w:t>20–150</w:t>
            </w:r>
            <w:r>
              <w:rPr>
                <w:sz w:val="18"/>
              </w:rPr>
              <w:br/>
              <w:t>(60±45)</w:t>
            </w:r>
          </w:p>
        </w:tc>
        <w:tc>
          <w:tcPr>
            <w:tcW w:w="1205" w:type="dxa"/>
          </w:tcPr>
          <w:p w14:paraId="0A9A5631" w14:textId="77777777" w:rsidR="00E540BA" w:rsidRDefault="00000000">
            <w:pPr>
              <w:jc w:val="center"/>
            </w:pPr>
            <w:r>
              <w:rPr>
                <w:sz w:val="18"/>
              </w:rPr>
              <w:t>5–15%</w:t>
            </w:r>
            <w:r>
              <w:rPr>
                <w:sz w:val="18"/>
              </w:rPr>
              <w:br/>
              <w:t>(9.2±3.8)</w:t>
            </w:r>
          </w:p>
        </w:tc>
        <w:tc>
          <w:tcPr>
            <w:tcW w:w="1205" w:type="dxa"/>
          </w:tcPr>
          <w:p w14:paraId="5DE94933" w14:textId="77777777" w:rsidR="00E540BA" w:rsidRDefault="00000000">
            <w:pPr>
              <w:jc w:val="center"/>
            </w:pPr>
            <w:r>
              <w:rPr>
                <w:sz w:val="18"/>
              </w:rPr>
              <w:t>&lt;0.5%</w:t>
            </w:r>
            <w:r>
              <w:rPr>
                <w:sz w:val="18"/>
              </w:rPr>
              <w:br/>
              <w:t>(hard constr.)</w:t>
            </w:r>
          </w:p>
        </w:tc>
        <w:tc>
          <w:tcPr>
            <w:tcW w:w="1205" w:type="dxa"/>
          </w:tcPr>
          <w:p w14:paraId="59AA1A98" w14:textId="77777777" w:rsidR="00E540BA" w:rsidRDefault="00000000">
            <w:pPr>
              <w:jc w:val="center"/>
            </w:pPr>
            <w:r>
              <w:rPr>
                <w:sz w:val="18"/>
              </w:rPr>
              <w:t>Yes (sim)</w:t>
            </w:r>
          </w:p>
        </w:tc>
        <w:tc>
          <w:tcPr>
            <w:tcW w:w="1205" w:type="dxa"/>
          </w:tcPr>
          <w:p w14:paraId="6DCB16BA" w14:textId="77777777" w:rsidR="00E540BA" w:rsidRDefault="00000000">
            <w:pPr>
              <w:jc w:val="center"/>
            </w:pPr>
            <w:r>
              <w:rPr>
                <w:sz w:val="18"/>
              </w:rPr>
              <w:t>39</w:t>
            </w:r>
          </w:p>
        </w:tc>
        <w:tc>
          <w:tcPr>
            <w:tcW w:w="1205" w:type="dxa"/>
          </w:tcPr>
          <w:p w14:paraId="2333D1C9" w14:textId="77777777" w:rsidR="00E540BA" w:rsidRDefault="00000000">
            <w:pPr>
              <w:jc w:val="center"/>
            </w:pPr>
            <w:r>
              <w:rPr>
                <w:sz w:val="18"/>
              </w:rPr>
              <w:t>Q2–Q3</w:t>
            </w:r>
          </w:p>
        </w:tc>
      </w:tr>
      <w:tr w:rsidR="00E540BA" w14:paraId="63C05E9D" w14:textId="77777777">
        <w:trPr>
          <w:jc w:val="center"/>
        </w:trPr>
        <w:tc>
          <w:tcPr>
            <w:tcW w:w="1205" w:type="dxa"/>
          </w:tcPr>
          <w:p w14:paraId="2D038CB3" w14:textId="77777777" w:rsidR="00E540BA" w:rsidRDefault="00000000">
            <w:pPr>
              <w:jc w:val="center"/>
            </w:pPr>
            <w:r>
              <w:rPr>
                <w:sz w:val="18"/>
              </w:rPr>
              <w:t>Shielded RL</w:t>
            </w:r>
          </w:p>
        </w:tc>
        <w:tc>
          <w:tcPr>
            <w:tcW w:w="1205" w:type="dxa"/>
          </w:tcPr>
          <w:p w14:paraId="7C3989E9" w14:textId="77777777" w:rsidR="00E540BA" w:rsidRDefault="00000000">
            <w:pPr>
              <w:jc w:val="center"/>
            </w:pPr>
            <w:r>
              <w:rPr>
                <w:sz w:val="18"/>
              </w:rPr>
              <w:t>4</w:t>
            </w:r>
          </w:p>
        </w:tc>
        <w:tc>
          <w:tcPr>
            <w:tcW w:w="1205" w:type="dxa"/>
          </w:tcPr>
          <w:p w14:paraId="466CBC82" w14:textId="77777777" w:rsidR="00E540BA" w:rsidRDefault="00000000">
            <w:pPr>
              <w:jc w:val="center"/>
            </w:pPr>
            <w:r>
              <w:rPr>
                <w:sz w:val="18"/>
              </w:rPr>
              <w:t>3–20</w:t>
            </w:r>
            <w:r>
              <w:rPr>
                <w:sz w:val="18"/>
              </w:rPr>
              <w:br/>
              <w:t>(8±6)</w:t>
            </w:r>
          </w:p>
        </w:tc>
        <w:tc>
          <w:tcPr>
            <w:tcW w:w="1205" w:type="dxa"/>
          </w:tcPr>
          <w:p w14:paraId="5488B3A6" w14:textId="77777777" w:rsidR="00E540BA" w:rsidRDefault="00000000">
            <w:pPr>
              <w:jc w:val="center"/>
            </w:pPr>
            <w:r>
              <w:rPr>
                <w:sz w:val="18"/>
              </w:rPr>
              <w:t>8–20%</w:t>
            </w:r>
            <w:r>
              <w:rPr>
                <w:sz w:val="18"/>
              </w:rPr>
              <w:br/>
              <w:t>(13.5±5.0)</w:t>
            </w:r>
          </w:p>
        </w:tc>
        <w:tc>
          <w:tcPr>
            <w:tcW w:w="1205" w:type="dxa"/>
          </w:tcPr>
          <w:p w14:paraId="1B60BAC7" w14:textId="77777777" w:rsidR="00E540BA" w:rsidRDefault="00000000">
            <w:pPr>
              <w:jc w:val="center"/>
            </w:pPr>
            <w:r>
              <w:rPr>
                <w:sz w:val="18"/>
              </w:rPr>
              <w:t>0%</w:t>
            </w:r>
            <w:r>
              <w:rPr>
                <w:sz w:val="18"/>
              </w:rPr>
              <w:br/>
              <w:t>(shield enforced)</w:t>
            </w:r>
          </w:p>
        </w:tc>
        <w:tc>
          <w:tcPr>
            <w:tcW w:w="1205" w:type="dxa"/>
          </w:tcPr>
          <w:p w14:paraId="68EA251B" w14:textId="77777777" w:rsidR="00E540BA" w:rsidRDefault="00000000">
            <w:pPr>
              <w:jc w:val="center"/>
            </w:pPr>
            <w:r>
              <w:rPr>
                <w:sz w:val="18"/>
              </w:rPr>
              <w:t>Yes (sim/HIL)</w:t>
            </w:r>
          </w:p>
        </w:tc>
        <w:tc>
          <w:tcPr>
            <w:tcW w:w="1205" w:type="dxa"/>
          </w:tcPr>
          <w:p w14:paraId="799E5B37" w14:textId="77777777" w:rsidR="00E540BA" w:rsidRDefault="00000000">
            <w:pPr>
              <w:jc w:val="center"/>
            </w:pPr>
            <w:r>
              <w:rPr>
                <w:sz w:val="18"/>
              </w:rPr>
              <w:t>39</w:t>
            </w:r>
          </w:p>
        </w:tc>
        <w:tc>
          <w:tcPr>
            <w:tcW w:w="1205" w:type="dxa"/>
          </w:tcPr>
          <w:p w14:paraId="4B1E4816" w14:textId="77777777" w:rsidR="00E540BA" w:rsidRDefault="00000000">
            <w:pPr>
              <w:jc w:val="center"/>
            </w:pPr>
            <w:r>
              <w:rPr>
                <w:sz w:val="18"/>
              </w:rPr>
              <w:t>Q3</w:t>
            </w:r>
          </w:p>
        </w:tc>
      </w:tr>
      <w:tr w:rsidR="00E540BA" w14:paraId="1674B82D" w14:textId="77777777">
        <w:trPr>
          <w:jc w:val="center"/>
        </w:trPr>
        <w:tc>
          <w:tcPr>
            <w:tcW w:w="1205" w:type="dxa"/>
          </w:tcPr>
          <w:p w14:paraId="65FA9914" w14:textId="77777777" w:rsidR="00E540BA" w:rsidRDefault="00000000">
            <w:pPr>
              <w:jc w:val="center"/>
            </w:pPr>
            <w:r>
              <w:rPr>
                <w:sz w:val="18"/>
              </w:rPr>
              <w:t>Lagrangian RL</w:t>
            </w:r>
          </w:p>
        </w:tc>
        <w:tc>
          <w:tcPr>
            <w:tcW w:w="1205" w:type="dxa"/>
          </w:tcPr>
          <w:p w14:paraId="59CF919F" w14:textId="77777777" w:rsidR="00E540BA" w:rsidRDefault="00000000">
            <w:pPr>
              <w:jc w:val="center"/>
            </w:pPr>
            <w:r>
              <w:rPr>
                <w:sz w:val="18"/>
              </w:rPr>
              <w:t>6</w:t>
            </w:r>
          </w:p>
        </w:tc>
        <w:tc>
          <w:tcPr>
            <w:tcW w:w="1205" w:type="dxa"/>
          </w:tcPr>
          <w:p w14:paraId="0B12562F" w14:textId="77777777" w:rsidR="00E540BA" w:rsidRDefault="00000000">
            <w:pPr>
              <w:jc w:val="center"/>
            </w:pPr>
            <w:r>
              <w:rPr>
                <w:sz w:val="18"/>
              </w:rPr>
              <w:t>10–80</w:t>
            </w:r>
            <w:r>
              <w:rPr>
                <w:sz w:val="18"/>
              </w:rPr>
              <w:br/>
              <w:t>(30±22)</w:t>
            </w:r>
          </w:p>
        </w:tc>
        <w:tc>
          <w:tcPr>
            <w:tcW w:w="1205" w:type="dxa"/>
          </w:tcPr>
          <w:p w14:paraId="5980FF3F" w14:textId="77777777" w:rsidR="00E540BA" w:rsidRDefault="00000000">
            <w:pPr>
              <w:jc w:val="center"/>
            </w:pPr>
            <w:r>
              <w:rPr>
                <w:sz w:val="18"/>
              </w:rPr>
              <w:t>3–10%</w:t>
            </w:r>
            <w:r>
              <w:rPr>
                <w:sz w:val="18"/>
              </w:rPr>
              <w:br/>
              <w:t>(6.1±2.5)</w:t>
            </w:r>
          </w:p>
        </w:tc>
        <w:tc>
          <w:tcPr>
            <w:tcW w:w="1205" w:type="dxa"/>
          </w:tcPr>
          <w:p w14:paraId="44CCFA3D" w14:textId="77777777" w:rsidR="00E540BA" w:rsidRDefault="00000000">
            <w:pPr>
              <w:jc w:val="center"/>
            </w:pPr>
            <w:r>
              <w:rPr>
                <w:sz w:val="18"/>
              </w:rPr>
              <w:t>0.5–3.0%</w:t>
            </w:r>
            <w:r>
              <w:rPr>
                <w:sz w:val="18"/>
              </w:rPr>
              <w:br/>
              <w:t>(1.5±0.9)</w:t>
            </w:r>
          </w:p>
        </w:tc>
        <w:tc>
          <w:tcPr>
            <w:tcW w:w="1205" w:type="dxa"/>
          </w:tcPr>
          <w:p w14:paraId="06A8D4A6" w14:textId="77777777" w:rsidR="00E540BA" w:rsidRDefault="00000000">
            <w:pPr>
              <w:jc w:val="center"/>
            </w:pPr>
            <w:r>
              <w:rPr>
                <w:sz w:val="18"/>
              </w:rPr>
              <w:t>Yes (sim)</w:t>
            </w:r>
          </w:p>
        </w:tc>
        <w:tc>
          <w:tcPr>
            <w:tcW w:w="1205" w:type="dxa"/>
          </w:tcPr>
          <w:p w14:paraId="15F299A8" w14:textId="77777777" w:rsidR="00E540BA" w:rsidRDefault="00000000">
            <w:pPr>
              <w:jc w:val="center"/>
            </w:pPr>
            <w:r>
              <w:rPr>
                <w:sz w:val="18"/>
              </w:rPr>
              <w:t>118</w:t>
            </w:r>
          </w:p>
        </w:tc>
        <w:tc>
          <w:tcPr>
            <w:tcW w:w="1205" w:type="dxa"/>
          </w:tcPr>
          <w:p w14:paraId="16FD8219" w14:textId="77777777" w:rsidR="00E540BA" w:rsidRDefault="00000000">
            <w:pPr>
              <w:jc w:val="center"/>
            </w:pPr>
            <w:r>
              <w:rPr>
                <w:sz w:val="18"/>
              </w:rPr>
              <w:t>Q2–Q3</w:t>
            </w:r>
          </w:p>
        </w:tc>
      </w:tr>
      <w:tr w:rsidR="00E540BA" w14:paraId="4E054C30" w14:textId="77777777">
        <w:trPr>
          <w:jc w:val="center"/>
        </w:trPr>
        <w:tc>
          <w:tcPr>
            <w:tcW w:w="1205" w:type="dxa"/>
          </w:tcPr>
          <w:p w14:paraId="16CA4794" w14:textId="77777777" w:rsidR="00E540BA" w:rsidRDefault="00000000">
            <w:pPr>
              <w:jc w:val="center"/>
            </w:pPr>
            <w:r>
              <w:rPr>
                <w:sz w:val="18"/>
              </w:rPr>
              <w:t>MARL (QMIX)</w:t>
            </w:r>
          </w:p>
        </w:tc>
        <w:tc>
          <w:tcPr>
            <w:tcW w:w="1205" w:type="dxa"/>
          </w:tcPr>
          <w:p w14:paraId="6928B934" w14:textId="77777777" w:rsidR="00E540BA" w:rsidRDefault="00000000">
            <w:pPr>
              <w:jc w:val="center"/>
            </w:pPr>
            <w:r>
              <w:rPr>
                <w:sz w:val="18"/>
              </w:rPr>
              <w:t>5</w:t>
            </w:r>
          </w:p>
        </w:tc>
        <w:tc>
          <w:tcPr>
            <w:tcW w:w="1205" w:type="dxa"/>
          </w:tcPr>
          <w:p w14:paraId="5A55E1D2" w14:textId="77777777" w:rsidR="00E540BA" w:rsidRDefault="00000000">
            <w:pPr>
              <w:jc w:val="center"/>
            </w:pPr>
            <w:r>
              <w:rPr>
                <w:sz w:val="18"/>
              </w:rPr>
              <w:t>100–300</w:t>
            </w:r>
            <w:r>
              <w:rPr>
                <w:sz w:val="18"/>
              </w:rPr>
              <w:br/>
              <w:t>(160±70)</w:t>
            </w:r>
          </w:p>
        </w:tc>
        <w:tc>
          <w:tcPr>
            <w:tcW w:w="1205" w:type="dxa"/>
          </w:tcPr>
          <w:p w14:paraId="2BC51EA4" w14:textId="77777777" w:rsidR="00E540BA" w:rsidRDefault="00000000">
            <w:pPr>
              <w:jc w:val="center"/>
            </w:pPr>
            <w:r>
              <w:rPr>
                <w:sz w:val="18"/>
              </w:rPr>
              <w:t>5–15%</w:t>
            </w:r>
            <w:r>
              <w:rPr>
                <w:sz w:val="18"/>
              </w:rPr>
              <w:br/>
              <w:t>(8.5±3.6)</w:t>
            </w:r>
          </w:p>
        </w:tc>
        <w:tc>
          <w:tcPr>
            <w:tcW w:w="1205" w:type="dxa"/>
          </w:tcPr>
          <w:p w14:paraId="44353BE4" w14:textId="77777777" w:rsidR="00E540BA" w:rsidRDefault="00000000">
            <w:pPr>
              <w:jc w:val="center"/>
            </w:pPr>
            <w:r>
              <w:rPr>
                <w:sz w:val="18"/>
              </w:rPr>
              <w:t>1.0–5.0%</w:t>
            </w:r>
            <w:r>
              <w:rPr>
                <w:sz w:val="18"/>
              </w:rPr>
              <w:br/>
              <w:t>(2.8±1.4)</w:t>
            </w:r>
          </w:p>
        </w:tc>
        <w:tc>
          <w:tcPr>
            <w:tcW w:w="1205" w:type="dxa"/>
          </w:tcPr>
          <w:p w14:paraId="49476A27" w14:textId="77777777" w:rsidR="00E540BA" w:rsidRDefault="00000000">
            <w:pPr>
              <w:jc w:val="center"/>
            </w:pPr>
            <w:r>
              <w:rPr>
                <w:sz w:val="18"/>
              </w:rPr>
              <w:t>Yes (sim)</w:t>
            </w:r>
          </w:p>
        </w:tc>
        <w:tc>
          <w:tcPr>
            <w:tcW w:w="1205" w:type="dxa"/>
          </w:tcPr>
          <w:p w14:paraId="53C02937" w14:textId="77777777" w:rsidR="00E540BA" w:rsidRDefault="00000000">
            <w:pPr>
              <w:jc w:val="center"/>
            </w:pPr>
            <w:r>
              <w:rPr>
                <w:sz w:val="18"/>
              </w:rPr>
              <w:t>118</w:t>
            </w:r>
          </w:p>
        </w:tc>
        <w:tc>
          <w:tcPr>
            <w:tcW w:w="1205" w:type="dxa"/>
          </w:tcPr>
          <w:p w14:paraId="0DFA1506" w14:textId="77777777" w:rsidR="00E540BA" w:rsidRDefault="00000000">
            <w:pPr>
              <w:jc w:val="center"/>
            </w:pPr>
            <w:r>
              <w:rPr>
                <w:sz w:val="18"/>
              </w:rPr>
              <w:t>Q2</w:t>
            </w:r>
          </w:p>
        </w:tc>
      </w:tr>
      <w:tr w:rsidR="00E540BA" w14:paraId="13A09FF5" w14:textId="77777777">
        <w:trPr>
          <w:jc w:val="center"/>
        </w:trPr>
        <w:tc>
          <w:tcPr>
            <w:tcW w:w="1205" w:type="dxa"/>
          </w:tcPr>
          <w:p w14:paraId="3C48B271" w14:textId="77777777" w:rsidR="00E540BA" w:rsidRDefault="00000000">
            <w:pPr>
              <w:jc w:val="center"/>
            </w:pPr>
            <w:r>
              <w:rPr>
                <w:sz w:val="18"/>
              </w:rPr>
              <w:t>MARL (MAPPO)</w:t>
            </w:r>
          </w:p>
        </w:tc>
        <w:tc>
          <w:tcPr>
            <w:tcW w:w="1205" w:type="dxa"/>
          </w:tcPr>
          <w:p w14:paraId="4BF26D32" w14:textId="77777777" w:rsidR="00E540BA" w:rsidRDefault="00000000">
            <w:pPr>
              <w:jc w:val="center"/>
            </w:pPr>
            <w:r>
              <w:rPr>
                <w:sz w:val="18"/>
              </w:rPr>
              <w:t>4</w:t>
            </w:r>
          </w:p>
        </w:tc>
        <w:tc>
          <w:tcPr>
            <w:tcW w:w="1205" w:type="dxa"/>
          </w:tcPr>
          <w:p w14:paraId="2E53F055" w14:textId="77777777" w:rsidR="00E540BA" w:rsidRDefault="00000000">
            <w:pPr>
              <w:jc w:val="center"/>
            </w:pPr>
            <w:r>
              <w:rPr>
                <w:sz w:val="18"/>
              </w:rPr>
              <w:t>80–200</w:t>
            </w:r>
            <w:r>
              <w:rPr>
                <w:sz w:val="18"/>
              </w:rPr>
              <w:br/>
              <w:t>(120±50)</w:t>
            </w:r>
          </w:p>
        </w:tc>
        <w:tc>
          <w:tcPr>
            <w:tcW w:w="1205" w:type="dxa"/>
          </w:tcPr>
          <w:p w14:paraId="6537A632" w14:textId="77777777" w:rsidR="00E540BA" w:rsidRDefault="00000000">
            <w:pPr>
              <w:jc w:val="center"/>
            </w:pPr>
            <w:r>
              <w:rPr>
                <w:sz w:val="18"/>
              </w:rPr>
              <w:t>3–12%</w:t>
            </w:r>
            <w:r>
              <w:rPr>
                <w:sz w:val="18"/>
              </w:rPr>
              <w:br/>
              <w:t>(7.0±3.2)</w:t>
            </w:r>
          </w:p>
        </w:tc>
        <w:tc>
          <w:tcPr>
            <w:tcW w:w="1205" w:type="dxa"/>
          </w:tcPr>
          <w:p w14:paraId="22EFCAA5" w14:textId="77777777" w:rsidR="00E540BA" w:rsidRDefault="00000000">
            <w:pPr>
              <w:jc w:val="center"/>
            </w:pPr>
            <w:r>
              <w:rPr>
                <w:sz w:val="18"/>
              </w:rPr>
              <w:t>0.5–3.0%</w:t>
            </w:r>
            <w:r>
              <w:rPr>
                <w:sz w:val="18"/>
              </w:rPr>
              <w:br/>
              <w:t>(1.8±0.9)</w:t>
            </w:r>
          </w:p>
        </w:tc>
        <w:tc>
          <w:tcPr>
            <w:tcW w:w="1205" w:type="dxa"/>
          </w:tcPr>
          <w:p w14:paraId="643DE6CB" w14:textId="77777777" w:rsidR="00E540BA" w:rsidRDefault="00000000">
            <w:pPr>
              <w:jc w:val="center"/>
            </w:pPr>
            <w:r>
              <w:rPr>
                <w:sz w:val="18"/>
              </w:rPr>
              <w:t>Yes (sim)</w:t>
            </w:r>
          </w:p>
        </w:tc>
        <w:tc>
          <w:tcPr>
            <w:tcW w:w="1205" w:type="dxa"/>
          </w:tcPr>
          <w:p w14:paraId="35CBE532" w14:textId="77777777" w:rsidR="00E540BA" w:rsidRDefault="00000000">
            <w:pPr>
              <w:jc w:val="center"/>
            </w:pPr>
            <w:r>
              <w:rPr>
                <w:sz w:val="18"/>
              </w:rPr>
              <w:t>39</w:t>
            </w:r>
          </w:p>
        </w:tc>
        <w:tc>
          <w:tcPr>
            <w:tcW w:w="1205" w:type="dxa"/>
          </w:tcPr>
          <w:p w14:paraId="6A2474C5" w14:textId="77777777" w:rsidR="00E540BA" w:rsidRDefault="00000000">
            <w:pPr>
              <w:jc w:val="center"/>
            </w:pPr>
            <w:r>
              <w:rPr>
                <w:sz w:val="18"/>
              </w:rPr>
              <w:t>Q2</w:t>
            </w:r>
          </w:p>
        </w:tc>
      </w:tr>
      <w:tr w:rsidR="00E540BA" w14:paraId="1381D27F" w14:textId="77777777">
        <w:trPr>
          <w:jc w:val="center"/>
        </w:trPr>
        <w:tc>
          <w:tcPr>
            <w:tcW w:w="1205" w:type="dxa"/>
          </w:tcPr>
          <w:p w14:paraId="14252D2F" w14:textId="77777777" w:rsidR="00E540BA" w:rsidRDefault="00000000">
            <w:pPr>
              <w:jc w:val="center"/>
            </w:pPr>
            <w:r>
              <w:rPr>
                <w:sz w:val="18"/>
              </w:rPr>
              <w:t>Hierarchical RL</w:t>
            </w:r>
            <w:r>
              <w:rPr>
                <w:sz w:val="18"/>
              </w:rPr>
              <w:br/>
              <w:t>(two-level)</w:t>
            </w:r>
          </w:p>
        </w:tc>
        <w:tc>
          <w:tcPr>
            <w:tcW w:w="1205" w:type="dxa"/>
          </w:tcPr>
          <w:p w14:paraId="714319DF" w14:textId="77777777" w:rsidR="00E540BA" w:rsidRDefault="00000000">
            <w:pPr>
              <w:jc w:val="center"/>
            </w:pPr>
            <w:r>
              <w:rPr>
                <w:sz w:val="18"/>
              </w:rPr>
              <w:t>3</w:t>
            </w:r>
          </w:p>
        </w:tc>
        <w:tc>
          <w:tcPr>
            <w:tcW w:w="1205" w:type="dxa"/>
          </w:tcPr>
          <w:p w14:paraId="364469E3" w14:textId="77777777" w:rsidR="00E540BA" w:rsidRDefault="00000000">
            <w:pPr>
              <w:jc w:val="center"/>
            </w:pPr>
            <w:r>
              <w:rPr>
                <w:sz w:val="18"/>
              </w:rPr>
              <w:t>50–150</w:t>
            </w:r>
            <w:r>
              <w:rPr>
                <w:sz w:val="18"/>
              </w:rPr>
              <w:br/>
              <w:t>(85±40)</w:t>
            </w:r>
          </w:p>
        </w:tc>
        <w:tc>
          <w:tcPr>
            <w:tcW w:w="1205" w:type="dxa"/>
          </w:tcPr>
          <w:p w14:paraId="799EF643" w14:textId="77777777" w:rsidR="00E540BA" w:rsidRDefault="00000000">
            <w:pPr>
              <w:jc w:val="center"/>
            </w:pPr>
            <w:r>
              <w:rPr>
                <w:sz w:val="18"/>
              </w:rPr>
              <w:t>4–10%</w:t>
            </w:r>
            <w:r>
              <w:rPr>
                <w:sz w:val="18"/>
              </w:rPr>
              <w:br/>
              <w:t>(6.5±2.8)</w:t>
            </w:r>
          </w:p>
        </w:tc>
        <w:tc>
          <w:tcPr>
            <w:tcW w:w="1205" w:type="dxa"/>
          </w:tcPr>
          <w:p w14:paraId="625A6F82" w14:textId="77777777" w:rsidR="00E540BA" w:rsidRDefault="00000000">
            <w:pPr>
              <w:jc w:val="center"/>
            </w:pPr>
            <w:r>
              <w:rPr>
                <w:sz w:val="18"/>
              </w:rPr>
              <w:t>0.5–2.0%</w:t>
            </w:r>
            <w:r>
              <w:rPr>
                <w:sz w:val="18"/>
              </w:rPr>
              <w:br/>
              <w:t>(1.2±0.6)</w:t>
            </w:r>
          </w:p>
        </w:tc>
        <w:tc>
          <w:tcPr>
            <w:tcW w:w="1205" w:type="dxa"/>
          </w:tcPr>
          <w:p w14:paraId="4274C224" w14:textId="77777777" w:rsidR="00E540BA" w:rsidRDefault="00000000">
            <w:pPr>
              <w:jc w:val="center"/>
            </w:pPr>
            <w:r>
              <w:rPr>
                <w:sz w:val="18"/>
              </w:rPr>
              <w:t>Yes (sim)</w:t>
            </w:r>
          </w:p>
        </w:tc>
        <w:tc>
          <w:tcPr>
            <w:tcW w:w="1205" w:type="dxa"/>
          </w:tcPr>
          <w:p w14:paraId="1448B8D8" w14:textId="77777777" w:rsidR="00E540BA" w:rsidRDefault="00000000">
            <w:pPr>
              <w:jc w:val="center"/>
            </w:pPr>
            <w:r>
              <w:rPr>
                <w:sz w:val="18"/>
              </w:rPr>
              <w:t>39</w:t>
            </w:r>
          </w:p>
        </w:tc>
        <w:tc>
          <w:tcPr>
            <w:tcW w:w="1205" w:type="dxa"/>
          </w:tcPr>
          <w:p w14:paraId="44E8012C" w14:textId="77777777" w:rsidR="00E540BA" w:rsidRDefault="00000000">
            <w:pPr>
              <w:jc w:val="center"/>
            </w:pPr>
            <w:r>
              <w:rPr>
                <w:sz w:val="18"/>
              </w:rPr>
              <w:t>Q2–Q3</w:t>
            </w:r>
          </w:p>
        </w:tc>
      </w:tr>
      <w:tr w:rsidR="00E540BA" w14:paraId="16DA3D4F" w14:textId="77777777">
        <w:trPr>
          <w:jc w:val="center"/>
        </w:trPr>
        <w:tc>
          <w:tcPr>
            <w:tcW w:w="1205" w:type="dxa"/>
          </w:tcPr>
          <w:p w14:paraId="76751FFC" w14:textId="77777777" w:rsidR="00E540BA" w:rsidRDefault="00000000">
            <w:pPr>
              <w:jc w:val="center"/>
            </w:pPr>
            <w:r>
              <w:rPr>
                <w:sz w:val="18"/>
              </w:rPr>
              <w:t>AGC + OPF</w:t>
            </w:r>
            <w:r>
              <w:rPr>
                <w:sz w:val="18"/>
              </w:rPr>
              <w:br/>
              <w:t>(deployed)</w:t>
            </w:r>
          </w:p>
        </w:tc>
        <w:tc>
          <w:tcPr>
            <w:tcW w:w="1205" w:type="dxa"/>
          </w:tcPr>
          <w:p w14:paraId="0658FC30" w14:textId="77777777" w:rsidR="00E540BA" w:rsidRDefault="00000000">
            <w:pPr>
              <w:jc w:val="center"/>
            </w:pPr>
            <w:r>
              <w:rPr>
                <w:sz w:val="18"/>
              </w:rPr>
              <w:t>N/A</w:t>
            </w:r>
            <w:r>
              <w:rPr>
                <w:sz w:val="18"/>
              </w:rPr>
              <w:br/>
              <w:t>(practice)</w:t>
            </w:r>
          </w:p>
        </w:tc>
        <w:tc>
          <w:tcPr>
            <w:tcW w:w="1205" w:type="dxa"/>
          </w:tcPr>
          <w:p w14:paraId="1ECF77CF" w14:textId="77777777" w:rsidR="00E540BA" w:rsidRDefault="00000000">
            <w:pPr>
              <w:jc w:val="center"/>
            </w:pPr>
            <w:r>
              <w:rPr>
                <w:sz w:val="18"/>
              </w:rPr>
              <w:t>2000–900000</w:t>
            </w:r>
            <w:r>
              <w:rPr>
                <w:sz w:val="18"/>
              </w:rPr>
              <w:br/>
              <w:t>(AGC: 2–4s;</w:t>
            </w:r>
            <w:r>
              <w:rPr>
                <w:sz w:val="18"/>
              </w:rPr>
              <w:br/>
              <w:t>ED: 5–15min)</w:t>
            </w:r>
          </w:p>
        </w:tc>
        <w:tc>
          <w:tcPr>
            <w:tcW w:w="1205" w:type="dxa"/>
          </w:tcPr>
          <w:p w14:paraId="183406C9" w14:textId="77777777" w:rsidR="00E540BA" w:rsidRDefault="00000000">
            <w:pPr>
              <w:jc w:val="center"/>
            </w:pPr>
            <w:r>
              <w:rPr>
                <w:sz w:val="18"/>
              </w:rPr>
              <w:t>0% (OPF)</w:t>
            </w:r>
            <w:r>
              <w:rPr>
                <w:sz w:val="18"/>
              </w:rPr>
              <w:br/>
              <w:t>(suboptimal</w:t>
            </w:r>
            <w:r>
              <w:rPr>
                <w:sz w:val="18"/>
              </w:rPr>
              <w:br/>
              <w:t>timing)</w:t>
            </w:r>
          </w:p>
        </w:tc>
        <w:tc>
          <w:tcPr>
            <w:tcW w:w="1205" w:type="dxa"/>
          </w:tcPr>
          <w:p w14:paraId="1EF5048B" w14:textId="77777777" w:rsidR="00E540BA" w:rsidRDefault="00000000">
            <w:pPr>
              <w:jc w:val="center"/>
            </w:pPr>
            <w:r>
              <w:rPr>
                <w:sz w:val="18"/>
              </w:rPr>
              <w:t>0% (certified)</w:t>
            </w:r>
          </w:p>
        </w:tc>
        <w:tc>
          <w:tcPr>
            <w:tcW w:w="1205" w:type="dxa"/>
          </w:tcPr>
          <w:p w14:paraId="38BC12D3" w14:textId="77777777" w:rsidR="00E540BA" w:rsidRDefault="00000000">
            <w:pPr>
              <w:jc w:val="center"/>
            </w:pPr>
            <w:r>
              <w:rPr>
                <w:sz w:val="18"/>
              </w:rPr>
              <w:t>Field</w:t>
            </w:r>
            <w:r>
              <w:rPr>
                <w:sz w:val="18"/>
              </w:rPr>
              <w:br/>
              <w:t>deployed</w:t>
            </w:r>
          </w:p>
        </w:tc>
        <w:tc>
          <w:tcPr>
            <w:tcW w:w="1205" w:type="dxa"/>
          </w:tcPr>
          <w:p w14:paraId="222B09B0" w14:textId="77777777" w:rsidR="00E540BA" w:rsidRDefault="00000000">
            <w:pPr>
              <w:jc w:val="center"/>
            </w:pPr>
            <w:r>
              <w:rPr>
                <w:sz w:val="18"/>
              </w:rPr>
              <w:t>&gt;10,000</w:t>
            </w:r>
          </w:p>
        </w:tc>
        <w:tc>
          <w:tcPr>
            <w:tcW w:w="1205" w:type="dxa"/>
          </w:tcPr>
          <w:p w14:paraId="681F6107" w14:textId="77777777" w:rsidR="00E540BA" w:rsidRDefault="00000000">
            <w:pPr>
              <w:jc w:val="center"/>
            </w:pPr>
            <w:r>
              <w:rPr>
                <w:sz w:val="18"/>
              </w:rPr>
              <w:t>Q3</w:t>
            </w:r>
            <w:r>
              <w:rPr>
                <w:sz w:val="18"/>
              </w:rPr>
              <w:br/>
              <w:t>(field)</w:t>
            </w:r>
          </w:p>
        </w:tc>
      </w:tr>
      <w:tr w:rsidR="00E540BA" w14:paraId="3C37C66E" w14:textId="77777777">
        <w:trPr>
          <w:jc w:val="center"/>
        </w:trPr>
        <w:tc>
          <w:tcPr>
            <w:tcW w:w="1205" w:type="dxa"/>
          </w:tcPr>
          <w:p w14:paraId="4D6ECB87" w14:textId="77777777" w:rsidR="00E540BA" w:rsidRDefault="00000000">
            <w:pPr>
              <w:jc w:val="center"/>
            </w:pPr>
            <w:r>
              <w:rPr>
                <w:sz w:val="18"/>
              </w:rPr>
              <w:t>Statistical</w:t>
            </w:r>
            <w:r>
              <w:rPr>
                <w:sz w:val="18"/>
              </w:rPr>
              <w:br/>
              <w:t>Summary</w:t>
            </w:r>
          </w:p>
        </w:tc>
        <w:tc>
          <w:tcPr>
            <w:tcW w:w="1205" w:type="dxa"/>
          </w:tcPr>
          <w:p w14:paraId="2E82CCFD" w14:textId="77777777" w:rsidR="00E540BA" w:rsidRDefault="00000000">
            <w:pPr>
              <w:jc w:val="center"/>
            </w:pPr>
            <w:r>
              <w:rPr>
                <w:sz w:val="18"/>
              </w:rPr>
              <w:t>27 total</w:t>
            </w:r>
            <w:r>
              <w:rPr>
                <w:sz w:val="18"/>
              </w:rPr>
              <w:br/>
              <w:t>(+practice)</w:t>
            </w:r>
          </w:p>
        </w:tc>
        <w:tc>
          <w:tcPr>
            <w:tcW w:w="1205" w:type="dxa"/>
          </w:tcPr>
          <w:p w14:paraId="6AFEE2AB" w14:textId="77777777" w:rsidR="00E540BA" w:rsidRDefault="00000000">
            <w:pPr>
              <w:jc w:val="center"/>
            </w:pPr>
            <w:r>
              <w:rPr>
                <w:sz w:val="18"/>
              </w:rPr>
              <w:t>Median: 80</w:t>
            </w:r>
            <w:r>
              <w:rPr>
                <w:sz w:val="18"/>
              </w:rPr>
              <w:br/>
              <w:t>Mean: 110±120</w:t>
            </w:r>
          </w:p>
        </w:tc>
        <w:tc>
          <w:tcPr>
            <w:tcW w:w="1205" w:type="dxa"/>
          </w:tcPr>
          <w:p w14:paraId="4F4AB561" w14:textId="77777777" w:rsidR="00E540BA" w:rsidRDefault="00000000">
            <w:pPr>
              <w:jc w:val="center"/>
            </w:pPr>
            <w:r>
              <w:rPr>
                <w:sz w:val="18"/>
              </w:rPr>
              <w:t>Median: 7.0%</w:t>
            </w:r>
            <w:r>
              <w:rPr>
                <w:sz w:val="18"/>
              </w:rPr>
              <w:br/>
              <w:t>Mean: 8.3±4.5%</w:t>
            </w:r>
          </w:p>
        </w:tc>
        <w:tc>
          <w:tcPr>
            <w:tcW w:w="1205" w:type="dxa"/>
          </w:tcPr>
          <w:p w14:paraId="001D1C70" w14:textId="77777777" w:rsidR="00E540BA" w:rsidRDefault="00000000">
            <w:pPr>
              <w:jc w:val="center"/>
            </w:pPr>
            <w:r>
              <w:rPr>
                <w:sz w:val="18"/>
              </w:rPr>
              <w:t>Median: 1.2%</w:t>
            </w:r>
            <w:r>
              <w:rPr>
                <w:sz w:val="18"/>
              </w:rPr>
              <w:br/>
              <w:t>Mean: 1.7±1.4%</w:t>
            </w:r>
          </w:p>
        </w:tc>
        <w:tc>
          <w:tcPr>
            <w:tcW w:w="1205" w:type="dxa"/>
          </w:tcPr>
          <w:p w14:paraId="77D8B220" w14:textId="77777777" w:rsidR="00E540BA" w:rsidRDefault="00000000">
            <w:pPr>
              <w:jc w:val="center"/>
            </w:pPr>
            <w:r>
              <w:rPr>
                <w:sz w:val="18"/>
              </w:rPr>
              <w:t>27/27 (100%)</w:t>
            </w:r>
          </w:p>
        </w:tc>
        <w:tc>
          <w:tcPr>
            <w:tcW w:w="1205" w:type="dxa"/>
          </w:tcPr>
          <w:p w14:paraId="4F3673BB" w14:textId="77777777" w:rsidR="00E540BA" w:rsidRDefault="00000000">
            <w:pPr>
              <w:jc w:val="center"/>
            </w:pPr>
            <w:r>
              <w:rPr>
                <w:sz w:val="18"/>
              </w:rPr>
              <w:t>Max: 118</w:t>
            </w:r>
            <w:r>
              <w:rPr>
                <w:sz w:val="18"/>
              </w:rPr>
              <w:br/>
              <w:t>(&gt;39 rare)</w:t>
            </w:r>
          </w:p>
        </w:tc>
        <w:tc>
          <w:tcPr>
            <w:tcW w:w="1205" w:type="dxa"/>
          </w:tcPr>
          <w:p w14:paraId="7702A9C4" w14:textId="77777777" w:rsidR="00E540BA" w:rsidRDefault="00000000">
            <w:pPr>
              <w:jc w:val="center"/>
            </w:pPr>
            <w:r>
              <w:rPr>
                <w:sz w:val="18"/>
              </w:rPr>
              <w:t>Q3: 8</w:t>
            </w:r>
            <w:r>
              <w:rPr>
                <w:sz w:val="18"/>
              </w:rPr>
              <w:br/>
              <w:t>Q2: 15</w:t>
            </w:r>
            <w:r>
              <w:rPr>
                <w:sz w:val="18"/>
              </w:rPr>
              <w:br/>
              <w:t>Q1: 4</w:t>
            </w:r>
          </w:p>
        </w:tc>
      </w:tr>
    </w:tbl>
    <w:p w14:paraId="42C4381C" w14:textId="77777777" w:rsidR="00E540BA" w:rsidRDefault="00000000">
      <w:pPr>
        <w:jc w:val="both"/>
      </w:pPr>
      <w:r>
        <w:t>Note: AGC + OPF represents current industrial practice and is not from the academic literature; it is included as a reference point for comparison. Scalability figures for academic methods represent the largest system on which the method has been validated in the reviewed studies; this is typically much smaller than the systems on which industrial methods operate.</w:t>
      </w:r>
    </w:p>
    <w:p w14:paraId="7CA97551" w14:textId="77777777" w:rsidR="00E540BA" w:rsidRDefault="00000000">
      <w:pPr>
        <w:pStyle w:val="Heading1"/>
      </w:pPr>
      <w:r>
        <w:lastRenderedPageBreak/>
        <w:t>VII. Quantitative Gap Analysis: The Pareto Frontier</w:t>
      </w:r>
    </w:p>
    <w:p w14:paraId="0C069AE4" w14:textId="77777777" w:rsidR="00E540BA" w:rsidRDefault="00000000">
      <w:pPr>
        <w:pStyle w:val="Heading2"/>
      </w:pPr>
      <w:r>
        <w:t>A. Latency-Optimality Pareto Frontier</w:t>
      </w:r>
    </w:p>
    <w:p w14:paraId="7470D70B" w14:textId="77777777" w:rsidR="00E540BA" w:rsidRDefault="00000000">
      <w:pPr>
        <w:jc w:val="both"/>
      </w:pPr>
      <w:r>
        <w:t>Fig. 1 (conceptual) plots the latency-optimality Pareto frontier across all six paradigms. The x-axis represents median latency (log scale, ms), and the y-axis represents median cost gap versus OPF-optimal (%, lower is better). The Pareto frontier is constructed by identifying methods that are not dominated by any other method on both dimensions simultaneously. The frontier consists of: (1) FCS-MPC at the extreme low-latency end (0.025–0.5 ms, no cost metric), (2) neural network surrogates in the intermediate zone (3–8 ms, 3–12% cost gap), (3) PINNs (5–50 ms, 1–8% cost gap), (4) DRL methods (1–500 ms, 2–12% cost gap), and (5) OPF methods (50–2000 ms, 0% cost gap). The critical observation is that no method occupies the region of (&lt;5 ms latency, &lt;3% cost gap)—the region required for unified reflexive-deliberative operation. The 5–50 ms window is particularly sparse: only neural surrogates and PINNs operate here, but both exhibit cost gaps above 3% and non-zero constraint violation rates.</w:t>
      </w:r>
    </w:p>
    <w:p w14:paraId="27F6C65F" w14:textId="77777777" w:rsidR="00E540BA" w:rsidRDefault="00000000">
      <w:pPr>
        <w:pStyle w:val="Heading3"/>
      </w:pPr>
      <w:r>
        <w:t>Table IV: Pareto Dominance Analysis Across Five Evaluation Dimensions</w:t>
      </w:r>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E540BA" w14:paraId="2C023D8D" w14:textId="77777777">
        <w:trPr>
          <w:jc w:val="center"/>
        </w:trPr>
        <w:tc>
          <w:tcPr>
            <w:tcW w:w="1377" w:type="dxa"/>
            <w:shd w:val="clear" w:color="auto" w:fill="D9E2F3"/>
          </w:tcPr>
          <w:p w14:paraId="4124EA47" w14:textId="77777777" w:rsidR="00E540BA" w:rsidRDefault="00000000">
            <w:pPr>
              <w:jc w:val="center"/>
            </w:pPr>
            <w:r>
              <w:rPr>
                <w:b/>
                <w:sz w:val="18"/>
              </w:rPr>
              <w:t>Paradigm</w:t>
            </w:r>
          </w:p>
        </w:tc>
        <w:tc>
          <w:tcPr>
            <w:tcW w:w="1377" w:type="dxa"/>
            <w:shd w:val="clear" w:color="auto" w:fill="D9E2F3"/>
          </w:tcPr>
          <w:p w14:paraId="403C6F5F" w14:textId="77777777" w:rsidR="00E540BA" w:rsidRDefault="00000000">
            <w:pPr>
              <w:jc w:val="center"/>
            </w:pPr>
            <w:r>
              <w:rPr>
                <w:b/>
                <w:sz w:val="18"/>
              </w:rPr>
              <w:t>Latency</w:t>
            </w:r>
            <w:r>
              <w:rPr>
                <w:b/>
                <w:sz w:val="18"/>
              </w:rPr>
              <w:br/>
              <w:t>(rank)</w:t>
            </w:r>
          </w:p>
        </w:tc>
        <w:tc>
          <w:tcPr>
            <w:tcW w:w="1377" w:type="dxa"/>
            <w:shd w:val="clear" w:color="auto" w:fill="D9E2F3"/>
          </w:tcPr>
          <w:p w14:paraId="69897796" w14:textId="77777777" w:rsidR="00E540BA" w:rsidRDefault="00000000">
            <w:pPr>
              <w:jc w:val="center"/>
            </w:pPr>
            <w:r>
              <w:rPr>
                <w:b/>
                <w:sz w:val="18"/>
              </w:rPr>
              <w:t>Cost</w:t>
            </w:r>
            <w:r>
              <w:rPr>
                <w:b/>
                <w:sz w:val="18"/>
              </w:rPr>
              <w:br/>
              <w:t>(rank)</w:t>
            </w:r>
          </w:p>
        </w:tc>
        <w:tc>
          <w:tcPr>
            <w:tcW w:w="1377" w:type="dxa"/>
            <w:shd w:val="clear" w:color="auto" w:fill="D9E2F3"/>
          </w:tcPr>
          <w:p w14:paraId="59BD9ACB" w14:textId="77777777" w:rsidR="00E540BA" w:rsidRDefault="00000000">
            <w:pPr>
              <w:jc w:val="center"/>
            </w:pPr>
            <w:r>
              <w:rPr>
                <w:b/>
                <w:sz w:val="18"/>
              </w:rPr>
              <w:t>Constraints</w:t>
            </w:r>
            <w:r>
              <w:rPr>
                <w:b/>
                <w:sz w:val="18"/>
              </w:rPr>
              <w:br/>
              <w:t>(rank)</w:t>
            </w:r>
          </w:p>
        </w:tc>
        <w:tc>
          <w:tcPr>
            <w:tcW w:w="1377" w:type="dxa"/>
            <w:shd w:val="clear" w:color="auto" w:fill="D9E2F3"/>
          </w:tcPr>
          <w:p w14:paraId="59E84DC3" w14:textId="77777777" w:rsidR="00E540BA" w:rsidRDefault="00000000">
            <w:pPr>
              <w:jc w:val="center"/>
            </w:pPr>
            <w:r>
              <w:rPr>
                <w:b/>
                <w:sz w:val="18"/>
              </w:rPr>
              <w:t>Scalability</w:t>
            </w:r>
            <w:r>
              <w:rPr>
                <w:b/>
                <w:sz w:val="18"/>
              </w:rPr>
              <w:br/>
              <w:t>(rank)</w:t>
            </w:r>
          </w:p>
        </w:tc>
        <w:tc>
          <w:tcPr>
            <w:tcW w:w="1377" w:type="dxa"/>
            <w:shd w:val="clear" w:color="auto" w:fill="D9E2F3"/>
          </w:tcPr>
          <w:p w14:paraId="3FFC20E2" w14:textId="77777777" w:rsidR="00E540BA" w:rsidRDefault="00000000">
            <w:pPr>
              <w:jc w:val="center"/>
            </w:pPr>
            <w:r>
              <w:rPr>
                <w:b/>
                <w:sz w:val="18"/>
              </w:rPr>
              <w:t>Self-Assessment</w:t>
            </w:r>
            <w:r>
              <w:rPr>
                <w:b/>
                <w:sz w:val="18"/>
              </w:rPr>
              <w:br/>
              <w:t>(rank)</w:t>
            </w:r>
          </w:p>
        </w:tc>
        <w:tc>
          <w:tcPr>
            <w:tcW w:w="1377" w:type="dxa"/>
            <w:shd w:val="clear" w:color="auto" w:fill="D9E2F3"/>
          </w:tcPr>
          <w:p w14:paraId="46865F49" w14:textId="77777777" w:rsidR="00E540BA" w:rsidRDefault="00000000">
            <w:pPr>
              <w:jc w:val="center"/>
            </w:pPr>
            <w:r>
              <w:rPr>
                <w:b/>
                <w:sz w:val="18"/>
              </w:rPr>
              <w:t>Pareto</w:t>
            </w:r>
            <w:r>
              <w:rPr>
                <w:b/>
                <w:sz w:val="18"/>
              </w:rPr>
              <w:br/>
              <w:t>Dominated?</w:t>
            </w:r>
          </w:p>
        </w:tc>
      </w:tr>
      <w:tr w:rsidR="00E540BA" w14:paraId="00437398" w14:textId="77777777">
        <w:trPr>
          <w:jc w:val="center"/>
        </w:trPr>
        <w:tc>
          <w:tcPr>
            <w:tcW w:w="1377" w:type="dxa"/>
          </w:tcPr>
          <w:p w14:paraId="6D000F61" w14:textId="77777777" w:rsidR="00E540BA" w:rsidRDefault="00000000">
            <w:pPr>
              <w:jc w:val="center"/>
            </w:pPr>
            <w:r>
              <w:rPr>
                <w:sz w:val="18"/>
              </w:rPr>
              <w:t>FCS-MPC</w:t>
            </w:r>
            <w:r>
              <w:rPr>
                <w:sz w:val="18"/>
              </w:rPr>
              <w:br/>
              <w:t>(power elec.)</w:t>
            </w:r>
          </w:p>
        </w:tc>
        <w:tc>
          <w:tcPr>
            <w:tcW w:w="1377" w:type="dxa"/>
          </w:tcPr>
          <w:p w14:paraId="365AEF2E" w14:textId="77777777" w:rsidR="00E540BA" w:rsidRDefault="00000000">
            <w:pPr>
              <w:jc w:val="center"/>
            </w:pPr>
            <w:r>
              <w:rPr>
                <w:sz w:val="18"/>
              </w:rPr>
              <w:t>1 (0.15 ms)</w:t>
            </w:r>
          </w:p>
        </w:tc>
        <w:tc>
          <w:tcPr>
            <w:tcW w:w="1377" w:type="dxa"/>
          </w:tcPr>
          <w:p w14:paraId="599683C3" w14:textId="77777777" w:rsidR="00E540BA" w:rsidRDefault="00000000">
            <w:pPr>
              <w:jc w:val="center"/>
            </w:pPr>
            <w:r>
              <w:rPr>
                <w:sz w:val="18"/>
              </w:rPr>
              <w:t>6 (N/A)</w:t>
            </w:r>
          </w:p>
        </w:tc>
        <w:tc>
          <w:tcPr>
            <w:tcW w:w="1377" w:type="dxa"/>
          </w:tcPr>
          <w:p w14:paraId="7E49B7B0" w14:textId="77777777" w:rsidR="00E540BA" w:rsidRDefault="00000000">
            <w:pPr>
              <w:jc w:val="center"/>
            </w:pPr>
            <w:r>
              <w:rPr>
                <w:sz w:val="18"/>
              </w:rPr>
              <w:t>4 (soft)</w:t>
            </w:r>
          </w:p>
        </w:tc>
        <w:tc>
          <w:tcPr>
            <w:tcW w:w="1377" w:type="dxa"/>
          </w:tcPr>
          <w:p w14:paraId="6D18D1B2" w14:textId="77777777" w:rsidR="00E540BA" w:rsidRDefault="00000000">
            <w:pPr>
              <w:jc w:val="center"/>
            </w:pPr>
            <w:r>
              <w:rPr>
                <w:sz w:val="18"/>
              </w:rPr>
              <w:t>6 (&lt;14 bus)</w:t>
            </w:r>
          </w:p>
        </w:tc>
        <w:tc>
          <w:tcPr>
            <w:tcW w:w="1377" w:type="dxa"/>
          </w:tcPr>
          <w:p w14:paraId="6C31961E" w14:textId="77777777" w:rsidR="00E540BA" w:rsidRDefault="00000000">
            <w:pPr>
              <w:jc w:val="center"/>
            </w:pPr>
            <w:r>
              <w:rPr>
                <w:sz w:val="18"/>
              </w:rPr>
              <w:t>5 (none)</w:t>
            </w:r>
          </w:p>
        </w:tc>
        <w:tc>
          <w:tcPr>
            <w:tcW w:w="1377" w:type="dxa"/>
          </w:tcPr>
          <w:p w14:paraId="4558F1DD" w14:textId="77777777" w:rsidR="00E540BA" w:rsidRDefault="00000000">
            <w:pPr>
              <w:jc w:val="center"/>
            </w:pPr>
            <w:r>
              <w:rPr>
                <w:sz w:val="18"/>
              </w:rPr>
              <w:t>No</w:t>
            </w:r>
          </w:p>
        </w:tc>
      </w:tr>
      <w:tr w:rsidR="00E540BA" w14:paraId="40BC9EE5" w14:textId="77777777">
        <w:trPr>
          <w:jc w:val="center"/>
        </w:trPr>
        <w:tc>
          <w:tcPr>
            <w:tcW w:w="1377" w:type="dxa"/>
          </w:tcPr>
          <w:p w14:paraId="36B64C8F" w14:textId="77777777" w:rsidR="00E540BA" w:rsidRDefault="00000000">
            <w:pPr>
              <w:jc w:val="center"/>
            </w:pPr>
            <w:r>
              <w:rPr>
                <w:sz w:val="18"/>
              </w:rPr>
              <w:t>Neural Surrogates</w:t>
            </w:r>
          </w:p>
        </w:tc>
        <w:tc>
          <w:tcPr>
            <w:tcW w:w="1377" w:type="dxa"/>
          </w:tcPr>
          <w:p w14:paraId="0AA3E897" w14:textId="77777777" w:rsidR="00E540BA" w:rsidRDefault="00000000">
            <w:pPr>
              <w:jc w:val="center"/>
            </w:pPr>
            <w:r>
              <w:rPr>
                <w:sz w:val="18"/>
              </w:rPr>
              <w:t>2 (4.9 ms)</w:t>
            </w:r>
          </w:p>
        </w:tc>
        <w:tc>
          <w:tcPr>
            <w:tcW w:w="1377" w:type="dxa"/>
          </w:tcPr>
          <w:p w14:paraId="4D1E942A" w14:textId="77777777" w:rsidR="00E540BA" w:rsidRDefault="00000000">
            <w:pPr>
              <w:jc w:val="center"/>
            </w:pPr>
            <w:r>
              <w:rPr>
                <w:sz w:val="18"/>
              </w:rPr>
              <w:t>4 (4.5%)</w:t>
            </w:r>
          </w:p>
        </w:tc>
        <w:tc>
          <w:tcPr>
            <w:tcW w:w="1377" w:type="dxa"/>
          </w:tcPr>
          <w:p w14:paraId="2926E8A6" w14:textId="77777777" w:rsidR="00E540BA" w:rsidRDefault="00000000">
            <w:pPr>
              <w:jc w:val="center"/>
            </w:pPr>
            <w:r>
              <w:rPr>
                <w:sz w:val="18"/>
              </w:rPr>
              <w:t>5 (probabilistic)</w:t>
            </w:r>
          </w:p>
        </w:tc>
        <w:tc>
          <w:tcPr>
            <w:tcW w:w="1377" w:type="dxa"/>
          </w:tcPr>
          <w:p w14:paraId="54B7F687" w14:textId="77777777" w:rsidR="00E540BA" w:rsidRDefault="00000000">
            <w:pPr>
              <w:jc w:val="center"/>
            </w:pPr>
            <w:r>
              <w:rPr>
                <w:sz w:val="18"/>
              </w:rPr>
              <w:t>5 (118 bus)</w:t>
            </w:r>
          </w:p>
        </w:tc>
        <w:tc>
          <w:tcPr>
            <w:tcW w:w="1377" w:type="dxa"/>
          </w:tcPr>
          <w:p w14:paraId="30798B29" w14:textId="77777777" w:rsidR="00E540BA" w:rsidRDefault="00000000">
            <w:pPr>
              <w:jc w:val="center"/>
            </w:pPr>
            <w:r>
              <w:rPr>
                <w:sz w:val="18"/>
              </w:rPr>
              <w:t>6 (none)</w:t>
            </w:r>
          </w:p>
        </w:tc>
        <w:tc>
          <w:tcPr>
            <w:tcW w:w="1377" w:type="dxa"/>
          </w:tcPr>
          <w:p w14:paraId="41DC6FDF" w14:textId="77777777" w:rsidR="00E540BA" w:rsidRDefault="00000000">
            <w:pPr>
              <w:jc w:val="center"/>
            </w:pPr>
            <w:r>
              <w:rPr>
                <w:sz w:val="18"/>
              </w:rPr>
              <w:t>No</w:t>
            </w:r>
          </w:p>
        </w:tc>
      </w:tr>
      <w:tr w:rsidR="00E540BA" w14:paraId="74F12421" w14:textId="77777777">
        <w:trPr>
          <w:jc w:val="center"/>
        </w:trPr>
        <w:tc>
          <w:tcPr>
            <w:tcW w:w="1377" w:type="dxa"/>
          </w:tcPr>
          <w:p w14:paraId="1F288BB6" w14:textId="77777777" w:rsidR="00E540BA" w:rsidRDefault="00000000">
            <w:pPr>
              <w:jc w:val="center"/>
            </w:pPr>
            <w:r>
              <w:rPr>
                <w:sz w:val="18"/>
              </w:rPr>
              <w:t>PINNs</w:t>
            </w:r>
          </w:p>
        </w:tc>
        <w:tc>
          <w:tcPr>
            <w:tcW w:w="1377" w:type="dxa"/>
          </w:tcPr>
          <w:p w14:paraId="71849AC2" w14:textId="77777777" w:rsidR="00E540BA" w:rsidRDefault="00000000">
            <w:pPr>
              <w:jc w:val="center"/>
            </w:pPr>
            <w:r>
              <w:rPr>
                <w:sz w:val="18"/>
              </w:rPr>
              <w:t>3 (16 ms)</w:t>
            </w:r>
          </w:p>
        </w:tc>
        <w:tc>
          <w:tcPr>
            <w:tcW w:w="1377" w:type="dxa"/>
          </w:tcPr>
          <w:p w14:paraId="0731F5EC" w14:textId="77777777" w:rsidR="00E540BA" w:rsidRDefault="00000000">
            <w:pPr>
              <w:jc w:val="center"/>
            </w:pPr>
            <w:r>
              <w:rPr>
                <w:sz w:val="18"/>
              </w:rPr>
              <w:t>3 (3.6%)</w:t>
            </w:r>
          </w:p>
        </w:tc>
        <w:tc>
          <w:tcPr>
            <w:tcW w:w="1377" w:type="dxa"/>
          </w:tcPr>
          <w:p w14:paraId="22B41283" w14:textId="77777777" w:rsidR="00E540BA" w:rsidRDefault="00000000">
            <w:pPr>
              <w:jc w:val="center"/>
            </w:pPr>
            <w:r>
              <w:rPr>
                <w:sz w:val="18"/>
              </w:rPr>
              <w:t>3 (0.5–5%)</w:t>
            </w:r>
          </w:p>
        </w:tc>
        <w:tc>
          <w:tcPr>
            <w:tcW w:w="1377" w:type="dxa"/>
          </w:tcPr>
          <w:p w14:paraId="7136F2C5" w14:textId="77777777" w:rsidR="00E540BA" w:rsidRDefault="00000000">
            <w:pPr>
              <w:jc w:val="center"/>
            </w:pPr>
            <w:r>
              <w:rPr>
                <w:sz w:val="18"/>
              </w:rPr>
              <w:t>4 (118 bus)</w:t>
            </w:r>
          </w:p>
        </w:tc>
        <w:tc>
          <w:tcPr>
            <w:tcW w:w="1377" w:type="dxa"/>
          </w:tcPr>
          <w:p w14:paraId="640C5ED5" w14:textId="77777777" w:rsidR="00E540BA" w:rsidRDefault="00000000">
            <w:pPr>
              <w:jc w:val="center"/>
            </w:pPr>
            <w:r>
              <w:rPr>
                <w:sz w:val="18"/>
              </w:rPr>
              <w:t>4 (physics diag.)</w:t>
            </w:r>
          </w:p>
        </w:tc>
        <w:tc>
          <w:tcPr>
            <w:tcW w:w="1377" w:type="dxa"/>
          </w:tcPr>
          <w:p w14:paraId="499F078A" w14:textId="77777777" w:rsidR="00E540BA" w:rsidRDefault="00000000">
            <w:pPr>
              <w:jc w:val="center"/>
            </w:pPr>
            <w:r>
              <w:rPr>
                <w:sz w:val="18"/>
              </w:rPr>
              <w:t>No</w:t>
            </w:r>
          </w:p>
        </w:tc>
      </w:tr>
      <w:tr w:rsidR="00E540BA" w14:paraId="67691AE1" w14:textId="77777777">
        <w:trPr>
          <w:jc w:val="center"/>
        </w:trPr>
        <w:tc>
          <w:tcPr>
            <w:tcW w:w="1377" w:type="dxa"/>
          </w:tcPr>
          <w:p w14:paraId="6203EE83" w14:textId="77777777" w:rsidR="00E540BA" w:rsidRDefault="00000000">
            <w:pPr>
              <w:jc w:val="center"/>
            </w:pPr>
            <w:r>
              <w:rPr>
                <w:sz w:val="18"/>
              </w:rPr>
              <w:t>DRL</w:t>
            </w:r>
          </w:p>
        </w:tc>
        <w:tc>
          <w:tcPr>
            <w:tcW w:w="1377" w:type="dxa"/>
          </w:tcPr>
          <w:p w14:paraId="4BE2006A" w14:textId="77777777" w:rsidR="00E540BA" w:rsidRDefault="00000000">
            <w:pPr>
              <w:jc w:val="center"/>
            </w:pPr>
            <w:r>
              <w:rPr>
                <w:sz w:val="18"/>
              </w:rPr>
              <w:t>4 (45 ms)</w:t>
            </w:r>
          </w:p>
        </w:tc>
        <w:tc>
          <w:tcPr>
            <w:tcW w:w="1377" w:type="dxa"/>
          </w:tcPr>
          <w:p w14:paraId="3836C0C5" w14:textId="77777777" w:rsidR="00E540BA" w:rsidRDefault="00000000">
            <w:pPr>
              <w:jc w:val="center"/>
            </w:pPr>
            <w:r>
              <w:rPr>
                <w:sz w:val="18"/>
              </w:rPr>
              <w:t>2 (5.2%)</w:t>
            </w:r>
          </w:p>
        </w:tc>
        <w:tc>
          <w:tcPr>
            <w:tcW w:w="1377" w:type="dxa"/>
          </w:tcPr>
          <w:p w14:paraId="278E0C60" w14:textId="77777777" w:rsidR="00E540BA" w:rsidRDefault="00000000">
            <w:pPr>
              <w:jc w:val="center"/>
            </w:pPr>
            <w:r>
              <w:rPr>
                <w:sz w:val="18"/>
              </w:rPr>
              <w:t>2 (1–5%)</w:t>
            </w:r>
          </w:p>
        </w:tc>
        <w:tc>
          <w:tcPr>
            <w:tcW w:w="1377" w:type="dxa"/>
          </w:tcPr>
          <w:p w14:paraId="0F7D8B4E" w14:textId="77777777" w:rsidR="00E540BA" w:rsidRDefault="00000000">
            <w:pPr>
              <w:jc w:val="center"/>
            </w:pPr>
            <w:r>
              <w:rPr>
                <w:sz w:val="18"/>
              </w:rPr>
              <w:t>3 (118 bus)</w:t>
            </w:r>
          </w:p>
        </w:tc>
        <w:tc>
          <w:tcPr>
            <w:tcW w:w="1377" w:type="dxa"/>
          </w:tcPr>
          <w:p w14:paraId="5E55ED4D" w14:textId="77777777" w:rsidR="00E540BA" w:rsidRDefault="00000000">
            <w:pPr>
              <w:jc w:val="center"/>
            </w:pPr>
            <w:r>
              <w:rPr>
                <w:sz w:val="18"/>
              </w:rPr>
              <w:t>3 (reward mon.)</w:t>
            </w:r>
          </w:p>
        </w:tc>
        <w:tc>
          <w:tcPr>
            <w:tcW w:w="1377" w:type="dxa"/>
          </w:tcPr>
          <w:p w14:paraId="217D8522" w14:textId="77777777" w:rsidR="00E540BA" w:rsidRDefault="00000000">
            <w:pPr>
              <w:jc w:val="center"/>
            </w:pPr>
            <w:r>
              <w:rPr>
                <w:sz w:val="18"/>
              </w:rPr>
              <w:t>No</w:t>
            </w:r>
          </w:p>
        </w:tc>
      </w:tr>
      <w:tr w:rsidR="00E540BA" w14:paraId="5FBD6F02" w14:textId="77777777">
        <w:trPr>
          <w:jc w:val="center"/>
        </w:trPr>
        <w:tc>
          <w:tcPr>
            <w:tcW w:w="1377" w:type="dxa"/>
          </w:tcPr>
          <w:p w14:paraId="4639060D" w14:textId="77777777" w:rsidR="00E540BA" w:rsidRDefault="00000000">
            <w:pPr>
              <w:jc w:val="center"/>
            </w:pPr>
            <w:r>
              <w:rPr>
                <w:sz w:val="18"/>
              </w:rPr>
              <w:t>OPF</w:t>
            </w:r>
          </w:p>
        </w:tc>
        <w:tc>
          <w:tcPr>
            <w:tcW w:w="1377" w:type="dxa"/>
          </w:tcPr>
          <w:p w14:paraId="14A9F22C" w14:textId="77777777" w:rsidR="00E540BA" w:rsidRDefault="00000000">
            <w:pPr>
              <w:jc w:val="center"/>
            </w:pPr>
            <w:r>
              <w:rPr>
                <w:sz w:val="18"/>
              </w:rPr>
              <w:t>5 (340 ms)</w:t>
            </w:r>
          </w:p>
        </w:tc>
        <w:tc>
          <w:tcPr>
            <w:tcW w:w="1377" w:type="dxa"/>
          </w:tcPr>
          <w:p w14:paraId="56BC4678" w14:textId="77777777" w:rsidR="00E540BA" w:rsidRDefault="00000000">
            <w:pPr>
              <w:jc w:val="center"/>
            </w:pPr>
            <w:r>
              <w:rPr>
                <w:sz w:val="18"/>
              </w:rPr>
              <w:t>1 (0%)</w:t>
            </w:r>
          </w:p>
        </w:tc>
        <w:tc>
          <w:tcPr>
            <w:tcW w:w="1377" w:type="dxa"/>
          </w:tcPr>
          <w:p w14:paraId="0FE8442F" w14:textId="77777777" w:rsidR="00E540BA" w:rsidRDefault="00000000">
            <w:pPr>
              <w:jc w:val="center"/>
            </w:pPr>
            <w:r>
              <w:rPr>
                <w:sz w:val="18"/>
              </w:rPr>
              <w:t>1 (0%)</w:t>
            </w:r>
          </w:p>
        </w:tc>
        <w:tc>
          <w:tcPr>
            <w:tcW w:w="1377" w:type="dxa"/>
          </w:tcPr>
          <w:p w14:paraId="5C8C89B4" w14:textId="77777777" w:rsidR="00E540BA" w:rsidRDefault="00000000">
            <w:pPr>
              <w:jc w:val="center"/>
            </w:pPr>
            <w:r>
              <w:rPr>
                <w:sz w:val="18"/>
              </w:rPr>
              <w:t>2 (300+ bus)</w:t>
            </w:r>
          </w:p>
        </w:tc>
        <w:tc>
          <w:tcPr>
            <w:tcW w:w="1377" w:type="dxa"/>
          </w:tcPr>
          <w:p w14:paraId="168B94F0" w14:textId="77777777" w:rsidR="00E540BA" w:rsidRDefault="00000000">
            <w:pPr>
              <w:jc w:val="center"/>
            </w:pPr>
            <w:r>
              <w:rPr>
                <w:sz w:val="18"/>
              </w:rPr>
              <w:t>2 (solver diag.)</w:t>
            </w:r>
          </w:p>
        </w:tc>
        <w:tc>
          <w:tcPr>
            <w:tcW w:w="1377" w:type="dxa"/>
          </w:tcPr>
          <w:p w14:paraId="03DD66CD" w14:textId="77777777" w:rsidR="00E540BA" w:rsidRDefault="00000000">
            <w:pPr>
              <w:jc w:val="center"/>
            </w:pPr>
            <w:r>
              <w:rPr>
                <w:sz w:val="18"/>
              </w:rPr>
              <w:t>No</w:t>
            </w:r>
          </w:p>
        </w:tc>
      </w:tr>
      <w:tr w:rsidR="00E540BA" w14:paraId="66BA2738" w14:textId="77777777">
        <w:trPr>
          <w:jc w:val="center"/>
        </w:trPr>
        <w:tc>
          <w:tcPr>
            <w:tcW w:w="1377" w:type="dxa"/>
          </w:tcPr>
          <w:p w14:paraId="015883D6" w14:textId="77777777" w:rsidR="00E540BA" w:rsidRDefault="00000000">
            <w:pPr>
              <w:jc w:val="center"/>
            </w:pPr>
            <w:r>
              <w:rPr>
                <w:sz w:val="18"/>
              </w:rPr>
              <w:t>Safe RL / MARL</w:t>
            </w:r>
          </w:p>
        </w:tc>
        <w:tc>
          <w:tcPr>
            <w:tcW w:w="1377" w:type="dxa"/>
          </w:tcPr>
          <w:p w14:paraId="3BC64FA1" w14:textId="77777777" w:rsidR="00E540BA" w:rsidRDefault="00000000">
            <w:pPr>
              <w:jc w:val="center"/>
            </w:pPr>
            <w:r>
              <w:rPr>
                <w:sz w:val="18"/>
              </w:rPr>
              <w:t>6 (110 ms)</w:t>
            </w:r>
          </w:p>
        </w:tc>
        <w:tc>
          <w:tcPr>
            <w:tcW w:w="1377" w:type="dxa"/>
          </w:tcPr>
          <w:p w14:paraId="41E9B7BE" w14:textId="77777777" w:rsidR="00E540BA" w:rsidRDefault="00000000">
            <w:pPr>
              <w:jc w:val="center"/>
            </w:pPr>
            <w:r>
              <w:rPr>
                <w:sz w:val="18"/>
              </w:rPr>
              <w:t>5 (8.3%)</w:t>
            </w:r>
          </w:p>
        </w:tc>
        <w:tc>
          <w:tcPr>
            <w:tcW w:w="1377" w:type="dxa"/>
          </w:tcPr>
          <w:p w14:paraId="3E3ADAAD" w14:textId="77777777" w:rsidR="00E540BA" w:rsidRDefault="00000000">
            <w:pPr>
              <w:jc w:val="center"/>
            </w:pPr>
            <w:r>
              <w:rPr>
                <w:sz w:val="18"/>
              </w:rPr>
              <w:t>2.5 (0–5%)</w:t>
            </w:r>
          </w:p>
        </w:tc>
        <w:tc>
          <w:tcPr>
            <w:tcW w:w="1377" w:type="dxa"/>
          </w:tcPr>
          <w:p w14:paraId="72E3F2D7" w14:textId="77777777" w:rsidR="00E540BA" w:rsidRDefault="00000000">
            <w:pPr>
              <w:jc w:val="center"/>
            </w:pPr>
            <w:r>
              <w:rPr>
                <w:sz w:val="18"/>
              </w:rPr>
              <w:t>1 (118 bus, MARL)</w:t>
            </w:r>
          </w:p>
        </w:tc>
        <w:tc>
          <w:tcPr>
            <w:tcW w:w="1377" w:type="dxa"/>
          </w:tcPr>
          <w:p w14:paraId="2DE813B3" w14:textId="77777777" w:rsidR="00E540BA" w:rsidRDefault="00000000">
            <w:pPr>
              <w:jc w:val="center"/>
            </w:pPr>
            <w:r>
              <w:rPr>
                <w:sz w:val="18"/>
              </w:rPr>
              <w:t>1 (safety shield)</w:t>
            </w:r>
          </w:p>
        </w:tc>
        <w:tc>
          <w:tcPr>
            <w:tcW w:w="1377" w:type="dxa"/>
          </w:tcPr>
          <w:p w14:paraId="3B487B97" w14:textId="77777777" w:rsidR="00E540BA" w:rsidRDefault="00000000">
            <w:pPr>
              <w:jc w:val="center"/>
            </w:pPr>
            <w:r>
              <w:rPr>
                <w:sz w:val="18"/>
              </w:rPr>
              <w:t>No</w:t>
            </w:r>
          </w:p>
        </w:tc>
      </w:tr>
    </w:tbl>
    <w:p w14:paraId="0E7F879B" w14:textId="77777777" w:rsidR="00E540BA" w:rsidRDefault="00000000">
      <w:pPr>
        <w:jc w:val="both"/>
      </w:pPr>
      <w:r>
        <w:lastRenderedPageBreak/>
        <w:t>Key finding: No paradigm is Pareto-dominated by any other on all five dimensions simultaneously. The frontier is fragmented—each paradigm excels on some dimensions but fails on others. This fragmentation is the empirical basis for the central research gap.</w:t>
      </w:r>
    </w:p>
    <w:p w14:paraId="4D820D3D" w14:textId="77777777" w:rsidR="00E540BA" w:rsidRDefault="00000000">
      <w:pPr>
        <w:pStyle w:val="Heading2"/>
      </w:pPr>
      <w:r>
        <w:t>B. No Single Method Dominates</w:t>
      </w:r>
    </w:p>
    <w:p w14:paraId="1142C563" w14:textId="77777777" w:rsidR="00E540BA" w:rsidRDefault="00000000">
      <w:pPr>
        <w:jc w:val="both"/>
      </w:pPr>
      <w:r>
        <w:t>The Pareto analysis reveals that no existing framework can perform all three critical functions—fast response, cost optimization, and constraint satisfaction—in a single unified algorithm with dynamic mode arbitration. Methods that achieve low latency (FCS-MPC, neural surrogates) lack cost awareness and constraint guarantees. Methods that achieve cost optimality (OPF) cannot meet latency requirements. Methods that attempt to balance both (DRL, PINNs, safe RL) occupy an unsatisfactory middle ground with 2–12% cost gaps and 0.5–5% violation rates. The gap is not merely quantitative (a matter of degree) but qualitative (a matter of architectural capability): no existing method can dynamically switch between reflexive and deliberative modes based on real-time assessment of system conditions.</w:t>
      </w:r>
    </w:p>
    <w:p w14:paraId="499B33D7" w14:textId="77777777" w:rsidR="00E540BA" w:rsidRDefault="00000000">
      <w:pPr>
        <w:pStyle w:val="Heading2"/>
      </w:pPr>
      <w:r>
        <w:t>C. Central Gap (Gap 1): No Dynamic Arbitration Mechanism</w:t>
      </w:r>
    </w:p>
    <w:p w14:paraId="6220A6E1" w14:textId="77777777" w:rsidR="00E540BA" w:rsidRDefault="00000000">
      <w:pPr>
        <w:jc w:val="both"/>
      </w:pPr>
      <w:r>
        <w:t>We identify the absence of a dynamic mode arbitration mechanism as the central research gap. Mode arbitration is formally defined as the decision logic that determines which control mode (reflexive or deliberative) is active at any given time instant. Current systems use static, pre-programmed arbitration: protection relays activate on overcurrent thresholds, AGC activates on ACE deviations, and OPF runs on a fixed schedule. No existing method provides dynamic, condition-dependent arbitration that can, for example, (a) detect that a transient has been resolved and switch from reflexive to deliberative mode, (b) detect that an optimization solution is becoming stale and pre-emptively activate reflexive fallbacks, or (c) detect model invalidity (e.g., topology change from a fault) and reconfigure operating modes accordingly.</w:t>
      </w:r>
    </w:p>
    <w:p w14:paraId="19AEF589" w14:textId="77777777" w:rsidR="00E540BA" w:rsidRDefault="00000000">
      <w:pPr>
        <w:pStyle w:val="Heading2"/>
      </w:pPr>
      <w:r>
        <w:t>D. Contributing Gaps (2–5)</w:t>
      </w:r>
    </w:p>
    <w:p w14:paraId="680E3C8B" w14:textId="77777777" w:rsidR="00E540BA" w:rsidRDefault="00000000">
      <w:pPr>
        <w:jc w:val="both"/>
      </w:pPr>
      <w:r>
        <w:t xml:space="preserve">Four contributing gaps compound the central gap. Gap 2 (Constraint Internalization): embedding nonlinear AC power flow constraints into learning-based controllers remains unsolved. PINNs reduce violations but do not eliminate them; convex relaxations provide guarantees but may be inexact for meshed networks. Gap 3 (Scalability): methods validated on 9–39 bus systems do not reliably scale to 118+ bus systems. Of the 127 reviewed studies, only 23 (18.1%) report results on systems of 118 buses or larger. Scalability to systems with &gt;1,000 buses requires computational and </w:t>
      </w:r>
      <w:r>
        <w:lastRenderedPageBreak/>
        <w:t>communication advances not yet demonstrated in the literature. Gap 4 (Cyber-Resilience): the arbitration layer introduces a new attack surface. An adversary who can corrupt measurements feeding the arbitration logic could induce mode switches at inopportune times—triggering reflexive mode during normal operations (causing unnecessary disruption) or preventing the switch to reflexive mode during a fault (causing equipment damage). The vulnerability surface of the arbitration logic itself is an unexplored problem requiring adversarial robustness analysis. Gap 5 (Self-Assessment): controllers need explicit self-assessment capability—detecting model invalidity (e.g., topology change from a fault), measurement corruption (e.g., sensor failure or cyber attack), communication loss, and the ability to reconfigure operating modes in response. This is adaptive control with fault detection, a well-studied problem in control theory [38], but its application to real-time mode arbitration in power systems is novel.</w:t>
      </w:r>
    </w:p>
    <w:p w14:paraId="05358E0C" w14:textId="77777777" w:rsidR="00E540BA" w:rsidRDefault="00000000">
      <w:pPr>
        <w:pStyle w:val="Heading2"/>
      </w:pPr>
      <w:r>
        <w:t>E. Gap Dependencies and Interactions</w:t>
      </w:r>
    </w:p>
    <w:p w14:paraId="729704E6" w14:textId="77777777" w:rsidR="00E540BA" w:rsidRDefault="00000000">
      <w:pPr>
        <w:jc w:val="both"/>
      </w:pPr>
      <w:r>
        <w:t>The five gaps are not independent. We represent their dependencies as follows: Gap 1 (arbitration) depends on Gap 2 (constraints), because the arbitration logic must know whether the current control mode satisfies physical constraints to make valid switching decisions; Gap 1 depends on Gap 5 (self-assessment), because the arbitration logic must detect when the current mode is failing to trigger a switch. Gap 3 (scalability) is a consequence of Gap 1: if an arbitration mechanism is computationally expensive, it will not scale to large systems, and conversely, addressing Gap 3 through distributed methods (e.g., MARL) may introduce coordination delays that worsen the latency problem at the heart of Gap 1. Gap 4 (cyber-resilience) is orthogonal to Gaps 1–3 but interacts with Gap 5: self-assessment mechanisms that detect measurement corruption are a form of cyber-defense, but the self-assessment logic itself must be secured. A critical interaction is that addressing Gap 1 might worsen Gap 2 if the arbitration computation consumes budget that could otherwise be used for constraint enforcement—a fundamental resource allocation problem.</w:t>
      </w:r>
    </w:p>
    <w:p w14:paraId="26A3E1A5" w14:textId="77777777" w:rsidR="00E540BA" w:rsidRDefault="00000000">
      <w:pPr>
        <w:pStyle w:val="Heading2"/>
      </w:pPr>
      <w:r>
        <w:t>F. Fundamental Limits Discussion</w:t>
      </w:r>
    </w:p>
    <w:p w14:paraId="7814349B" w14:textId="77777777" w:rsidR="00E540BA" w:rsidRDefault="00000000">
      <w:pPr>
        <w:jc w:val="both"/>
      </w:pPr>
      <w:r>
        <w:t xml:space="preserve">The reflexive-deliberative gap may be partially a fundamental information-theoretic limit and partially an engineering limitation. From information theory, the delay-constrained optimization literature [39] establishes that under noisy measurements with communication delay δ, the optimal estimate of system state x(t) satisfies E[||x̂(t) − x(t)||²] ≥ σ²/(1 + SNR), where SNR is the signal-to-noise ratio of the measurement channel. This lower bound implies that faster decisions (smaller δ) necessarily operate with less information, and more informed decisions (larger δ) are necessarily </w:t>
      </w:r>
      <w:r>
        <w:lastRenderedPageBreak/>
        <w:t>slower. The certainty equivalence principle [40] states that the optimal control under uncertainty is the same as the optimal control under certainty if the uncertainty is replaced by its expected value—but this principle breaks down when the cost of suboptimal decisions is asymmetric (as in power systems, where over-tripping is costly but under-tripping is catastrophic). Dual control theory [41] further shows that optimal control under parameter uncertainty requires exploratory actions that are suboptimal in the short term, creating an exploration-exploitation tension that parallels the reflexive-deliberative dichotomy. These theoretical results suggest that the 5–50 ms gap is not merely a consequence of suboptimal algorithms but reflects a fundamental trade-off between information quality and response speed. However, the current state of the art is far from the information-theoretic frontier, suggesting that significant engineering improvements are possible before fundamental limits are encountered.</w:t>
      </w:r>
    </w:p>
    <w:p w14:paraId="3A330AF5" w14:textId="77777777" w:rsidR="00E540BA" w:rsidRDefault="00000000">
      <w:pPr>
        <w:pStyle w:val="Heading1"/>
      </w:pPr>
      <w:r>
        <w:t>VIII. Arbitration Challenges: Latency-Accuracy Trade-Offs</w:t>
      </w:r>
    </w:p>
    <w:p w14:paraId="53381B2A" w14:textId="77777777" w:rsidR="00E540BA" w:rsidRDefault="00000000">
      <w:pPr>
        <w:pStyle w:val="Heading2"/>
      </w:pPr>
      <w:r>
        <w:t>A. Fault Detection vs. Transient Discrimination</w:t>
      </w:r>
    </w:p>
    <w:p w14:paraId="2A770302" w14:textId="77777777" w:rsidR="00E540BA" w:rsidRDefault="00000000">
      <w:pPr>
        <w:jc w:val="both"/>
      </w:pPr>
      <w:r>
        <w:t>The primary challenge for mode arbitration is distinguishing between faults (requiring immediate reflexive response) and normal transients (allowing continued deliberative operation). This discrimination must occur within milliseconds, using only locally available measurements. Classical fault detection methods—overcurrent, distance, and differential relaying—achieve detection latencies of 5–20 ms with false positive rates below 0.1% for well-tuned settings [2]. However, these methods are designed for binary detection (fault / no fault) and do not provide the nuanced assessment needed for mode arbitration: the severity of the event, the expected duration, and the appropriate control response. Neural network-based detection can classify event types with 95–99% accuracy [17], but the remaining 1–5% error rate translates to either missed faults (catastrophic) or false alarms (economically costly). A particularly challenging case is the discrimination between a genuine fault-induced transient and a large load switching event or a renewable generation ramp; both produce fast frequency and voltage deviations but require fundamentally different control responses. Synchrophasor-based wide-area measurement systems (WAMS) can provide the spatial context needed for this discrimination [42], but their reporting rates of 30–60 frames per second (16–33 ms) are too slow for sub-5 ms arbitration decisions.</w:t>
      </w:r>
    </w:p>
    <w:p w14:paraId="32BB3B05" w14:textId="77777777" w:rsidR="00E540BA" w:rsidRDefault="00000000">
      <w:pPr>
        <w:pStyle w:val="Heading2"/>
      </w:pPr>
      <w:r>
        <w:lastRenderedPageBreak/>
        <w:t>B. False Positive Rates vs. Detection Latency</w:t>
      </w:r>
    </w:p>
    <w:p w14:paraId="53D3F9BE" w14:textId="77777777" w:rsidR="00E540BA" w:rsidRDefault="00000000">
      <w:pPr>
        <w:jc w:val="both"/>
      </w:pPr>
      <w:r>
        <w:t>There is an inherent trade-off between detection speed and accuracy. Lowering the detection threshold reduces missed fault rates but increases false positives; raising the threshold reduces false positives but risks missing low-magnitude faults. Table V quantifies this trade-off using data from relay protection studies and neural network classifiers.</w:t>
      </w:r>
    </w:p>
    <w:p w14:paraId="0620E071" w14:textId="77777777" w:rsidR="00E540BA" w:rsidRDefault="00000000">
      <w:pPr>
        <w:pStyle w:val="Heading3"/>
      </w:pPr>
      <w:r>
        <w:t>Table V: Detection Threshold vs. False Positive Rate vs. Missed Fault Rate</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540BA" w14:paraId="77E9140D" w14:textId="77777777">
        <w:trPr>
          <w:jc w:val="center"/>
        </w:trPr>
        <w:tc>
          <w:tcPr>
            <w:tcW w:w="1606" w:type="dxa"/>
            <w:shd w:val="clear" w:color="auto" w:fill="D9E2F3"/>
          </w:tcPr>
          <w:p w14:paraId="364F108A" w14:textId="77777777" w:rsidR="00E540BA" w:rsidRDefault="00000000">
            <w:pPr>
              <w:jc w:val="center"/>
            </w:pPr>
            <w:r>
              <w:rPr>
                <w:b/>
                <w:sz w:val="18"/>
              </w:rPr>
              <w:t>Detection</w:t>
            </w:r>
            <w:r>
              <w:rPr>
                <w:b/>
                <w:sz w:val="18"/>
              </w:rPr>
              <w:br/>
              <w:t>Threshold</w:t>
            </w:r>
          </w:p>
        </w:tc>
        <w:tc>
          <w:tcPr>
            <w:tcW w:w="1606" w:type="dxa"/>
            <w:shd w:val="clear" w:color="auto" w:fill="D9E2F3"/>
          </w:tcPr>
          <w:p w14:paraId="123A4E89" w14:textId="77777777" w:rsidR="00E540BA" w:rsidRDefault="00000000">
            <w:pPr>
              <w:jc w:val="center"/>
            </w:pPr>
            <w:r>
              <w:rPr>
                <w:b/>
                <w:sz w:val="18"/>
              </w:rPr>
              <w:t>Detection</w:t>
            </w:r>
            <w:r>
              <w:rPr>
                <w:b/>
                <w:sz w:val="18"/>
              </w:rPr>
              <w:br/>
              <w:t>Latency (ms)</w:t>
            </w:r>
          </w:p>
        </w:tc>
        <w:tc>
          <w:tcPr>
            <w:tcW w:w="1606" w:type="dxa"/>
            <w:shd w:val="clear" w:color="auto" w:fill="D9E2F3"/>
          </w:tcPr>
          <w:p w14:paraId="61E38D6C" w14:textId="77777777" w:rsidR="00E540BA" w:rsidRDefault="00000000">
            <w:pPr>
              <w:jc w:val="center"/>
            </w:pPr>
            <w:r>
              <w:rPr>
                <w:b/>
                <w:sz w:val="18"/>
              </w:rPr>
              <w:t>False Positive</w:t>
            </w:r>
            <w:r>
              <w:rPr>
                <w:b/>
                <w:sz w:val="18"/>
              </w:rPr>
              <w:br/>
              <w:t>Rate (%)</w:t>
            </w:r>
          </w:p>
        </w:tc>
        <w:tc>
          <w:tcPr>
            <w:tcW w:w="1606" w:type="dxa"/>
            <w:shd w:val="clear" w:color="auto" w:fill="D9E2F3"/>
          </w:tcPr>
          <w:p w14:paraId="71B55627" w14:textId="77777777" w:rsidR="00E540BA" w:rsidRDefault="00000000">
            <w:pPr>
              <w:jc w:val="center"/>
            </w:pPr>
            <w:r>
              <w:rPr>
                <w:b/>
                <w:sz w:val="18"/>
              </w:rPr>
              <w:t>Missed Fault</w:t>
            </w:r>
            <w:r>
              <w:rPr>
                <w:b/>
                <w:sz w:val="18"/>
              </w:rPr>
              <w:br/>
              <w:t>Rate (%)</w:t>
            </w:r>
          </w:p>
        </w:tc>
        <w:tc>
          <w:tcPr>
            <w:tcW w:w="1606" w:type="dxa"/>
            <w:shd w:val="clear" w:color="auto" w:fill="D9E2F3"/>
          </w:tcPr>
          <w:p w14:paraId="54B701EA" w14:textId="77777777" w:rsidR="00E540BA" w:rsidRDefault="00000000">
            <w:pPr>
              <w:jc w:val="center"/>
            </w:pPr>
            <w:r>
              <w:rPr>
                <w:b/>
                <w:sz w:val="18"/>
              </w:rPr>
              <w:t>Appropriate</w:t>
            </w:r>
            <w:r>
              <w:rPr>
                <w:b/>
                <w:sz w:val="18"/>
              </w:rPr>
              <w:br/>
              <w:t>Mode</w:t>
            </w:r>
          </w:p>
        </w:tc>
        <w:tc>
          <w:tcPr>
            <w:tcW w:w="1606" w:type="dxa"/>
            <w:shd w:val="clear" w:color="auto" w:fill="D9E2F3"/>
          </w:tcPr>
          <w:p w14:paraId="0BD14FA5" w14:textId="77777777" w:rsidR="00E540BA" w:rsidRDefault="00000000">
            <w:pPr>
              <w:jc w:val="center"/>
            </w:pPr>
            <w:r>
              <w:rPr>
                <w:b/>
                <w:sz w:val="18"/>
              </w:rPr>
              <w:t>Annual Cost</w:t>
            </w:r>
            <w:r>
              <w:rPr>
                <w:b/>
                <w:sz w:val="18"/>
              </w:rPr>
              <w:br/>
              <w:t>Impact</w:t>
            </w:r>
          </w:p>
        </w:tc>
      </w:tr>
      <w:tr w:rsidR="00E540BA" w14:paraId="4F2313AB" w14:textId="77777777">
        <w:trPr>
          <w:jc w:val="center"/>
        </w:trPr>
        <w:tc>
          <w:tcPr>
            <w:tcW w:w="1606" w:type="dxa"/>
          </w:tcPr>
          <w:p w14:paraId="43B32FE2" w14:textId="77777777" w:rsidR="00E540BA" w:rsidRDefault="00000000">
            <w:pPr>
              <w:jc w:val="center"/>
            </w:pPr>
            <w:r>
              <w:rPr>
                <w:sz w:val="18"/>
              </w:rPr>
              <w:t>Very aggressive</w:t>
            </w:r>
            <w:r>
              <w:rPr>
                <w:sz w:val="18"/>
              </w:rPr>
              <w:br/>
              <w:t>(1σ deviation)</w:t>
            </w:r>
          </w:p>
        </w:tc>
        <w:tc>
          <w:tcPr>
            <w:tcW w:w="1606" w:type="dxa"/>
          </w:tcPr>
          <w:p w14:paraId="4C40C000" w14:textId="77777777" w:rsidR="00E540BA" w:rsidRDefault="00000000">
            <w:pPr>
              <w:jc w:val="center"/>
            </w:pPr>
            <w:r>
              <w:rPr>
                <w:sz w:val="18"/>
              </w:rPr>
              <w:t>1–2</w:t>
            </w:r>
          </w:p>
        </w:tc>
        <w:tc>
          <w:tcPr>
            <w:tcW w:w="1606" w:type="dxa"/>
          </w:tcPr>
          <w:p w14:paraId="6B12A41A" w14:textId="77777777" w:rsidR="00E540BA" w:rsidRDefault="00000000">
            <w:pPr>
              <w:jc w:val="center"/>
            </w:pPr>
            <w:r>
              <w:rPr>
                <w:sz w:val="18"/>
              </w:rPr>
              <w:t>15–25</w:t>
            </w:r>
          </w:p>
        </w:tc>
        <w:tc>
          <w:tcPr>
            <w:tcW w:w="1606" w:type="dxa"/>
          </w:tcPr>
          <w:p w14:paraId="452E6D0F" w14:textId="77777777" w:rsidR="00E540BA" w:rsidRDefault="00000000">
            <w:pPr>
              <w:jc w:val="center"/>
            </w:pPr>
            <w:r>
              <w:rPr>
                <w:sz w:val="18"/>
              </w:rPr>
              <w:t>&lt;0.1</w:t>
            </w:r>
          </w:p>
        </w:tc>
        <w:tc>
          <w:tcPr>
            <w:tcW w:w="1606" w:type="dxa"/>
          </w:tcPr>
          <w:p w14:paraId="211ABCC8" w14:textId="77777777" w:rsidR="00E540BA" w:rsidRDefault="00000000">
            <w:pPr>
              <w:jc w:val="center"/>
            </w:pPr>
            <w:r>
              <w:rPr>
                <w:sz w:val="18"/>
              </w:rPr>
              <w:t>Reflexive</w:t>
            </w:r>
            <w:r>
              <w:rPr>
                <w:sz w:val="18"/>
              </w:rPr>
              <w:br/>
              <w:t>(unnecessary 15–25%)</w:t>
            </w:r>
          </w:p>
        </w:tc>
        <w:tc>
          <w:tcPr>
            <w:tcW w:w="1606" w:type="dxa"/>
          </w:tcPr>
          <w:p w14:paraId="19C90074" w14:textId="77777777" w:rsidR="00E540BA" w:rsidRDefault="00000000">
            <w:pPr>
              <w:jc w:val="center"/>
            </w:pPr>
            <w:r>
              <w:rPr>
                <w:sz w:val="18"/>
              </w:rPr>
              <w:t>High:</w:t>
            </w:r>
            <w:r>
              <w:rPr>
                <w:sz w:val="18"/>
              </w:rPr>
              <w:br/>
              <w:t>unnecessary trips</w:t>
            </w:r>
          </w:p>
        </w:tc>
      </w:tr>
      <w:tr w:rsidR="00E540BA" w14:paraId="28E53301" w14:textId="77777777">
        <w:trPr>
          <w:jc w:val="center"/>
        </w:trPr>
        <w:tc>
          <w:tcPr>
            <w:tcW w:w="1606" w:type="dxa"/>
          </w:tcPr>
          <w:p w14:paraId="0FB66370" w14:textId="77777777" w:rsidR="00E540BA" w:rsidRDefault="00000000">
            <w:pPr>
              <w:jc w:val="center"/>
            </w:pPr>
            <w:r>
              <w:rPr>
                <w:sz w:val="18"/>
              </w:rPr>
              <w:t>Aggressive</w:t>
            </w:r>
            <w:r>
              <w:rPr>
                <w:sz w:val="18"/>
              </w:rPr>
              <w:br/>
              <w:t>(2σ deviation)</w:t>
            </w:r>
          </w:p>
        </w:tc>
        <w:tc>
          <w:tcPr>
            <w:tcW w:w="1606" w:type="dxa"/>
          </w:tcPr>
          <w:p w14:paraId="63116AC5" w14:textId="77777777" w:rsidR="00E540BA" w:rsidRDefault="00000000">
            <w:pPr>
              <w:jc w:val="center"/>
            </w:pPr>
            <w:r>
              <w:rPr>
                <w:sz w:val="18"/>
              </w:rPr>
              <w:t>2–5</w:t>
            </w:r>
          </w:p>
        </w:tc>
        <w:tc>
          <w:tcPr>
            <w:tcW w:w="1606" w:type="dxa"/>
          </w:tcPr>
          <w:p w14:paraId="2E39F26A" w14:textId="77777777" w:rsidR="00E540BA" w:rsidRDefault="00000000">
            <w:pPr>
              <w:jc w:val="center"/>
            </w:pPr>
            <w:r>
              <w:rPr>
                <w:sz w:val="18"/>
              </w:rPr>
              <w:t>3–5</w:t>
            </w:r>
          </w:p>
        </w:tc>
        <w:tc>
          <w:tcPr>
            <w:tcW w:w="1606" w:type="dxa"/>
          </w:tcPr>
          <w:p w14:paraId="0015A71A" w14:textId="77777777" w:rsidR="00E540BA" w:rsidRDefault="00000000">
            <w:pPr>
              <w:jc w:val="center"/>
            </w:pPr>
            <w:r>
              <w:rPr>
                <w:sz w:val="18"/>
              </w:rPr>
              <w:t>0.1–0.5</w:t>
            </w:r>
          </w:p>
        </w:tc>
        <w:tc>
          <w:tcPr>
            <w:tcW w:w="1606" w:type="dxa"/>
          </w:tcPr>
          <w:p w14:paraId="59B834B6" w14:textId="77777777" w:rsidR="00E540BA" w:rsidRDefault="00000000">
            <w:pPr>
              <w:jc w:val="center"/>
            </w:pPr>
            <w:r>
              <w:rPr>
                <w:sz w:val="18"/>
              </w:rPr>
              <w:t>Reflexive</w:t>
            </w:r>
            <w:r>
              <w:rPr>
                <w:sz w:val="18"/>
              </w:rPr>
              <w:br/>
              <w:t>(justified)</w:t>
            </w:r>
          </w:p>
        </w:tc>
        <w:tc>
          <w:tcPr>
            <w:tcW w:w="1606" w:type="dxa"/>
          </w:tcPr>
          <w:p w14:paraId="0ACB00AA" w14:textId="77777777" w:rsidR="00E540BA" w:rsidRDefault="00000000">
            <w:pPr>
              <w:jc w:val="center"/>
            </w:pPr>
            <w:r>
              <w:rPr>
                <w:sz w:val="18"/>
              </w:rPr>
              <w:t>Moderate:</w:t>
            </w:r>
            <w:r>
              <w:rPr>
                <w:sz w:val="18"/>
              </w:rPr>
              <w:br/>
              <w:t>occasional trips</w:t>
            </w:r>
          </w:p>
        </w:tc>
      </w:tr>
      <w:tr w:rsidR="00E540BA" w14:paraId="48AB1925" w14:textId="77777777">
        <w:trPr>
          <w:jc w:val="center"/>
        </w:trPr>
        <w:tc>
          <w:tcPr>
            <w:tcW w:w="1606" w:type="dxa"/>
          </w:tcPr>
          <w:p w14:paraId="7BE27E82" w14:textId="77777777" w:rsidR="00E540BA" w:rsidRDefault="00000000">
            <w:pPr>
              <w:jc w:val="center"/>
            </w:pPr>
            <w:r>
              <w:rPr>
                <w:sz w:val="18"/>
              </w:rPr>
              <w:t>Moderate</w:t>
            </w:r>
            <w:r>
              <w:rPr>
                <w:sz w:val="18"/>
              </w:rPr>
              <w:br/>
              <w:t>(3σ deviation)</w:t>
            </w:r>
          </w:p>
        </w:tc>
        <w:tc>
          <w:tcPr>
            <w:tcW w:w="1606" w:type="dxa"/>
          </w:tcPr>
          <w:p w14:paraId="3B1C3691" w14:textId="77777777" w:rsidR="00E540BA" w:rsidRDefault="00000000">
            <w:pPr>
              <w:jc w:val="center"/>
            </w:pPr>
            <w:r>
              <w:rPr>
                <w:sz w:val="18"/>
              </w:rPr>
              <w:t>5–10</w:t>
            </w:r>
          </w:p>
        </w:tc>
        <w:tc>
          <w:tcPr>
            <w:tcW w:w="1606" w:type="dxa"/>
          </w:tcPr>
          <w:p w14:paraId="44661D89" w14:textId="77777777" w:rsidR="00E540BA" w:rsidRDefault="00000000">
            <w:pPr>
              <w:jc w:val="center"/>
            </w:pPr>
            <w:r>
              <w:rPr>
                <w:sz w:val="18"/>
              </w:rPr>
              <w:t>0.3–1.0</w:t>
            </w:r>
          </w:p>
        </w:tc>
        <w:tc>
          <w:tcPr>
            <w:tcW w:w="1606" w:type="dxa"/>
          </w:tcPr>
          <w:p w14:paraId="1C87E7D7" w14:textId="77777777" w:rsidR="00E540BA" w:rsidRDefault="00000000">
            <w:pPr>
              <w:jc w:val="center"/>
            </w:pPr>
            <w:r>
              <w:rPr>
                <w:sz w:val="18"/>
              </w:rPr>
              <w:t>0.5–2.0</w:t>
            </w:r>
          </w:p>
        </w:tc>
        <w:tc>
          <w:tcPr>
            <w:tcW w:w="1606" w:type="dxa"/>
          </w:tcPr>
          <w:p w14:paraId="24D5D921" w14:textId="77777777" w:rsidR="00E540BA" w:rsidRDefault="00000000">
            <w:pPr>
              <w:jc w:val="center"/>
            </w:pPr>
            <w:r>
              <w:rPr>
                <w:sz w:val="18"/>
              </w:rPr>
              <w:t>Arbitration</w:t>
            </w:r>
            <w:r>
              <w:rPr>
                <w:sz w:val="18"/>
              </w:rPr>
              <w:br/>
              <w:t>(zone)</w:t>
            </w:r>
          </w:p>
        </w:tc>
        <w:tc>
          <w:tcPr>
            <w:tcW w:w="1606" w:type="dxa"/>
          </w:tcPr>
          <w:p w14:paraId="3AF79F68" w14:textId="77777777" w:rsidR="00E540BA" w:rsidRDefault="00000000">
            <w:pPr>
              <w:jc w:val="center"/>
            </w:pPr>
            <w:r>
              <w:rPr>
                <w:sz w:val="18"/>
              </w:rPr>
              <w:t>Low-moderate:</w:t>
            </w:r>
            <w:r>
              <w:rPr>
                <w:sz w:val="18"/>
              </w:rPr>
              <w:br/>
              <w:t>delayed response</w:t>
            </w:r>
          </w:p>
        </w:tc>
      </w:tr>
      <w:tr w:rsidR="00E540BA" w14:paraId="3A48BBAB" w14:textId="77777777">
        <w:trPr>
          <w:jc w:val="center"/>
        </w:trPr>
        <w:tc>
          <w:tcPr>
            <w:tcW w:w="1606" w:type="dxa"/>
          </w:tcPr>
          <w:p w14:paraId="66F07B67" w14:textId="77777777" w:rsidR="00E540BA" w:rsidRDefault="00000000">
            <w:pPr>
              <w:jc w:val="center"/>
            </w:pPr>
            <w:r>
              <w:rPr>
                <w:sz w:val="18"/>
              </w:rPr>
              <w:t>Conservative</w:t>
            </w:r>
            <w:r>
              <w:rPr>
                <w:sz w:val="18"/>
              </w:rPr>
              <w:br/>
              <w:t>(4σ deviation)</w:t>
            </w:r>
          </w:p>
        </w:tc>
        <w:tc>
          <w:tcPr>
            <w:tcW w:w="1606" w:type="dxa"/>
          </w:tcPr>
          <w:p w14:paraId="32BB0BE4" w14:textId="77777777" w:rsidR="00E540BA" w:rsidRDefault="00000000">
            <w:pPr>
              <w:jc w:val="center"/>
            </w:pPr>
            <w:r>
              <w:rPr>
                <w:sz w:val="18"/>
              </w:rPr>
              <w:t>10–20</w:t>
            </w:r>
          </w:p>
        </w:tc>
        <w:tc>
          <w:tcPr>
            <w:tcW w:w="1606" w:type="dxa"/>
          </w:tcPr>
          <w:p w14:paraId="4CC3EBC4" w14:textId="77777777" w:rsidR="00E540BA" w:rsidRDefault="00000000">
            <w:pPr>
              <w:jc w:val="center"/>
            </w:pPr>
            <w:r>
              <w:rPr>
                <w:sz w:val="18"/>
              </w:rPr>
              <w:t>&lt;0.1</w:t>
            </w:r>
          </w:p>
        </w:tc>
        <w:tc>
          <w:tcPr>
            <w:tcW w:w="1606" w:type="dxa"/>
          </w:tcPr>
          <w:p w14:paraId="1338920D" w14:textId="77777777" w:rsidR="00E540BA" w:rsidRDefault="00000000">
            <w:pPr>
              <w:jc w:val="center"/>
            </w:pPr>
            <w:r>
              <w:rPr>
                <w:sz w:val="18"/>
              </w:rPr>
              <w:t>2–5</w:t>
            </w:r>
          </w:p>
        </w:tc>
        <w:tc>
          <w:tcPr>
            <w:tcW w:w="1606" w:type="dxa"/>
          </w:tcPr>
          <w:p w14:paraId="7C47BA03" w14:textId="77777777" w:rsidR="00E540BA" w:rsidRDefault="00000000">
            <w:pPr>
              <w:jc w:val="center"/>
            </w:pPr>
            <w:r>
              <w:rPr>
                <w:sz w:val="18"/>
              </w:rPr>
              <w:t>Deliberative</w:t>
            </w:r>
            <w:r>
              <w:rPr>
                <w:sz w:val="18"/>
              </w:rPr>
              <w:br/>
              <w:t>(risky for faults)</w:t>
            </w:r>
          </w:p>
        </w:tc>
        <w:tc>
          <w:tcPr>
            <w:tcW w:w="1606" w:type="dxa"/>
          </w:tcPr>
          <w:p w14:paraId="66B7F541" w14:textId="77777777" w:rsidR="00E540BA" w:rsidRDefault="00000000">
            <w:pPr>
              <w:jc w:val="center"/>
            </w:pPr>
            <w:r>
              <w:rPr>
                <w:sz w:val="18"/>
              </w:rPr>
              <w:t>Low:</w:t>
            </w:r>
            <w:r>
              <w:rPr>
                <w:sz w:val="18"/>
              </w:rPr>
              <w:br/>
              <w:t>missed faults</w:t>
            </w:r>
          </w:p>
        </w:tc>
      </w:tr>
      <w:tr w:rsidR="00E540BA" w14:paraId="25B7F4C8" w14:textId="77777777">
        <w:trPr>
          <w:jc w:val="center"/>
        </w:trPr>
        <w:tc>
          <w:tcPr>
            <w:tcW w:w="1606" w:type="dxa"/>
          </w:tcPr>
          <w:p w14:paraId="13546F08" w14:textId="77777777" w:rsidR="00E540BA" w:rsidRDefault="00000000">
            <w:pPr>
              <w:jc w:val="center"/>
            </w:pPr>
            <w:r>
              <w:rPr>
                <w:sz w:val="18"/>
              </w:rPr>
              <w:t>Very conservative</w:t>
            </w:r>
            <w:r>
              <w:rPr>
                <w:sz w:val="18"/>
              </w:rPr>
              <w:br/>
              <w:t>(5σ deviation)</w:t>
            </w:r>
          </w:p>
        </w:tc>
        <w:tc>
          <w:tcPr>
            <w:tcW w:w="1606" w:type="dxa"/>
          </w:tcPr>
          <w:p w14:paraId="29344C91" w14:textId="77777777" w:rsidR="00E540BA" w:rsidRDefault="00000000">
            <w:pPr>
              <w:jc w:val="center"/>
            </w:pPr>
            <w:r>
              <w:rPr>
                <w:sz w:val="18"/>
              </w:rPr>
              <w:t>20–50</w:t>
            </w:r>
          </w:p>
        </w:tc>
        <w:tc>
          <w:tcPr>
            <w:tcW w:w="1606" w:type="dxa"/>
          </w:tcPr>
          <w:p w14:paraId="566A152A" w14:textId="77777777" w:rsidR="00E540BA" w:rsidRDefault="00000000">
            <w:pPr>
              <w:jc w:val="center"/>
            </w:pPr>
            <w:r>
              <w:rPr>
                <w:sz w:val="18"/>
              </w:rPr>
              <w:t>&lt;0.01</w:t>
            </w:r>
          </w:p>
        </w:tc>
        <w:tc>
          <w:tcPr>
            <w:tcW w:w="1606" w:type="dxa"/>
          </w:tcPr>
          <w:p w14:paraId="3EBAD8D4" w14:textId="77777777" w:rsidR="00E540BA" w:rsidRDefault="00000000">
            <w:pPr>
              <w:jc w:val="center"/>
            </w:pPr>
            <w:r>
              <w:rPr>
                <w:sz w:val="18"/>
              </w:rPr>
              <w:t>5–10</w:t>
            </w:r>
          </w:p>
        </w:tc>
        <w:tc>
          <w:tcPr>
            <w:tcW w:w="1606" w:type="dxa"/>
          </w:tcPr>
          <w:p w14:paraId="211D1E6D" w14:textId="77777777" w:rsidR="00E540BA" w:rsidRDefault="00000000">
            <w:pPr>
              <w:jc w:val="center"/>
            </w:pPr>
            <w:r>
              <w:rPr>
                <w:sz w:val="18"/>
              </w:rPr>
              <w:t>Deliberative</w:t>
            </w:r>
            <w:r>
              <w:rPr>
                <w:sz w:val="18"/>
              </w:rPr>
              <w:br/>
              <w:t>(unsafe for faults)</w:t>
            </w:r>
          </w:p>
        </w:tc>
        <w:tc>
          <w:tcPr>
            <w:tcW w:w="1606" w:type="dxa"/>
          </w:tcPr>
          <w:p w14:paraId="7524F42A" w14:textId="77777777" w:rsidR="00E540BA" w:rsidRDefault="00000000">
            <w:pPr>
              <w:jc w:val="center"/>
            </w:pPr>
            <w:r>
              <w:rPr>
                <w:sz w:val="18"/>
              </w:rPr>
              <w:t>Very low:</w:t>
            </w:r>
            <w:r>
              <w:rPr>
                <w:sz w:val="18"/>
              </w:rPr>
              <w:br/>
              <w:t>catastrophic risk</w:t>
            </w:r>
          </w:p>
        </w:tc>
      </w:tr>
    </w:tbl>
    <w:p w14:paraId="1D366A82" w14:textId="77777777" w:rsidR="00E540BA" w:rsidRDefault="00000000">
      <w:pPr>
        <w:jc w:val="both"/>
      </w:pPr>
      <w:r>
        <w:t>The optimal operating point for mode arbitration is in the moderate zone (3σ threshold), which provides sub-10 ms detection with false positive rates of 0.3–1.0% and missed fault rates below 2%. This threshold aligns with the 3 ± 1 ms arbitration target derived from IEEE C37 standards in Section III. However, the exact threshold depends on the cost of false positives versus missed faults, which varies by system and operating condition.</w:t>
      </w:r>
    </w:p>
    <w:p w14:paraId="4BA0CC80" w14:textId="77777777" w:rsidR="00E540BA" w:rsidRDefault="00000000">
      <w:pPr>
        <w:pStyle w:val="Heading2"/>
      </w:pPr>
      <w:r>
        <w:t>C. Cost of Conservative vs. Aggressive Mode Switching</w:t>
      </w:r>
    </w:p>
    <w:p w14:paraId="72D22B14" w14:textId="77777777" w:rsidR="00E540BA" w:rsidRDefault="00000000">
      <w:pPr>
        <w:jc w:val="both"/>
      </w:pPr>
      <w:r>
        <w:t xml:space="preserve">Conservative mode switching (high threshold, few switches) risks operating in deliberative mode during faults, potentially causing equipment damage and cascading failures. Aggressive switching (low threshold, frequent switches) causes unnecessary reflexive-mode activations that, while safe, forgo optimization and may cause oscillatory behavior if the system rapidly alternates between modes. We estimate the cost impact as follows. A false positive (unnecessary reflexive activation) </w:t>
      </w:r>
      <w:r>
        <w:lastRenderedPageBreak/>
        <w:t>on a 39-bus system incurs a dispatch cost penalty of approximately 1–3% per event (the difference between reflexive and OPF-optimal dispatch), with 10–50 such events per year on a typical system [42]. A missed fault (failure to switch to reflexive mode) has a much higher expected cost: equipment damage ($100K–$1M per event) multiplied by the probability of cascading failure (0.01–0.1 per missed fault), yielding expected annual costs of $1K–$100K. This asymmetry strongly favors aggressive switching—err on the side of reflexive activation—but the cost trade-off must be quantified for each system.</w:t>
      </w:r>
    </w:p>
    <w:p w14:paraId="03CBA3A4" w14:textId="77777777" w:rsidR="00E540BA" w:rsidRDefault="00000000">
      <w:pPr>
        <w:pStyle w:val="Heading2"/>
      </w:pPr>
      <w:r>
        <w:t>D. Physics Constraint Internalization Feasibility</w:t>
      </w:r>
    </w:p>
    <w:p w14:paraId="36518A58" w14:textId="77777777" w:rsidR="00E540BA" w:rsidRDefault="00000000">
      <w:pPr>
        <w:jc w:val="both"/>
      </w:pPr>
      <w:r>
        <w:t>The feasibility of embedding nonlinear AC power flow constraints into neural network controllers is a prerequisite for constraint-aware arbitration. Three approaches exist, each with limitations. First, convex relaxations (SDP, SOCP) provide hard constraint guarantees but may be inexact for meshed networks, yielding solutions that are feasible for the relaxed problem but infeasible for the original AC problem [21, 22]. Second, penalty methods add constraint violations to the loss function with tunable penalty coefficients; these are flexible and can handle arbitrary nonlinear constraints, but they cannot guarantee zero violations [27]. Third, barrier functions enforce strict feasibility by making the cost function approach infinity near constraint boundaries, but they introduce numerical ill-conditioning that complicates training and may cause gradient explosion [29]. A fourth approach, not yet explored in the power systems literature, is projection-based methods that project neural network outputs onto the feasible set defined by a power flow solver at each inference step. This guarantees feasibility but requires an iterative projection step that adds 5–50 ms of latency per inference, potentially negating the speed advantage of neural inference. The optimal approach likely combines penalty-based training (for approximate feasibility) with runtime projection (for hard guarantees), accepting a latency penalty only when constraint violations are detected by the self-assessment module.</w:t>
      </w:r>
    </w:p>
    <w:p w14:paraId="71351B8C" w14:textId="77777777" w:rsidR="00E540BA" w:rsidRDefault="00000000">
      <w:pPr>
        <w:pStyle w:val="Heading1"/>
      </w:pPr>
      <w:r>
        <w:t>IX. Research Hypotheses</w:t>
      </w:r>
    </w:p>
    <w:p w14:paraId="1D6EB1F0" w14:textId="77777777" w:rsidR="00E540BA" w:rsidRDefault="00000000">
      <w:pPr>
        <w:jc w:val="both"/>
      </w:pPr>
      <w:r>
        <w:t>Based on the quantitative gap analysis and Pareto frontier characterization, we formulate three falsifiable research hypotheses. Each hypothesis specifies the test system, fault types, success metrics, comparison baselines, and falsification criteria. These are research directions, not guaranteed outcomes; they are formulated to be testable and refutable.</w:t>
      </w:r>
    </w:p>
    <w:p w14:paraId="3AAD0334" w14:textId="77777777" w:rsidR="00E540BA" w:rsidRDefault="00000000">
      <w:pPr>
        <w:pStyle w:val="Heading2"/>
      </w:pPr>
      <w:r>
        <w:lastRenderedPageBreak/>
        <w:t>A. Hypothesis 1: Dynamic Mode Arbitration</w:t>
      </w:r>
    </w:p>
    <w:p w14:paraId="1A60B284" w14:textId="77777777" w:rsidR="00E540BA" w:rsidRDefault="00000000">
      <w:pPr>
        <w:jc w:val="both"/>
      </w:pPr>
      <w:r>
        <w:t>H1: A feedback-based mode arbitration layer using residual-based fault detection can achieve fault-to-reflexive-mode latency of 3 ± 1 ms (measured from fault onset detection) and reflexive-to-deliberative-mode latency of 40 ± 5 ms (measured from transient resolution detection), with false positive rates below 5% on the IEEE 39-bus system under NERC TPL-001 contingency categories (N-1 and N-2 events including single-line-to-ground, double-line-to-ground, and three-phase faults).</w:t>
      </w:r>
    </w:p>
    <w:p w14:paraId="0AAD3684" w14:textId="77777777" w:rsidR="00E540BA" w:rsidRDefault="00000000">
      <w:pPr>
        <w:jc w:val="both"/>
      </w:pPr>
      <w:r>
        <w:t>Test system: IEEE 39-bus, 10-generator system with standard dynamic models. Fault types: SLG (70% of test cases), DLG (20%), and TLG (10%), applied at each of the 46 transmission lines with random fault locations (10%, 50%, 90% of line length). Success metrics: (a) fault-to-reflexive latency ≤ 4 ms in 95th percentile, (b) reflexive-to-deliberative latency ≤ 45 ms in 95th percentile, (c) false positive rate ≤ 5% over 10,000 test scenarios. Comparison baselines: (a) static hierarchy (current practice), (b) threshold-based switching (if-then rules), (c) no arbitration (reflexive-only and deliberative-only). Falsification criterion: if any of the three success metrics are not met in at least 3 independent simulation runs with different random seeds, H1 is falsified.</w:t>
      </w:r>
    </w:p>
    <w:p w14:paraId="32112126" w14:textId="77777777" w:rsidR="00E540BA" w:rsidRDefault="00000000">
      <w:pPr>
        <w:jc w:val="both"/>
      </w:pPr>
      <w:r>
        <w:t>Sensitivity analysis: H1 should be tested across system sizes (IEEE 9-bus, 39-bus, 118-bus) and renewable penetration levels (0%, 20%, 50%, 80% of generation from inverter-based resources). The 3 ± 1 ms latency target is expected to be robust at 0–50% penetration but may degrade at 80% penetration due to reduced system inertia and faster frequency dynamics, requiring a relaxation to 5 ± 2 ms. The false positive rate is expected to increase with system size (from 2% at 9-bus to 8% at 118-bus) due to the larger measurement space and more complex dynamic interactions.</w:t>
      </w:r>
    </w:p>
    <w:p w14:paraId="56317550" w14:textId="77777777" w:rsidR="00E540BA" w:rsidRDefault="00000000">
      <w:pPr>
        <w:pStyle w:val="Heading2"/>
      </w:pPr>
      <w:r>
        <w:t>B. Hypothesis 2: Physics Constraint Internalization</w:t>
      </w:r>
    </w:p>
    <w:p w14:paraId="426E54FB" w14:textId="77777777" w:rsidR="00E540BA" w:rsidRDefault="00000000">
      <w:pPr>
        <w:jc w:val="both"/>
      </w:pPr>
      <w:r>
        <w:t>H2: Embedding physics constraints during training via penalty-based loss functions can reduce constraint violation rates to below 0.2% (defined as: voltage excursion beyond ±0.05 pu for &gt;1 cycle, frequency deviation beyond ±0.5 Hz for &gt;10 cycles, or generator output exceeding rated limits) while maintaining dispatch cost within 5% of MATPOWER OPF optimal on the IEEE 39-bus system.</w:t>
      </w:r>
    </w:p>
    <w:p w14:paraId="1DBEEFA3" w14:textId="77777777" w:rsidR="00E540BA" w:rsidRDefault="00000000">
      <w:pPr>
        <w:jc w:val="both"/>
      </w:pPr>
      <w:r>
        <w:t xml:space="preserve">Test system: IEEE 39-bus with time-varying load profiles (24-hour horizon, 5-minute resolution) and renewable generation profiles at 20%, 50%, and 80% penetration. Constraint definitions are explicit and measurable: voltage violations at each bus, frequency violations measured at the center of inertia, and generator limit violations at each unit. Success metrics: (a) violation rate ≤ 0.2% of all bus-time-step pairs, (b) mean dispatch cost ≤ 1.05 × MATPOWER OPF cost, (c) worst-case </w:t>
      </w:r>
      <w:r>
        <w:lastRenderedPageBreak/>
        <w:t>violation magnitude ≤ 0.1 pu (voltage), 1.0 Hz (frequency), or 10% above rated (generation). Comparison baselines: (a) unconstrained neural network surrogate, (b) hard-constrained optimization (OPF), (c) shielded RL. Falsification criterion: if the violation rate exceeds 0.5% or the cost gap exceeds 10% in any test scenario, H2 is falsified.</w:t>
      </w:r>
    </w:p>
    <w:p w14:paraId="40FBFA82" w14:textId="77777777" w:rsidR="00E540BA" w:rsidRDefault="00000000">
      <w:pPr>
        <w:jc w:val="both"/>
      </w:pPr>
      <w:r>
        <w:t>Sensitivity analysis: H2 should be tested across penalty coefficients (λ = 0.1, 1.0, 10.0, 100.0), constraint types (voltage-only, frequency-only, combined), and system sizes (9-bus, 39-bus, 118-bus). Higher penalty coefficients are expected to reduce violation rates but increase the cost gap due to the conservatism of the resulting policy. The 0.2% violation target is expected to be achievable at λ = 10–100 on the 39-bus system but may require λ &gt; 100 on the 118-bus system, where the larger state space increases the difficulty of constraint satisfaction.</w:t>
      </w:r>
    </w:p>
    <w:p w14:paraId="1DC63335" w14:textId="77777777" w:rsidR="00E540BA" w:rsidRDefault="00000000">
      <w:pPr>
        <w:pStyle w:val="Heading3"/>
      </w:pPr>
      <w:r>
        <w:t>Table VI: Sensitivity Matrix for Hypotheses 1–3</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540BA" w14:paraId="32AB0E58" w14:textId="77777777">
        <w:trPr>
          <w:jc w:val="center"/>
        </w:trPr>
        <w:tc>
          <w:tcPr>
            <w:tcW w:w="1606" w:type="dxa"/>
            <w:shd w:val="clear" w:color="auto" w:fill="D9E2F3"/>
          </w:tcPr>
          <w:p w14:paraId="57A733E5" w14:textId="77777777" w:rsidR="00E540BA" w:rsidRDefault="00000000">
            <w:pPr>
              <w:jc w:val="center"/>
            </w:pPr>
            <w:r>
              <w:rPr>
                <w:b/>
                <w:sz w:val="18"/>
              </w:rPr>
              <w:t>Parameter</w:t>
            </w:r>
          </w:p>
        </w:tc>
        <w:tc>
          <w:tcPr>
            <w:tcW w:w="1606" w:type="dxa"/>
            <w:shd w:val="clear" w:color="auto" w:fill="D9E2F3"/>
          </w:tcPr>
          <w:p w14:paraId="447EC882" w14:textId="77777777" w:rsidR="00E540BA" w:rsidRDefault="00000000">
            <w:pPr>
              <w:jc w:val="center"/>
            </w:pPr>
            <w:r>
              <w:rPr>
                <w:b/>
                <w:sz w:val="18"/>
              </w:rPr>
              <w:t>H1: Arbitration</w:t>
            </w:r>
            <w:r>
              <w:rPr>
                <w:b/>
                <w:sz w:val="18"/>
              </w:rPr>
              <w:br/>
              <w:t>Latency</w:t>
            </w:r>
          </w:p>
        </w:tc>
        <w:tc>
          <w:tcPr>
            <w:tcW w:w="1606" w:type="dxa"/>
            <w:shd w:val="clear" w:color="auto" w:fill="D9E2F3"/>
          </w:tcPr>
          <w:p w14:paraId="4EDF07C8" w14:textId="77777777" w:rsidR="00E540BA" w:rsidRDefault="00000000">
            <w:pPr>
              <w:jc w:val="center"/>
            </w:pPr>
            <w:r>
              <w:rPr>
                <w:b/>
                <w:sz w:val="18"/>
              </w:rPr>
              <w:t>H1: False</w:t>
            </w:r>
            <w:r>
              <w:rPr>
                <w:b/>
                <w:sz w:val="18"/>
              </w:rPr>
              <w:br/>
              <w:t>Positive Rate</w:t>
            </w:r>
          </w:p>
        </w:tc>
        <w:tc>
          <w:tcPr>
            <w:tcW w:w="1606" w:type="dxa"/>
            <w:shd w:val="clear" w:color="auto" w:fill="D9E2F3"/>
          </w:tcPr>
          <w:p w14:paraId="5D3A545A" w14:textId="77777777" w:rsidR="00E540BA" w:rsidRDefault="00000000">
            <w:pPr>
              <w:jc w:val="center"/>
            </w:pPr>
            <w:r>
              <w:rPr>
                <w:b/>
                <w:sz w:val="18"/>
              </w:rPr>
              <w:t>H2: Violation</w:t>
            </w:r>
            <w:r>
              <w:rPr>
                <w:b/>
                <w:sz w:val="18"/>
              </w:rPr>
              <w:br/>
              <w:t>Rate</w:t>
            </w:r>
          </w:p>
        </w:tc>
        <w:tc>
          <w:tcPr>
            <w:tcW w:w="1606" w:type="dxa"/>
            <w:shd w:val="clear" w:color="auto" w:fill="D9E2F3"/>
          </w:tcPr>
          <w:p w14:paraId="21C2F297" w14:textId="77777777" w:rsidR="00E540BA" w:rsidRDefault="00000000">
            <w:pPr>
              <w:jc w:val="center"/>
            </w:pPr>
            <w:r>
              <w:rPr>
                <w:b/>
                <w:sz w:val="18"/>
              </w:rPr>
              <w:t>H2: Cost Gap</w:t>
            </w:r>
          </w:p>
        </w:tc>
        <w:tc>
          <w:tcPr>
            <w:tcW w:w="1606" w:type="dxa"/>
            <w:shd w:val="clear" w:color="auto" w:fill="D9E2F3"/>
          </w:tcPr>
          <w:p w14:paraId="4EE141ED" w14:textId="77777777" w:rsidR="00E540BA" w:rsidRDefault="00000000">
            <w:pPr>
              <w:jc w:val="center"/>
            </w:pPr>
            <w:r>
              <w:rPr>
                <w:b/>
                <w:sz w:val="18"/>
              </w:rPr>
              <w:t>H3: Cost</w:t>
            </w:r>
            <w:r>
              <w:rPr>
                <w:b/>
                <w:sz w:val="18"/>
              </w:rPr>
              <w:br/>
              <w:t>Improvement</w:t>
            </w:r>
          </w:p>
        </w:tc>
      </w:tr>
      <w:tr w:rsidR="00E540BA" w14:paraId="1E42C62E" w14:textId="77777777">
        <w:trPr>
          <w:jc w:val="center"/>
        </w:trPr>
        <w:tc>
          <w:tcPr>
            <w:tcW w:w="1606" w:type="dxa"/>
          </w:tcPr>
          <w:p w14:paraId="6752195D" w14:textId="77777777" w:rsidR="00E540BA" w:rsidRDefault="00000000">
            <w:pPr>
              <w:jc w:val="center"/>
            </w:pPr>
            <w:r>
              <w:rPr>
                <w:sz w:val="18"/>
              </w:rPr>
              <w:t>9-bus system</w:t>
            </w:r>
          </w:p>
        </w:tc>
        <w:tc>
          <w:tcPr>
            <w:tcW w:w="1606" w:type="dxa"/>
          </w:tcPr>
          <w:p w14:paraId="53A3E4FE" w14:textId="77777777" w:rsidR="00E540BA" w:rsidRDefault="00000000">
            <w:pPr>
              <w:jc w:val="center"/>
            </w:pPr>
            <w:r>
              <w:rPr>
                <w:sz w:val="18"/>
              </w:rPr>
              <w:t>2±0.5 ms</w:t>
            </w:r>
          </w:p>
        </w:tc>
        <w:tc>
          <w:tcPr>
            <w:tcW w:w="1606" w:type="dxa"/>
          </w:tcPr>
          <w:p w14:paraId="5194C6CE" w14:textId="77777777" w:rsidR="00E540BA" w:rsidRDefault="00000000">
            <w:pPr>
              <w:jc w:val="center"/>
            </w:pPr>
            <w:r>
              <w:rPr>
                <w:sz w:val="18"/>
              </w:rPr>
              <w:t>2%</w:t>
            </w:r>
          </w:p>
        </w:tc>
        <w:tc>
          <w:tcPr>
            <w:tcW w:w="1606" w:type="dxa"/>
          </w:tcPr>
          <w:p w14:paraId="539BA134" w14:textId="77777777" w:rsidR="00E540BA" w:rsidRDefault="00000000">
            <w:pPr>
              <w:jc w:val="center"/>
            </w:pPr>
            <w:r>
              <w:rPr>
                <w:sz w:val="18"/>
              </w:rPr>
              <w:t>0.1%</w:t>
            </w:r>
          </w:p>
        </w:tc>
        <w:tc>
          <w:tcPr>
            <w:tcW w:w="1606" w:type="dxa"/>
          </w:tcPr>
          <w:p w14:paraId="148435F7" w14:textId="77777777" w:rsidR="00E540BA" w:rsidRDefault="00000000">
            <w:pPr>
              <w:jc w:val="center"/>
            </w:pPr>
            <w:r>
              <w:rPr>
                <w:sz w:val="18"/>
              </w:rPr>
              <w:t>3%</w:t>
            </w:r>
          </w:p>
        </w:tc>
        <w:tc>
          <w:tcPr>
            <w:tcW w:w="1606" w:type="dxa"/>
          </w:tcPr>
          <w:p w14:paraId="2F16F1B0" w14:textId="77777777" w:rsidR="00E540BA" w:rsidRDefault="00000000">
            <w:pPr>
              <w:jc w:val="center"/>
            </w:pPr>
            <w:r>
              <w:rPr>
                <w:sz w:val="18"/>
              </w:rPr>
              <w:t>35–45%</w:t>
            </w:r>
          </w:p>
        </w:tc>
      </w:tr>
      <w:tr w:rsidR="00E540BA" w14:paraId="4F48AB98" w14:textId="77777777">
        <w:trPr>
          <w:jc w:val="center"/>
        </w:trPr>
        <w:tc>
          <w:tcPr>
            <w:tcW w:w="1606" w:type="dxa"/>
          </w:tcPr>
          <w:p w14:paraId="02B99301" w14:textId="77777777" w:rsidR="00E540BA" w:rsidRDefault="00000000">
            <w:pPr>
              <w:jc w:val="center"/>
            </w:pPr>
            <w:r>
              <w:rPr>
                <w:sz w:val="18"/>
              </w:rPr>
              <w:t>39-bus system</w:t>
            </w:r>
          </w:p>
        </w:tc>
        <w:tc>
          <w:tcPr>
            <w:tcW w:w="1606" w:type="dxa"/>
          </w:tcPr>
          <w:p w14:paraId="24493AFF" w14:textId="77777777" w:rsidR="00E540BA" w:rsidRDefault="00000000">
            <w:pPr>
              <w:jc w:val="center"/>
            </w:pPr>
            <w:r>
              <w:rPr>
                <w:sz w:val="18"/>
              </w:rPr>
              <w:t>3±1 ms</w:t>
            </w:r>
          </w:p>
        </w:tc>
        <w:tc>
          <w:tcPr>
            <w:tcW w:w="1606" w:type="dxa"/>
          </w:tcPr>
          <w:p w14:paraId="286913DE" w14:textId="77777777" w:rsidR="00E540BA" w:rsidRDefault="00000000">
            <w:pPr>
              <w:jc w:val="center"/>
            </w:pPr>
            <w:r>
              <w:rPr>
                <w:sz w:val="18"/>
              </w:rPr>
              <w:t>5%</w:t>
            </w:r>
          </w:p>
        </w:tc>
        <w:tc>
          <w:tcPr>
            <w:tcW w:w="1606" w:type="dxa"/>
          </w:tcPr>
          <w:p w14:paraId="622C0436" w14:textId="77777777" w:rsidR="00E540BA" w:rsidRDefault="00000000">
            <w:pPr>
              <w:jc w:val="center"/>
            </w:pPr>
            <w:r>
              <w:rPr>
                <w:sz w:val="18"/>
              </w:rPr>
              <w:t>0.2%</w:t>
            </w:r>
          </w:p>
        </w:tc>
        <w:tc>
          <w:tcPr>
            <w:tcW w:w="1606" w:type="dxa"/>
          </w:tcPr>
          <w:p w14:paraId="4DAA8048" w14:textId="77777777" w:rsidR="00E540BA" w:rsidRDefault="00000000">
            <w:pPr>
              <w:jc w:val="center"/>
            </w:pPr>
            <w:r>
              <w:rPr>
                <w:sz w:val="18"/>
              </w:rPr>
              <w:t>5%</w:t>
            </w:r>
          </w:p>
        </w:tc>
        <w:tc>
          <w:tcPr>
            <w:tcW w:w="1606" w:type="dxa"/>
          </w:tcPr>
          <w:p w14:paraId="21081CE1" w14:textId="77777777" w:rsidR="00E540BA" w:rsidRDefault="00000000">
            <w:pPr>
              <w:jc w:val="center"/>
            </w:pPr>
            <w:r>
              <w:rPr>
                <w:sz w:val="18"/>
              </w:rPr>
              <w:t>45–55%</w:t>
            </w:r>
          </w:p>
        </w:tc>
      </w:tr>
      <w:tr w:rsidR="00E540BA" w14:paraId="6CB64900" w14:textId="77777777">
        <w:trPr>
          <w:jc w:val="center"/>
        </w:trPr>
        <w:tc>
          <w:tcPr>
            <w:tcW w:w="1606" w:type="dxa"/>
          </w:tcPr>
          <w:p w14:paraId="31EBC77A" w14:textId="77777777" w:rsidR="00E540BA" w:rsidRDefault="00000000">
            <w:pPr>
              <w:jc w:val="center"/>
            </w:pPr>
            <w:r>
              <w:rPr>
                <w:sz w:val="18"/>
              </w:rPr>
              <w:t>118-bus system</w:t>
            </w:r>
          </w:p>
        </w:tc>
        <w:tc>
          <w:tcPr>
            <w:tcW w:w="1606" w:type="dxa"/>
          </w:tcPr>
          <w:p w14:paraId="3D506451" w14:textId="77777777" w:rsidR="00E540BA" w:rsidRDefault="00000000">
            <w:pPr>
              <w:jc w:val="center"/>
            </w:pPr>
            <w:r>
              <w:rPr>
                <w:sz w:val="18"/>
              </w:rPr>
              <w:t>5±2 ms</w:t>
            </w:r>
          </w:p>
        </w:tc>
        <w:tc>
          <w:tcPr>
            <w:tcW w:w="1606" w:type="dxa"/>
          </w:tcPr>
          <w:p w14:paraId="50255ED3" w14:textId="77777777" w:rsidR="00E540BA" w:rsidRDefault="00000000">
            <w:pPr>
              <w:jc w:val="center"/>
            </w:pPr>
            <w:r>
              <w:rPr>
                <w:sz w:val="18"/>
              </w:rPr>
              <w:t>8%</w:t>
            </w:r>
          </w:p>
        </w:tc>
        <w:tc>
          <w:tcPr>
            <w:tcW w:w="1606" w:type="dxa"/>
          </w:tcPr>
          <w:p w14:paraId="44B3B7F8" w14:textId="77777777" w:rsidR="00E540BA" w:rsidRDefault="00000000">
            <w:pPr>
              <w:jc w:val="center"/>
            </w:pPr>
            <w:r>
              <w:rPr>
                <w:sz w:val="18"/>
              </w:rPr>
              <w:t>0.5–1.0%</w:t>
            </w:r>
          </w:p>
        </w:tc>
        <w:tc>
          <w:tcPr>
            <w:tcW w:w="1606" w:type="dxa"/>
          </w:tcPr>
          <w:p w14:paraId="3DA56D7A" w14:textId="77777777" w:rsidR="00E540BA" w:rsidRDefault="00000000">
            <w:pPr>
              <w:jc w:val="center"/>
            </w:pPr>
            <w:r>
              <w:rPr>
                <w:sz w:val="18"/>
              </w:rPr>
              <w:t>8–12%</w:t>
            </w:r>
          </w:p>
        </w:tc>
        <w:tc>
          <w:tcPr>
            <w:tcW w:w="1606" w:type="dxa"/>
          </w:tcPr>
          <w:p w14:paraId="0E65A6A2" w14:textId="77777777" w:rsidR="00E540BA" w:rsidRDefault="00000000">
            <w:pPr>
              <w:jc w:val="center"/>
            </w:pPr>
            <w:r>
              <w:rPr>
                <w:sz w:val="18"/>
              </w:rPr>
              <w:t>25–35%</w:t>
            </w:r>
          </w:p>
        </w:tc>
      </w:tr>
      <w:tr w:rsidR="00E540BA" w14:paraId="0F295F97" w14:textId="77777777">
        <w:trPr>
          <w:jc w:val="center"/>
        </w:trPr>
        <w:tc>
          <w:tcPr>
            <w:tcW w:w="1606" w:type="dxa"/>
          </w:tcPr>
          <w:p w14:paraId="281B6F06" w14:textId="77777777" w:rsidR="00E540BA" w:rsidRDefault="00000000">
            <w:pPr>
              <w:jc w:val="center"/>
            </w:pPr>
            <w:r>
              <w:rPr>
                <w:sz w:val="18"/>
              </w:rPr>
              <w:t>0% renewables</w:t>
            </w:r>
          </w:p>
        </w:tc>
        <w:tc>
          <w:tcPr>
            <w:tcW w:w="1606" w:type="dxa"/>
          </w:tcPr>
          <w:p w14:paraId="3F7F13EB" w14:textId="77777777" w:rsidR="00E540BA" w:rsidRDefault="00000000">
            <w:pPr>
              <w:jc w:val="center"/>
            </w:pPr>
            <w:r>
              <w:rPr>
                <w:sz w:val="18"/>
              </w:rPr>
              <w:t>3±1 ms</w:t>
            </w:r>
          </w:p>
        </w:tc>
        <w:tc>
          <w:tcPr>
            <w:tcW w:w="1606" w:type="dxa"/>
          </w:tcPr>
          <w:p w14:paraId="092BF6F1" w14:textId="77777777" w:rsidR="00E540BA" w:rsidRDefault="00000000">
            <w:pPr>
              <w:jc w:val="center"/>
            </w:pPr>
            <w:r>
              <w:rPr>
                <w:sz w:val="18"/>
              </w:rPr>
              <w:t>3%</w:t>
            </w:r>
          </w:p>
        </w:tc>
        <w:tc>
          <w:tcPr>
            <w:tcW w:w="1606" w:type="dxa"/>
          </w:tcPr>
          <w:p w14:paraId="76AD237C" w14:textId="77777777" w:rsidR="00E540BA" w:rsidRDefault="00000000">
            <w:pPr>
              <w:jc w:val="center"/>
            </w:pPr>
            <w:r>
              <w:rPr>
                <w:sz w:val="18"/>
              </w:rPr>
              <w:t>0.1%</w:t>
            </w:r>
          </w:p>
        </w:tc>
        <w:tc>
          <w:tcPr>
            <w:tcW w:w="1606" w:type="dxa"/>
          </w:tcPr>
          <w:p w14:paraId="6B374521" w14:textId="77777777" w:rsidR="00E540BA" w:rsidRDefault="00000000">
            <w:pPr>
              <w:jc w:val="center"/>
            </w:pPr>
            <w:r>
              <w:rPr>
                <w:sz w:val="18"/>
              </w:rPr>
              <w:t>3%</w:t>
            </w:r>
          </w:p>
        </w:tc>
        <w:tc>
          <w:tcPr>
            <w:tcW w:w="1606" w:type="dxa"/>
          </w:tcPr>
          <w:p w14:paraId="4263F135" w14:textId="77777777" w:rsidR="00E540BA" w:rsidRDefault="00000000">
            <w:pPr>
              <w:jc w:val="center"/>
            </w:pPr>
            <w:r>
              <w:rPr>
                <w:sz w:val="18"/>
              </w:rPr>
              <w:t>20–30%</w:t>
            </w:r>
          </w:p>
        </w:tc>
      </w:tr>
      <w:tr w:rsidR="00E540BA" w14:paraId="7EE9C592" w14:textId="77777777">
        <w:trPr>
          <w:jc w:val="center"/>
        </w:trPr>
        <w:tc>
          <w:tcPr>
            <w:tcW w:w="1606" w:type="dxa"/>
          </w:tcPr>
          <w:p w14:paraId="4144D575" w14:textId="77777777" w:rsidR="00E540BA" w:rsidRDefault="00000000">
            <w:pPr>
              <w:jc w:val="center"/>
            </w:pPr>
            <w:r>
              <w:rPr>
                <w:sz w:val="18"/>
              </w:rPr>
              <w:t>20% renewables</w:t>
            </w:r>
          </w:p>
        </w:tc>
        <w:tc>
          <w:tcPr>
            <w:tcW w:w="1606" w:type="dxa"/>
          </w:tcPr>
          <w:p w14:paraId="08BDCCCA" w14:textId="77777777" w:rsidR="00E540BA" w:rsidRDefault="00000000">
            <w:pPr>
              <w:jc w:val="center"/>
            </w:pPr>
            <w:r>
              <w:rPr>
                <w:sz w:val="18"/>
              </w:rPr>
              <w:t>3±1 ms</w:t>
            </w:r>
          </w:p>
        </w:tc>
        <w:tc>
          <w:tcPr>
            <w:tcW w:w="1606" w:type="dxa"/>
          </w:tcPr>
          <w:p w14:paraId="74660858" w14:textId="77777777" w:rsidR="00E540BA" w:rsidRDefault="00000000">
            <w:pPr>
              <w:jc w:val="center"/>
            </w:pPr>
            <w:r>
              <w:rPr>
                <w:sz w:val="18"/>
              </w:rPr>
              <w:t>4%</w:t>
            </w:r>
          </w:p>
        </w:tc>
        <w:tc>
          <w:tcPr>
            <w:tcW w:w="1606" w:type="dxa"/>
          </w:tcPr>
          <w:p w14:paraId="095B0332" w14:textId="77777777" w:rsidR="00E540BA" w:rsidRDefault="00000000">
            <w:pPr>
              <w:jc w:val="center"/>
            </w:pPr>
            <w:r>
              <w:rPr>
                <w:sz w:val="18"/>
              </w:rPr>
              <w:t>0.2%</w:t>
            </w:r>
          </w:p>
        </w:tc>
        <w:tc>
          <w:tcPr>
            <w:tcW w:w="1606" w:type="dxa"/>
          </w:tcPr>
          <w:p w14:paraId="039645F2" w14:textId="77777777" w:rsidR="00E540BA" w:rsidRDefault="00000000">
            <w:pPr>
              <w:jc w:val="center"/>
            </w:pPr>
            <w:r>
              <w:rPr>
                <w:sz w:val="18"/>
              </w:rPr>
              <w:t>5%</w:t>
            </w:r>
          </w:p>
        </w:tc>
        <w:tc>
          <w:tcPr>
            <w:tcW w:w="1606" w:type="dxa"/>
          </w:tcPr>
          <w:p w14:paraId="370611E8" w14:textId="77777777" w:rsidR="00E540BA" w:rsidRDefault="00000000">
            <w:pPr>
              <w:jc w:val="center"/>
            </w:pPr>
            <w:r>
              <w:rPr>
                <w:sz w:val="18"/>
              </w:rPr>
              <w:t>45–55%</w:t>
            </w:r>
          </w:p>
        </w:tc>
      </w:tr>
      <w:tr w:rsidR="00E540BA" w14:paraId="3CC46BA4" w14:textId="77777777">
        <w:trPr>
          <w:jc w:val="center"/>
        </w:trPr>
        <w:tc>
          <w:tcPr>
            <w:tcW w:w="1606" w:type="dxa"/>
          </w:tcPr>
          <w:p w14:paraId="694D7F80" w14:textId="77777777" w:rsidR="00E540BA" w:rsidRDefault="00000000">
            <w:pPr>
              <w:jc w:val="center"/>
            </w:pPr>
            <w:r>
              <w:rPr>
                <w:sz w:val="18"/>
              </w:rPr>
              <w:t>50% renewables</w:t>
            </w:r>
          </w:p>
        </w:tc>
        <w:tc>
          <w:tcPr>
            <w:tcW w:w="1606" w:type="dxa"/>
          </w:tcPr>
          <w:p w14:paraId="5D214F4E" w14:textId="77777777" w:rsidR="00E540BA" w:rsidRDefault="00000000">
            <w:pPr>
              <w:jc w:val="center"/>
            </w:pPr>
            <w:r>
              <w:rPr>
                <w:sz w:val="18"/>
              </w:rPr>
              <w:t>4±1.5 ms</w:t>
            </w:r>
          </w:p>
        </w:tc>
        <w:tc>
          <w:tcPr>
            <w:tcW w:w="1606" w:type="dxa"/>
          </w:tcPr>
          <w:p w14:paraId="61EC3C33" w14:textId="77777777" w:rsidR="00E540BA" w:rsidRDefault="00000000">
            <w:pPr>
              <w:jc w:val="center"/>
            </w:pPr>
            <w:r>
              <w:rPr>
                <w:sz w:val="18"/>
              </w:rPr>
              <w:t>6%</w:t>
            </w:r>
          </w:p>
        </w:tc>
        <w:tc>
          <w:tcPr>
            <w:tcW w:w="1606" w:type="dxa"/>
          </w:tcPr>
          <w:p w14:paraId="3ECE5AB3" w14:textId="77777777" w:rsidR="00E540BA" w:rsidRDefault="00000000">
            <w:pPr>
              <w:jc w:val="center"/>
            </w:pPr>
            <w:r>
              <w:rPr>
                <w:sz w:val="18"/>
              </w:rPr>
              <w:t>0.3%</w:t>
            </w:r>
          </w:p>
        </w:tc>
        <w:tc>
          <w:tcPr>
            <w:tcW w:w="1606" w:type="dxa"/>
          </w:tcPr>
          <w:p w14:paraId="0D7A6DA1" w14:textId="77777777" w:rsidR="00E540BA" w:rsidRDefault="00000000">
            <w:pPr>
              <w:jc w:val="center"/>
            </w:pPr>
            <w:r>
              <w:rPr>
                <w:sz w:val="18"/>
              </w:rPr>
              <w:t>7%</w:t>
            </w:r>
          </w:p>
        </w:tc>
        <w:tc>
          <w:tcPr>
            <w:tcW w:w="1606" w:type="dxa"/>
          </w:tcPr>
          <w:p w14:paraId="2CCC82D8" w14:textId="77777777" w:rsidR="00E540BA" w:rsidRDefault="00000000">
            <w:pPr>
              <w:jc w:val="center"/>
            </w:pPr>
            <w:r>
              <w:rPr>
                <w:sz w:val="18"/>
              </w:rPr>
              <w:t>50–60%</w:t>
            </w:r>
          </w:p>
        </w:tc>
      </w:tr>
      <w:tr w:rsidR="00E540BA" w14:paraId="2B60D0BB" w14:textId="77777777">
        <w:trPr>
          <w:jc w:val="center"/>
        </w:trPr>
        <w:tc>
          <w:tcPr>
            <w:tcW w:w="1606" w:type="dxa"/>
          </w:tcPr>
          <w:p w14:paraId="56623DE1" w14:textId="77777777" w:rsidR="00E540BA" w:rsidRDefault="00000000">
            <w:pPr>
              <w:jc w:val="center"/>
            </w:pPr>
            <w:r>
              <w:rPr>
                <w:sz w:val="18"/>
              </w:rPr>
              <w:t>80% renewables</w:t>
            </w:r>
          </w:p>
        </w:tc>
        <w:tc>
          <w:tcPr>
            <w:tcW w:w="1606" w:type="dxa"/>
          </w:tcPr>
          <w:p w14:paraId="11ECCFA3" w14:textId="77777777" w:rsidR="00E540BA" w:rsidRDefault="00000000">
            <w:pPr>
              <w:jc w:val="center"/>
            </w:pPr>
            <w:r>
              <w:rPr>
                <w:sz w:val="18"/>
              </w:rPr>
              <w:t>5±2 ms</w:t>
            </w:r>
          </w:p>
        </w:tc>
        <w:tc>
          <w:tcPr>
            <w:tcW w:w="1606" w:type="dxa"/>
          </w:tcPr>
          <w:p w14:paraId="44E64D19" w14:textId="77777777" w:rsidR="00E540BA" w:rsidRDefault="00000000">
            <w:pPr>
              <w:jc w:val="center"/>
            </w:pPr>
            <w:r>
              <w:rPr>
                <w:sz w:val="18"/>
              </w:rPr>
              <w:t>8%</w:t>
            </w:r>
          </w:p>
        </w:tc>
        <w:tc>
          <w:tcPr>
            <w:tcW w:w="1606" w:type="dxa"/>
          </w:tcPr>
          <w:p w14:paraId="52288A5A" w14:textId="77777777" w:rsidR="00E540BA" w:rsidRDefault="00000000">
            <w:pPr>
              <w:jc w:val="center"/>
            </w:pPr>
            <w:r>
              <w:rPr>
                <w:sz w:val="18"/>
              </w:rPr>
              <w:t>0.5–1.0%</w:t>
            </w:r>
          </w:p>
        </w:tc>
        <w:tc>
          <w:tcPr>
            <w:tcW w:w="1606" w:type="dxa"/>
          </w:tcPr>
          <w:p w14:paraId="78508977" w14:textId="77777777" w:rsidR="00E540BA" w:rsidRDefault="00000000">
            <w:pPr>
              <w:jc w:val="center"/>
            </w:pPr>
            <w:r>
              <w:rPr>
                <w:sz w:val="18"/>
              </w:rPr>
              <w:t>10–15%</w:t>
            </w:r>
          </w:p>
        </w:tc>
        <w:tc>
          <w:tcPr>
            <w:tcW w:w="1606" w:type="dxa"/>
          </w:tcPr>
          <w:p w14:paraId="44B69437" w14:textId="77777777" w:rsidR="00E540BA" w:rsidRDefault="00000000">
            <w:pPr>
              <w:jc w:val="center"/>
            </w:pPr>
            <w:r>
              <w:rPr>
                <w:sz w:val="18"/>
              </w:rPr>
              <w:t>55–65%</w:t>
            </w:r>
          </w:p>
        </w:tc>
      </w:tr>
      <w:tr w:rsidR="00E540BA" w14:paraId="60EE74E7" w14:textId="77777777">
        <w:trPr>
          <w:jc w:val="center"/>
        </w:trPr>
        <w:tc>
          <w:tcPr>
            <w:tcW w:w="1606" w:type="dxa"/>
          </w:tcPr>
          <w:p w14:paraId="3C346C1A" w14:textId="77777777" w:rsidR="00E540BA" w:rsidRDefault="00000000">
            <w:pPr>
              <w:jc w:val="center"/>
            </w:pPr>
            <w:r>
              <w:rPr>
                <w:sz w:val="18"/>
              </w:rPr>
              <w:t>SLG fault</w:t>
            </w:r>
          </w:p>
        </w:tc>
        <w:tc>
          <w:tcPr>
            <w:tcW w:w="1606" w:type="dxa"/>
          </w:tcPr>
          <w:p w14:paraId="4223F6F0" w14:textId="77777777" w:rsidR="00E540BA" w:rsidRDefault="00000000">
            <w:pPr>
              <w:jc w:val="center"/>
            </w:pPr>
            <w:r>
              <w:rPr>
                <w:sz w:val="18"/>
              </w:rPr>
              <w:t>3±1 ms</w:t>
            </w:r>
          </w:p>
        </w:tc>
        <w:tc>
          <w:tcPr>
            <w:tcW w:w="1606" w:type="dxa"/>
          </w:tcPr>
          <w:p w14:paraId="78C538B0" w14:textId="77777777" w:rsidR="00E540BA" w:rsidRDefault="00000000">
            <w:pPr>
              <w:jc w:val="center"/>
            </w:pPr>
            <w:r>
              <w:rPr>
                <w:sz w:val="18"/>
              </w:rPr>
              <w:t>3%</w:t>
            </w:r>
          </w:p>
        </w:tc>
        <w:tc>
          <w:tcPr>
            <w:tcW w:w="1606" w:type="dxa"/>
          </w:tcPr>
          <w:p w14:paraId="411CC088" w14:textId="77777777" w:rsidR="00E540BA" w:rsidRDefault="00000000">
            <w:pPr>
              <w:jc w:val="center"/>
            </w:pPr>
            <w:r>
              <w:rPr>
                <w:sz w:val="18"/>
              </w:rPr>
              <w:t>—</w:t>
            </w:r>
          </w:p>
        </w:tc>
        <w:tc>
          <w:tcPr>
            <w:tcW w:w="1606" w:type="dxa"/>
          </w:tcPr>
          <w:p w14:paraId="07130058" w14:textId="77777777" w:rsidR="00E540BA" w:rsidRDefault="00000000">
            <w:pPr>
              <w:jc w:val="center"/>
            </w:pPr>
            <w:r>
              <w:rPr>
                <w:sz w:val="18"/>
              </w:rPr>
              <w:t>—</w:t>
            </w:r>
          </w:p>
        </w:tc>
        <w:tc>
          <w:tcPr>
            <w:tcW w:w="1606" w:type="dxa"/>
          </w:tcPr>
          <w:p w14:paraId="7F00E8C3" w14:textId="77777777" w:rsidR="00E540BA" w:rsidRDefault="00000000">
            <w:pPr>
              <w:jc w:val="center"/>
            </w:pPr>
            <w:r>
              <w:rPr>
                <w:sz w:val="18"/>
              </w:rPr>
              <w:t>—</w:t>
            </w:r>
          </w:p>
        </w:tc>
      </w:tr>
      <w:tr w:rsidR="00E540BA" w14:paraId="2AFC7AEC" w14:textId="77777777">
        <w:trPr>
          <w:jc w:val="center"/>
        </w:trPr>
        <w:tc>
          <w:tcPr>
            <w:tcW w:w="1606" w:type="dxa"/>
          </w:tcPr>
          <w:p w14:paraId="3707A9B2" w14:textId="77777777" w:rsidR="00E540BA" w:rsidRDefault="00000000">
            <w:pPr>
              <w:jc w:val="center"/>
            </w:pPr>
            <w:r>
              <w:rPr>
                <w:sz w:val="18"/>
              </w:rPr>
              <w:t>DLG fault</w:t>
            </w:r>
          </w:p>
        </w:tc>
        <w:tc>
          <w:tcPr>
            <w:tcW w:w="1606" w:type="dxa"/>
          </w:tcPr>
          <w:p w14:paraId="3C05DB18" w14:textId="77777777" w:rsidR="00E540BA" w:rsidRDefault="00000000">
            <w:pPr>
              <w:jc w:val="center"/>
            </w:pPr>
            <w:r>
              <w:rPr>
                <w:sz w:val="18"/>
              </w:rPr>
              <w:t>3.5±1.5 ms</w:t>
            </w:r>
          </w:p>
        </w:tc>
        <w:tc>
          <w:tcPr>
            <w:tcW w:w="1606" w:type="dxa"/>
          </w:tcPr>
          <w:p w14:paraId="47B301DB" w14:textId="77777777" w:rsidR="00E540BA" w:rsidRDefault="00000000">
            <w:pPr>
              <w:jc w:val="center"/>
            </w:pPr>
            <w:r>
              <w:rPr>
                <w:sz w:val="18"/>
              </w:rPr>
              <w:t>5%</w:t>
            </w:r>
          </w:p>
        </w:tc>
        <w:tc>
          <w:tcPr>
            <w:tcW w:w="1606" w:type="dxa"/>
          </w:tcPr>
          <w:p w14:paraId="395B1C1B" w14:textId="77777777" w:rsidR="00E540BA" w:rsidRDefault="00000000">
            <w:pPr>
              <w:jc w:val="center"/>
            </w:pPr>
            <w:r>
              <w:rPr>
                <w:sz w:val="18"/>
              </w:rPr>
              <w:t>—</w:t>
            </w:r>
          </w:p>
        </w:tc>
        <w:tc>
          <w:tcPr>
            <w:tcW w:w="1606" w:type="dxa"/>
          </w:tcPr>
          <w:p w14:paraId="775200B6" w14:textId="77777777" w:rsidR="00E540BA" w:rsidRDefault="00000000">
            <w:pPr>
              <w:jc w:val="center"/>
            </w:pPr>
            <w:r>
              <w:rPr>
                <w:sz w:val="18"/>
              </w:rPr>
              <w:t>—</w:t>
            </w:r>
          </w:p>
        </w:tc>
        <w:tc>
          <w:tcPr>
            <w:tcW w:w="1606" w:type="dxa"/>
          </w:tcPr>
          <w:p w14:paraId="1FF23C35" w14:textId="77777777" w:rsidR="00E540BA" w:rsidRDefault="00000000">
            <w:pPr>
              <w:jc w:val="center"/>
            </w:pPr>
            <w:r>
              <w:rPr>
                <w:sz w:val="18"/>
              </w:rPr>
              <w:t>—</w:t>
            </w:r>
          </w:p>
        </w:tc>
      </w:tr>
      <w:tr w:rsidR="00E540BA" w14:paraId="7842FF49" w14:textId="77777777">
        <w:trPr>
          <w:jc w:val="center"/>
        </w:trPr>
        <w:tc>
          <w:tcPr>
            <w:tcW w:w="1606" w:type="dxa"/>
          </w:tcPr>
          <w:p w14:paraId="33047605" w14:textId="77777777" w:rsidR="00E540BA" w:rsidRDefault="00000000">
            <w:pPr>
              <w:jc w:val="center"/>
            </w:pPr>
            <w:r>
              <w:rPr>
                <w:sz w:val="18"/>
              </w:rPr>
              <w:t>TLG fault</w:t>
            </w:r>
          </w:p>
        </w:tc>
        <w:tc>
          <w:tcPr>
            <w:tcW w:w="1606" w:type="dxa"/>
          </w:tcPr>
          <w:p w14:paraId="4D305FD4" w14:textId="77777777" w:rsidR="00E540BA" w:rsidRDefault="00000000">
            <w:pPr>
              <w:jc w:val="center"/>
            </w:pPr>
            <w:r>
              <w:rPr>
                <w:sz w:val="18"/>
              </w:rPr>
              <w:t>4±2 ms</w:t>
            </w:r>
          </w:p>
        </w:tc>
        <w:tc>
          <w:tcPr>
            <w:tcW w:w="1606" w:type="dxa"/>
          </w:tcPr>
          <w:p w14:paraId="53D922D4" w14:textId="77777777" w:rsidR="00E540BA" w:rsidRDefault="00000000">
            <w:pPr>
              <w:jc w:val="center"/>
            </w:pPr>
            <w:r>
              <w:rPr>
                <w:sz w:val="18"/>
              </w:rPr>
              <w:t>7%</w:t>
            </w:r>
          </w:p>
        </w:tc>
        <w:tc>
          <w:tcPr>
            <w:tcW w:w="1606" w:type="dxa"/>
          </w:tcPr>
          <w:p w14:paraId="4C19FE8C" w14:textId="77777777" w:rsidR="00E540BA" w:rsidRDefault="00000000">
            <w:pPr>
              <w:jc w:val="center"/>
            </w:pPr>
            <w:r>
              <w:rPr>
                <w:sz w:val="18"/>
              </w:rPr>
              <w:t>—</w:t>
            </w:r>
          </w:p>
        </w:tc>
        <w:tc>
          <w:tcPr>
            <w:tcW w:w="1606" w:type="dxa"/>
          </w:tcPr>
          <w:p w14:paraId="1C473167" w14:textId="77777777" w:rsidR="00E540BA" w:rsidRDefault="00000000">
            <w:pPr>
              <w:jc w:val="center"/>
            </w:pPr>
            <w:r>
              <w:rPr>
                <w:sz w:val="18"/>
              </w:rPr>
              <w:t>—</w:t>
            </w:r>
          </w:p>
        </w:tc>
        <w:tc>
          <w:tcPr>
            <w:tcW w:w="1606" w:type="dxa"/>
          </w:tcPr>
          <w:p w14:paraId="723F0F83" w14:textId="77777777" w:rsidR="00E540BA" w:rsidRDefault="00000000">
            <w:pPr>
              <w:jc w:val="center"/>
            </w:pPr>
            <w:r>
              <w:rPr>
                <w:sz w:val="18"/>
              </w:rPr>
              <w:t>—</w:t>
            </w:r>
          </w:p>
        </w:tc>
      </w:tr>
    </w:tbl>
    <w:p w14:paraId="3D488689" w14:textId="77777777" w:rsidR="00E540BA" w:rsidRDefault="00000000">
      <w:pPr>
        <w:pStyle w:val="Heading2"/>
      </w:pPr>
      <w:r>
        <w:t>C. Hypothesis 3: Cost Improvement from Unified Architecture</w:t>
      </w:r>
    </w:p>
    <w:p w14:paraId="225E08B8" w14:textId="77777777" w:rsidR="00E540BA" w:rsidRDefault="00000000">
      <w:pPr>
        <w:jc w:val="both"/>
      </w:pPr>
      <w:r>
        <w:t>H3: A unified reflexive-deliberative architecture with dynamic arbitration can achieve 45–55% cost reduction compared to a baseline of independent reflexive controller (relay protection) plus independent deliberative controller (hourly OPF) running in parallel, on the IEEE 39-bus system at 20–50% renewable penetration levels.</w:t>
      </w:r>
    </w:p>
    <w:p w14:paraId="0C81313F" w14:textId="77777777" w:rsidR="00E540BA" w:rsidRDefault="00000000">
      <w:pPr>
        <w:jc w:val="both"/>
      </w:pPr>
      <w:r>
        <w:lastRenderedPageBreak/>
        <w:t>The cost metric is defined as total system operating cost over a 24-hour simulation horizon, including generation fuel cost, load shedding penalty ($1000/MWh), and renewable curtailment cost ($50/MWh). The baseline is realistic: relay protection for fault response (reflexive) running in parallel with hourly OPF for economic dispatch (deliberative), which is current industry practice. The improvement comes from the dynamic arbitration enabling faster re-optimization after fault events (reducing load shedding duration), co-optimization of protection and dispatch (reducing unnecessary curtailment), and adaptive response to renewable variability (reducing reserve requirements). This comparison must be fair: the unified architecture is compared against the status quo of two independent controllers, not against a straw-man of purely reflexive operation. We acknowledge that the 45–55% figure is sensitive to the assumed cost of load shedding and renewable curtailment; at lower penalty values ($100/MWh for load shedding), the improvement drops to 20–30%. Success metrics: (a) cost reduction ≥ 45% at 20–50% renewable penetration, (b) no increase in constraint violation rate compared to baseline, (c) improvement monotonic with renewable penetration (i.e., higher penetration yields greater improvement, reflecting the increasing value of fast re-optimization). Comparison baselines: (a) relay + hourly OPF (status quo), (b) relay + 5-minute OPF (enhanced status quo), (c) reflexive-only, (d) deliberative-only. Falsification criterion: if cost improvement is below 30% at any penetration level between 20–50%, or if constraint violations increase compared to the baseline, H3 is falsified.</w:t>
      </w:r>
    </w:p>
    <w:p w14:paraId="534AEC6B" w14:textId="77777777" w:rsidR="00E540BA" w:rsidRDefault="00000000">
      <w:pPr>
        <w:jc w:val="both"/>
      </w:pPr>
      <w:r>
        <w:t>Important caveat: The 45–55% improvement claim is relative to a baseline that does not dynamically coordinate its reflexive and deliberative components. A fairer comparison would include the enhanced status quo (relay + 5-minute OPF), which reduces the expected improvement to 15–25%. We report both comparisons and note that the practical improvement depends on the regulatory and operational context of the specific system.</w:t>
      </w:r>
    </w:p>
    <w:p w14:paraId="7C5C96FD" w14:textId="77777777" w:rsidR="00E540BA" w:rsidRDefault="00000000">
      <w:pPr>
        <w:pStyle w:val="Heading1"/>
      </w:pPr>
      <w:r>
        <w:t>X. Conclusion and Research Roadmap</w:t>
      </w:r>
    </w:p>
    <w:p w14:paraId="07196B1D" w14:textId="77777777" w:rsidR="00E540BA" w:rsidRDefault="00000000">
      <w:pPr>
        <w:jc w:val="both"/>
      </w:pPr>
      <w:r>
        <w:t>This review has quantitatively characterized the latency-optimality Pareto frontier across six power system control paradigms, demonstrating that the frontier is fragmented: no single paradigm dominates across all five evaluation dimensions (latency, cost optimality, constraint compliance, scalability, and self-assessment). The central research gap is the absence of a dynamic mode arbitration mechanism that can determine, in real-time, whether reflexive or deliberative control should be active. Four contributing gaps—constraint internalization, scalability, cyber-resilience, and self-assessment—compound this central gap, with identifiable dependencies and interactions that must be addressed jointly rather than in isolation.</w:t>
      </w:r>
    </w:p>
    <w:p w14:paraId="752EED1B" w14:textId="77777777" w:rsidR="00E540BA" w:rsidRDefault="00000000">
      <w:pPr>
        <w:jc w:val="both"/>
      </w:pPr>
      <w:r>
        <w:lastRenderedPageBreak/>
        <w:t>We have formulated three falsifiable research hypotheses targeting the most critical aspects of this gap: (H1) dynamic mode arbitration with sub-5 ms fault-to-reflexive latency and sub-50 ms reflexive-to-deliberative latency, (H2) physics constraint internalization achieving violation rates below 0.2% with cost gaps below 5%, and (H3) 45–55% cost improvement from unified architecture compared to independent reflexive plus deliberative controllers. Each hypothesis includes specific test systems, fault types, success metrics, comparison baselines, and falsification criteria, ensuring that future work can be empirically validated rather than merely argued.</w:t>
      </w:r>
    </w:p>
    <w:p w14:paraId="244B2025" w14:textId="77777777" w:rsidR="00E540BA" w:rsidRDefault="00000000">
      <w:pPr>
        <w:jc w:val="both"/>
      </w:pPr>
      <w:r>
        <w:t>These are research directions, not guaranteed outcomes. The 5–50 ms latency window remains the most challenging region of the Pareto frontier, and current methods—PINNs and fast DRL—offer partial solutions with significant limitations. The distinction between fundamental information-theoretic limits and engineering limitations is crucial for prioritizing future work: if the gap is primarily engineering, then algorithmic and hardware improvements can close it; if it is fundamental, then the research community must develop principled methods for operating under the constraint. Our analysis of delay-constrained optimization, certainty equivalence, and dual control theory suggests that the current state of the art is far from the information-theoretic frontier, providing room for significant engineering advances.</w:t>
      </w:r>
    </w:p>
    <w:p w14:paraId="711CDE51" w14:textId="77777777" w:rsidR="00E540BA" w:rsidRDefault="00000000">
      <w:pPr>
        <w:jc w:val="both"/>
      </w:pPr>
      <w:r>
        <w:t>Several limitations of this review should be acknowledged. First, the meta-analysis relies on reported results from individual studies, which may use different simulation platforms, solver settings, and validation criteria; direct numerical comparisons should be interpreted with caution. Second, the quality scoring system, while transparent, is necessarily coarse—a Q3 study with high-fidelity simulation on a 300-bus system is weighted equally with a Q3 study on a simplified 9-bus model. Third, our sensitivity analysis removing Q1 studies addresses but does not eliminate publication bias: studies with negative or inconclusive results are less likely to be published, potentially making the reviewed literature appear more optimistic than reality. Fourth, the hypothesized performance targets (e.g., 3 ± 1 ms arbitration latency) are derived from standards and engineering judgment but have not been validated experimentally; they represent targets to be tested, not claims to be accepted.</w:t>
      </w:r>
    </w:p>
    <w:p w14:paraId="7B89B013" w14:textId="77777777" w:rsidR="00E540BA" w:rsidRDefault="00000000">
      <w:pPr>
        <w:jc w:val="both"/>
      </w:pPr>
      <w:r>
        <w:t>The research roadmap emerging from this review is: (1) develop and validate the mode arbitration layer (H1), as this is the architectural prerequisite for unified control; (2) advance physics constraint internalization (H2) to enable constraint-aware switching decisions; (3) quantify and demonstrate the economic benefits of unified control (H3) to motivate industrial adoption. Addressing these in sequence—arbitration first, then constraints, then cost validation—reflects the dependency structure identified in Section VII-E. Parallel work is needed on Gap 4 (cyber-resilience) and Gap 5 (self-</w:t>
      </w:r>
      <w:r>
        <w:lastRenderedPageBreak/>
        <w:t>assessment), as these are orthogonal to the arbitration-constraint chain but essential for practical deployment: a controller that can arbitrate perfectly but cannot detect cyber attacks or sensor failures would be dangerously fragile. We invite the power systems and machine learning communities to engage with these hypotheses, replicate or refute them, and advance the state of the art toward reflexive-deliberative architectures that can operate safely and efficiently across the full range of power system timescales.</w:t>
      </w:r>
    </w:p>
    <w:p w14:paraId="6C34C368" w14:textId="77777777" w:rsidR="00E540BA" w:rsidRDefault="00000000">
      <w:pPr>
        <w:pStyle w:val="Heading1"/>
      </w:pPr>
      <w:r>
        <w:t>References</w:t>
      </w:r>
    </w:p>
    <w:p w14:paraId="3F396C62" w14:textId="77777777" w:rsidR="00E540BA" w:rsidRDefault="00000000">
      <w:pPr>
        <w:ind w:left="283"/>
      </w:pPr>
      <w:r>
        <w:rPr>
          <w:sz w:val="20"/>
        </w:rPr>
        <w:t>[1] P. Kundur, Power System Stability and Control. New York, NY, USA: McGraw-Hill, 1994. [Q3]</w:t>
      </w:r>
    </w:p>
    <w:p w14:paraId="18FFD255" w14:textId="77777777" w:rsidR="00E540BA" w:rsidRDefault="00000000">
      <w:pPr>
        <w:ind w:left="283"/>
      </w:pPr>
      <w:r>
        <w:rPr>
          <w:sz w:val="20"/>
        </w:rPr>
        <w:t>[2] IEEE Std C37.013-1997, "IEEE Standard for AC High-Voltage Generator Circuit Breakers Rated on a Symmetrical Current Basis," 1997. [Q3]</w:t>
      </w:r>
    </w:p>
    <w:p w14:paraId="2934BB7B" w14:textId="77777777" w:rsidR="00E540BA" w:rsidRDefault="00000000">
      <w:pPr>
        <w:ind w:left="283"/>
      </w:pPr>
      <w:r>
        <w:rPr>
          <w:sz w:val="20"/>
        </w:rPr>
        <w:t>[3] R. D. Zimmerman, C. E. Murillo-Sánchez, and R. J. Thomas, "MATPOWER: Steady-state operations, planning, and analysis tools for power systems research and education," IEEE Trans. Power Syst., vol. 26, no. 1, pp. 12–19, Feb. 2011. [Q3]</w:t>
      </w:r>
    </w:p>
    <w:p w14:paraId="670924CA" w14:textId="77777777" w:rsidR="00E540BA" w:rsidRDefault="00000000">
      <w:pPr>
        <w:ind w:left="283"/>
      </w:pPr>
      <w:r>
        <w:rPr>
          <w:sz w:val="20"/>
        </w:rPr>
        <w:t>[4] S. Vazquez, J. Rodriguez, M. Rivera, L. G. Franquelo, and M. Norambuena, "Model predictive control for power converters and drives: Advances and trends," IEEE Trans. Ind. Electron., vol. 64, no. 2, pp. 935–947, Feb. 2017. [Q3]</w:t>
      </w:r>
    </w:p>
    <w:p w14:paraId="64D541AE" w14:textId="77777777" w:rsidR="00E540BA" w:rsidRDefault="00000000">
      <w:pPr>
        <w:ind w:left="283"/>
      </w:pPr>
      <w:r>
        <w:rPr>
          <w:sz w:val="20"/>
        </w:rPr>
        <w:t>[5] M. Glavic, R. Fonteneau, and D. Ernst, "Reinforcement learning for electric power system decision and control: Past considerations and perspectives," IFAC-PapersOnLine, vol. 50, no. 1, pp. 6918–6927, Jul. 2017. [Q3]</w:t>
      </w:r>
    </w:p>
    <w:p w14:paraId="6445AA6B" w14:textId="77777777" w:rsidR="00E540BA" w:rsidRDefault="00000000">
      <w:pPr>
        <w:ind w:left="283"/>
      </w:pPr>
      <w:r>
        <w:rPr>
          <w:sz w:val="20"/>
        </w:rPr>
        <w:t>[6] M. Raissi, P. Perdikaris, and G. E. Karniadakis, "Physics-informed neural networks: A deep learning framework for solving forward and inverse problems involving nonlinear partial differential equations," J. Comput. Phys., vol. 378, pp. 686–707, Feb. 2019. [Q3]</w:t>
      </w:r>
    </w:p>
    <w:p w14:paraId="5FA7AE86" w14:textId="77777777" w:rsidR="00E540BA" w:rsidRDefault="00000000">
      <w:pPr>
        <w:ind w:left="283"/>
      </w:pPr>
      <w:r>
        <w:rPr>
          <w:sz w:val="20"/>
        </w:rPr>
        <w:t>[7] A. Liberati et al., "The PRISMA statement for reporting systematic reviews and meta-analyses of studies that evaluate health care interventions," PLoS Med., vol. 6, no. 7, e1000100, Jul. 2009. [Q3]</w:t>
      </w:r>
    </w:p>
    <w:p w14:paraId="3EDF3AD9" w14:textId="77777777" w:rsidR="00E540BA" w:rsidRDefault="00000000">
      <w:pPr>
        <w:ind w:left="283"/>
      </w:pPr>
      <w:r>
        <w:rPr>
          <w:sz w:val="20"/>
        </w:rPr>
        <w:t>[8] NERC Standard EOP-003-2, "Underfrequency Load Shedding," North American Electric Reliability Corporation, 2014. [Q3]</w:t>
      </w:r>
    </w:p>
    <w:p w14:paraId="14E16D74" w14:textId="77777777" w:rsidR="00E540BA" w:rsidRDefault="00000000">
      <w:pPr>
        <w:ind w:left="283"/>
      </w:pPr>
      <w:r>
        <w:rPr>
          <w:sz w:val="20"/>
        </w:rPr>
        <w:t>[9] NERC Standard TPL-001-5, "Transmission System Planning Performance Requirements," 2020. [Q3]</w:t>
      </w:r>
    </w:p>
    <w:p w14:paraId="2730ADB8" w14:textId="77777777" w:rsidR="00E540BA" w:rsidRDefault="00000000">
      <w:pPr>
        <w:ind w:left="283"/>
      </w:pPr>
      <w:r>
        <w:rPr>
          <w:sz w:val="20"/>
        </w:rPr>
        <w:t>[10] ENTSO-E, "Continental Europe Operating Handbook—Policy 1: Load-Frequency Control and Performance," 2021. [Q3]</w:t>
      </w:r>
    </w:p>
    <w:p w14:paraId="118536A0" w14:textId="77777777" w:rsidR="00E540BA" w:rsidRDefault="00000000">
      <w:pPr>
        <w:ind w:left="283"/>
      </w:pPr>
      <w:r>
        <w:rPr>
          <w:sz w:val="20"/>
        </w:rPr>
        <w:t>[11] ERCOT, "ERCOT Nodal Operating Guides," Section 2: System Operations, 2023. [Q3]</w:t>
      </w:r>
    </w:p>
    <w:p w14:paraId="3E8D563E" w14:textId="77777777" w:rsidR="00E540BA" w:rsidRDefault="00000000">
      <w:pPr>
        <w:ind w:left="283"/>
      </w:pPr>
      <w:r>
        <w:rPr>
          <w:sz w:val="20"/>
        </w:rPr>
        <w:t>[12] National Grid ESO, "The Grid Code," Issue 5, Revision 45, 2024. [Q3]</w:t>
      </w:r>
    </w:p>
    <w:p w14:paraId="4F325241" w14:textId="77777777" w:rsidR="00E540BA" w:rsidRDefault="00000000">
      <w:pPr>
        <w:ind w:left="283"/>
      </w:pPr>
      <w:r>
        <w:rPr>
          <w:sz w:val="20"/>
        </w:rPr>
        <w:t>[13] P. Karamanakos, T. Geyer, and S. Manias, "Direct voltage control of dc-dc boost converters using enumeration-based model predictive control," IEEE Trans. Power Electron., vol. 29, no. 2, pp. 968–978, Feb. 2014. [Q3]</w:t>
      </w:r>
    </w:p>
    <w:p w14:paraId="588A5743" w14:textId="77777777" w:rsidR="00E540BA" w:rsidRDefault="00000000">
      <w:pPr>
        <w:ind w:left="283"/>
      </w:pPr>
      <w:r>
        <w:rPr>
          <w:sz w:val="20"/>
        </w:rPr>
        <w:lastRenderedPageBreak/>
        <w:t>[14] A. Bemporad and M. Morari, "Robust model predictive control: A survey," in Robustness in Identification and Control. London, U.K.: Springer, 1999, pp. 207–226. [Q2]</w:t>
      </w:r>
    </w:p>
    <w:p w14:paraId="4E428266" w14:textId="77777777" w:rsidR="00E540BA" w:rsidRDefault="00000000">
      <w:pPr>
        <w:ind w:left="283"/>
      </w:pPr>
      <w:r>
        <w:rPr>
          <w:sz w:val="20"/>
        </w:rPr>
        <w:t>[15] M. Shahzad, H. A. Khalid, and I. Husain, "Finite control set model predictive control for microgrid frequency regulation," IEEE Trans. Ind. Appl., vol. 57, no. 2, pp. 1641–1650, Mar./Apr. 2021. [Q3]</w:t>
      </w:r>
    </w:p>
    <w:p w14:paraId="689173D2" w14:textId="77777777" w:rsidR="00E540BA" w:rsidRDefault="00000000">
      <w:pPr>
        <w:ind w:left="283"/>
      </w:pPr>
      <w:r>
        <w:rPr>
          <w:sz w:val="20"/>
        </w:rPr>
        <w:t>[16] M. Yaghoubi, L. Li, and J. Bao, "Tube-based robust MPC for voltage regulation in power systems," IEEE Trans. Power Syst., vol. 36, no. 4, pp. 3226–3237, Jul. 2021. [Q3]</w:t>
      </w:r>
    </w:p>
    <w:p w14:paraId="2F15274A" w14:textId="77777777" w:rsidR="00E540BA" w:rsidRDefault="00000000">
      <w:pPr>
        <w:ind w:left="283"/>
      </w:pPr>
      <w:r>
        <w:rPr>
          <w:sz w:val="20"/>
        </w:rPr>
        <w:t>[17] M. S. Hossain, M. A. Mahmud, and A. M. T. Oo, "A CNN-LSTM hybrid model for real-time voltage stability assessment," IEEE Trans. Power Syst., vol. 37, no. 3, pp. 2076–2085, May 2022. [Q3]</w:t>
      </w:r>
    </w:p>
    <w:p w14:paraId="59912037" w14:textId="77777777" w:rsidR="00E540BA" w:rsidRDefault="00000000">
      <w:pPr>
        <w:ind w:left="283"/>
      </w:pPr>
      <w:r>
        <w:rPr>
          <w:sz w:val="20"/>
        </w:rPr>
        <w:t>[18] A. Nematshahi, S. M. M. Ghassem, and M. R. Hesamzadeh, "Graph neural network-based fast contingency screening for power systems," Appl. Energy, vol. 317, art. no. 119187, Aug. 2022. [Q2]</w:t>
      </w:r>
    </w:p>
    <w:p w14:paraId="2F8DD21F" w14:textId="77777777" w:rsidR="00E540BA" w:rsidRDefault="00000000">
      <w:pPr>
        <w:ind w:left="283"/>
      </w:pPr>
      <w:r>
        <w:rPr>
          <w:sz w:val="20"/>
        </w:rPr>
        <w:t>[19] X. Pan, T. Zhao, and M. Chen, "DeepOPF: A deep neural network approach for DC optimal power flow," in Proc. IEEE Int. Conf. Smart Grid Commun. (SmartGridComm), 2020, pp. 1–6. [Q2]</w:t>
      </w:r>
    </w:p>
    <w:p w14:paraId="6EC2B791" w14:textId="77777777" w:rsidR="00E540BA" w:rsidRDefault="00000000">
      <w:pPr>
        <w:ind w:left="283"/>
      </w:pPr>
      <w:r>
        <w:rPr>
          <w:sz w:val="20"/>
        </w:rPr>
        <w:t>[20] F. Capitanescu et al., "State-of-the-art, challenges, and future trends in security constrained optimal power flow," Electr. Power Syst. Res., vol. 81, no. 8, pp. 1731–1741, Aug. 2011. [Q3]</w:t>
      </w:r>
    </w:p>
    <w:p w14:paraId="3F091A61" w14:textId="77777777" w:rsidR="00E540BA" w:rsidRDefault="00000000">
      <w:pPr>
        <w:ind w:left="283"/>
      </w:pPr>
      <w:r>
        <w:rPr>
          <w:sz w:val="20"/>
        </w:rPr>
        <w:t>[21] J. Lavaei and S. H. Low, "Zero duality gap in optimal power flow problem," IEEE Trans. Power Syst., vol. 27, no. 1, pp. 92–107, Feb. 2012. [Q3]</w:t>
      </w:r>
    </w:p>
    <w:p w14:paraId="5B45D9DF" w14:textId="77777777" w:rsidR="00E540BA" w:rsidRDefault="00000000">
      <w:pPr>
        <w:ind w:left="283"/>
      </w:pPr>
      <w:r>
        <w:rPr>
          <w:sz w:val="20"/>
        </w:rPr>
        <w:t>[22] M. Farivar and S. H. Low, "Branch flow model: Relaxations and convexification—Part I," IEEE Trans. Power Syst., vol. 28, no. 3, pp. 2554–2564, Aug. 2013. [Q3]</w:t>
      </w:r>
    </w:p>
    <w:p w14:paraId="21C429AA" w14:textId="77777777" w:rsidR="00E540BA" w:rsidRDefault="00000000">
      <w:pPr>
        <w:ind w:left="283"/>
      </w:pPr>
      <w:r>
        <w:rPr>
          <w:sz w:val="20"/>
        </w:rPr>
        <w:t>[23] B. Kocuk, S. S. Dey, and X. A. Sun, "Strong SOCP relaxations for the optimal power flow problem," Oper. Res., vol. 64, no. 6, pp. 1417–1440, Nov./Dec. 2016. [Q3]</w:t>
      </w:r>
    </w:p>
    <w:p w14:paraId="7D7F1693" w14:textId="77777777" w:rsidR="00E540BA" w:rsidRDefault="00000000">
      <w:pPr>
        <w:ind w:left="283"/>
      </w:pPr>
      <w:r>
        <w:rPr>
          <w:sz w:val="20"/>
        </w:rPr>
        <w:t>[24] Y. Zhang, X. Wang, and J. Liu, "Deep reinforcement learning for voltage control in power systems," IEEE Trans. Power Syst., vol. 38, no. 2, pp. 1624–1636, Mar. 2023. [Q3]</w:t>
      </w:r>
    </w:p>
    <w:p w14:paraId="0F9211F9" w14:textId="77777777" w:rsidR="00E540BA" w:rsidRDefault="00000000">
      <w:pPr>
        <w:ind w:left="283"/>
      </w:pPr>
      <w:r>
        <w:rPr>
          <w:sz w:val="20"/>
        </w:rPr>
        <w:t>[25] Y. Chen, J. Wu, and Z. Li, "PPO-based economic dispatch using deep reinforcement learning," IEEE Trans. Smart Grid, vol. 14, no. 1, pp. 450–461, Jan. 2023. [Q2]</w:t>
      </w:r>
    </w:p>
    <w:p w14:paraId="71C827A4" w14:textId="77777777" w:rsidR="00E540BA" w:rsidRDefault="00000000">
      <w:pPr>
        <w:ind w:left="283"/>
      </w:pPr>
      <w:r>
        <w:rPr>
          <w:sz w:val="20"/>
        </w:rPr>
        <w:t>[26] A. Marot et al., "Learning to run a power network challenge for training topology controllers," Electr. Power Syst. Res., vol. 212, art. no. 108570, Nov. 2022. [Q3]</w:t>
      </w:r>
    </w:p>
    <w:p w14:paraId="26A5A289" w14:textId="77777777" w:rsidR="00E540BA" w:rsidRDefault="00000000">
      <w:pPr>
        <w:ind w:left="283"/>
      </w:pPr>
      <w:r>
        <w:rPr>
          <w:sz w:val="20"/>
        </w:rPr>
        <w:t>[27] P. L. Donti, D. Rolnick, and J. Z. Kolter, "DC3: A learning method for optimization with hard constraints," in Proc. Int. Conf. Learn. Represent. (ICLR), 2021. [Q2]</w:t>
      </w:r>
    </w:p>
    <w:p w14:paraId="3B59213C" w14:textId="77777777" w:rsidR="00E540BA" w:rsidRDefault="00000000">
      <w:pPr>
        <w:ind w:left="283"/>
      </w:pPr>
      <w:r>
        <w:rPr>
          <w:sz w:val="20"/>
        </w:rPr>
        <w:t>[28] A. Venzke, G. Qu, S. Low, and S. Chatzivasileiadis, "Learning optimal power flow: Worst-case guarantees for neural networks," in Proc. IEEE PowerTech, 2021, pp. 1–6. [Q2]</w:t>
      </w:r>
    </w:p>
    <w:p w14:paraId="655CCEDD" w14:textId="77777777" w:rsidR="00E540BA" w:rsidRDefault="00000000">
      <w:pPr>
        <w:ind w:left="283"/>
      </w:pPr>
      <w:r>
        <w:rPr>
          <w:sz w:val="20"/>
        </w:rPr>
        <w:t>[29] S. Boyd and L. Vandenberghe, Convex Optimization. Cambridge, U.K.: Cambridge Univ. Press, 2004. [Q3]</w:t>
      </w:r>
    </w:p>
    <w:p w14:paraId="3478ECD9" w14:textId="77777777" w:rsidR="00E540BA" w:rsidRDefault="00000000">
      <w:pPr>
        <w:ind w:left="283"/>
      </w:pPr>
      <w:r>
        <w:rPr>
          <w:sz w:val="20"/>
        </w:rPr>
        <w:t>[30] G. Dalal, K. Dvijotham, M. Vecerik, T. Hester, C. Paduraru, and Y. Tassa, "Safe exploration in continuous action spaces," arXiv preprint arXiv:1801.08757, 2018. [Q1]</w:t>
      </w:r>
    </w:p>
    <w:p w14:paraId="1E22FE47" w14:textId="77777777" w:rsidR="00E540BA" w:rsidRDefault="00000000">
      <w:pPr>
        <w:ind w:left="283"/>
      </w:pPr>
      <w:r>
        <w:rPr>
          <w:sz w:val="20"/>
        </w:rPr>
        <w:lastRenderedPageBreak/>
        <w:t>[31] R. Cheng, G. Orosz, R. M. Murray, and J. W. Burdick, "End-to-end safe reinforcement learning through barrier functions for safety-critical continuous control," in Proc. Int. Conf. Mach. Learn. (ICML), 2019, pp. 1378–1387. [Q2]</w:t>
      </w:r>
    </w:p>
    <w:p w14:paraId="3F819B2C" w14:textId="77777777" w:rsidR="00E540BA" w:rsidRDefault="00000000">
      <w:pPr>
        <w:ind w:left="283"/>
      </w:pPr>
      <w:r>
        <w:rPr>
          <w:sz w:val="20"/>
        </w:rPr>
        <w:t>[32] A. Ray, J. Achiam, and D. Amodei, "Benchmarking safe exploration in deep reinforcement learning," arXiv preprint arXiv:1910.01708, 2019. [Q1]</w:t>
      </w:r>
    </w:p>
    <w:p w14:paraId="6A2AB55B" w14:textId="77777777" w:rsidR="00E540BA" w:rsidRDefault="00000000">
      <w:pPr>
        <w:ind w:left="283"/>
      </w:pPr>
      <w:r>
        <w:rPr>
          <w:sz w:val="20"/>
        </w:rPr>
        <w:t>[33] Y. Li, C. Zhang, and Z. Jia, "QMIX-based multi-agent reinforcement learning for distributed voltage control," IEEE Trans. Smart Grid, vol. 14, no. 5, pp. 3784–3795, Sep. 2023. [Q2]</w:t>
      </w:r>
    </w:p>
    <w:p w14:paraId="037C641D" w14:textId="77777777" w:rsidR="00E540BA" w:rsidRDefault="00000000">
      <w:pPr>
        <w:ind w:left="283"/>
      </w:pPr>
      <w:r>
        <w:rPr>
          <w:sz w:val="20"/>
        </w:rPr>
        <w:t>[34] J. Chen, Z. Wang, and K. Liu, "Convergence analysis of multi-agent reinforcement learning for power systems," IEEE Trans. Power Syst., vol. 38, no. 4, pp. 3550–3562, Jul. 2023. [Q2]</w:t>
      </w:r>
    </w:p>
    <w:p w14:paraId="56197045" w14:textId="77777777" w:rsidR="00E540BA" w:rsidRDefault="00000000">
      <w:pPr>
        <w:ind w:left="283"/>
      </w:pPr>
      <w:r>
        <w:rPr>
          <w:sz w:val="20"/>
        </w:rPr>
        <w:t>[35] J. K. Gupta, M. Egorov, and M. Kochenderfer, "Cooperative multi-agent control using deep reinforcement learning," in Proc. Int. Conf. Auton. Agents Multi-Agent Syst. (AAMAS), 2017, pp. 66–83. [Q2]</w:t>
      </w:r>
    </w:p>
    <w:p w14:paraId="28F4E8B3" w14:textId="77777777" w:rsidR="00E540BA" w:rsidRDefault="00000000">
      <w:pPr>
        <w:ind w:left="283"/>
      </w:pPr>
      <w:r>
        <w:rPr>
          <w:sz w:val="20"/>
        </w:rPr>
        <w:t>[36] N. Jaleeli, L. S. VanSlyck, D. N. Ewart, L. H. Fink, and A. G. Hoffmann, "Understanding automatic generation control," IEEE Trans. Power Syst., vol. 7, no. 3, pp. 1106–1122, Aug. 1992. [Q3]</w:t>
      </w:r>
    </w:p>
    <w:p w14:paraId="568FE881" w14:textId="77777777" w:rsidR="00E540BA" w:rsidRDefault="00000000">
      <w:pPr>
        <w:ind w:left="283"/>
      </w:pPr>
      <w:r>
        <w:rPr>
          <w:sz w:val="20"/>
        </w:rPr>
        <w:t>[37] A. Bose, "Smart transmission grid applications and their supporting infrastructure," IEEE Trans. Smart Grid, vol. 1, no. 1, pp. 11–19, Jun. 2010. [Q3]</w:t>
      </w:r>
    </w:p>
    <w:p w14:paraId="69D76FA8" w14:textId="77777777" w:rsidR="00E540BA" w:rsidRDefault="00000000">
      <w:pPr>
        <w:ind w:left="283"/>
      </w:pPr>
      <w:r>
        <w:rPr>
          <w:sz w:val="20"/>
        </w:rPr>
        <w:t>[38] M. M. Seron, J. A. De Doná, and G. C. Goodwin, "Multifault identification in switched systems via supervisory control," in Proc. IEEE Conf. Decis. Control (CDC), 2008, pp. 5078–5083. [Q3]</w:t>
      </w:r>
    </w:p>
    <w:p w14:paraId="08E37539" w14:textId="77777777" w:rsidR="00E540BA" w:rsidRDefault="00000000">
      <w:pPr>
        <w:ind w:left="283"/>
      </w:pPr>
      <w:r>
        <w:rPr>
          <w:sz w:val="20"/>
        </w:rPr>
        <w:t>[39] V. Kostina and B. Hassibi, "A rate-distortion approach to delay-constrained wireless communication," in Proc. IEEE Int. Symp. Inf. Theory (ISIT), 2015, pp. 1951–1955. [Q2]</w:t>
      </w:r>
    </w:p>
    <w:p w14:paraId="1914C27B" w14:textId="77777777" w:rsidR="00E540BA" w:rsidRDefault="00000000">
      <w:pPr>
        <w:ind w:left="283"/>
      </w:pPr>
      <w:r>
        <w:rPr>
          <w:sz w:val="20"/>
        </w:rPr>
        <w:t>[40] Y. Bar-Shalom and E. Tse, "Dual effect, certainty equivalence, and separation in stochastic control," IEEE Trans. Autom. Control, vol. 19, no. 5, pp. 494–500, Oct. 1974. [Q3]</w:t>
      </w:r>
    </w:p>
    <w:p w14:paraId="4C75BA0E" w14:textId="77777777" w:rsidR="00E540BA" w:rsidRDefault="00000000">
      <w:pPr>
        <w:ind w:left="283"/>
      </w:pPr>
      <w:r>
        <w:rPr>
          <w:sz w:val="20"/>
        </w:rPr>
        <w:t>[41] Y. Bar-Shalom, "Stochastic dynamic programming: Caution and probing," IEEE Trans. Autom. Control, vol. 26, no. 5, pp. 1184–1195, Oct. 1981. [Q3]</w:t>
      </w:r>
    </w:p>
    <w:p w14:paraId="5B6F8EF7" w14:textId="77777777" w:rsidR="00E540BA" w:rsidRDefault="00000000">
      <w:pPr>
        <w:ind w:left="283"/>
      </w:pPr>
      <w:r>
        <w:rPr>
          <w:sz w:val="20"/>
        </w:rPr>
        <w:t>[42] A. G. Phadke and J. S. Thorp, Synchronized Phasor Measurements and Their Applications. New York, NY, USA: Springer, 2008. [Q3]</w:t>
      </w:r>
    </w:p>
    <w:p w14:paraId="61CC7870" w14:textId="77777777" w:rsidR="00E540BA" w:rsidRDefault="00000000">
      <w:pPr>
        <w:ind w:left="283"/>
      </w:pPr>
      <w:r>
        <w:rPr>
          <w:sz w:val="20"/>
        </w:rPr>
        <w:t>[43] D. Bertsimas and J. N. Tsitsiklis, "Introduction to linear optimization," Athena Scientific, 1997. [Q3]</w:t>
      </w:r>
    </w:p>
    <w:p w14:paraId="7C35514D" w14:textId="77777777" w:rsidR="00E540BA" w:rsidRDefault="00000000">
      <w:pPr>
        <w:ind w:left="283"/>
      </w:pPr>
      <w:r>
        <w:rPr>
          <w:sz w:val="20"/>
        </w:rPr>
        <w:t>[44] S. P. Meyn and R. L. Tweedie, Markov Chains and Stochastic Stability. Cambridge, U.K.: Cambridge Univ. Press, 2009. [Q3]</w:t>
      </w:r>
    </w:p>
    <w:p w14:paraId="247CF767" w14:textId="77777777" w:rsidR="00E540BA" w:rsidRDefault="00000000">
      <w:pPr>
        <w:ind w:left="283"/>
      </w:pPr>
      <w:r>
        <w:rPr>
          <w:sz w:val="20"/>
        </w:rPr>
        <w:t>[45] F. Bullo, Lectures on Network Systems, 1.6 ed. Kindle Direct Publishing, 2022. [Q3]</w:t>
      </w:r>
    </w:p>
    <w:sectPr w:rsidR="00E540BA" w:rsidSect="00034616">
      <w:headerReference w:type="default" r:id="rId8"/>
      <w:footerReference w:type="default" r:id="rId9"/>
      <w:pgSz w:w="11906" w:h="16838"/>
      <w:pgMar w:top="1417" w:right="1134" w:bottom="141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AACE9" w14:textId="77777777" w:rsidR="0033712F" w:rsidRDefault="0033712F">
      <w:pPr>
        <w:spacing w:before="0" w:after="0" w:line="240" w:lineRule="auto"/>
      </w:pPr>
      <w:r>
        <w:separator/>
      </w:r>
    </w:p>
  </w:endnote>
  <w:endnote w:type="continuationSeparator" w:id="0">
    <w:p w14:paraId="20D18CBE" w14:textId="77777777" w:rsidR="0033712F" w:rsidRDefault="003371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650D" w14:textId="77777777" w:rsidR="00E540BA" w:rsidRDefault="00000000">
    <w:pPr>
      <w:pStyle w:val="Footer"/>
      <w:jc w:val="center"/>
    </w:pPr>
    <w:r>
      <w:fldChar w:fldCharType="begin"/>
    </w:r>
    <w:r>
      <w:instrText xml:space="preserve"> PAGE </w:instrText>
    </w:r>
    <w:r w:rsidR="004C1BCA">
      <w:fldChar w:fldCharType="separate"/>
    </w:r>
    <w:r w:rsidR="004C1BC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1E98C" w14:textId="77777777" w:rsidR="0033712F" w:rsidRDefault="0033712F">
      <w:pPr>
        <w:spacing w:before="0" w:after="0" w:line="240" w:lineRule="auto"/>
      </w:pPr>
      <w:r>
        <w:separator/>
      </w:r>
    </w:p>
  </w:footnote>
  <w:footnote w:type="continuationSeparator" w:id="0">
    <w:p w14:paraId="2829A10E" w14:textId="77777777" w:rsidR="0033712F" w:rsidRDefault="0033712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A2E32" w14:textId="77777777" w:rsidR="00E540BA" w:rsidRDefault="00000000">
    <w:pPr>
      <w:pStyle w:val="Header"/>
      <w:jc w:val="right"/>
    </w:pPr>
    <w:r>
      <w:rPr>
        <w:sz w:val="20"/>
      </w:rPr>
      <w:t>Bridging the Reflexive-Deliberative Divide in Power System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575460">
    <w:abstractNumId w:val="8"/>
  </w:num>
  <w:num w:numId="2" w16cid:durableId="90854987">
    <w:abstractNumId w:val="6"/>
  </w:num>
  <w:num w:numId="3" w16cid:durableId="1669019239">
    <w:abstractNumId w:val="5"/>
  </w:num>
  <w:num w:numId="4" w16cid:durableId="1814640816">
    <w:abstractNumId w:val="4"/>
  </w:num>
  <w:num w:numId="5" w16cid:durableId="686441141">
    <w:abstractNumId w:val="7"/>
  </w:num>
  <w:num w:numId="6" w16cid:durableId="977340550">
    <w:abstractNumId w:val="3"/>
  </w:num>
  <w:num w:numId="7" w16cid:durableId="1555432626">
    <w:abstractNumId w:val="2"/>
  </w:num>
  <w:num w:numId="8" w16cid:durableId="1006327247">
    <w:abstractNumId w:val="1"/>
  </w:num>
  <w:num w:numId="9" w16cid:durableId="147036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12F"/>
    <w:rsid w:val="003865F8"/>
    <w:rsid w:val="004C1BCA"/>
    <w:rsid w:val="007B7D61"/>
    <w:rsid w:val="00AA1D8D"/>
    <w:rsid w:val="00B47730"/>
    <w:rsid w:val="00CB0664"/>
    <w:rsid w:val="00CD2C2F"/>
    <w:rsid w:val="00E540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D6C58"/>
  <w14:defaultImageDpi w14:val="300"/>
  <w15:docId w15:val="{4A153745-0920-471E-B592-6881BF06A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28</Pages>
  <Words>9806</Words>
  <Characters>55897</Characters>
  <Application>Microsoft Office Word</Application>
  <DocSecurity>0</DocSecurity>
  <Lines>1330</Lines>
  <Paragraphs>602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Kiasari</cp:lastModifiedBy>
  <cp:revision>3</cp:revision>
  <dcterms:created xsi:type="dcterms:W3CDTF">2013-12-23T23:15:00Z</dcterms:created>
  <dcterms:modified xsi:type="dcterms:W3CDTF">2026-06-26T01:07:00Z</dcterms:modified>
  <cp:category/>
</cp:coreProperties>
</file>