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sz w:val="32"/>
        </w:rPr>
        <w:t>CNN-LSTM for Sub-10-Millisecond Fault Detection in Power Systems: A Reflexive Protection Layer for Cognitive Grid Control</w:t>
      </w:r>
    </w:p>
    <w:p>
      <w:pPr>
        <w:spacing w:after="120"/>
        <w:jc w:val="center"/>
      </w:pPr>
      <w:r>
        <w:rPr>
          <w:rFonts w:ascii="Times New Roman" w:hAnsi="Times New Roman"/>
          <w:b w:val="0"/>
          <w:i w:val="0"/>
          <w:sz w:val="22"/>
        </w:rPr>
        <w:t>Mahmoud Kiasari (Student Member, IEEE), and Hamed Aly (Senior Member, IEEE)</w:t>
      </w:r>
    </w:p>
    <w:p>
      <w:pPr>
        <w:spacing w:after="120"/>
        <w:jc w:val="center"/>
      </w:pPr>
      <w:r>
        <w:rPr>
          <w:rFonts w:ascii="Times New Roman" w:hAnsi="Times New Roman"/>
          <w:b w:val="0"/>
          <w:i w:val="0"/>
          <w:sz w:val="20"/>
        </w:rPr>
        <w:t>Department of Electrical and Computer Engineering, Dalhousie University, Halifax, NS B3H 4R2, Canada</w:t>
      </w:r>
    </w:p>
    <w:p>
      <w:pPr>
        <w:spacing w:after="120"/>
        <w:jc w:val="center"/>
      </w:pPr>
      <w:r>
        <w:rPr>
          <w:rFonts w:ascii="Times New Roman" w:hAnsi="Times New Roman"/>
          <w:b w:val="0"/>
          <w:i w:val="0"/>
          <w:sz w:val="20"/>
        </w:rPr>
        <w:t>Corresponding author: M. Kiasari (mahmoud.kiasari@dal.ca)</w:t>
      </w:r>
    </w:p>
    <w:p>
      <w:pPr>
        <w:spacing w:before="240" w:after="120"/>
        <w:jc w:val="center"/>
      </w:pPr>
      <w:r>
        <w:rPr>
          <w:rFonts w:ascii="Times New Roman" w:hAnsi="Times New Roman"/>
          <w:b/>
          <w:sz w:val="26"/>
        </w:rPr>
        <w:t>Abstract</w:t>
      </w:r>
    </w:p>
    <w:p>
      <w:pPr>
        <w:spacing w:after="120"/>
        <w:ind w:firstLine="720"/>
      </w:pPr>
      <w:r>
        <w:rPr>
          <w:rFonts w:ascii="Times New Roman" w:hAnsi="Times New Roman"/>
          <w:sz w:val="22"/>
        </w:rPr>
        <w:t>Modern grids buckle under the weight of their own ambition. As renewable penetration climbs past 50% in some regions, the transient disturbances that once took seconds to unfold now cascade in milliseconds; and the electromechanical relays we built for yesterday's grid simply can't keep up. That gap is what System-1 is designed to close.</w:t>
      </w:r>
    </w:p>
    <w:p>
      <w:pPr>
        <w:spacing w:after="120"/>
        <w:ind w:firstLine="720"/>
      </w:pPr>
      <w:r>
        <w:rPr>
          <w:rFonts w:ascii="Times New Roman" w:hAnsi="Times New Roman"/>
          <w:sz w:val="22"/>
        </w:rPr>
        <w:t>We built a dual-stream convolutional-long short-term memory (CNN-LSTM) architecture that digests raw phasor measurement unit (PMU) data through two independent pathways: a spatial CNN that learns inter-bus voltage correlations, and a temporal LSTM that tracks frequency dynamics as they evolve. Trained on 60,000 synthetic fault scenarios spread across IEEE 9-bus, 39-bus, and 118-bus test systems—low-impedance faults, high-impedance faults, frequency deviations, voltage sags, islanding events, false-data-injection attacks, and load transients, the model learns fault signatures the way a seasoned operator might: by watching how disturbances move through the network.</w:t>
      </w:r>
    </w:p>
    <w:p>
      <w:pPr>
        <w:spacing w:after="120"/>
        <w:ind w:firstLine="720"/>
      </w:pPr>
      <w:r>
        <w:rPr>
          <w:rFonts w:ascii="Times New Roman" w:hAnsi="Times New Roman"/>
          <w:sz w:val="22"/>
        </w:rPr>
        <w:t>On the IEEE 39-bus hold-out set of 1,000 events, System-1 delivers 96.78% average detection accuracy with 8.6 ± 0.4 ms average inference latency (95% CI: 7.9–9.3 ms) on a Raspberry Pi 5. That's an 8.2× speed gain over traditional distance relays. The accuracy beats them, too—by 11.6 percentage points. Ablation studies confirm what we suspected going in: strip out either the CNN or the LSTM, and performance drops. The model maintains better than 92% accuracy under adversarial false-data-injection attacks with ±5% voltage perturbation, not perfect, but tough enough to matter. We position System-1 as the reflexive layer within the Cognitive Adaptive Power System Management (CAPSM) dual-process control framework, where it handles the split-second decisions while the deliberative System-2 layer takes care of optimization and coordination.</w:t>
      </w:r>
    </w:p>
    <w:p>
      <w:pPr>
        <w:spacing w:after="120"/>
        <w:ind w:firstLine="720"/>
      </w:pPr>
      <w:r>
        <w:rPr>
          <w:rFonts w:ascii="Times New Roman" w:hAnsi="Times New Roman"/>
          <w:sz w:val="22"/>
        </w:rPr>
        <w:t>Index Terms, Fault detection; CNN-LSTM; reflexive control; millisecond-scale response; power system protection; deep learning; PMU</w:t>
      </w:r>
    </w:p>
    <w:p>
      <w:pPr>
        <w:spacing w:before="240" w:after="120"/>
        <w:jc w:val="center"/>
      </w:pPr>
      <w:r>
        <w:rPr>
          <w:rFonts w:ascii="Times New Roman" w:hAnsi="Times New Roman"/>
          <w:b/>
          <w:sz w:val="26"/>
        </w:rPr>
        <w:t>I. INTRODUCTION</w:t>
      </w:r>
    </w:p>
    <w:p>
      <w:pPr>
        <w:spacing w:before="240" w:after="120"/>
        <w:jc w:val="left"/>
      </w:pPr>
      <w:r>
        <w:rPr>
          <w:rFonts w:ascii="Times New Roman" w:hAnsi="Times New Roman"/>
          <w:b/>
          <w:sz w:val="23"/>
        </w:rPr>
        <w:t>A. Motivation and Problem Statement</w:t>
      </w:r>
    </w:p>
    <w:p>
      <w:pPr>
        <w:spacing w:after="120"/>
        <w:ind w:firstLine="720"/>
      </w:pPr>
      <w:r>
        <w:rPr>
          <w:rFonts w:ascii="Times New Roman" w:hAnsi="Times New Roman"/>
          <w:b w:val="0"/>
          <w:i w:val="0"/>
          <w:sz w:val="22"/>
        </w:rPr>
        <w:t>Here's the uncomfortable truth: the grid we have wasn't designed for the grid we're building. Inverter-based renewables—wind, solar, batteries—are flooding into power systems at a pace that would have seemed absurd two decades ago. Nordic Europe has already blown past 50% wind and solar penetration [1]. Nova Scotia, where we work, is targeting over 40% renewable generation by 2025 [1]. All of this is good news. It's also destabilizing.</w:t>
      </w:r>
    </w:p>
    <w:p>
      <w:pPr>
        <w:spacing w:after="120"/>
        <w:ind w:firstLine="720"/>
      </w:pPr>
      <w:r>
        <w:rPr>
          <w:rFonts w:ascii="Times New Roman" w:hAnsi="Times New Roman"/>
          <w:b w:val="0"/>
          <w:i w:val="0"/>
          <w:sz w:val="22"/>
        </w:rPr>
        <w:t>The problem is inertia—or rather, the lack of it. Synchronous generators are heavy machines; when they spin, they resist change. That physical inertia buys time: seconds of grace during which protection systems can detect a fault and act. Replace those generators with inverter-connected sources, and the inertia vanishes. Frequency excursions happen faster. Transients hit harder and spread quicker [2]. Traditional electromechanical relays—designed to the IEEE C37.90 standard for 10–50 ms response windows—were engineered for a world that no longer exists [3]. In a low-inertia paradigm, those 10–50 milliseconds aren't fast enough. Not even close.</w:t>
      </w:r>
    </w:p>
    <w:p>
      <w:pPr>
        <w:spacing w:after="120"/>
        <w:ind w:firstLine="720"/>
      </w:pPr>
      <w:r>
        <w:rPr>
          <w:rFonts w:ascii="Times New Roman" w:hAnsi="Times New Roman"/>
          <w:sz w:val="22"/>
        </w:rPr>
        <w:t>Phasor measurement units (PMUs) offer a way out. Standardized under IEEE C37.118, they deliver time-synchronized voltage and current phasors at 30–120 samples per second [4]. The temporal resolution is there. What's missing; and this is the gap that drew us to this work—is the intelligence layer: algorithms that can extract actionable fault signatures from that raw PMU stream inside a single sampling interval. Classical signal processing can't do it; discrete Fourier transforms and wavelet decompositions need multiple cycles—50 to 200 ms observation windows—just to get a stable feature vector [5]. That's an eternity when cascading failures are on the line.</w:t>
      </w:r>
    </w:p>
    <w:p>
      <w:pPr>
        <w:spacing w:before="240" w:after="120"/>
        <w:jc w:val="left"/>
      </w:pPr>
      <w:r>
        <w:rPr>
          <w:rFonts w:ascii="Times New Roman" w:hAnsi="Times New Roman"/>
          <w:b/>
          <w:sz w:val="23"/>
        </w:rPr>
        <w:t>B. Literature Gap</w:t>
      </w:r>
    </w:p>
    <w:p>
      <w:pPr>
        <w:spacing w:after="120"/>
        <w:ind w:firstLine="720"/>
      </w:pPr>
      <w:r>
        <w:rPr>
          <w:rFonts w:ascii="Times New Roman" w:hAnsi="Times New Roman"/>
          <w:b w:val="0"/>
          <w:i w:val="0"/>
          <w:sz w:val="22"/>
        </w:rPr>
        <w:t>Deep learning has rewritten what's possible in rapid pattern recognition. Image classifiers now run at sub-5 ms latency on commodity GPUs [6]. In power systems, the machine learning story has progressed from early support vector machines (SVMs) with hand-crafted features [7] through random forest ensembles [8] to, most recently, deep neural architectures. CNNs have shown real promise at pulling spatial features from multi-channel power measurements [9]. LSTMs, with their gated memory, model temporal fault dynamics with a fidelity that feedforward networks can't touch [10]. Hybrid CNN-LSTM designs have been demonstrated for rotating machinery diagnosis [11] and power quality classification [12]—two problems that share DNA with the one we're tackling.</w:t>
      </w:r>
    </w:p>
    <w:p>
      <w:pPr>
        <w:spacing w:after="120"/>
        <w:ind w:firstLine="720"/>
      </w:pPr>
      <w:r>
        <w:rPr>
          <w:rFonts w:ascii="Times New Roman" w:hAnsi="Times New Roman"/>
          <w:sz w:val="22"/>
        </w:rPr>
        <w:t>Meanwhile, the security side of this picture has darkened. False-data-injection (FDI) attacks have been proven against both state estimation [13] and protection systems [14]. Anything we deploy at grid scale had better survive an adversary who understands the physics. Yet here's the thing: nobody has put all of this together. No prior work systematically optimizes a deep learning architecture for millisecond-scale fault inference while holding classification accuracy above 95% across heterogeneous fault types, on standardized IEEE benchmarks, with rigorous statistical evaluation; and then checks whether the whole thing survives adversarial manipulation. That's the gap. That's what this paper is about.</w:t>
      </w:r>
    </w:p>
    <w:p>
      <w:pPr>
        <w:spacing w:before="240" w:after="120"/>
        <w:jc w:val="left"/>
      </w:pPr>
      <w:r>
        <w:rPr>
          <w:rFonts w:ascii="Times New Roman" w:hAnsi="Times New Roman"/>
          <w:b/>
          <w:sz w:val="23"/>
        </w:rPr>
        <w:t>C. Proposed Contribution</w:t>
      </w:r>
    </w:p>
    <w:p>
      <w:pPr>
        <w:spacing w:after="120"/>
        <w:ind w:firstLine="720"/>
      </w:pPr>
      <w:r>
        <w:rPr>
          <w:rFonts w:ascii="Times New Roman" w:hAnsi="Times New Roman"/>
          <w:sz w:val="22"/>
        </w:rPr>
        <w:t>We present System-1: a CNN-LSTM dual-stream architecture optimized end-to-end for sub-10 ms fault detection across seven fault categories. System-1 is the reflexive (fast, automatic) layer within our CAPSM dual-process framework; an architecture we drew from Kahneman's cognitive theory, where System-1 handles rapid pattern recognition and the deliberative System-2 handles optimization [15]. Four contributions anchor this paper.</w:t>
      </w:r>
    </w:p>
    <w:p>
      <w:pPr>
        <w:spacing w:after="120"/>
        <w:ind w:firstLine="720"/>
      </w:pPr>
      <w:r>
        <w:rPr>
          <w:rFonts w:ascii="Times New Roman" w:hAnsi="Times New Roman"/>
          <w:sz w:val="22"/>
        </w:rPr>
        <w:t>First, the architecture itself: separate spatial and temporal streams that exploit the physical structure of fault propagation—because a voltage sag at Bus 7 doesn't show up at Bus 12 the same way, and the difference carries information. Second, we ran a comprehensive evaluation across IEEE 9-bus, 39-bus, and 118-bus test systems with statistically rigorous fault injection and bootstrap confidence intervals, the kind of empirical discipline the literature has been asking for. Third, we profiled inference latency from the 10th to 99th percentiles on both an NVIDIA RTX 3090 and a Raspberry Pi 5, because a method that only works in a data center isn't a protection scheme. Fourth, we stress-tested the model against adversarial FDI attacks and found it holds above 92% accuracy, not unbreakable, but not fragile either.</w:t>
      </w:r>
    </w:p>
    <w:p>
      <w:pPr>
        <w:spacing w:before="240" w:after="120"/>
        <w:jc w:val="left"/>
      </w:pPr>
      <w:r>
        <w:rPr>
          <w:rFonts w:ascii="Times New Roman" w:hAnsi="Times New Roman"/>
          <w:b/>
          <w:sz w:val="23"/>
        </w:rPr>
        <w:t>D. Paper Organization</w:t>
      </w:r>
    </w:p>
    <w:p>
      <w:pPr>
        <w:spacing w:after="120"/>
        <w:ind w:firstLine="720"/>
      </w:pPr>
      <w:r>
        <w:rPr>
          <w:rFonts w:ascii="Times New Roman" w:hAnsi="Times New Roman"/>
          <w:b w:val="0"/>
          <w:i w:val="0"/>
          <w:sz w:val="22"/>
        </w:rPr>
        <w:t>The paper unfolds as follows. Section II lays out the foundations: PMU measurement physics, CNN-LSTM architecture principles, and the baselines we measure against. Section III walks through System-1 in detail—model design, why we chose raw features over hand-crafted ones, training protocol, and the latency optimizations that make edge deployment practical. Section IV covers our experimental setup: test systems, fault injection, baselines, metrics. Section V is where the numbers live: accuracy, latency, baselines compared, scalability tested, attacks defended, and ablations confirmed. In Section VI we step back and ask what it all means—architectural insights, limitations we can't dodge, hardware practicalities, and how this fits into existing relay infrastructure. Section VII closes with contributions, implications, and the questions we're still wrestling with. Appendices provide PyTorch pseudocode, hyperparameter details, and a MATLAB implementation for those who want to replicate this work.</w:t>
      </w:r>
    </w:p>
    <w:p>
      <w:pPr>
        <w:spacing w:before="240" w:after="120"/>
        <w:jc w:val="center"/>
      </w:pPr>
      <w:r>
        <w:rPr>
          <w:rFonts w:ascii="Times New Roman" w:hAnsi="Times New Roman"/>
          <w:b/>
          <w:sz w:val="26"/>
        </w:rPr>
        <w:t>II. FOUNDATIONAL CONCEPTS</w:t>
      </w:r>
    </w:p>
    <w:p>
      <w:pPr>
        <w:spacing w:before="240" w:after="120"/>
        <w:jc w:val="left"/>
      </w:pPr>
      <w:r>
        <w:rPr>
          <w:rFonts w:ascii="Times New Roman" w:hAnsi="Times New Roman"/>
          <w:b/>
          <w:sz w:val="23"/>
        </w:rPr>
        <w:t>A. PMU Measurements and Fault Signatures</w:t>
      </w:r>
    </w:p>
    <w:p>
      <w:pPr>
        <w:spacing w:after="120"/>
        <w:ind w:firstLine="720"/>
      </w:pPr>
      <w:r>
        <w:rPr>
          <w:rFonts w:ascii="Times New Roman" w:hAnsi="Times New Roman"/>
          <w:b w:val="0"/>
          <w:i w:val="0"/>
          <w:sz w:val="22"/>
        </w:rPr>
        <w:t>PMUs sample three-phase voltage and current waveforms at 30–120 samples per second, extracting synchronized phasor quantities: voltage magnitude |V| and phase angle ∠V, current magnitude |I| and angle ∠I, system frequency f, and rate of change of frequency (RoCoF) df/dt—all as specified in IEEE C37.118.1 [4]. Compare this to SCADA, which reports at 2–4 second intervals. The difference is roughly the difference between a strobe light and a high-speed camera. PMUs give us the temporal resolution to see what's actually happening during sub-second dynamics [16].</w:t>
      </w:r>
    </w:p>
    <w:p>
      <w:pPr>
        <w:spacing w:after="120"/>
        <w:ind w:firstLine="720"/>
      </w:pPr>
      <w:r>
        <w:rPr>
          <w:rFonts w:ascii="Times New Roman" w:hAnsi="Times New Roman"/>
          <w:b w:val="0"/>
          <w:i w:val="0"/>
          <w:sz w:val="22"/>
        </w:rPr>
        <w:t>Each fault type leaves a distinctive mark in the measurement space. Low-impedance single-phase-to-ground faults hammer the voltage at the faulted bus down by roughly 30%, sending a disturbance wavefront through neighboring lines at nearly light speed (~200 km/ms). For a typical 50–100 km line, that means Bus 5 feels the hit 3–5 ms after Bus 4 does [17]—a propagation delay that turns out to be a powerful signal for spatial learning. High-impedance faults are sneakier. They sag voltage gradually, 100–300 ms, with magnitudes below 10%, and the signatures blur into the background of normal load variation [18]. These are the ones that keep protection engineers up at night.</w:t>
      </w:r>
    </w:p>
    <w:p>
      <w:pPr>
        <w:spacing w:after="120"/>
        <w:ind w:firstLine="720"/>
      </w:pPr>
      <w:r>
        <w:rPr>
          <w:rFonts w:ascii="Times New Roman" w:hAnsi="Times New Roman"/>
          <w:sz w:val="22"/>
        </w:rPr>
        <w:t>Frequency deviations tell a different story. When a generator trips offline, the RoCoF spikes past 2 Hz/s, and the frequency trajectory follows a second-order decay shaped by aggregate system inertia H and governor time constants [19]. Type C voltage sags—two-phase depression—last about 30 ms before self-clearing. Islanding events trigger rapid frequency decay coupled with voltage oscillations that depend on the generation-load balance inside the island [20]. False-data-injection attacks are in their own category: they violate physical consistency in ways that real faults can't, simultaneous voltage perturbations at geographically remote buses, with no propagation delay, as if a disturbance teleported across the grid [13]. The physics gives them away, if you know how to look.</w:t>
      </w:r>
    </w:p>
    <w:p>
      <w:pPr>
        <w:spacing w:after="120"/>
        <w:ind w:firstLine="720"/>
      </w:pPr>
      <w:r>
        <w:rPr>
          <w:rFonts w:ascii="Times New Roman" w:hAnsi="Times New Roman"/>
          <w:b w:val="0"/>
          <w:i w:val="0"/>
          <w:sz w:val="22"/>
        </w:rPr>
        <w:t>Two structural properties of these signatures motivate the CNN-LSTM design. The first is spatial correlation: voltage disturbances ripple across interconnected buses in patterns determined by network topology and line impedances. Convolutional filters eat this kind of structure for breakfast. The second is temporal dynamics: frequency deviations and RoCoF are second-order processes with decay profiles spanning 50–500 ms. LSTMs, with their gated memory cells, were literally invented to model exactly this kind of sequential structure [10, 21].</w:t>
      </w:r>
    </w:p>
    <w:p>
      <w:pPr>
        <w:spacing w:before="240" w:after="120"/>
        <w:jc w:val="left"/>
      </w:pPr>
      <w:r>
        <w:rPr>
          <w:rFonts w:ascii="Times New Roman" w:hAnsi="Times New Roman"/>
          <w:b/>
          <w:sz w:val="23"/>
        </w:rPr>
        <w:t>B. CNN-LSTM Architecture Principles</w:t>
      </w:r>
    </w:p>
    <w:p>
      <w:pPr>
        <w:spacing w:after="120"/>
        <w:ind w:firstLine="720"/>
      </w:pPr>
      <w:r>
        <w:rPr>
          <w:rFonts w:ascii="Times New Roman" w:hAnsi="Times New Roman"/>
          <w:sz w:val="22"/>
        </w:rPr>
        <w:t>Convolutional neural networks slide learnable filters across input data, extracting local features through translation-invariant matching. In our setting, 1D convolutions along the temporal axis learn to detect abrupt voltage steps, harmonic patterns, and transient edges, the fingerprints of faults in the raw signal. With K filters of kernel size k, the network learns K distinct feature detectors, each tuned to a different aspect of the signal [9]. For multi-channel input spanning N buses with C measurements each (voltage magnitude, current magnitude, frequency), the first convolutional layer sees N × C input channels.</w:t>
      </w:r>
    </w:p>
    <w:p>
      <w:pPr>
        <w:spacing w:after="120"/>
        <w:ind w:firstLine="720"/>
      </w:pPr>
      <w:r>
        <w:rPr>
          <w:rFonts w:ascii="Times New Roman" w:hAnsi="Times New Roman"/>
          <w:sz w:val="22"/>
        </w:rPr>
        <w:t>LSTMs maintain a cell state that persists across time steps through a system of input, forget, and output gates. This is what lets them learn dependencies across long sequences without the gradient vanishing that cripples vanilla RNNs [21]. For fault detection, LSTMs capture the evolving signature of a disturbance, the continued frequency decline after the initial RoCoF spike, for instance, something that no static snapshot can reveal.</w:t>
      </w:r>
    </w:p>
    <w:p>
      <w:pPr>
        <w:spacing w:after="120"/>
        <w:ind w:firstLine="720"/>
      </w:pPr>
      <w:r>
        <w:rPr>
          <w:rFonts w:ascii="Times New Roman" w:hAnsi="Times New Roman"/>
          <w:sz w:val="22"/>
        </w:rPr>
        <w:t>System-1's dual-stream design feeds spatial and temporal features through independent pathways and fuses them afterward. Think of the CNN stream as the part of the system that scans the grid topology map, asking: 'Where is the disturbance, and which buses are affected?' The LSTM stream is the part watching the trending plots, asking: 'How is this evolving and whether it's getting worse.' Neither question can be answered from the other's data. The shared representation that emerges from fusion captures something neither pathway could learn alone: the relationship between where a fault occurs and how it unfolds over time [11].</w:t>
      </w:r>
    </w:p>
    <w:p>
      <w:pPr>
        <w:spacing w:before="240" w:after="120"/>
        <w:jc w:val="left"/>
      </w:pPr>
      <w:r>
        <w:rPr>
          <w:rFonts w:ascii="Times New Roman" w:hAnsi="Times New Roman"/>
          <w:b/>
          <w:sz w:val="23"/>
        </w:rPr>
        <w:t>C. Baseline Approaches</w:t>
      </w:r>
    </w:p>
    <w:p>
      <w:pPr>
        <w:spacing w:after="120"/>
        <w:ind w:firstLine="720"/>
      </w:pPr>
      <w:r>
        <w:rPr>
          <w:rFonts w:ascii="Times New Roman" w:hAnsi="Times New Roman"/>
          <w:sz w:val="22"/>
        </w:rPr>
        <w:t>Traditional distance relays measure apparent impedance Z = V/I, then trip the breaker when Z drops below a predetermined threshold Z_set, a scheme standardized in IEEE C37.90 [3]. These relays work. They've worked for decades. But they fail systematically on high-impedance faults (Z stays above Z_set even during genuine fault conditions), and they can't tell one fault type from another without deploying multiple coordination schemes that pile on 40–80 ms of additional delay [23]. In a high-renewable grid, that delay is the difference between containment and cascade.</w:t>
      </w:r>
    </w:p>
    <w:p>
      <w:pPr>
        <w:spacing w:after="120"/>
        <w:ind w:firstLine="720"/>
      </w:pPr>
      <w:r>
        <w:rPr>
          <w:rFonts w:ascii="Times New Roman" w:hAnsi="Times New Roman"/>
          <w:sz w:val="22"/>
        </w:rPr>
        <w:t>Classical machine learning buys some ground. SVMs with hand-crafted features, RMS voltage, harmonic distortion, phase angle jumps; and random forest ensembles with decision tree voting reach 90–92% accuracy [7, 8]. But they need 50–200 ms measurement windows for stable feature computation. Feedforward multi-layer perceptrons can hit ~5 ms inference, being end-to-end learned, but plateau near 93% because they lack any inductive bias for spatial or temporal structure [24]. The pattern is clear: you can have speed or you can have accuracy, but the existing toolset doesn't give you both.</w:t>
      </w:r>
    </w:p>
    <w:p>
      <w:pPr>
        <w:spacing w:before="240" w:after="120"/>
        <w:jc w:val="center"/>
      </w:pPr>
      <w:r>
        <w:rPr>
          <w:rFonts w:ascii="Times New Roman" w:hAnsi="Times New Roman"/>
          <w:b/>
          <w:sz w:val="26"/>
        </w:rPr>
        <w:t>III. PROPOSED SYSTEM-1 ARCHITECTURE</w:t>
      </w:r>
    </w:p>
    <w:p>
      <w:pPr>
        <w:spacing w:before="240" w:after="120"/>
        <w:jc w:val="left"/>
      </w:pPr>
      <w:r>
        <w:rPr>
          <w:rFonts w:ascii="Times New Roman" w:hAnsi="Times New Roman"/>
          <w:b/>
          <w:sz w:val="23"/>
        </w:rPr>
        <w:t>A. CNN-LSTM Model Design</w:t>
      </w:r>
    </w:p>
    <w:p>
      <w:pPr>
        <w:spacing w:after="120"/>
        <w:ind w:firstLine="720"/>
      </w:pPr>
      <w:r>
        <w:rPr>
          <w:rFonts w:ascii="Times New Roman" w:hAnsi="Times New Roman"/>
          <w:sz w:val="22"/>
        </w:rPr>
        <w:t>System-1 accepts a sliding window of raw PMU measurements with tensor shape (N_buses, T_timesteps, N_channels). N_buses varies across test systems: 9, 39, or 118. T_timesteps is fixed at 256 samples, which covers approximately 8.5 ms at a 30 Hz sampling rate, enough to capture the initial fault transient without drowning in history. N_channels stays at 3: voltage magnitude, current magnitude, and frequency. No hand-crafted feature extraction. No precomputed RMS values. The model operates directly on normalized raw PMU data, because every intermediate computation costs time and every millisecond matters [25].</w:t>
      </w:r>
    </w:p>
    <w:p>
      <w:pPr>
        <w:spacing w:after="120"/>
        <w:ind w:firstLine="720"/>
      </w:pPr>
      <w:r>
        <w:rPr>
          <w:rFonts w:ascii="Times New Roman" w:hAnsi="Times New Roman"/>
          <w:sz w:val="22"/>
        </w:rPr>
        <w:t>The spatial stream flattens the multi-bus input into a single channel dimension of (N_buses × 3, 256) and pushes it through two 1D convolutional layers. The first,64 filters, kernel size 3, same padding, ReLU,produces (64, 256). Max-pooling with pool size 2 halves the temporal dimension to 128. The second convolutional layer,128 filters, kernel size 3,outputs (128, 128), and another max-pooling step takes it to (128, 64). This hierarchical architecture works like a visual cortex for grid signals: the first layer picks up fine-grained transient edges (sudden voltage steps at individual buses), and the second composes those into higher-level patterns (fault propagation signatures that span multiple buses) [26].</w:t>
      </w:r>
    </w:p>
    <w:p>
      <w:pPr>
        <w:spacing w:after="120"/>
        <w:ind w:firstLine="720"/>
      </w:pPr>
      <w:r>
        <w:rPr>
          <w:rFonts w:ascii="Times New Roman" w:hAnsi="Times New Roman"/>
          <w:sz w:val="22"/>
        </w:rPr>
        <w:t>The temporal stream takes the CNN output (128, 64), transposes it to (64, 128) as the input sequence, and runs it through two stacked LSTM layers. Layer 1: 256 hidden units, processes the full sequence, 0.2 dropout. Layer 2: another 256 hidden units, but returns only the final hidden state, a 256-dimensional vector that encodes the temporal evolution of the fault signature across the entire analysis window [21]. This final hidden state is where everything comes together. It feeds two parallel classification heads.</w:t>
      </w:r>
    </w:p>
    <w:p>
      <w:pPr>
        <w:spacing w:after="120"/>
        <w:ind w:firstLine="720"/>
      </w:pPr>
      <w:r>
        <w:rPr>
          <w:rFonts w:ascii="Times New Roman" w:hAnsi="Times New Roman"/>
          <w:b w:val="0"/>
          <w:i w:val="0"/>
          <w:sz w:val="22"/>
        </w:rPr>
        <w:t>The fault classification head: 256 → 128 (ReLU, 0.3 dropout) → 7 (softmax). Seven fault categories, one probability distribution. The protective action head, running in parallel: 256 → 128 (ReLU, 0.3 dropout) → N_buses × 2, providing recommended active power (P) and reactive power (Q) set-point adjustments per bus. Dual heads mean the model learns to classify faults and suggest corrective actions simultaneously, with shared representations that benefit both tasks. Final action verification is deferred to the deliberative System-2 layer in CAPSM [15]. Total parameter count: approximately 1.87 million. Model size: 8.4 MB in FP32, 4.2 MB in FP16. Small enough to fit on hardware you can buy for $50.</w:t>
      </w:r>
    </w:p>
    <w:p>
      <w:pPr>
        <w:spacing w:before="240" w:after="120"/>
        <w:jc w:val="left"/>
      </w:pPr>
      <w:r>
        <w:rPr>
          <w:rFonts w:ascii="Times New Roman" w:hAnsi="Times New Roman"/>
          <w:b/>
          <w:sz w:val="23"/>
        </w:rPr>
        <w:t>TABLE I</w:t>
      </w:r>
    </w:p>
    <w:p>
      <w:pPr>
        <w:spacing w:after="120"/>
      </w:pPr>
      <w:r>
        <w:rPr>
          <w:rFonts w:ascii="Times New Roman" w:hAnsi="Times New Roman"/>
          <w:b w:val="0"/>
          <w:i/>
          <w:sz w:val="20"/>
        </w:rPr>
        <w:t>System-1 CNN-LSTM Architecture Layer Breakdown</w:t>
      </w:r>
    </w:p>
    <w:p>
      <w:pPr>
        <w:spacing w:before="240" w:after="120"/>
        <w:jc w:val="left"/>
      </w:pPr>
      <w:r>
        <w:rPr>
          <w:rFonts w:ascii="Times New Roman" w:hAnsi="Times New Roman"/>
          <w:b/>
          <w:sz w:val="23"/>
        </w:rPr>
        <w:t>B. Feature Engineering</w:t>
      </w:r>
    </w:p>
    <w:p>
      <w:pPr>
        <w:spacing w:after="120"/>
        <w:ind w:firstLine="720"/>
      </w:pPr>
      <w:r>
        <w:rPr>
          <w:rFonts w:ascii="Times New Roman" w:hAnsi="Times New Roman"/>
          <w:sz w:val="22"/>
        </w:rPr>
        <w:t>We made a deliberate choice here, and it's worth defending. Traditional fault detection pipelines compute features: RMS voltage, total harmonic distortion, phase angle jumps. These quantities need 50–200 ms to stabilize, harmonic analysis alone demands at least two complete cycles (33.3 ms at 60 Hz) for a reliable reading. By operating on raw PMU samples instead, System-1 preserves the full sub-cycle temporal resolution [5]. Input features are normalized to zero mean and unit variance using training-set statistics, computed per bus to handle different voltage bases across transmission and distribution levels.</w:t>
      </w:r>
    </w:p>
    <w:p>
      <w:pPr>
        <w:spacing w:after="120"/>
        <w:ind w:firstLine="720"/>
      </w:pPr>
      <w:r>
        <w:rPr>
          <w:rFonts w:ascii="Times New Roman" w:hAnsi="Times New Roman"/>
          <w:sz w:val="22"/>
        </w:rPr>
        <w:t>Historical fault records are scarce, a utility might have 5,000 events on file. That's not enough to train a deep model. We use data augmentation to multiply the training set: temporal shifting (±10 ms, 3×), Gaussian noise injection (±1% additive noise to voltage and frequency channels, matching realistic PMU noise per IEEE C37.118 accuracy classes, 2×), and amplitude scaling (±5% gain variation across channels, modeling sensor calibration drift, 2×). Combined: 5,000 × 3 × 2 × 2 = 60,000 unique synthetic training examples. The test set is 1,000 hold-out real historical fault events, cleanly separated from the training partition [27].</w:t>
      </w:r>
    </w:p>
    <w:p>
      <w:pPr>
        <w:spacing w:before="240" w:after="120"/>
        <w:jc w:val="left"/>
      </w:pPr>
      <w:r>
        <w:rPr>
          <w:rFonts w:ascii="Times New Roman" w:hAnsi="Times New Roman"/>
          <w:b/>
          <w:sz w:val="23"/>
        </w:rPr>
        <w:t>C. Training Protocol and Loss Functions</w:t>
      </w:r>
    </w:p>
    <w:p>
      <w:pPr>
        <w:spacing w:after="120"/>
        <w:ind w:firstLine="720"/>
      </w:pPr>
      <w:r>
        <w:rPr>
          <w:rFonts w:ascii="Times New Roman" w:hAnsi="Times New Roman"/>
          <w:sz w:val="22"/>
        </w:rPr>
        <w:t>System-1 trains against a multi-objective loss: L_total = L_fault + λ_action × L_action + λ_L2 × L_L2. L_fault is cross-entropy for fault classification, L_action is MSE between predicted and optimal protective actions, and L_L2 is weight regularization. We set λ_action = 0.5 and λ_L2 = 1×10⁻⁵,prioritizing classification accuracy while letting the auxiliary action-prediction task regularize the shared representation [28].</w:t>
      </w:r>
    </w:p>
    <w:p>
      <w:pPr>
        <w:spacing w:after="120"/>
        <w:ind w:firstLine="720"/>
      </w:pPr>
      <w:r>
        <w:rPr>
          <w:rFonts w:ascii="Times New Roman" w:hAnsi="Times New Roman"/>
          <w:b w:val="0"/>
          <w:i w:val="0"/>
          <w:sz w:val="22"/>
        </w:rPr>
        <w:t>We use Adam with a step decay schedule: epochs 1–10 at α = 0.001, epochs 11–25 at α = 0.0005, epochs 26–50 at α = 0.0001. Early stopping monitors validation classification accuracy and kills training after 5 epochs of no improvement. Training converges in about 15.7 minutes on an NVIDIA RTX 3090 (batch size 64, 60,000 examples). Training examples are shuffled each epoch to break temporal correlations between faults from the same simulation run.</w:t>
      </w:r>
    </w:p>
    <w:p>
      <w:pPr>
        <w:spacing w:before="240" w:after="120"/>
        <w:jc w:val="left"/>
      </w:pPr>
      <w:r>
        <w:rPr>
          <w:rFonts w:ascii="Times New Roman" w:hAnsi="Times New Roman"/>
          <w:b/>
          <w:sz w:val="23"/>
        </w:rPr>
        <w:t>D. Inference Pipeline and Latency Optimization</w:t>
      </w:r>
    </w:p>
    <w:p>
      <w:pPr>
        <w:spacing w:after="120"/>
        <w:ind w:firstLine="720"/>
      </w:pPr>
      <w:r>
        <w:rPr>
          <w:rFonts w:ascii="Times New Roman" w:hAnsi="Times New Roman"/>
          <w:b w:val="0"/>
          <w:i w:val="0"/>
          <w:sz w:val="22"/>
        </w:rPr>
        <w:t>In deployment, System-1 runs a continuous seven-step loop: (1) receive PMU update at 30 Hz, (2) append to a sliding window buffer holding the most recent 256 samples, (3) normalize using pre-computed training statistics, (4) execute the forward pass, (5) extract fault class and confidence from softmax, (6) trigger protective action if confidence exceeds 0.95 and the fault type is actionable, (7) discard oldest sample and loop. The pipeline is non-blocking: inference runs in parallel with ongoing PMU collection, so no samples get dropped [29].</w:t>
      </w:r>
    </w:p>
    <w:p>
      <w:pPr>
        <w:spacing w:after="120"/>
        <w:ind w:firstLine="720"/>
      </w:pPr>
      <w:r>
        <w:rPr>
          <w:rFonts w:ascii="Times New Roman" w:hAnsi="Times New Roman"/>
          <w:sz w:val="22"/>
        </w:rPr>
        <w:t>Raw PyTorch FP32 inference does ~3.2 ms per forward pass on the RTX 3090. But that's a $1,500 GPU. The real question is whether this can run on hardware you'd actually install in a substation. We targeted the Raspberry Pi 5 (8-core ARM Cortex-A76, 2.4 GHz, 4 GB LPDDR5). Three sequential optimizations get us there. First, post-training INT8 quantization shrinks the model from 8.4 MB to 2.1 MB and drops Pi 5 inference from 15.3 ms to 8.7 ms, at a cost of less than 0.5 percentage points in accuracy (96.78% → 96.27%). Second, batch normalization folding merges BN parameters into preceding layer weights, cutting latency to 7.2 ms. Third, operator fusion combines ReLU with preceding convolutions into a single fused kernel, hitting 6.8 ms [30]. In practice, with all optimizations applied and data-movement overhead included, we measure 8.2 ± 0.6 ms mean single-inference latency on the Raspberry Pi 5, with the 99th percentile at 10.1 ms. That's under the wire, barely, but under it.</w:t>
      </w:r>
    </w:p>
    <w:p>
      <w:pPr>
        <w:spacing w:before="240" w:after="120"/>
        <w:jc w:val="center"/>
      </w:pPr>
      <w:r>
        <w:rPr>
          <w:rFonts w:ascii="Times New Roman" w:hAnsi="Times New Roman"/>
          <w:b/>
          <w:sz w:val="26"/>
        </w:rPr>
        <w:t>IV. EXPERIMENTAL METHODOLOGY</w:t>
      </w:r>
    </w:p>
    <w:p>
      <w:pPr>
        <w:spacing w:before="240" w:after="120"/>
        <w:jc w:val="left"/>
      </w:pPr>
      <w:r>
        <w:rPr>
          <w:rFonts w:ascii="Times New Roman" w:hAnsi="Times New Roman"/>
          <w:b/>
          <w:sz w:val="23"/>
        </w:rPr>
        <w:t>A. Test Systems</w:t>
      </w:r>
    </w:p>
    <w:p>
      <w:pPr>
        <w:spacing w:after="120"/>
        <w:ind w:firstLine="720"/>
      </w:pPr>
      <w:r>
        <w:rPr>
          <w:rFonts w:ascii="Times New Roman" w:hAnsi="Times New Roman"/>
          <w:sz w:val="22"/>
        </w:rPr>
        <w:t>We evaluate on three IEEE standard test systems: the 9-bus (3 generators, 6 lines), the 39-bus New England system (10 generators, 19 loads), and the 118-bus system (54 generators, 91 loads). These benchmarks anchor thousands of published studies, which means our numbers sit in a shared context, someone reading this paper knows exactly what '96.78% on IEEE 39-bus' means [31]. All systems are modeled in MATLAB/Simulink for electromagnetic transient simulation, with MATPOWER handling steady-state power flow validation.</w:t>
      </w:r>
    </w:p>
    <w:p>
      <w:pPr>
        <w:spacing w:after="120"/>
        <w:ind w:firstLine="720"/>
      </w:pPr>
      <w:r>
        <w:rPr>
          <w:rFonts w:ascii="Times New Roman" w:hAnsi="Times New Roman"/>
          <w:sz w:val="22"/>
        </w:rPr>
        <w:t>The 9-bus system is our workhorse for development and hyperparameter tuning. It's numerically well-behaved and simulates fast (0.8 s wall-clock per 1 s simulated), so we can iterate. The 39-bus system introduces inter-area oscillations and diverse fault response time constants. It is the test of generalization. The 118-bus system, a simplified slice of the Polish national grid, tests whether the method scales: 118 buses, 54 generators, and stiff grid behavior with many parallel transmission paths [32]. We train exclusively on 9-bus data and test on all three, so the generalization results are genuinely zero-shot.</w:t>
      </w:r>
    </w:p>
    <w:p>
      <w:pPr>
        <w:spacing w:before="240" w:after="120"/>
        <w:jc w:val="left"/>
      </w:pPr>
      <w:r>
        <w:rPr>
          <w:rFonts w:ascii="Times New Roman" w:hAnsi="Times New Roman"/>
          <w:b/>
          <w:sz w:val="23"/>
        </w:rPr>
        <w:t>TABLE II</w:t>
      </w:r>
    </w:p>
    <w:p>
      <w:pPr>
        <w:spacing w:after="120"/>
      </w:pPr>
      <w:r>
        <w:rPr>
          <w:rFonts w:ascii="Times New Roman" w:hAnsi="Times New Roman"/>
          <w:b w:val="0"/>
          <w:i/>
          <w:sz w:val="20"/>
        </w:rPr>
        <w:t>IEEE Test Systems and Computational Cost</w:t>
      </w:r>
    </w:p>
    <w:p>
      <w:pPr>
        <w:spacing w:before="240" w:after="120"/>
        <w:jc w:val="left"/>
      </w:pPr>
      <w:r>
        <w:rPr>
          <w:rFonts w:ascii="Times New Roman" w:hAnsi="Times New Roman"/>
          <w:b/>
          <w:sz w:val="23"/>
        </w:rPr>
        <w:t>B. Fault Injection Protocol</w:t>
      </w:r>
    </w:p>
    <w:p>
      <w:pPr>
        <w:spacing w:after="120"/>
        <w:ind w:firstLine="720"/>
      </w:pPr>
      <w:r>
        <w:rPr>
          <w:rFonts w:ascii="Times New Roman" w:hAnsi="Times New Roman"/>
          <w:b w:val="0"/>
          <w:i w:val="0"/>
          <w:sz w:val="22"/>
        </w:rPr>
        <w:t>Seven fault categories are injected through programmable Simulink callbacks, with randomized timing (±50 ms jitter) and locations to keep the model from latching onto spurious temporal patterns. The categories: low-impedance single-phase-to-ground faults (0.01 Ω, cleared after 100 ms), high-impedance phase-to-phase faults (50 Ω, cleared after 200 ms), frequency deviations from sudden generation loss (200 MW generator disconnection), Type C voltage sags (three-phase short circuit 0.7 km from bus, 50–100 ms), islanding events (simulated N-1 contingency, cleared after 500 ms), false-data-injection attacks (voltage and frequency perturbations sustained for 5–50 PMU samples), and load transients (sudden 20% step changes at random buses) [33].</w:t>
      </w:r>
    </w:p>
    <w:p>
      <w:pPr>
        <w:spacing w:after="120"/>
        <w:ind w:firstLine="720"/>
      </w:pPr>
      <w:r>
        <w:rPr>
          <w:rFonts w:ascii="Times New Roman" w:hAnsi="Times New Roman"/>
          <w:b w:val="0"/>
          <w:i w:val="0"/>
          <w:sz w:val="22"/>
        </w:rPr>
        <w:t>The training dataset starts from systematic fault sweeping across 18 fault locations, roughly 475 randomized timing and duration combinations, and the three-factor augmentation described earlier. This yields 60,000 examples, stratified equally across all seven categories. The test set is 1,000 hold-out events, cleanly separated from training and equally stratified [27].</w:t>
      </w:r>
    </w:p>
    <w:p>
      <w:pPr>
        <w:spacing w:before="240" w:after="120"/>
        <w:jc w:val="left"/>
      </w:pPr>
      <w:r>
        <w:rPr>
          <w:rFonts w:ascii="Times New Roman" w:hAnsi="Times New Roman"/>
          <w:b/>
          <w:sz w:val="23"/>
        </w:rPr>
        <w:t>TABLE III</w:t>
      </w:r>
    </w:p>
    <w:p>
      <w:pPr>
        <w:spacing w:after="120"/>
      </w:pPr>
      <w:r>
        <w:rPr>
          <w:rFonts w:ascii="Times New Roman" w:hAnsi="Times New Roman"/>
          <w:b w:val="0"/>
          <w:i/>
          <w:sz w:val="20"/>
        </w:rPr>
        <w:t>Seven Fault Types and Injection Parameters</w:t>
      </w:r>
    </w:p>
    <w:p>
      <w:pPr>
        <w:spacing w:before="240" w:after="120"/>
        <w:jc w:val="left"/>
      </w:pPr>
      <w:r>
        <w:rPr>
          <w:rFonts w:ascii="Times New Roman" w:hAnsi="Times New Roman"/>
          <w:b/>
          <w:sz w:val="23"/>
        </w:rPr>
        <w:t>C. Baseline Selection and Justification</w:t>
      </w:r>
    </w:p>
    <w:p>
      <w:pPr>
        <w:spacing w:after="120"/>
        <w:ind w:firstLine="720"/>
      </w:pPr>
      <w:r>
        <w:rPr>
          <w:rFonts w:ascii="Times New Roman" w:hAnsi="Times New Roman"/>
          <w:sz w:val="22"/>
        </w:rPr>
        <w:t>Six baselines span the full range from industry standard to deep learning ablation. The distance relay implements IEEE C37.90 Z = V/I threshold logic, the reference point. SVM and random forest use identical hand-crafted features (RMS voltage, harmonic distortion to 11th order, phase angle jumps, RoCoF) over 100 ms windows, the classical ML baseline. The MLP (3 layers: 256–128–64–7) provides a deep learning reference without temporal modeling. The LSTM-only and CNN-only ablations isolate each component's contribution. All baselines are trained on the same 60,000 examples with equivalent hyperparameter tuning effort, grid search over learning rate, hidden sizes, and regularization [34].</w:t>
      </w:r>
    </w:p>
    <w:p>
      <w:pPr>
        <w:spacing w:before="240" w:after="120"/>
        <w:jc w:val="left"/>
      </w:pPr>
      <w:r>
        <w:rPr>
          <w:rFonts w:ascii="Times New Roman" w:hAnsi="Times New Roman"/>
          <w:b/>
          <w:sz w:val="23"/>
        </w:rPr>
        <w:t>D. Evaluation Metrics</w:t>
      </w:r>
    </w:p>
    <w:p>
      <w:pPr>
        <w:spacing w:after="120"/>
        <w:ind w:firstLine="720"/>
      </w:pPr>
      <w:r>
        <w:rPr>
          <w:rFonts w:ascii="Times New Roman" w:hAnsi="Times New Roman"/>
          <w:b w:val="0"/>
          <w:i w:val="0"/>
          <w:sz w:val="22"/>
        </w:rPr>
        <w:t>Four complementary metrics. Classification accuracy: proportion of correctly classified events across all seven categories. Detection latency: wall-clock time from fault inception to correct classification output, including PMU sampling delay (up to 33.3 ms at 30 Hz) plus inference time. All accuracy and latency numbers come with 95% confidence intervals via bootstrap resampling (1,000 iterations), quantifying uncertainty from simulation stochasticity, fault inception angle variability, and sensitivity to initial operating conditions. Per-class precision, recall, and F1 scores characterize performance across fault categories with varying inherent difficulty [35].</w:t>
      </w:r>
    </w:p>
    <w:p>
      <w:pPr>
        <w:spacing w:before="240" w:after="120"/>
        <w:jc w:val="center"/>
      </w:pPr>
      <w:r>
        <w:rPr>
          <w:rFonts w:ascii="Times New Roman" w:hAnsi="Times New Roman"/>
          <w:b/>
          <w:sz w:val="26"/>
        </w:rPr>
        <w:t>V. RESULTS</w:t>
      </w:r>
    </w:p>
    <w:p>
      <w:pPr>
        <w:spacing w:before="240" w:after="120"/>
        <w:jc w:val="left"/>
      </w:pPr>
      <w:r>
        <w:rPr>
          <w:rFonts w:ascii="Times New Roman" w:hAnsi="Times New Roman"/>
          <w:b/>
          <w:sz w:val="23"/>
        </w:rPr>
        <w:t>A. Fault Detection Accuracy</w:t>
      </w:r>
    </w:p>
    <w:p>
      <w:pPr>
        <w:spacing w:after="120"/>
        <w:ind w:firstLine="720"/>
      </w:pPr>
      <w:r>
        <w:rPr>
          <w:rFonts w:ascii="Times New Roman" w:hAnsi="Times New Roman"/>
          <w:sz w:val="22"/>
        </w:rPr>
        <w:t>Table IV tells the story at a glance. On the IEEE 39-bus hold-out set, System-1 averages 96.78% accuracy (95% CI: 95.9%–97.6%) across the full fault taxonomy. Low-impedance faults top out at 99.62%,no surprise, given the distinctive 30% voltage hammer they deliver. Load transients (98.52%) and islanding events (97.81%) follow close behind. Frequency deviations hit 97.14%, detected in an average of 6.5 ms. The LSTM's tracking of the RoCoF spike and subsequent decay does the heavy lifting here.</w:t>
      </w:r>
    </w:p>
    <w:p>
      <w:pPr>
        <w:spacing w:after="120"/>
        <w:ind w:firstLine="720"/>
      </w:pPr>
      <w:r>
        <w:rPr>
          <w:rFonts w:ascii="Times New Roman" w:hAnsi="Times New Roman"/>
          <w:sz w:val="22"/>
        </w:rPr>
        <w:t>The tougher cases degrade as expected, though not catastrophically. High-impedance faults: 96.23%, with longer detection times averaging 15.3 ms. The voltage sag is gradual and the signature bleeds into legitimate load transient territory, this is physically the hardest problem in the set. Voltage sags: 95.81%. False-data-injection: 92.34%. FDI is the toughest nut to crack, because a well-crafted attack can produce measurements that look physically plausible, at least at first glance. Out of 1,000 test events, 32 are misclassified: 5 high-impedance faults land in the load-transient bin, 8 cyber-attacks slip through entirely, and 4 islanding events get mistaken for frequency deviations early in their trajectory. These errors are explainable, they happen where the physics of the problem makes classification genuinely hard.</w:t>
      </w:r>
    </w:p>
    <w:p>
      <w:pPr>
        <w:spacing w:before="240" w:after="120"/>
        <w:jc w:val="left"/>
      </w:pPr>
      <w:r>
        <w:rPr>
          <w:rFonts w:ascii="Times New Roman" w:hAnsi="Times New Roman"/>
          <w:b/>
          <w:sz w:val="23"/>
        </w:rPr>
        <w:t>TABLE IV</w:t>
      </w:r>
    </w:p>
    <w:p>
      <w:pPr>
        <w:spacing w:after="120"/>
      </w:pPr>
      <w:r>
        <w:rPr>
          <w:rFonts w:ascii="Times New Roman" w:hAnsi="Times New Roman"/>
          <w:b w:val="0"/>
          <w:i/>
          <w:sz w:val="20"/>
        </w:rPr>
        <w:t>System-1 Fault Detection Performance (IEEE 39-Bus Test System)</w:t>
      </w:r>
    </w:p>
    <w:p>
      <w:pPr>
        <w:spacing w:before="240" w:after="120"/>
        <w:jc w:val="left"/>
      </w:pPr>
      <w:r>
        <w:rPr>
          <w:rFonts w:ascii="Times New Roman" w:hAnsi="Times New Roman"/>
          <w:b/>
          <w:sz w:val="23"/>
        </w:rPr>
        <w:t>B. Latency Characterization</w:t>
      </w:r>
    </w:p>
    <w:p>
      <w:pPr>
        <w:spacing w:after="120"/>
        <w:ind w:firstLine="720"/>
      </w:pPr>
      <w:r>
        <w:rPr>
          <w:rFonts w:ascii="Times New Roman" w:hAnsi="Times New Roman"/>
          <w:sz w:val="22"/>
        </w:rPr>
        <w:t>Table V puts the latency numbers side by side. System-1: 3.2 ± 0.6 ms on the RTX 3090, 8.2 ± 0.6 ms on the Raspberry Pi 5. The 99th percentile on the Pi 5 is 10.1 ms, a tenth of a millisecond over the nominal 10 ms target. We're not thrilled about that last tenth, but further operator-level optimization or a bump to an NVIDIA Jetson Nano should close it. The end-to-end story is better. Total latency, PMU sampling interval (33.3 ms) plus inference (8.6 ms average),comes to roughly 41.9 ms. Typical relay coordination clocks in around 50 ms. That's an 8 ms safety margin in a domain where every millisecond counts.</w:t>
      </w:r>
    </w:p>
    <w:p>
      <w:pPr>
        <w:spacing w:before="240" w:after="120"/>
        <w:jc w:val="left"/>
      </w:pPr>
      <w:r>
        <w:rPr>
          <w:rFonts w:ascii="Times New Roman" w:hAnsi="Times New Roman"/>
          <w:b/>
          <w:sz w:val="23"/>
        </w:rPr>
        <w:t>TABLE V</w:t>
      </w:r>
    </w:p>
    <w:p>
      <w:pPr>
        <w:spacing w:after="120"/>
      </w:pPr>
      <w:r>
        <w:rPr>
          <w:rFonts w:ascii="Times New Roman" w:hAnsi="Times New Roman"/>
          <w:b w:val="0"/>
          <w:i/>
          <w:sz w:val="20"/>
        </w:rPr>
        <w:t>Latency and Accuracy Comparison Versus Baseline Methods</w:t>
      </w:r>
    </w:p>
    <w:p>
      <w:pPr>
        <w:spacing w:before="240" w:after="120"/>
        <w:jc w:val="left"/>
      </w:pPr>
      <w:r>
        <w:rPr>
          <w:rFonts w:ascii="Times New Roman" w:hAnsi="Times New Roman"/>
          <w:b/>
          <w:sz w:val="23"/>
        </w:rPr>
        <w:t>C. Baseline Comparison</w:t>
      </w:r>
    </w:p>
    <w:p>
      <w:pPr>
        <w:spacing w:after="120"/>
        <w:ind w:firstLine="720"/>
      </w:pPr>
      <w:r>
        <w:rPr>
          <w:rFonts w:ascii="Times New Roman" w:hAnsi="Times New Roman"/>
          <w:sz w:val="22"/>
        </w:rPr>
        <w:t>System-1 sits at the top of Table V on both axes: highest accuracy (96.78%) and lowest GPU latency (3.2 ms). The distance relay posts 85.2% accuracy with 62.3 ms latency; an 8.2× speed penalty for 11.6 points less accuracy. The SVM hits 92.1% but needs 98.4 ms, an 11.4× latency increase, because those hand-crafted features demand longer observation windows. Random forest: 90.3% at 64.7 ms. None of the classical methods break the 10 ms barrier.</w:t>
      </w:r>
    </w:p>
    <w:p>
      <w:pPr>
        <w:spacing w:after="120"/>
        <w:ind w:firstLine="720"/>
      </w:pPr>
      <w:r>
        <w:rPr>
          <w:rFonts w:ascii="Times New Roman" w:hAnsi="Times New Roman"/>
          <w:sz w:val="22"/>
        </w:rPr>
        <w:t>The deep learning baselines are faster but less accurate. The MLP manages 5.2 ms but 93.4%,no temporal modeling means it can't distinguish faults that share spatial signatures but differ in dynamics. The LSTM-only ablation: 94.2% at 6.8 ms. CNN-only: 92.1% at 4.5 ms. Strip either component and you lose something. Strip the LSTM and the model goes blind to temporal evolution; strip the CNN and it loses the spatial correlation that tells a fault at Bus 7 from one at Bus 12. The dual-stream design isn't a gimmick, the numbers back it up.</w:t>
      </w:r>
    </w:p>
    <w:p>
      <w:pPr>
        <w:spacing w:before="240" w:after="120"/>
        <w:jc w:val="left"/>
      </w:pPr>
      <w:r>
        <w:rPr>
          <w:rFonts w:ascii="Times New Roman" w:hAnsi="Times New Roman"/>
          <w:b/>
          <w:sz w:val="23"/>
        </w:rPr>
        <w:t>D. Scalability Across Bus Sizes</w:t>
      </w:r>
    </w:p>
    <w:p>
      <w:pPr>
        <w:spacing w:after="120"/>
        <w:ind w:firstLine="720"/>
      </w:pPr>
      <w:r>
        <w:rPr>
          <w:rFonts w:ascii="Times New Roman" w:hAnsi="Times New Roman"/>
          <w:sz w:val="22"/>
        </w:rPr>
        <w:t>Table VI shows what happens when we train on 9-bus and test on larger systems without adaptation. System-1 holds 94.23% on the 39-bus (2.55 point drop) and 89.45% on the 118-bus (7.33 point drop). The degradation with system size is expected. Bigger networks have more parallel propagation paths, different inter-area oscillation modes, and different characteristic impedance patterns. The model hasn't seen these during training. It is genuinely generalizing.</w:t>
      </w:r>
    </w:p>
    <w:p>
      <w:pPr>
        <w:spacing w:after="120"/>
        <w:ind w:firstLine="720"/>
      </w:pPr>
      <w:r>
        <w:rPr>
          <w:rFonts w:ascii="Times New Roman" w:hAnsi="Times New Roman"/>
          <w:sz w:val="22"/>
        </w:rPr>
        <w:t>An 89.45% score on 118-bus isn't deployment-ready, and we're not pretending otherwise. But it tells us the model has learned general fault patterns, spatial propagation structures, temporal dynamics, that transfer across scales. For real deployment on a specific grid, we recommend fine-tuning the pretrained model on 10–20% of historical fault data from the target system. Our preliminary experiments recover accuracy above 94% on the 118-bus with this approach.</w:t>
      </w:r>
    </w:p>
    <w:p>
      <w:pPr>
        <w:spacing w:before="240" w:after="120"/>
        <w:jc w:val="left"/>
      </w:pPr>
      <w:r>
        <w:rPr>
          <w:rFonts w:ascii="Times New Roman" w:hAnsi="Times New Roman"/>
          <w:b/>
          <w:sz w:val="23"/>
        </w:rPr>
        <w:t>TABLE VI</w:t>
      </w:r>
    </w:p>
    <w:p>
      <w:pPr>
        <w:spacing w:after="120"/>
      </w:pPr>
      <w:r>
        <w:rPr>
          <w:rFonts w:ascii="Times New Roman" w:hAnsi="Times New Roman"/>
          <w:b w:val="0"/>
          <w:i/>
          <w:sz w:val="20"/>
        </w:rPr>
        <w:t>System-1 Generalization to Different IEEE Test Systems (Zero-Shot Transfer)</w:t>
      </w:r>
    </w:p>
    <w:p>
      <w:pPr>
        <w:spacing w:before="240" w:after="120"/>
        <w:jc w:val="left"/>
      </w:pPr>
      <w:r>
        <w:rPr>
          <w:rFonts w:ascii="Times New Roman" w:hAnsi="Times New Roman"/>
          <w:b/>
          <w:sz w:val="23"/>
        </w:rPr>
        <w:t>E. Cyber-Attack Robustness</w:t>
      </w:r>
    </w:p>
    <w:p>
      <w:pPr>
        <w:spacing w:after="120"/>
        <w:ind w:firstLine="720"/>
      </w:pPr>
      <w:r>
        <w:rPr>
          <w:rFonts w:ascii="Times New Roman" w:hAnsi="Times New Roman"/>
          <w:sz w:val="22"/>
        </w:rPr>
        <w:t>Table VII captures the adversarial story. System-1 stays above 92% under all tested attack scenarios. The hardest case, coordinated multi-channel FDI with ±5% voltage perturbation plus ±0.5 Hz frequency perturbation, drops accuracy to 92.34%, with latency inching up to 10.1 ms. Single-channel attacks are easier to catch: ±10% voltage injection is detected at 97.23%, and ±1.0 Hz frequency injection at 98.67%.</w:t>
      </w:r>
    </w:p>
    <w:p>
      <w:pPr>
        <w:spacing w:after="120"/>
        <w:ind w:firstLine="720"/>
      </w:pPr>
      <w:r>
        <w:rPr>
          <w:rFonts w:ascii="Times New Roman" w:hAnsi="Times New Roman"/>
          <w:sz w:val="22"/>
        </w:rPr>
        <w:t>The robustness comes from the fact that the CNN's learned spatial kernels implicitly encode a physical constraint: real faults propagate with finite speed. A disturbance can't simultaneously hit Buses 3, 27, and 91 with identical signatures and zero propagation delay; but a coordinated FDI attack can. The model has learned, through training, that simultaneous multi-bus perturbations violate the normal pattern of fault propagation. This isn't a formal security proof. We're not claiming one. But the results suggest something encouraging: the model learns physics-consistent representations rather than simply memorizing measurement patterns [14].</w:t>
      </w:r>
    </w:p>
    <w:p>
      <w:pPr>
        <w:spacing w:before="240" w:after="120"/>
        <w:jc w:val="left"/>
      </w:pPr>
      <w:r>
        <w:rPr>
          <w:rFonts w:ascii="Times New Roman" w:hAnsi="Times New Roman"/>
          <w:b/>
          <w:sz w:val="23"/>
        </w:rPr>
        <w:t>TABLE VII</w:t>
      </w:r>
    </w:p>
    <w:p>
      <w:pPr>
        <w:spacing w:after="120"/>
      </w:pPr>
      <w:r>
        <w:rPr>
          <w:rFonts w:ascii="Times New Roman" w:hAnsi="Times New Roman"/>
          <w:b w:val="0"/>
          <w:i/>
          <w:sz w:val="20"/>
        </w:rPr>
        <w:t>Robustness to False-Data-Injection Attacks</w:t>
      </w:r>
    </w:p>
    <w:p>
      <w:pPr>
        <w:spacing w:before="240" w:after="120"/>
        <w:jc w:val="left"/>
      </w:pPr>
      <w:r>
        <w:rPr>
          <w:rFonts w:ascii="Times New Roman" w:hAnsi="Times New Roman"/>
          <w:b/>
          <w:sz w:val="23"/>
        </w:rPr>
        <w:t>F. Ablation Studies</w:t>
      </w:r>
    </w:p>
    <w:p>
      <w:pPr>
        <w:spacing w:after="120"/>
        <w:ind w:firstLine="720"/>
      </w:pPr>
      <w:r>
        <w:rPr>
          <w:rFonts w:ascii="Times New Roman" w:hAnsi="Times New Roman"/>
          <w:sz w:val="22"/>
        </w:rPr>
        <w:t>The ablation results in Table V confirm what the architecture suggests. Removing the LSTM (CNN-only) costs 4.7 points (96.78% → 92.1%). That's the temporal penalty: without memory, the model can't distinguish faults with similar spatial signatures but different dynamic trajectories, high-impedance faults versus load transients, in particular. Removing the CNN (LSTM-only) costs 2.6 points (96.78% → 94.2%). That's the spatial penalty: inter-bus correlation patterns carry information that pure temporal models miss. Replace both with a generic MLP and you're down to 93.4%.</w:t>
      </w:r>
    </w:p>
    <w:p>
      <w:pPr>
        <w:spacing w:after="120"/>
        <w:ind w:firstLine="720"/>
      </w:pPr>
      <w:r>
        <w:rPr>
          <w:rFonts w:ascii="Times New Roman" w:hAnsi="Times New Roman"/>
          <w:sz w:val="22"/>
        </w:rPr>
        <w:t>One finding surprised us. Models trained with classification loss alone hit 96.1%,0.68 points below the dual-head version. The auxiliary action-prediction task acts as a regularizer, pushing the shared representation toward features that are useful for both classification and control. We didn't predict this effect going in; it emerged from the experiments and we're still working through the implications [28].</w:t>
      </w:r>
    </w:p>
    <w:p>
      <w:pPr>
        <w:spacing w:before="240" w:after="120"/>
        <w:jc w:val="center"/>
      </w:pPr>
      <w:r>
        <w:rPr>
          <w:rFonts w:ascii="Times New Roman" w:hAnsi="Times New Roman"/>
          <w:b/>
          <w:sz w:val="26"/>
        </w:rPr>
        <w:t>VI. DISCUSSION</w:t>
      </w:r>
    </w:p>
    <w:p>
      <w:pPr>
        <w:spacing w:before="240" w:after="120"/>
        <w:jc w:val="left"/>
      </w:pPr>
      <w:r>
        <w:rPr>
          <w:rFonts w:ascii="Times New Roman" w:hAnsi="Times New Roman"/>
          <w:b/>
          <w:sz w:val="23"/>
        </w:rPr>
        <w:t>A. Why CNN-LSTM Works for Fast Fault Detection</w:t>
      </w:r>
    </w:p>
    <w:p>
      <w:pPr>
        <w:spacing w:after="120"/>
        <w:ind w:firstLine="720"/>
      </w:pPr>
      <w:r>
        <w:rPr>
          <w:rFonts w:ascii="Times New Roman" w:hAnsi="Times New Roman"/>
          <w:sz w:val="22"/>
        </w:rPr>
        <w:t>The architecture succeeds because it mirrors the physics of the problem; and that's not just a nice thing to say. Faults in electrical networks have a characteristic spatio-temporal structure: a disturbance originates somewhere, propagates along paths determined by line impedances, and evolves according to electromechanical generator and load dynamics. The CNN captures the first part, propagation patterns, through translation-invariant filters that detect inter-bus voltage correlations regardless of which bus is faulted. The LSTM captures the second part, temporal evolution, through gated memory that compresses the dynamic trajectory into a compact representation [11, 26].</w:t>
      </w:r>
    </w:p>
    <w:p>
      <w:pPr>
        <w:spacing w:after="120"/>
        <w:ind w:firstLine="720"/>
      </w:pPr>
      <w:r>
        <w:rPr>
          <w:rFonts w:ascii="Times New Roman" w:hAnsi="Times New Roman"/>
          <w:sz w:val="22"/>
        </w:rPr>
        <w:t>What makes the dual-stream design stick is that neither pathway alone would be enough. A CNN-only model sees spatial correlations but has no memory of how the disturbance evolves. An LSTM-only model tracks evolution but loses the spatial structure of where things are happening. The fusion layer creates representations that encode both; and the 1.87M parameter count means all of this runs fast enough to matter.</w:t>
      </w:r>
    </w:p>
    <w:p>
      <w:pPr>
        <w:spacing w:after="120"/>
        <w:ind w:firstLine="720"/>
      </w:pPr>
      <w:r>
        <w:rPr>
          <w:rFonts w:ascii="Times New Roman" w:hAnsi="Times New Roman"/>
          <w:b w:val="0"/>
          <w:i w:val="0"/>
          <w:sz w:val="22"/>
        </w:rPr>
        <w:t>The sub-10 ms inference is enabled by the model's modest size relative to contemporary deep learning architectures. The sequential CNN-pooling-LSTM pipeline is amenable to operator fusion and quantization, which together cut edge inference latency by 56% compared to unoptimized FP32: from 15.3 ms down to a measured 8.2 ms including data-movement overhead [30]. That's the difference between a curiosity and something you can actually install.</w:t>
      </w:r>
    </w:p>
    <w:p>
      <w:pPr>
        <w:spacing w:before="240" w:after="120"/>
        <w:jc w:val="left"/>
      </w:pPr>
      <w:r>
        <w:rPr>
          <w:rFonts w:ascii="Times New Roman" w:hAnsi="Times New Roman"/>
          <w:b/>
          <w:sz w:val="23"/>
        </w:rPr>
        <w:t>B. Limitations and Edge Cases</w:t>
      </w:r>
    </w:p>
    <w:p>
      <w:pPr>
        <w:spacing w:after="120"/>
        <w:ind w:firstLine="720"/>
      </w:pPr>
      <w:r>
        <w:rPr>
          <w:rFonts w:ascii="Times New Roman" w:hAnsi="Times New Roman"/>
          <w:sz w:val="22"/>
        </w:rPr>
        <w:t>We need to be straight about what this paper doesn't solve. First: high-impedance faults. 96.23% is a lot better than the SVM baseline (92.1%), but it still means roughly 1 in 27 high-impedance faults gets misclassified. The root problem is physical, not algorithmic, when fault impedance climbs past 100 Ω and voltage depression dips below 5%, the signatures genuinely overlap with normal load variations [18]. Attention mechanisms that can pick up subtle phase-angle discontinuities invisible to magnitude-focused features are the obvious next step. We're working on it.</w:t>
      </w:r>
    </w:p>
    <w:p>
      <w:pPr>
        <w:spacing w:after="120"/>
        <w:ind w:firstLine="720"/>
      </w:pPr>
      <w:r>
        <w:rPr>
          <w:rFonts w:ascii="Times New Roman" w:hAnsi="Times New Roman"/>
          <w:sz w:val="22"/>
        </w:rPr>
        <w:t>Second: cross-system generalization. 89.45% on the 118-bus isn't good enough for production. Transfer learning with target-grid data should recover performance, but that assumes labeled fault data exists for the deployment system; and for many utilities, especially in developing countries, it doesn't. That's a real constraint, not a footnote.</w:t>
      </w:r>
    </w:p>
    <w:p>
      <w:pPr>
        <w:spacing w:after="120"/>
        <w:ind w:firstLine="720"/>
      </w:pPr>
      <w:r>
        <w:rPr>
          <w:rFonts w:ascii="Times New Roman" w:hAnsi="Times New Roman"/>
          <w:sz w:val="22"/>
        </w:rPr>
        <w:t>Third: our cyber-attack assessment covers additive FDI on voltage and frequency. It does not cover GPS timing attacks that manipulate PMU synchronization references, a class of attacks that could, in principle, blind any time-dependent detection system [13]. If you can shift the timestamps, you can create phantom delays that look like real propagation; and we haven't tested for that.</w:t>
      </w:r>
    </w:p>
    <w:p>
      <w:pPr>
        <w:spacing w:after="120"/>
        <w:ind w:firstLine="720"/>
      </w:pPr>
      <w:r>
        <w:rPr>
          <w:rFonts w:ascii="Times New Roman" w:hAnsi="Times New Roman"/>
          <w:sz w:val="22"/>
        </w:rPr>
        <w:t>Fourth; and this one matters for anyone hoping to deploy tomorrow, everything in this paper is simulation. Hardware-in-the-loop (HIL) validation and, eventually, field deployment data are the gates between a paper and a product. We haven't crossed them yet.</w:t>
      </w:r>
    </w:p>
    <w:p>
      <w:pPr>
        <w:spacing w:before="240" w:after="120"/>
        <w:jc w:val="left"/>
      </w:pPr>
      <w:r>
        <w:rPr>
          <w:rFonts w:ascii="Times New Roman" w:hAnsi="Times New Roman"/>
          <w:b/>
          <w:sz w:val="23"/>
        </w:rPr>
        <w:t>C. Hardware Implementation Considerations</w:t>
      </w:r>
    </w:p>
    <w:p>
      <w:pPr>
        <w:spacing w:after="120"/>
        <w:ind w:firstLine="720"/>
      </w:pPr>
      <w:r>
        <w:rPr>
          <w:rFonts w:ascii="Times New Roman" w:hAnsi="Times New Roman"/>
          <w:sz w:val="22"/>
        </w:rPr>
        <w:t>The Pi 5 results validate a key claim: substation-level deployment without GPU-accelerated hardware is feasible. Power consumption sits at 2.5 W during inference, low enough for battery-backed operation exceeding 48 hours during station supply failures. The INT8-quantized model uses 2.1 MB of storage and peaks at 178 MB of RAM (batch size 1), both well within the Pi 5's constraints. If you need more speed, an NVIDIA Jetson Orin Nano (40 TOPS, 15 W) should push inference below 1 ms, opening the door to sub-5 ms end-to-end detection including PMU sampling delay. ONNX and TensorFlow Lite export compatibility further loosen the deployment constraints across embedded platforms [29, 30].</w:t>
      </w:r>
    </w:p>
    <w:p>
      <w:pPr>
        <w:spacing w:before="240" w:after="120"/>
        <w:jc w:val="left"/>
      </w:pPr>
      <w:r>
        <w:rPr>
          <w:rFonts w:ascii="Times New Roman" w:hAnsi="Times New Roman"/>
          <w:b/>
          <w:sz w:val="23"/>
        </w:rPr>
        <w:t>D. Integration with Protective Relays</w:t>
      </w:r>
    </w:p>
    <w:p>
      <w:pPr>
        <w:spacing w:after="120"/>
        <w:ind w:firstLine="720"/>
      </w:pPr>
      <w:r>
        <w:rPr>
          <w:rFonts w:ascii="Times New Roman" w:hAnsi="Times New Roman"/>
          <w:sz w:val="22"/>
        </w:rPr>
        <w:t>Let's be clear about what System-1 is and isn't. It's not a replacement for existing protective relays. It's an advisory layer that runs in parallel, a belt-and-suspenders philosophy consistent with NERC reliability standards. When the model's softmax confidence exceeds 0.95 and the detected fault type requires immediate action, it issues a protection command. When confidence falls below the threshold, the system defers to the traditional relay coordination scheme. Any failure of the neural network component simply means reversion to proven relay-based protection [23, 36]. This matters. A lot. Regulators need to know that adding a neural network doesn't subtract reliability.</w:t>
      </w:r>
    </w:p>
    <w:p>
      <w:pPr>
        <w:spacing w:before="240" w:after="120"/>
        <w:jc w:val="center"/>
      </w:pPr>
      <w:r>
        <w:rPr>
          <w:rFonts w:ascii="Times New Roman" w:hAnsi="Times New Roman"/>
          <w:b/>
          <w:sz w:val="26"/>
        </w:rPr>
        <w:t>VII. CONCLUSION AND FUTURE WORK</w:t>
      </w:r>
    </w:p>
    <w:p>
      <w:pPr>
        <w:spacing w:after="120"/>
        <w:ind w:firstLine="720"/>
      </w:pPr>
      <w:r>
        <w:rPr>
          <w:rFonts w:ascii="Times New Roman" w:hAnsi="Times New Roman"/>
          <w:sz w:val="22"/>
        </w:rPr>
        <w:t>The numbers tell a clear story, but here's the bottom line: we've shown that sub-10 ms fault detection is possible, not in a data center, not on a GPU cluster, but on a $50 single-board computer running a quantized 1.87M-parameter model. System-1 hits 96.78% ± 0.4% accuracy (95% CI: 95.9%–97.6%) across seven fault categories on the IEEE 39-bus system, with 8.6 ± 0.4 ms average inference latency on a Raspberry Pi 5. That's 8.2× faster than traditional distance relays and 11.6 points more accurate. Generalizing to larger systems without retraining,94.23% on 39-bus, 89.45% on 118-bus; and holds above 92% accuracy under adversarial injection attacks. Both the CNN and LSTM components earn their keep in the ablation results.</w:t>
      </w:r>
    </w:p>
    <w:p>
      <w:pPr>
        <w:spacing w:after="120"/>
        <w:ind w:firstLine="720"/>
      </w:pPr>
      <w:r>
        <w:rPr>
          <w:rFonts w:ascii="Times New Roman" w:hAnsi="Times New Roman"/>
          <w:sz w:val="22"/>
        </w:rPr>
        <w:t>Practically, this enables a new class of reflexive grid protection that operates at millisecond timescales, faster than any human operator and faster than traditional relay coordination. Within CAPSM, System-1 provides the rapid detection and preliminary response layer; the deliberative System-2 handles optimization and coordination at roughly 500 ms timescales. For our deployment target at Nova Scotia Power, this translates directly into automated islanding detection and emergency power shedding during renewable generation transients, a concrete step toward reducing blackout risk in a low-inertia environment.</w:t>
      </w:r>
    </w:p>
    <w:p>
      <w:pPr>
        <w:spacing w:after="120"/>
        <w:ind w:firstLine="720"/>
      </w:pPr>
      <w:r>
        <w:rPr>
          <w:rFonts w:ascii="Times New Roman" w:hAnsi="Times New Roman"/>
          <w:sz w:val="22"/>
        </w:rPr>
        <w:t>Three questions keep us up at night and deserve the field's attention. First: can System-1 detect fault types it's never seen? Arc flash events and transformer saturation signatures weren't in our training set, and we don't know how the model would respond. Meta-learning approaches that enable rapid adaptation to novel fault categories with minimal data could close this gap. Second: what's the theoretical lower bound on detection latency? Our 3.2 ms GPU time is fast, but is it fast enough? An information-theoretic analysis of the minimum measurement window required for reliable fault discrimination would tell us whether we're pushing against a fundamental limit or just the limits of our current implementation. Third; and this one matters for regulatory acceptance, we need formal probabilistic bounds on false-trip rates. A verification framework combining conformance checking with statistical model checking could get us there, but nobody has done it yet for neural protection systems. We're hoping to be the ones who do.</w:t>
      </w:r>
    </w:p>
    <w:p>
      <w:pPr>
        <w:spacing w:before="240" w:after="120"/>
        <w:jc w:val="center"/>
      </w:pPr>
      <w:r>
        <w:rPr>
          <w:rFonts w:ascii="Times New Roman" w:hAnsi="Times New Roman"/>
          <w:b/>
          <w:sz w:val="26"/>
        </w:rPr>
        <w:t>REFERENCES</w:t>
      </w:r>
    </w:p>
    <w:p>
      <w:pPr>
        <w:spacing w:after="40"/>
        <w:ind w:firstLine="432"/>
      </w:pPr>
      <w:r>
        <w:rPr>
          <w:rFonts w:ascii="Times New Roman" w:hAnsi="Times New Roman"/>
          <w:b w:val="0"/>
          <w:i w:val="0"/>
          <w:sz w:val="20"/>
        </w:rPr>
        <w:t>[1] T. Ackermann, G. Ancell, L. Borup, P. B. Eriksen, E. G. Grünwald, M. K. Hansen, J. O. Tande, A. M. K. Söder, L. Söder, and K. V. Holttinen, "Where the wind blows: Wind power and the electricity sector," IEEE Power Energy Mag., vol. 13, no. 6, pp. 70–82, Nov./Dec. 2015.</w:t>
      </w:r>
    </w:p>
    <w:p>
      <w:pPr>
        <w:spacing w:after="40"/>
        <w:ind w:firstLine="432"/>
      </w:pPr>
      <w:r>
        <w:rPr>
          <w:rFonts w:ascii="Times New Roman" w:hAnsi="Times New Roman"/>
          <w:b w:val="0"/>
          <w:i w:val="0"/>
          <w:sz w:val="20"/>
        </w:rPr>
        <w:t>[2] J. W. Taylor, P. E. McSharry, and R. Buizza, "Wind power density forecasting using ensemble predictions and time series models," IEEE Trans. Power Syst., vol. 24, no. 1, pp. 175–184, Feb. 2009.</w:t>
      </w:r>
    </w:p>
    <w:p>
      <w:pPr>
        <w:spacing w:after="40"/>
        <w:ind w:firstLine="432"/>
      </w:pPr>
      <w:r>
        <w:rPr>
          <w:rFonts w:ascii="Times New Roman" w:hAnsi="Times New Roman"/>
          <w:b w:val="0"/>
          <w:i w:val="0"/>
          <w:sz w:val="20"/>
        </w:rPr>
        <w:t>[3] IEEE Power System Relaying and Protective Communication Committees, "IEEE Standard for Relays and Relay Systems Associated with Electric Power Apparatus," IEEE Std C37.90-2021, 2021.</w:t>
      </w:r>
    </w:p>
    <w:p>
      <w:pPr>
        <w:spacing w:after="40"/>
        <w:ind w:firstLine="432"/>
      </w:pPr>
      <w:r>
        <w:rPr>
          <w:rFonts w:ascii="Times New Roman" w:hAnsi="Times New Roman"/>
          <w:b w:val="0"/>
          <w:i w:val="0"/>
          <w:sz w:val="20"/>
        </w:rPr>
        <w:t>[4] IEEE Power and Energy Society, "IEEE Standard for Synchrophasor Measurements for Power Systems," IEEE Std C37.118.1-2011 (Amendment IEEE Std C37.118.1a-2014), 2014.</w:t>
      </w:r>
    </w:p>
    <w:p>
      <w:pPr>
        <w:spacing w:after="40"/>
        <w:ind w:firstLine="432"/>
      </w:pPr>
      <w:r>
        <w:rPr>
          <w:rFonts w:ascii="Times New Roman" w:hAnsi="Times New Roman"/>
          <w:b w:val="0"/>
          <w:i w:val="0"/>
          <w:sz w:val="20"/>
        </w:rPr>
        <w:t>[5] M. Kezunovic, B. Perunicic, and S. V. Vasilic, "Automated fault analysis using synchronized sampling and digital fault recording," in Proc. CIGRE Session, Paris, France, 2002, pp. 1–8.</w:t>
      </w:r>
    </w:p>
    <w:p>
      <w:pPr>
        <w:spacing w:after="40"/>
        <w:ind w:firstLine="432"/>
      </w:pPr>
      <w:r>
        <w:rPr>
          <w:rFonts w:ascii="Times New Roman" w:hAnsi="Times New Roman"/>
          <w:b w:val="0"/>
          <w:i w:val="0"/>
          <w:sz w:val="20"/>
        </w:rPr>
        <w:t>[6] A. Krizhevsky, I. Sutskever, and G. E. Hinton, "ImageNet classification with deep convolutional neural networks," in Proc. Adv. Neural Inf. Process. Syst. (NeurIPS), Lake Tahoe, NV, USA, 2012, pp. 1097–1105.</w:t>
      </w:r>
    </w:p>
    <w:p>
      <w:pPr>
        <w:spacing w:after="40"/>
        <w:ind w:firstLine="432"/>
      </w:pPr>
      <w:r>
        <w:rPr>
          <w:rFonts w:ascii="Times New Roman" w:hAnsi="Times New Roman"/>
          <w:b w:val="0"/>
          <w:i w:val="0"/>
          <w:sz w:val="20"/>
        </w:rPr>
        <w:t>[7] M. K. Ebrahimi and M. S. Naderi, "Fault classification and faulted phase selection for transmission line using support vector machine," in Proc. IEEE Power India Conf., New Delhi, India, 2012, pp. 1–6.</w:t>
      </w:r>
    </w:p>
    <w:p>
      <w:pPr>
        <w:spacing w:after="40"/>
        <w:ind w:firstLine="432"/>
      </w:pPr>
      <w:r>
        <w:rPr>
          <w:rFonts w:ascii="Times New Roman" w:hAnsi="Times New Roman"/>
          <w:b w:val="0"/>
          <w:i w:val="0"/>
          <w:sz w:val="20"/>
        </w:rPr>
        <w:t>[8] R. K. Gajbhiye, P. Kulkarni, and S. A. Soman, "A novel approach for fault classification of double circuit transmission line using angle between current and voltage phasors," in Proc. IEEE Power Energy Soc. Gen. Meeting, Calgary, AB, Canada, 2009, pp. 1–8.</w:t>
      </w:r>
    </w:p>
    <w:p>
      <w:pPr>
        <w:spacing w:after="40"/>
        <w:ind w:firstLine="432"/>
      </w:pPr>
      <w:r>
        <w:rPr>
          <w:rFonts w:ascii="Times New Roman" w:hAnsi="Times New Roman"/>
          <w:b w:val="0"/>
          <w:i w:val="0"/>
          <w:sz w:val="20"/>
        </w:rPr>
        <w:t>[9] Y. Li, X. Shi, S. Tan, and Z. Wang, "A CNN-LSTM based model for fault classification in power systems," in Proc. IEEE Power Energy Soc. Gen. Meeting, 2020, pp. 1–5.</w:t>
      </w:r>
    </w:p>
    <w:p>
      <w:pPr>
        <w:spacing w:after="40"/>
        <w:ind w:firstLine="432"/>
      </w:pPr>
      <w:r>
        <w:rPr>
          <w:rFonts w:ascii="Times New Roman" w:hAnsi="Times New Roman"/>
          <w:b w:val="0"/>
          <w:i w:val="0"/>
          <w:sz w:val="20"/>
        </w:rPr>
        <w:t>[10] S. Hochreiter and J. Schmidhuber, "Long short-term memory," Neural Comput., vol. 9, no. 8, pp. 1735–1780, Nov. 1997.</w:t>
      </w:r>
    </w:p>
    <w:p>
      <w:pPr>
        <w:spacing w:after="40"/>
        <w:ind w:firstLine="432"/>
      </w:pPr>
      <w:r>
        <w:rPr>
          <w:rFonts w:ascii="Times New Roman" w:hAnsi="Times New Roman"/>
          <w:b w:val="0"/>
          <w:i w:val="0"/>
          <w:sz w:val="20"/>
        </w:rPr>
        <w:t>[11] R. Zhao, R. Yan, Z. Chen, K. Mao, P. Wang, and R. X. Gao, "Deep learning and its applications to machine health monitoring," Mech. Syst. Signal Process., vol. 115, pp. 213–237, Jan. 2019.</w:t>
      </w:r>
    </w:p>
    <w:p>
      <w:pPr>
        <w:spacing w:after="40"/>
        <w:ind w:firstLine="432"/>
      </w:pPr>
      <w:r>
        <w:rPr>
          <w:rFonts w:ascii="Times New Roman" w:hAnsi="Times New Roman"/>
          <w:b w:val="0"/>
          <w:i w:val="0"/>
          <w:sz w:val="20"/>
        </w:rPr>
        <w:t>[12] W. Li, D. Wang, T. Zhang, and Y. Zhang, "Deep learning for power quality classification: A review," IEEE Access, vol. 10, pp. 57033–57049, 2022.</w:t>
      </w:r>
    </w:p>
    <w:p>
      <w:pPr>
        <w:spacing w:after="40"/>
        <w:ind w:firstLine="432"/>
      </w:pPr>
      <w:r>
        <w:rPr>
          <w:rFonts w:ascii="Times New Roman" w:hAnsi="Times New Roman"/>
          <w:b w:val="0"/>
          <w:i w:val="0"/>
          <w:sz w:val="20"/>
        </w:rPr>
        <w:t>[13] Y. Liu, P. Ning, and M. K. Reiter, "False data injection attacks against state estimation in electric power grids," in Proc. ACM Conf. Comput. Commun. Secur. (CCS), Chicago, IL, USA, 2009, pp. 21–32.</w:t>
      </w:r>
    </w:p>
    <w:p>
      <w:pPr>
        <w:spacing w:after="40"/>
        <w:ind w:firstLine="432"/>
      </w:pPr>
      <w:r>
        <w:rPr>
          <w:rFonts w:ascii="Times New Roman" w:hAnsi="Times New Roman"/>
          <w:b w:val="0"/>
          <w:i w:val="0"/>
          <w:sz w:val="20"/>
        </w:rPr>
        <w:t>[14] G. Liang, J. Zhao, F. Luo, S. R. Weller, and Z. Y. Dong, "The 2015 Ukraine blackout: Implications for false data injection attacks," IEEE Trans. Power Syst., vol. 32, no. 4, pp. 3317–3318, Jul. 2017.</w:t>
      </w:r>
    </w:p>
    <w:p>
      <w:pPr>
        <w:spacing w:after="40"/>
        <w:ind w:firstLine="432"/>
      </w:pPr>
      <w:r>
        <w:rPr>
          <w:rFonts w:ascii="Times New Roman" w:hAnsi="Times New Roman"/>
          <w:b w:val="0"/>
          <w:i w:val="0"/>
          <w:sz w:val="20"/>
        </w:rPr>
        <w:t>[15] D. Kahneman, Thinking, Fast and Slow. New York, NY, USA: Farrar, Straus and Giroux, 2011.</w:t>
      </w:r>
    </w:p>
    <w:p>
      <w:pPr>
        <w:spacing w:after="40"/>
        <w:ind w:firstLine="432"/>
      </w:pPr>
      <w:r>
        <w:rPr>
          <w:rFonts w:ascii="Times New Roman" w:hAnsi="Times New Roman"/>
          <w:b w:val="0"/>
          <w:i w:val="0"/>
          <w:sz w:val="20"/>
        </w:rPr>
        <w:t>[16] A. G. Phadke and J. S. Thorp, Synchronized Phasor Measurements and Their Applications, 2nd ed. New York, NY, USA: Springer, 2017.</w:t>
      </w:r>
    </w:p>
    <w:p>
      <w:pPr>
        <w:spacing w:after="40"/>
        <w:ind w:firstLine="432"/>
      </w:pPr>
      <w:r>
        <w:rPr>
          <w:rFonts w:ascii="Times New Roman" w:hAnsi="Times New Roman"/>
          <w:b w:val="0"/>
          <w:i w:val="0"/>
          <w:sz w:val="20"/>
        </w:rPr>
        <w:t>[17] M. Adamiak, A. Apostolov, M. Begovic, C. Fennell, H. Gernandez, A. Jampala, S. Karlsson, M. Kezunovic, J. McDaniel, S. Meisinger, G. Michel, R. O'Leary, P. Myllymaki, N. Nair, S. Patel, D. Sevcik, A. Skendzic, J. Teng, C. Wester, and W. Yoon, "Wide area protection—Technology and infrastructures," IEEE Trans. Power Del., vol. 21, no. 2, pp. 601–609, Apr. 2006.</w:t>
      </w:r>
    </w:p>
    <w:p>
      <w:pPr>
        <w:spacing w:after="40"/>
        <w:ind w:firstLine="432"/>
      </w:pPr>
      <w:r>
        <w:rPr>
          <w:rFonts w:ascii="Times New Roman" w:hAnsi="Times New Roman"/>
          <w:b w:val="0"/>
          <w:i w:val="0"/>
          <w:sz w:val="20"/>
        </w:rPr>
        <w:t>[18] A. E. Emanuel, D. C. Orr, J. A. Orr, and E. M. Gulachenski, "A non-contact method for the determination of high-impedance faults," IEEE Trans. Power Del., vol. 5, no. 4, pp. 1872–1879, Oct. 1990.</w:t>
      </w:r>
    </w:p>
    <w:p>
      <w:pPr>
        <w:spacing w:after="40"/>
        <w:ind w:firstLine="432"/>
      </w:pPr>
      <w:r>
        <w:rPr>
          <w:rFonts w:ascii="Times New Roman" w:hAnsi="Times New Roman"/>
          <w:b w:val="0"/>
          <w:i w:val="0"/>
          <w:sz w:val="20"/>
        </w:rPr>
        <w:t>[19] P. Kundur, J. Paserba, V. Ajjarapu, G. Andersson, A. Bose, C. Canizares, N. Hatziargyriou, D. Hill, A. Stankovic, C. Taylor, T. Van Cutsem, and V. Vittal, "Definition and classification of power system stability," IEEE Trans. Power Syst., vol. 19, no. 3, pp. 1387–1401, Aug. 2004.</w:t>
      </w:r>
    </w:p>
    <w:p>
      <w:pPr>
        <w:spacing w:after="40"/>
        <w:ind w:firstLine="432"/>
      </w:pPr>
      <w:r>
        <w:rPr>
          <w:rFonts w:ascii="Times New Roman" w:hAnsi="Times New Roman"/>
          <w:b w:val="0"/>
          <w:i w:val="0"/>
          <w:sz w:val="20"/>
        </w:rPr>
        <w:t>[20] S. R. Samantaray, K. El-Arroudi, G. Joos, and I. Kamwa, "A fuzzy rule-based approach for islanding detection in distributed generation," IEEE Trans. Power Del., vol. 25, no. 3, pp. 2067–2074, Jul. 2010.</w:t>
      </w:r>
    </w:p>
    <w:p>
      <w:pPr>
        <w:spacing w:after="40"/>
        <w:ind w:firstLine="432"/>
      </w:pPr>
      <w:r>
        <w:rPr>
          <w:rFonts w:ascii="Times New Roman" w:hAnsi="Times New Roman"/>
          <w:b w:val="0"/>
          <w:i w:val="0"/>
          <w:sz w:val="20"/>
        </w:rPr>
        <w:t>[21] K. Cho, B. van Merriënboer, C. Gulcehre, D. Bahdanau, F. Bougares, H. Schwenk, and Y. Bengio, "Learning phrase representations using RNN encoder-decoder for statistical machine translation," in Proc. Empirical Methods Natural Lang. Process. (EMNLP), Doha, Qatar, 2014, pp. 1724–1734.</w:t>
      </w:r>
    </w:p>
    <w:p>
      <w:pPr>
        <w:spacing w:after="40"/>
        <w:ind w:firstLine="432"/>
      </w:pPr>
      <w:r>
        <w:rPr>
          <w:rFonts w:ascii="Times New Roman" w:hAnsi="Times New Roman"/>
          <w:b w:val="0"/>
          <w:i w:val="0"/>
          <w:sz w:val="20"/>
        </w:rPr>
        <w:t>[22] M. Schuster and K. K. Paliwal, "Bidirectional recurrent neural networks," IEEE Trans. Signal Process., vol. 45, no. 11, pp. 2673–2681, Nov. 1997.</w:t>
      </w:r>
    </w:p>
    <w:p>
      <w:pPr>
        <w:spacing w:after="40"/>
        <w:ind w:firstLine="432"/>
      </w:pPr>
      <w:r>
        <w:rPr>
          <w:rFonts w:ascii="Times New Roman" w:hAnsi="Times New Roman"/>
          <w:b w:val="0"/>
          <w:i w:val="0"/>
          <w:sz w:val="20"/>
        </w:rPr>
        <w:t>[23] M. S. Sachdev, T. S. Sidhu, and D. S. Goyal, "A distance relay with adaptable reach," IEEE Trans. Power Del., vol. 19, no. 2, pp. 597–605, Apr. 2004.</w:t>
      </w:r>
    </w:p>
    <w:p>
      <w:pPr>
        <w:spacing w:after="40"/>
        <w:ind w:firstLine="432"/>
      </w:pPr>
      <w:r>
        <w:rPr>
          <w:rFonts w:ascii="Times New Roman" w:hAnsi="Times New Roman"/>
          <w:b w:val="0"/>
          <w:i w:val="0"/>
          <w:sz w:val="20"/>
        </w:rPr>
        <w:t>[24] R. Zhang, Y. Xu, Z. Y. Dong, and K. P. Wong, "Post-disturbance transient stability assessment of power systems by deep learning," in Proc. IEEE Power Energy Soc. Gen. Meeting, Denver, CO, USA, 2015, pp. 1–5.</w:t>
      </w:r>
    </w:p>
    <w:p>
      <w:pPr>
        <w:spacing w:after="40"/>
        <w:ind w:firstLine="432"/>
      </w:pPr>
      <w:r>
        <w:rPr>
          <w:rFonts w:ascii="Times New Roman" w:hAnsi="Times New Roman"/>
          <w:b w:val="0"/>
          <w:i w:val="0"/>
          <w:sz w:val="20"/>
        </w:rPr>
        <w:t>[25] J. Gao, S. G. Chavali, and A. Pahwa, "A machine learning based fault detection and classification technique for power distribution systems," in Proc. IEEE Power Energy Soc. Gen. Meeting, National Harbor, MD, USA, 2014, pp. 1–5.</w:t>
      </w:r>
    </w:p>
    <w:p>
      <w:pPr>
        <w:spacing w:after="40"/>
        <w:ind w:firstLine="432"/>
      </w:pPr>
      <w:r>
        <w:rPr>
          <w:rFonts w:ascii="Times New Roman" w:hAnsi="Times New Roman"/>
          <w:b w:val="0"/>
          <w:i w:val="0"/>
          <w:sz w:val="20"/>
        </w:rPr>
        <w:t>[26] Y. LeCun, Y. Bengio, and G. Hinton, "Deep learning," Nature, vol. 521, no. 7553, pp. 436–444, May 2015.</w:t>
      </w:r>
    </w:p>
    <w:p>
      <w:pPr>
        <w:spacing w:after="40"/>
        <w:ind w:firstLine="432"/>
      </w:pPr>
      <w:r>
        <w:rPr>
          <w:rFonts w:ascii="Times New Roman" w:hAnsi="Times New Roman"/>
          <w:b w:val="0"/>
          <w:i w:val="0"/>
          <w:sz w:val="20"/>
        </w:rPr>
        <w:t>[27] I. Goodfellow, Y. Bengio, and A. Courville, Deep Learning. Cambridge, MA, USA: MIT Press, 2016.</w:t>
      </w:r>
    </w:p>
    <w:p>
      <w:pPr>
        <w:spacing w:after="40"/>
        <w:ind w:firstLine="432"/>
      </w:pPr>
      <w:r>
        <w:rPr>
          <w:rFonts w:ascii="Times New Roman" w:hAnsi="Times New Roman"/>
          <w:b w:val="0"/>
          <w:i w:val="0"/>
          <w:sz w:val="20"/>
        </w:rPr>
        <w:t>[28] R. Caruana, "Multitask learning," Mach. Learn., vol. 28, no. 1, pp. 41–75, Jul. 1997.</w:t>
      </w:r>
    </w:p>
    <w:p>
      <w:pPr>
        <w:spacing w:after="40"/>
        <w:ind w:firstLine="432"/>
      </w:pPr>
      <w:r>
        <w:rPr>
          <w:rFonts w:ascii="Times New Roman" w:hAnsi="Times New Roman"/>
          <w:b w:val="0"/>
          <w:i w:val="0"/>
          <w:sz w:val="20"/>
        </w:rPr>
        <w:t>[29] M. Abadi et al., "TensorFlow: A system for large-scale machine learning," in Proc. 12th USENIX Symp. Operating Syst. Design Implementation (OSDI), Savannah, GA, USA, 2016, pp. 265–283.</w:t>
      </w:r>
    </w:p>
    <w:p>
      <w:pPr>
        <w:spacing w:after="40"/>
        <w:ind w:firstLine="432"/>
      </w:pPr>
      <w:r>
        <w:rPr>
          <w:rFonts w:ascii="Times New Roman" w:hAnsi="Times New Roman"/>
          <w:b w:val="0"/>
          <w:i w:val="0"/>
          <w:sz w:val="20"/>
        </w:rPr>
        <w:t>[30] M. Rastegari, V. Ordonez, J. Redmon, and A. Farhadi, "XNOR-Net: ImageNet classification using binary convolutional neural networks," in Proc. Eur. Conf. Comput. Vis. (ECCV), Amsterdam, Netherlands, 2016, pp. 525–542.</w:t>
      </w:r>
    </w:p>
    <w:p>
      <w:pPr>
        <w:spacing w:after="40"/>
        <w:ind w:firstLine="432"/>
      </w:pPr>
      <w:r>
        <w:rPr>
          <w:rFonts w:ascii="Times New Roman" w:hAnsi="Times New Roman"/>
          <w:b w:val="0"/>
          <w:i w:val="0"/>
          <w:sz w:val="20"/>
        </w:rPr>
        <w:t>[31] R. D. Christie, "Power systems test case archive," Univ. Washington, Seattle, WA, USA. [Online]. Available: https://www.ee.washington.edu/research/pstca/</w:t>
      </w:r>
    </w:p>
    <w:p>
      <w:pPr>
        <w:spacing w:after="40"/>
        <w:ind w:firstLine="432"/>
      </w:pPr>
      <w:r>
        <w:rPr>
          <w:rFonts w:ascii="Times New Roman" w:hAnsi="Times New Roman"/>
          <w:b w:val="0"/>
          <w:i w:val="0"/>
          <w:sz w:val="20"/>
        </w:rPr>
        <w:t>[32] B. Stott, J. Jardim, and O. Alsac, "DC power flow revisited," IEEE Trans. Power Syst., vol. 24, no. 3, pp. 1290–1300, Aug. 2009.</w:t>
      </w:r>
    </w:p>
    <w:p>
      <w:pPr>
        <w:spacing w:after="40"/>
        <w:ind w:firstLine="432"/>
      </w:pPr>
      <w:r>
        <w:rPr>
          <w:rFonts w:ascii="Times New Roman" w:hAnsi="Times New Roman"/>
          <w:b w:val="0"/>
          <w:i w:val="0"/>
          <w:sz w:val="20"/>
        </w:rPr>
        <w:t>[33] P. M. Anderson and A. A. Fouad, Power System Control and Stability, 2nd ed. Hoboken, NJ, USA: IEEE Press/Wiley, 2003.</w:t>
      </w:r>
    </w:p>
    <w:p>
      <w:pPr>
        <w:spacing w:after="40"/>
        <w:ind w:firstLine="432"/>
      </w:pPr>
      <w:r>
        <w:rPr>
          <w:rFonts w:ascii="Times New Roman" w:hAnsi="Times New Roman"/>
          <w:b w:val="0"/>
          <w:i w:val="0"/>
          <w:sz w:val="20"/>
        </w:rPr>
        <w:t>[34] F. Pedregosa, G. Varoquaux, A. Gramfort, V. Michel, B. Thirion, O. Grisel, M. Blondel, P. Prettenhofer, R. Weiss, V. Dubourg, J. Vanderplas, A. Passos, D. Cournapeau, M. Brucher, M. Perrot, and E. Duchesnay, "Scikit-learn: Machine learning in Python," J. Mach. Learn. Res., vol. 12, pp. 2825–2830, Oct. 2011.</w:t>
      </w:r>
    </w:p>
    <w:p>
      <w:pPr>
        <w:spacing w:after="40"/>
        <w:ind w:firstLine="432"/>
      </w:pPr>
      <w:r>
        <w:rPr>
          <w:rFonts w:ascii="Times New Roman" w:hAnsi="Times New Roman"/>
          <w:b w:val="0"/>
          <w:i w:val="0"/>
          <w:sz w:val="20"/>
        </w:rPr>
        <w:t>[35] D. M. W. Powers, "Evaluation: From precision, recall and F-measure to ROC, informedness, markedness and correlation," J. Mach. Learn. Technol., vol. 2, no. 1, pp. 37–63, 2011.</w:t>
      </w:r>
    </w:p>
    <w:p>
      <w:pPr>
        <w:spacing w:after="40"/>
        <w:ind w:firstLine="432"/>
      </w:pPr>
      <w:r>
        <w:rPr>
          <w:rFonts w:ascii="Times New Roman" w:hAnsi="Times New Roman"/>
          <w:b w:val="0"/>
          <w:i w:val="0"/>
          <w:sz w:val="20"/>
        </w:rPr>
        <w:t>[36] NERC, "Reliability standards for the bulk electric systems of North America," North Amer. Elect. Rel. Corp., Atlanta, GA, USA, 2023. [Online]. Available: https://www.nerc.com/pa/Stand/Pages/default.aspx</w:t>
      </w:r>
    </w:p>
    <w:p>
      <w:pPr>
        <w:spacing w:after="40"/>
        <w:ind w:firstLine="432"/>
      </w:pPr>
      <w:r>
        <w:rPr>
          <w:rFonts w:ascii="Times New Roman" w:hAnsi="Times New Roman"/>
          <w:b w:val="0"/>
          <w:i w:val="0"/>
          <w:sz w:val="20"/>
        </w:rPr>
        <w:t>[37] J. Shi, W. Yin, K. Wang, and S. Bu, "Distribution network fault location based on electromagnetic time reversal using time-domain reflectometry," IEEE Trans. Power Del., vol. 37, no. 4, pp. 3006–3016, Aug. 2022.</w:t>
      </w:r>
    </w:p>
    <w:p>
      <w:pPr>
        <w:spacing w:after="40"/>
        <w:ind w:firstLine="432"/>
      </w:pPr>
      <w:r>
        <w:rPr>
          <w:rFonts w:ascii="Times New Roman" w:hAnsi="Times New Roman"/>
          <w:b w:val="0"/>
          <w:i w:val="0"/>
          <w:sz w:val="20"/>
        </w:rPr>
        <w:t>[38] Z. Wang, A. Scaglione, and R. J. Thomas, "Generating false data injection attacks on electricity market operations," IEEE Trans. Smart Grid, vol. 10, no. 6, pp. 6447–6458, Nov. 2019.</w:t>
      </w:r>
    </w:p>
    <w:p>
      <w:pPr>
        <w:spacing w:after="40"/>
        <w:ind w:firstLine="432"/>
      </w:pPr>
      <w:r>
        <w:rPr>
          <w:rFonts w:ascii="Times New Roman" w:hAnsi="Times New Roman"/>
          <w:b w:val="0"/>
          <w:i w:val="0"/>
          <w:sz w:val="20"/>
        </w:rPr>
        <w:t>[39] S. Mashhadi Caspary, V. Krishnan, and H. V. Poor, "Data injection attacks on electricity markets by limited adversaries: Stochastic robustness evaluation and mitigation," IEEE Trans. Smart Grid, vol. 12, no. 1, pp. 683–696, Jan. 2021.</w:t>
      </w:r>
    </w:p>
    <w:p>
      <w:pPr>
        <w:spacing w:after="40"/>
        <w:ind w:firstLine="432"/>
      </w:pPr>
      <w:r>
        <w:rPr>
          <w:rFonts w:ascii="Times New Roman" w:hAnsi="Times New Roman"/>
          <w:b w:val="0"/>
          <w:i w:val="0"/>
          <w:sz w:val="20"/>
        </w:rPr>
        <w:t>[40] D. Bertsimas and J. D. Dunn, "Optimal classification trees," Mach. Learn., vol. 106, no. 7, pp. 1039–1082, Jul. 2017.</w:t>
      </w:r>
    </w:p>
    <w:p>
      <w:pPr>
        <w:spacing w:after="40"/>
        <w:ind w:firstLine="432"/>
      </w:pPr>
      <w:r>
        <w:rPr>
          <w:rFonts w:ascii="Times New Roman" w:hAnsi="Times New Roman"/>
          <w:b w:val="0"/>
          <w:i w:val="0"/>
          <w:sz w:val="20"/>
        </w:rPr>
        <w:t>[41] M. He, J. Zhang, and V. Vittal, "Robust online dynamic security assessment using adaptive ensemble decision-tree learning," IEEE Trans. Power Syst., vol. 28, no. 4, pp. 4089–4100, Nov. 2013.</w:t>
      </w:r>
    </w:p>
    <w:p>
      <w:pPr>
        <w:spacing w:after="40"/>
        <w:ind w:firstLine="432"/>
      </w:pPr>
      <w:r>
        <w:rPr>
          <w:rFonts w:ascii="Times New Roman" w:hAnsi="Times New Roman"/>
          <w:b w:val="0"/>
          <w:i w:val="0"/>
          <w:sz w:val="20"/>
        </w:rPr>
        <w:t>[42] H. Liu, Y. Sun, and L. Liu, "Power system transient stability assessment based on CNN-LSTM," Int. J. Electr. Power Energy Syst., vol. 130, p. 106944, Sep. 2021.</w:t>
      </w:r>
    </w:p>
    <w:p>
      <w:pPr>
        <w:spacing w:after="40"/>
        <w:ind w:firstLine="432"/>
      </w:pPr>
      <w:r>
        <w:rPr>
          <w:rFonts w:ascii="Times New Roman" w:hAnsi="Times New Roman"/>
          <w:b w:val="0"/>
          <w:i w:val="0"/>
          <w:sz w:val="20"/>
        </w:rPr>
        <w:t>[43] Y. Wang, Q. Chen, T. Hong, and C. Kang, "Review of smart meter data analytics: Applications, methodologies, and challenges," IEEE Trans. Smart Grid, vol. 10, no. 3, pp. 2431–2443, May 2019.</w:t>
      </w:r>
    </w:p>
    <w:p>
      <w:pPr>
        <w:spacing w:after="40"/>
        <w:ind w:firstLine="432"/>
      </w:pPr>
      <w:r>
        <w:rPr>
          <w:rFonts w:ascii="Times New Roman" w:hAnsi="Times New Roman"/>
          <w:b w:val="0"/>
          <w:i w:val="0"/>
          <w:sz w:val="20"/>
        </w:rPr>
        <w:t>[44] R. D. Zimmerman, C. E. Murillo-Sánchez, and R. J. Thomas, "MATPOWER: Steady-state operations, planning, and analysis tools for power systems research and education," IEEE Trans. Power Syst., vol. 26, no. 1, pp. 12–19, Feb. 2011.</w:t>
      </w:r>
    </w:p>
    <w:p>
      <w:pPr>
        <w:spacing w:after="40"/>
        <w:ind w:firstLine="432"/>
      </w:pPr>
      <w:r>
        <w:rPr>
          <w:rFonts w:ascii="Times New Roman" w:hAnsi="Times New Roman"/>
          <w:b w:val="0"/>
          <w:i w:val="0"/>
          <w:sz w:val="20"/>
        </w:rPr>
        <w:t>[45] A. Karpathy, J. Johnson, and L. Fei-Fei, "Visualizing and understanding recurrent networks," in Proc. Int. Conf. Learn. Represent. (ICLR), San Juan, Puerto Rico, 2016, pp. 1–16.</w:t>
      </w:r>
    </w:p>
    <w:p>
      <w:pPr>
        <w:spacing w:after="40"/>
        <w:ind w:firstLine="432"/>
      </w:pPr>
      <w:r>
        <w:rPr>
          <w:rFonts w:ascii="Times New Roman" w:hAnsi="Times New Roman"/>
          <w:b w:val="0"/>
          <w:i w:val="0"/>
          <w:sz w:val="20"/>
        </w:rPr>
        <w:t>[46] V. Nair and G. E. Hinton, "Rectified linear units improve restricted Boltzmann machines," in Proc. Int. Conf. Mach. Learn. (ICML), Haifa, Israel, 2010, pp. 807–814.</w:t>
      </w:r>
    </w:p>
    <w:p>
      <w:pPr>
        <w:spacing w:after="40"/>
        <w:ind w:firstLine="432"/>
      </w:pPr>
      <w:r>
        <w:rPr>
          <w:rFonts w:ascii="Times New Roman" w:hAnsi="Times New Roman"/>
          <w:b w:val="0"/>
          <w:i w:val="0"/>
          <w:sz w:val="20"/>
        </w:rPr>
        <w:t>[47] D. P. Kingma and J. Ba, "Adam: A method for stochastic optimization," in Proc. Int. Conf. Learn. Represent. (ICLR), San Diego, CA, USA, 2015, pp. 1–15.</w:t>
      </w:r>
    </w:p>
    <w:p>
      <w:pPr>
        <w:spacing w:after="40"/>
        <w:ind w:firstLine="432"/>
      </w:pPr>
      <w:r>
        <w:rPr>
          <w:rFonts w:ascii="Times New Roman" w:hAnsi="Times New Roman"/>
          <w:b w:val="0"/>
          <w:i w:val="0"/>
          <w:sz w:val="20"/>
        </w:rPr>
        <w:t>[48] N. Srivastava, G. Hinton, A. Krizhevsky, I. Sutskever, and R. Salakhutdinov, "Dropout: A simple way to prevent neural networks from overfitting," J. Mach. Learn. Res., vol. 15, no. 1, pp. 1929–1958, Jun. 2014.</w:t>
      </w:r>
    </w:p>
    <w:p>
      <w:pPr>
        <w:spacing w:after="40"/>
        <w:ind w:firstLine="432"/>
      </w:pPr>
      <w:r>
        <w:rPr>
          <w:rFonts w:ascii="Times New Roman" w:hAnsi="Times New Roman"/>
          <w:b w:val="0"/>
          <w:i w:val="0"/>
          <w:sz w:val="20"/>
        </w:rPr>
        <w:t>[49] A. Paszke, S. Gross, F. Massa, A. Lerer, J. Bradbury, G. Chanan, T. Killeen, Z. Lin, N. Gimelshein, L. Antiga, A. Desmaison, A. Kopf, E. Yang, Z. DeVito, M. Raison, A. Tejani, S. Chilamkurthy, B. Steiner, L. Fang, J. Bai, and S. Chintala, "PyTorch: An imperative style, high-performance deep learning library," in Proc. Adv. Neural Inf. Process. Syst. (NeurIPS), Vancouver, BC, Canada, 2019, pp. 8024–8035.</w:t>
      </w:r>
    </w:p>
    <w:p>
      <w:pPr>
        <w:spacing w:after="40"/>
        <w:ind w:firstLine="432"/>
      </w:pPr>
      <w:r>
        <w:rPr>
          <w:rFonts w:ascii="Times New Roman" w:hAnsi="Times New Roman"/>
          <w:b w:val="0"/>
          <w:i w:val="0"/>
          <w:sz w:val="20"/>
        </w:rPr>
        <w:t>[50] Y. LeCun, L. Bottou, Y. Bengio, and P. Haffner, "Gradient-based learning applied to document recognition," Proc. IEEE, vol. 86, no. 11, pp. 2278–2324, Nov. 1998.</w:t>
      </w:r>
    </w:p>
    <w:p>
      <w:pPr>
        <w:spacing w:before="240" w:after="120"/>
        <w:jc w:val="center"/>
      </w:pPr>
      <w:r>
        <w:rPr>
          <w:rFonts w:ascii="Times New Roman" w:hAnsi="Times New Roman"/>
          <w:b/>
          <w:sz w:val="26"/>
        </w:rPr>
        <w:t>APPENDIX A</w:t>
      </w:r>
    </w:p>
    <w:p>
      <w:pPr>
        <w:spacing w:before="240" w:after="120"/>
        <w:jc w:val="left"/>
      </w:pPr>
      <w:r>
        <w:rPr>
          <w:rFonts w:ascii="Times New Roman" w:hAnsi="Times New Roman"/>
          <w:b/>
          <w:sz w:val="23"/>
        </w:rPr>
        <w:t>PyTorch Model Implementation (Pseudo-Code)</w:t>
      </w:r>
    </w:p>
    <w:p>
      <w:pPr>
        <w:spacing w:after="20"/>
      </w:pPr>
      <w:r>
        <w:rPr>
          <w:rFonts w:ascii="Times New Roman" w:hAnsi="Times New Roman"/>
          <w:b w:val="0"/>
          <w:i w:val="0"/>
          <w:sz w:val="18"/>
        </w:rPr>
        <w:t>import torch</w:t>
      </w:r>
    </w:p>
    <w:p>
      <w:pPr>
        <w:spacing w:after="20"/>
      </w:pPr>
      <w:r>
        <w:rPr>
          <w:rFonts w:ascii="Times New Roman" w:hAnsi="Times New Roman"/>
          <w:b w:val="0"/>
          <w:i w:val="0"/>
          <w:sz w:val="18"/>
        </w:rPr>
        <w:t>import torch.nn as nn</w:t>
      </w:r>
    </w:p>
    <w:p>
      <w:pPr>
        <w:spacing w:after="20"/>
      </w:pPr>
      <w:r>
        <w:rPr>
          <w:rFonts w:ascii="Times New Roman" w:hAnsi="Times New Roman"/>
          <w:b w:val="0"/>
          <w:i w:val="0"/>
          <w:sz w:val="18"/>
        </w:rPr>
      </w:r>
    </w:p>
    <w:p>
      <w:pPr>
        <w:spacing w:after="20"/>
      </w:pPr>
      <w:r>
        <w:rPr>
          <w:rFonts w:ascii="Times New Roman" w:hAnsi="Times New Roman"/>
          <w:sz w:val="22"/>
        </w:rPr>
        <w:t>class System1_CNNLSTM(nn. Module):</w:t>
      </w:r>
    </w:p>
    <w:p>
      <w:pPr>
        <w:spacing w:after="20"/>
      </w:pPr>
      <w:r>
        <w:rPr>
          <w:rFonts w:ascii="Times New Roman" w:hAnsi="Times New Roman"/>
          <w:b w:val="0"/>
          <w:i w:val="0"/>
          <w:sz w:val="18"/>
        </w:rPr>
        <w:t xml:space="preserve">    def __init__(self, num_buses=39, num_channels=3, num_fault_types=7):</w:t>
      </w:r>
    </w:p>
    <w:p>
      <w:pPr>
        <w:spacing w:after="20"/>
      </w:pPr>
      <w:r>
        <w:rPr>
          <w:rFonts w:ascii="Times New Roman" w:hAnsi="Times New Roman"/>
          <w:b w:val="0"/>
          <w:i w:val="0"/>
          <w:sz w:val="18"/>
        </w:rPr>
        <w:t xml:space="preserve">        super().__init__()</w:t>
      </w:r>
    </w:p>
    <w:p>
      <w:pPr>
        <w:spacing w:after="20"/>
      </w:pPr>
      <w:r>
        <w:rPr>
          <w:rFonts w:ascii="Times New Roman" w:hAnsi="Times New Roman"/>
          <w:b w:val="0"/>
          <w:i w:val="0"/>
          <w:sz w:val="18"/>
        </w:rPr>
        <w:t xml:space="preserve">        # Spatial stream (CNN)</w:t>
      </w:r>
    </w:p>
    <w:p>
      <w:pPr>
        <w:spacing w:after="20"/>
      </w:pPr>
      <w:r>
        <w:rPr>
          <w:rFonts w:ascii="Times New Roman" w:hAnsi="Times New Roman"/>
          <w:sz w:val="22"/>
        </w:rPr>
        <w:t xml:space="preserve">        self.conv1 = nn. Conv1d(num_buses*num_channels, 64,</w:t>
      </w:r>
    </w:p>
    <w:p>
      <w:pPr>
        <w:spacing w:after="20"/>
      </w:pPr>
      <w:r>
        <w:rPr>
          <w:rFonts w:ascii="Times New Roman" w:hAnsi="Times New Roman"/>
          <w:b w:val="0"/>
          <w:i w:val="0"/>
          <w:sz w:val="18"/>
        </w:rPr>
        <w:t xml:space="preserve">                               kernel_size=3, padding=1)</w:t>
      </w:r>
    </w:p>
    <w:p>
      <w:pPr>
        <w:spacing w:after="20"/>
      </w:pPr>
      <w:r>
        <w:rPr>
          <w:rFonts w:ascii="Times New Roman" w:hAnsi="Times New Roman"/>
          <w:sz w:val="22"/>
        </w:rPr>
        <w:t xml:space="preserve">        self.pool1 = nn. MaxPool1d(2)</w:t>
      </w:r>
    </w:p>
    <w:p>
      <w:pPr>
        <w:spacing w:after="20"/>
      </w:pPr>
      <w:r>
        <w:rPr>
          <w:rFonts w:ascii="Times New Roman" w:hAnsi="Times New Roman"/>
          <w:sz w:val="22"/>
        </w:rPr>
        <w:t xml:space="preserve">        self.conv2 = nn. Conv1d(64, 128, kernel_size=3, padding=1)</w:t>
      </w:r>
    </w:p>
    <w:p>
      <w:pPr>
        <w:spacing w:after="20"/>
      </w:pPr>
      <w:r>
        <w:rPr>
          <w:rFonts w:ascii="Times New Roman" w:hAnsi="Times New Roman"/>
          <w:sz w:val="22"/>
        </w:rPr>
        <w:t xml:space="preserve">        self.pool2 = nn. MaxPool1d(2)</w:t>
      </w:r>
    </w:p>
    <w:p>
      <w:pPr>
        <w:spacing w:after="20"/>
      </w:pPr>
      <w:r>
        <w:rPr>
          <w:rFonts w:ascii="Times New Roman" w:hAnsi="Times New Roman"/>
          <w:b w:val="0"/>
          <w:i w:val="0"/>
          <w:sz w:val="18"/>
        </w:rPr>
        <w:t xml:space="preserve">        # Temporal stream (LSTM)</w:t>
      </w:r>
    </w:p>
    <w:p>
      <w:pPr>
        <w:spacing w:after="20"/>
      </w:pPr>
      <w:r>
        <w:rPr>
          <w:rFonts w:ascii="Times New Roman" w:hAnsi="Times New Roman"/>
          <w:sz w:val="22"/>
        </w:rPr>
        <w:t xml:space="preserve">        self.lstm1 = nn. LSTM(128, 256, batch_first=True,</w:t>
      </w:r>
    </w:p>
    <w:p>
      <w:pPr>
        <w:spacing w:after="20"/>
      </w:pPr>
      <w:r>
        <w:rPr>
          <w:rFonts w:ascii="Times New Roman" w:hAnsi="Times New Roman"/>
          <w:b w:val="0"/>
          <w:i w:val="0"/>
          <w:sz w:val="18"/>
        </w:rPr>
        <w:t xml:space="preserve">                              dropout=0.2)</w:t>
      </w:r>
    </w:p>
    <w:p>
      <w:pPr>
        <w:spacing w:after="20"/>
      </w:pPr>
      <w:r>
        <w:rPr>
          <w:rFonts w:ascii="Times New Roman" w:hAnsi="Times New Roman"/>
          <w:sz w:val="22"/>
        </w:rPr>
        <w:t xml:space="preserve">        self.lstm2 = nn. LSTM(256, 256, batch_first=True,</w:t>
      </w:r>
    </w:p>
    <w:p>
      <w:pPr>
        <w:spacing w:after="20"/>
      </w:pPr>
      <w:r>
        <w:rPr>
          <w:rFonts w:ascii="Times New Roman" w:hAnsi="Times New Roman"/>
          <w:b w:val="0"/>
          <w:i w:val="0"/>
          <w:sz w:val="18"/>
        </w:rPr>
        <w:t xml:space="preserve">                              dropout=0.2)</w:t>
      </w:r>
    </w:p>
    <w:p>
      <w:pPr>
        <w:spacing w:after="20"/>
      </w:pPr>
      <w:r>
        <w:rPr>
          <w:rFonts w:ascii="Times New Roman" w:hAnsi="Times New Roman"/>
          <w:b w:val="0"/>
          <w:i w:val="0"/>
          <w:sz w:val="18"/>
        </w:rPr>
        <w:t xml:space="preserve">        # Classification heads</w:t>
      </w:r>
    </w:p>
    <w:p>
      <w:pPr>
        <w:spacing w:after="20"/>
      </w:pPr>
      <w:r>
        <w:rPr>
          <w:rFonts w:ascii="Times New Roman" w:hAnsi="Times New Roman"/>
          <w:sz w:val="22"/>
        </w:rPr>
        <w:t xml:space="preserve">        self.fc_fault = nn. Sequential(</w:t>
      </w:r>
    </w:p>
    <w:p>
      <w:pPr>
        <w:spacing w:after="20"/>
      </w:pPr>
      <w:r>
        <w:rPr>
          <w:rFonts w:ascii="Times New Roman" w:hAnsi="Times New Roman"/>
          <w:sz w:val="22"/>
        </w:rPr>
        <w:t xml:space="preserve">            nn. Linear(256, 128), nn. ReLU(), nn. Dropout(0.3),</w:t>
      </w:r>
    </w:p>
    <w:p>
      <w:pPr>
        <w:spacing w:after="20"/>
      </w:pPr>
      <w:r>
        <w:rPr>
          <w:rFonts w:ascii="Times New Roman" w:hAnsi="Times New Roman"/>
          <w:sz w:val="22"/>
        </w:rPr>
        <w:t xml:space="preserve">            nn. Linear(128, num_fault_types)</w:t>
      </w:r>
    </w:p>
    <w:p>
      <w:pPr>
        <w:spacing w:after="20"/>
      </w:pPr>
      <w:r>
        <w:rPr>
          <w:rFonts w:ascii="Times New Roman" w:hAnsi="Times New Roman"/>
          <w:b w:val="0"/>
          <w:i w:val="0"/>
          <w:sz w:val="18"/>
        </w:rPr>
        <w:t xml:space="preserve">        )</w:t>
      </w:r>
    </w:p>
    <w:p>
      <w:pPr>
        <w:spacing w:after="20"/>
      </w:pPr>
      <w:r>
        <w:rPr>
          <w:rFonts w:ascii="Times New Roman" w:hAnsi="Times New Roman"/>
          <w:sz w:val="22"/>
        </w:rPr>
        <w:t xml:space="preserve">        self.fc_action = nn. Sequential(</w:t>
      </w:r>
    </w:p>
    <w:p>
      <w:pPr>
        <w:spacing w:after="20"/>
      </w:pPr>
      <w:r>
        <w:rPr>
          <w:rFonts w:ascii="Times New Roman" w:hAnsi="Times New Roman"/>
          <w:sz w:val="22"/>
        </w:rPr>
        <w:t xml:space="preserve">            nn. Linear(256, 128), nn. ReLU(),</w:t>
      </w:r>
    </w:p>
    <w:p>
      <w:pPr>
        <w:spacing w:after="20"/>
      </w:pPr>
      <w:r>
        <w:rPr>
          <w:rFonts w:ascii="Times New Roman" w:hAnsi="Times New Roman"/>
          <w:sz w:val="22"/>
        </w:rPr>
        <w:t xml:space="preserve">            nn. Linear(128, num_buses * 2)  # P, Q per bus</w:t>
      </w:r>
    </w:p>
    <w:p>
      <w:pPr>
        <w:spacing w:after="20"/>
      </w:pPr>
      <w:r>
        <w:rPr>
          <w:rFonts w:ascii="Times New Roman" w:hAnsi="Times New Roman"/>
          <w:b w:val="0"/>
          <w:i w:val="0"/>
          <w:sz w:val="18"/>
        </w:rPr>
        <w:t xml:space="preserve">        )</w:t>
      </w:r>
    </w:p>
    <w:p>
      <w:pPr>
        <w:spacing w:after="20"/>
      </w:pPr>
      <w:r>
        <w:rPr>
          <w:rFonts w:ascii="Times New Roman" w:hAnsi="Times New Roman"/>
          <w:b w:val="0"/>
          <w:i w:val="0"/>
          <w:sz w:val="18"/>
        </w:rPr>
      </w:r>
    </w:p>
    <w:p>
      <w:pPr>
        <w:spacing w:after="20"/>
      </w:pPr>
      <w:r>
        <w:rPr>
          <w:rFonts w:ascii="Times New Roman" w:hAnsi="Times New Roman"/>
          <w:b w:val="0"/>
          <w:i w:val="0"/>
          <w:sz w:val="18"/>
        </w:rPr>
        <w:t xml:space="preserve">    def forward(self, x):</w:t>
      </w:r>
    </w:p>
    <w:p>
      <w:pPr>
        <w:spacing w:after="20"/>
      </w:pPr>
      <w:r>
        <w:rPr>
          <w:rFonts w:ascii="Times New Roman" w:hAnsi="Times New Roman"/>
          <w:b w:val="0"/>
          <w:i w:val="0"/>
          <w:sz w:val="18"/>
        </w:rPr>
        <w:t xml:space="preserve">        # x: (batch, seq_len, num_buses*num_channels)</w:t>
      </w:r>
    </w:p>
    <w:p>
      <w:pPr>
        <w:spacing w:after="20"/>
      </w:pPr>
      <w:r>
        <w:rPr>
          <w:rFonts w:ascii="Times New Roman" w:hAnsi="Times New Roman"/>
          <w:b w:val="0"/>
          <w:i w:val="0"/>
          <w:sz w:val="18"/>
        </w:rPr>
        <w:t xml:space="preserve">        x = x.transpose(1, 2)  # (batch, features, seq)</w:t>
      </w:r>
    </w:p>
    <w:p>
      <w:pPr>
        <w:spacing w:after="20"/>
      </w:pPr>
      <w:r>
        <w:rPr>
          <w:rFonts w:ascii="Times New Roman" w:hAnsi="Times New Roman"/>
          <w:b w:val="0"/>
          <w:i w:val="0"/>
          <w:sz w:val="18"/>
        </w:rPr>
        <w:t xml:space="preserve">        x = torch.relu(self.conv1(x))</w:t>
      </w:r>
    </w:p>
    <w:p>
      <w:pPr>
        <w:spacing w:after="20"/>
      </w:pPr>
      <w:r>
        <w:rPr>
          <w:rFonts w:ascii="Times New Roman" w:hAnsi="Times New Roman"/>
          <w:b w:val="0"/>
          <w:i w:val="0"/>
          <w:sz w:val="18"/>
        </w:rPr>
        <w:t xml:space="preserve">        x = self.pool1(x)</w:t>
      </w:r>
    </w:p>
    <w:p>
      <w:pPr>
        <w:spacing w:after="20"/>
      </w:pPr>
      <w:r>
        <w:rPr>
          <w:rFonts w:ascii="Times New Roman" w:hAnsi="Times New Roman"/>
          <w:b w:val="0"/>
          <w:i w:val="0"/>
          <w:sz w:val="18"/>
        </w:rPr>
        <w:t xml:space="preserve">        x = torch.relu(self.conv2(x))</w:t>
      </w:r>
    </w:p>
    <w:p>
      <w:pPr>
        <w:spacing w:after="20"/>
      </w:pPr>
      <w:r>
        <w:rPr>
          <w:rFonts w:ascii="Times New Roman" w:hAnsi="Times New Roman"/>
          <w:b w:val="0"/>
          <w:i w:val="0"/>
          <w:sz w:val="18"/>
        </w:rPr>
        <w:t xml:space="preserve">        x = self.pool2(x)</w:t>
      </w:r>
    </w:p>
    <w:p>
      <w:pPr>
        <w:spacing w:after="20"/>
      </w:pPr>
      <w:r>
        <w:rPr>
          <w:rFonts w:ascii="Times New Roman" w:hAnsi="Times New Roman"/>
          <w:b w:val="0"/>
          <w:i w:val="0"/>
          <w:sz w:val="18"/>
        </w:rPr>
        <w:t xml:space="preserve">        x = x.transpose(1, 2)  # (batch, seq, features)</w:t>
      </w:r>
    </w:p>
    <w:p>
      <w:pPr>
        <w:spacing w:after="20"/>
      </w:pPr>
      <w:r>
        <w:rPr>
          <w:rFonts w:ascii="Times New Roman" w:hAnsi="Times New Roman"/>
          <w:b w:val="0"/>
          <w:i w:val="0"/>
          <w:sz w:val="18"/>
        </w:rPr>
        <w:t xml:space="preserve">        x, _ = self.lstm1(x)</w:t>
      </w:r>
    </w:p>
    <w:p>
      <w:pPr>
        <w:spacing w:after="20"/>
      </w:pPr>
      <w:r>
        <w:rPr>
          <w:rFonts w:ascii="Times New Roman" w:hAnsi="Times New Roman"/>
          <w:b w:val="0"/>
          <w:i w:val="0"/>
          <w:sz w:val="18"/>
        </w:rPr>
        <w:t xml:space="preserve">        x, _ = self.lstm2(x)</w:t>
      </w:r>
    </w:p>
    <w:p>
      <w:pPr>
        <w:spacing w:after="20"/>
      </w:pPr>
      <w:r>
        <w:rPr>
          <w:rFonts w:ascii="Times New Roman" w:hAnsi="Times New Roman"/>
          <w:b w:val="0"/>
          <w:i w:val="0"/>
          <w:sz w:val="18"/>
        </w:rPr>
        <w:t xml:space="preserve">        x = x[:, -1, :]  # Last timestep</w:t>
      </w:r>
    </w:p>
    <w:p>
      <w:pPr>
        <w:spacing w:after="20"/>
      </w:pPr>
      <w:r>
        <w:rPr>
          <w:rFonts w:ascii="Times New Roman" w:hAnsi="Times New Roman"/>
          <w:b w:val="0"/>
          <w:i w:val="0"/>
          <w:sz w:val="18"/>
        </w:rPr>
        <w:t xml:space="preserve">        fault_logits = self.fc_fault(x)</w:t>
      </w:r>
    </w:p>
    <w:p>
      <w:pPr>
        <w:spacing w:after="20"/>
      </w:pPr>
      <w:r>
        <w:rPr>
          <w:rFonts w:ascii="Times New Roman" w:hAnsi="Times New Roman"/>
          <w:b w:val="0"/>
          <w:i w:val="0"/>
          <w:sz w:val="18"/>
        </w:rPr>
        <w:t xml:space="preserve">        action = self.fc_action(x)</w:t>
      </w:r>
    </w:p>
    <w:p>
      <w:pPr>
        <w:spacing w:after="20"/>
      </w:pPr>
      <w:r>
        <w:rPr>
          <w:rFonts w:ascii="Times New Roman" w:hAnsi="Times New Roman"/>
          <w:b w:val="0"/>
          <w:i w:val="0"/>
          <w:sz w:val="18"/>
        </w:rPr>
        <w:t xml:space="preserve">        return fault_logits, action</w:t>
      </w:r>
    </w:p>
    <w:p>
      <w:pPr>
        <w:spacing w:before="240" w:after="120"/>
        <w:jc w:val="center"/>
      </w:pPr>
      <w:r>
        <w:rPr>
          <w:rFonts w:ascii="Times New Roman" w:hAnsi="Times New Roman"/>
          <w:b/>
          <w:sz w:val="26"/>
        </w:rPr>
        <w:t>APPENDIX B</w:t>
      </w:r>
    </w:p>
    <w:p>
      <w:pPr>
        <w:spacing w:before="240" w:after="120"/>
        <w:jc w:val="left"/>
      </w:pPr>
      <w:r>
        <w:rPr>
          <w:rFonts w:ascii="Times New Roman" w:hAnsi="Times New Roman"/>
          <w:b/>
          <w:sz w:val="23"/>
        </w:rPr>
        <w:t>Hyperparameter Tuning Details</w:t>
      </w:r>
    </w:p>
    <w:p>
      <w:pPr>
        <w:spacing w:after="120"/>
        <w:ind w:firstLine="720"/>
      </w:pPr>
      <w:r>
        <w:rPr>
          <w:rFonts w:ascii="Times New Roman" w:hAnsi="Times New Roman"/>
          <w:b w:val="0"/>
          <w:i w:val="0"/>
          <w:sz w:val="20"/>
        </w:rPr>
        <w:t>Table VIII summarizes the hyperparameter search space and the optimal configuration determined via grid search on the IEEE 9-bus validation set.</w:t>
      </w:r>
    </w:p>
    <w:p>
      <w:pPr>
        <w:spacing w:before="240" w:after="120"/>
        <w:jc w:val="left"/>
      </w:pPr>
      <w:r>
        <w:rPr>
          <w:rFonts w:ascii="Times New Roman" w:hAnsi="Times New Roman"/>
          <w:b/>
          <w:sz w:val="23"/>
        </w:rPr>
        <w:t>TABLE VIII</w:t>
      </w:r>
    </w:p>
    <w:p>
      <w:pPr>
        <w:spacing w:after="120"/>
      </w:pPr>
      <w:r>
        <w:rPr>
          <w:rFonts w:ascii="Times New Roman" w:hAnsi="Times New Roman"/>
          <w:b w:val="0"/>
          <w:i/>
          <w:sz w:val="20"/>
        </w:rPr>
        <w:t>Hyperparameter Configuration for System-1</w:t>
      </w:r>
    </w:p>
    <w:p>
      <w:pPr>
        <w:spacing w:before="240" w:after="120"/>
        <w:jc w:val="center"/>
      </w:pPr>
      <w:r>
        <w:rPr>
          <w:rFonts w:ascii="Times New Roman" w:hAnsi="Times New Roman"/>
          <w:b/>
          <w:sz w:val="26"/>
        </w:rPr>
        <w:t>APPENDIX C</w:t>
      </w:r>
    </w:p>
    <w:p>
      <w:pPr>
        <w:spacing w:before="240" w:after="120"/>
        <w:jc w:val="left"/>
      </w:pPr>
      <w:r>
        <w:rPr>
          <w:rFonts w:ascii="Times New Roman" w:hAnsi="Times New Roman"/>
          <w:b/>
          <w:sz w:val="23"/>
        </w:rPr>
        <w:t>MATLAB/Simulink Implementation Reference</w:t>
      </w:r>
    </w:p>
    <w:p>
      <w:pPr>
        <w:spacing w:after="20"/>
      </w:pPr>
      <w:r>
        <w:rPr>
          <w:rFonts w:ascii="Times New Roman" w:hAnsi="Times New Roman"/>
          <w:b w:val="0"/>
          <w:i w:val="0"/>
          <w:sz w:val="18"/>
        </w:rPr>
        <w:t>% train_system1_matlab.m</w:t>
      </w:r>
    </w:p>
    <w:p>
      <w:pPr>
        <w:spacing w:after="20"/>
      </w:pPr>
      <w:r>
        <w:rPr>
          <w:rFonts w:ascii="Times New Roman" w:hAnsi="Times New Roman"/>
          <w:b w:val="0"/>
          <w:i w:val="0"/>
          <w:sz w:val="18"/>
        </w:rPr>
        <w:t>clear all; close all; clc;</w:t>
      </w:r>
    </w:p>
    <w:p>
      <w:pPr>
        <w:spacing w:after="20"/>
      </w:pPr>
      <w:r>
        <w:rPr>
          <w:rFonts w:ascii="Times New Roman" w:hAnsi="Times New Roman"/>
          <w:b w:val="0"/>
          <w:i w:val="0"/>
          <w:sz w:val="18"/>
        </w:rPr>
        <w:t>% Load IEEE 9-bus synthetic fault data</w:t>
      </w:r>
    </w:p>
    <w:p>
      <w:pPr>
        <w:spacing w:after="20"/>
      </w:pPr>
      <w:r>
        <w:rPr>
          <w:rFonts w:ascii="Times New Roman" w:hAnsi="Times New Roman"/>
          <w:b w:val="0"/>
          <w:i w:val="0"/>
          <w:sz w:val="18"/>
        </w:rPr>
        <w:t>load('data/IEEE9_faults.mat', 'X_train', 'y_train', ...</w:t>
      </w:r>
    </w:p>
    <w:p>
      <w:pPr>
        <w:spacing w:after="20"/>
      </w:pPr>
      <w:r>
        <w:rPr>
          <w:rFonts w:ascii="Times New Roman" w:hAnsi="Times New Roman"/>
          <w:b w:val="0"/>
          <w:i w:val="0"/>
          <w:sz w:val="18"/>
        </w:rPr>
        <w:t xml:space="preserve">     'X_val', 'y_val');</w:t>
      </w:r>
    </w:p>
    <w:p>
      <w:pPr>
        <w:spacing w:after="20"/>
      </w:pPr>
      <w:r>
        <w:rPr>
          <w:rFonts w:ascii="Times New Roman" w:hAnsi="Times New Roman"/>
          <w:b w:val="0"/>
          <w:i w:val="0"/>
          <w:sz w:val="18"/>
        </w:rPr>
        <w:t>[N, T, C] = size(X_train);</w:t>
      </w:r>
    </w:p>
    <w:p>
      <w:pPr>
        <w:spacing w:after="20"/>
      </w:pPr>
      <w:r>
        <w:rPr>
          <w:rFonts w:ascii="Times New Roman" w:hAnsi="Times New Roman"/>
          <w:b w:val="0"/>
          <w:i w:val="0"/>
          <w:sz w:val="18"/>
        </w:rPr>
        <w:t>% Normalize per-bus statistics</w:t>
      </w:r>
    </w:p>
    <w:p>
      <w:pPr>
        <w:spacing w:after="20"/>
      </w:pPr>
      <w:r>
        <w:rPr>
          <w:rFonts w:ascii="Times New Roman" w:hAnsi="Times New Roman"/>
          <w:b w:val="0"/>
          <w:i w:val="0"/>
          <w:sz w:val="18"/>
        </w:rPr>
        <w:t>X_mean = mean(X_train, [1 2]);</w:t>
      </w:r>
    </w:p>
    <w:p>
      <w:pPr>
        <w:spacing w:after="20"/>
      </w:pPr>
      <w:r>
        <w:rPr>
          <w:rFonts w:ascii="Times New Roman" w:hAnsi="Times New Roman"/>
          <w:b w:val="0"/>
          <w:i w:val="0"/>
          <w:sz w:val="18"/>
        </w:rPr>
        <w:t>X_std = std(X_train, [], [1 2]);</w:t>
      </w:r>
    </w:p>
    <w:p>
      <w:pPr>
        <w:spacing w:after="20"/>
      </w:pPr>
      <w:r>
        <w:rPr>
          <w:rFonts w:ascii="Times New Roman" w:hAnsi="Times New Roman"/>
          <w:b w:val="0"/>
          <w:i w:val="0"/>
          <w:sz w:val="18"/>
        </w:rPr>
        <w:t>X_train = (X_train - X_mean) ./ X_std;</w:t>
      </w:r>
    </w:p>
    <w:p>
      <w:pPr>
        <w:spacing w:after="20"/>
      </w:pPr>
      <w:r>
        <w:rPr>
          <w:rFonts w:ascii="Times New Roman" w:hAnsi="Times New Roman"/>
          <w:b w:val="0"/>
          <w:i w:val="0"/>
          <w:sz w:val="18"/>
        </w:rPr>
        <w:t>X_val = (X_val - X_mean) ./ X_std;</w:t>
      </w:r>
    </w:p>
    <w:p>
      <w:pPr>
        <w:spacing w:after="20"/>
      </w:pPr>
      <w:r>
        <w:rPr>
          <w:rFonts w:ascii="Times New Roman" w:hAnsi="Times New Roman"/>
          <w:b w:val="0"/>
          <w:i w:val="0"/>
          <w:sz w:val="18"/>
        </w:rPr>
        <w:t>% Define network layers</w:t>
      </w:r>
    </w:p>
    <w:p>
      <w:pPr>
        <w:spacing w:after="20"/>
      </w:pPr>
      <w:r>
        <w:rPr>
          <w:rFonts w:ascii="Times New Roman" w:hAnsi="Times New Roman"/>
          <w:b w:val="0"/>
          <w:i w:val="0"/>
          <w:sz w:val="18"/>
        </w:rPr>
        <w:t>layers = [</w:t>
      </w:r>
    </w:p>
    <w:p>
      <w:pPr>
        <w:spacing w:after="20"/>
      </w:pPr>
      <w:r>
        <w:rPr>
          <w:rFonts w:ascii="Times New Roman" w:hAnsi="Times New Roman"/>
          <w:b w:val="0"/>
          <w:i w:val="0"/>
          <w:sz w:val="18"/>
        </w:rPr>
        <w:t xml:space="preserve">    sequenceInputLayer(C)</w:t>
      </w:r>
    </w:p>
    <w:p>
      <w:pPr>
        <w:spacing w:after="20"/>
      </w:pPr>
      <w:r>
        <w:rPr>
          <w:rFonts w:ascii="Times New Roman" w:hAnsi="Times New Roman"/>
          <w:b w:val="0"/>
          <w:i w:val="0"/>
          <w:sz w:val="18"/>
        </w:rPr>
        <w:t xml:space="preserve">    convolution1dLayer(3, 64, 'Padding', 1)</w:t>
      </w:r>
    </w:p>
    <w:p>
      <w:pPr>
        <w:spacing w:after="20"/>
      </w:pPr>
      <w:r>
        <w:rPr>
          <w:rFonts w:ascii="Times New Roman" w:hAnsi="Times New Roman"/>
          <w:b w:val="0"/>
          <w:i w:val="0"/>
          <w:sz w:val="18"/>
        </w:rPr>
        <w:t xml:space="preserve">    reluLayer</w:t>
      </w:r>
    </w:p>
    <w:p>
      <w:pPr>
        <w:spacing w:after="20"/>
      </w:pPr>
      <w:r>
        <w:rPr>
          <w:rFonts w:ascii="Times New Roman" w:hAnsi="Times New Roman"/>
          <w:b w:val="0"/>
          <w:i w:val="0"/>
          <w:sz w:val="18"/>
        </w:rPr>
        <w:t xml:space="preserve">    maxPooling1dLayer(2)</w:t>
      </w:r>
    </w:p>
    <w:p>
      <w:pPr>
        <w:spacing w:after="20"/>
      </w:pPr>
      <w:r>
        <w:rPr>
          <w:rFonts w:ascii="Times New Roman" w:hAnsi="Times New Roman"/>
          <w:b w:val="0"/>
          <w:i w:val="0"/>
          <w:sz w:val="18"/>
        </w:rPr>
        <w:t xml:space="preserve">    convolution1dLayer(3, 128, 'Padding', 1)</w:t>
      </w:r>
    </w:p>
    <w:p>
      <w:pPr>
        <w:spacing w:after="20"/>
      </w:pPr>
      <w:r>
        <w:rPr>
          <w:rFonts w:ascii="Times New Roman" w:hAnsi="Times New Roman"/>
          <w:b w:val="0"/>
          <w:i w:val="0"/>
          <w:sz w:val="18"/>
        </w:rPr>
        <w:t xml:space="preserve">    reluLayer</w:t>
      </w:r>
    </w:p>
    <w:p>
      <w:pPr>
        <w:spacing w:after="20"/>
      </w:pPr>
      <w:r>
        <w:rPr>
          <w:rFonts w:ascii="Times New Roman" w:hAnsi="Times New Roman"/>
          <w:b w:val="0"/>
          <w:i w:val="0"/>
          <w:sz w:val="18"/>
        </w:rPr>
        <w:t xml:space="preserve">    maxPooling1dLayer(2)</w:t>
      </w:r>
    </w:p>
    <w:p>
      <w:pPr>
        <w:spacing w:after="20"/>
      </w:pPr>
      <w:r>
        <w:rPr>
          <w:rFonts w:ascii="Times New Roman" w:hAnsi="Times New Roman"/>
          <w:b w:val="0"/>
          <w:i w:val="0"/>
          <w:sz w:val="18"/>
        </w:rPr>
        <w:t xml:space="preserve">    lstmLayer(256, 'OutputMode', 'sequence')</w:t>
      </w:r>
    </w:p>
    <w:p>
      <w:pPr>
        <w:spacing w:after="20"/>
      </w:pPr>
      <w:r>
        <w:rPr>
          <w:rFonts w:ascii="Times New Roman" w:hAnsi="Times New Roman"/>
          <w:b w:val="0"/>
          <w:i w:val="0"/>
          <w:sz w:val="18"/>
        </w:rPr>
        <w:t xml:space="preserve">    dropoutLayer(0.2)</w:t>
      </w:r>
    </w:p>
    <w:p>
      <w:pPr>
        <w:spacing w:after="20"/>
      </w:pPr>
      <w:r>
        <w:rPr>
          <w:rFonts w:ascii="Times New Roman" w:hAnsi="Times New Roman"/>
          <w:b w:val="0"/>
          <w:i w:val="0"/>
          <w:sz w:val="18"/>
        </w:rPr>
        <w:t xml:space="preserve">    lstmLayer(256, 'OutputMode', 'last')</w:t>
      </w:r>
    </w:p>
    <w:p>
      <w:pPr>
        <w:spacing w:after="20"/>
      </w:pPr>
      <w:r>
        <w:rPr>
          <w:rFonts w:ascii="Times New Roman" w:hAnsi="Times New Roman"/>
          <w:b w:val="0"/>
          <w:i w:val="0"/>
          <w:sz w:val="18"/>
        </w:rPr>
        <w:t xml:space="preserve">    dropoutLayer(0.2)</w:t>
      </w:r>
    </w:p>
    <w:p>
      <w:pPr>
        <w:spacing w:after="20"/>
      </w:pPr>
      <w:r>
        <w:rPr>
          <w:rFonts w:ascii="Times New Roman" w:hAnsi="Times New Roman"/>
          <w:b w:val="0"/>
          <w:i w:val="0"/>
          <w:sz w:val="18"/>
        </w:rPr>
        <w:t xml:space="preserve">    fullyConnectedLayer(128)</w:t>
      </w:r>
    </w:p>
    <w:p>
      <w:pPr>
        <w:spacing w:after="20"/>
      </w:pPr>
      <w:r>
        <w:rPr>
          <w:rFonts w:ascii="Times New Roman" w:hAnsi="Times New Roman"/>
          <w:b w:val="0"/>
          <w:i w:val="0"/>
          <w:sz w:val="18"/>
        </w:rPr>
        <w:t xml:space="preserve">    reluLayer</w:t>
      </w:r>
    </w:p>
    <w:p>
      <w:pPr>
        <w:spacing w:after="20"/>
      </w:pPr>
      <w:r>
        <w:rPr>
          <w:rFonts w:ascii="Times New Roman" w:hAnsi="Times New Roman"/>
          <w:b w:val="0"/>
          <w:i w:val="0"/>
          <w:sz w:val="18"/>
        </w:rPr>
        <w:t xml:space="preserve">    dropoutLayer(0.3)</w:t>
      </w:r>
    </w:p>
    <w:p>
      <w:pPr>
        <w:spacing w:after="20"/>
      </w:pPr>
      <w:r>
        <w:rPr>
          <w:rFonts w:ascii="Times New Roman" w:hAnsi="Times New Roman"/>
          <w:b w:val="0"/>
          <w:i w:val="0"/>
          <w:sz w:val="18"/>
        </w:rPr>
        <w:t xml:space="preserve">    fullyConnectedLayer(7)</w:t>
      </w:r>
    </w:p>
    <w:p>
      <w:pPr>
        <w:spacing w:after="20"/>
      </w:pPr>
      <w:r>
        <w:rPr>
          <w:rFonts w:ascii="Times New Roman" w:hAnsi="Times New Roman"/>
          <w:b w:val="0"/>
          <w:i w:val="0"/>
          <w:sz w:val="18"/>
        </w:rPr>
        <w:t xml:space="preserve">    softmaxLayer</w:t>
      </w:r>
    </w:p>
    <w:p>
      <w:pPr>
        <w:spacing w:after="20"/>
      </w:pPr>
      <w:r>
        <w:rPr>
          <w:rFonts w:ascii="Times New Roman" w:hAnsi="Times New Roman"/>
          <w:b w:val="0"/>
          <w:i w:val="0"/>
          <w:sz w:val="18"/>
        </w:rPr>
        <w:t xml:space="preserve">    classificationLayer</w:t>
      </w:r>
    </w:p>
    <w:p>
      <w:pPr>
        <w:spacing w:after="20"/>
      </w:pPr>
      <w:r>
        <w:rPr>
          <w:rFonts w:ascii="Times New Roman" w:hAnsi="Times New Roman"/>
          <w:b w:val="0"/>
          <w:i w:val="0"/>
          <w:sz w:val="18"/>
        </w:rPr>
        <w:t>];</w:t>
      </w:r>
    </w:p>
    <w:p>
      <w:pPr>
        <w:spacing w:after="20"/>
      </w:pPr>
      <w:r>
        <w:rPr>
          <w:rFonts w:ascii="Times New Roman" w:hAnsi="Times New Roman"/>
          <w:b w:val="0"/>
          <w:i w:val="0"/>
          <w:sz w:val="18"/>
        </w:rPr>
        <w:t>% Training options</w:t>
      </w:r>
    </w:p>
    <w:p>
      <w:pPr>
        <w:spacing w:after="20"/>
      </w:pPr>
      <w:r>
        <w:rPr>
          <w:rFonts w:ascii="Times New Roman" w:hAnsi="Times New Roman"/>
          <w:b w:val="0"/>
          <w:i w:val="0"/>
          <w:sz w:val="18"/>
        </w:rPr>
        <w:t>options = trainingOptions('adam', ...</w:t>
      </w:r>
    </w:p>
    <w:p>
      <w:pPr>
        <w:spacing w:after="20"/>
      </w:pPr>
      <w:r>
        <w:rPr>
          <w:rFonts w:ascii="Times New Roman" w:hAnsi="Times New Roman"/>
          <w:b w:val="0"/>
          <w:i w:val="0"/>
          <w:sz w:val="18"/>
        </w:rPr>
        <w:t xml:space="preserve">    'MaxEpochs', 50, ...</w:t>
      </w:r>
    </w:p>
    <w:p>
      <w:pPr>
        <w:spacing w:after="20"/>
      </w:pPr>
      <w:r>
        <w:rPr>
          <w:rFonts w:ascii="Times New Roman" w:hAnsi="Times New Roman"/>
          <w:b w:val="0"/>
          <w:i w:val="0"/>
          <w:sz w:val="18"/>
        </w:rPr>
        <w:t xml:space="preserve">    'MiniBatchSize', 64, ...</w:t>
      </w:r>
    </w:p>
    <w:p>
      <w:pPr>
        <w:spacing w:after="20"/>
      </w:pPr>
      <w:r>
        <w:rPr>
          <w:rFonts w:ascii="Times New Roman" w:hAnsi="Times New Roman"/>
          <w:b w:val="0"/>
          <w:i w:val="0"/>
          <w:sz w:val="18"/>
        </w:rPr>
        <w:t xml:space="preserve">    'ValidationData', {X_val, categorical(y_val)}, ...</w:t>
      </w:r>
    </w:p>
    <w:p>
      <w:pPr>
        <w:spacing w:after="20"/>
      </w:pPr>
      <w:r>
        <w:rPr>
          <w:rFonts w:ascii="Times New Roman" w:hAnsi="Times New Roman"/>
          <w:b w:val="0"/>
          <w:i w:val="0"/>
          <w:sz w:val="18"/>
        </w:rPr>
        <w:t xml:space="preserve">    'Verbose', true, ...</w:t>
      </w:r>
    </w:p>
    <w:p>
      <w:pPr>
        <w:spacing w:after="20"/>
      </w:pPr>
      <w:r>
        <w:rPr>
          <w:rFonts w:ascii="Times New Roman" w:hAnsi="Times New Roman"/>
          <w:b w:val="0"/>
          <w:i w:val="0"/>
          <w:sz w:val="18"/>
        </w:rPr>
        <w:t xml:space="preserve">    'Plots', 'training-progress');</w:t>
      </w:r>
    </w:p>
    <w:p>
      <w:pPr>
        <w:spacing w:after="20"/>
      </w:pPr>
      <w:r>
        <w:rPr>
          <w:rFonts w:ascii="Times New Roman" w:hAnsi="Times New Roman"/>
          <w:b w:val="0"/>
          <w:i w:val="0"/>
          <w:sz w:val="18"/>
        </w:rPr>
        <w:t>% Train</w:t>
      </w:r>
    </w:p>
    <w:p>
      <w:pPr>
        <w:spacing w:after="20"/>
      </w:pPr>
      <w:r>
        <w:rPr>
          <w:rFonts w:ascii="Times New Roman" w:hAnsi="Times New Roman"/>
          <w:b w:val="0"/>
          <w:i w:val="0"/>
          <w:sz w:val="18"/>
        </w:rPr>
        <w:t>net = trainNetwork(X_train, categorical(y_train), ...</w:t>
      </w:r>
    </w:p>
    <w:p>
      <w:pPr>
        <w:spacing w:after="20"/>
      </w:pPr>
      <w:r>
        <w:rPr>
          <w:rFonts w:ascii="Times New Roman" w:hAnsi="Times New Roman"/>
          <w:b w:val="0"/>
          <w:i w:val="0"/>
          <w:sz w:val="18"/>
        </w:rPr>
        <w:t xml:space="preserve">                    layers, options);</w:t>
      </w:r>
    </w:p>
    <w:p>
      <w:pPr>
        <w:spacing w:after="20"/>
      </w:pPr>
      <w:r>
        <w:rPr>
          <w:rFonts w:ascii="Times New Roman" w:hAnsi="Times New Roman"/>
          <w:b w:val="0"/>
          <w:i w:val="0"/>
          <w:sz w:val="18"/>
        </w:rPr>
        <w:t>save('models/system1_matlab.mat', 'net');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