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500"/>
        <w:jc w:val="center"/>
      </w:pPr>
      <w:r>
        <w:rPr>
          <w:rFonts w:ascii="Yu Gothic" w:cs="Yu Gothic" w:eastAsia="Yu Gothic" w:hAnsi="Yu Gothic"/>
          <w:b/>
          <w:bCs/>
          <w:sz w:val="40"/>
          <w:szCs w:val="40"/>
        </w:rPr>
        <w:t xml:space="preserve">ファニモン事業 体制ロードマップ</w:t>
      </w:r>
    </w:p>
    <w:p>
      <w:pPr>
        <w:spacing w:after="100"/>
        <w:jc w:val="center"/>
      </w:pPr>
      <w:r>
        <w:rPr>
          <w:rFonts w:ascii="Yu Gothic" w:cs="Yu Gothic" w:eastAsia="Yu Gothic" w:hAnsi="Yu Gothic"/>
          <w:b/>
          <w:bCs/>
          <w:color w:val="1F4E79"/>
          <w:sz w:val="24"/>
          <w:szCs w:val="24"/>
        </w:rPr>
        <w:t xml:space="preserve">任意団体 → 個人事業 → ゲーム法人 → IP法人</w:t>
      </w:r>
    </w:p>
    <w:p>
      <w:pPr>
        <w:spacing w:after="400"/>
        <w:jc w:val="center"/>
      </w:pPr>
      <w:r>
        <w:rPr>
          <w:rFonts w:ascii="Yu Gothic" w:cs="Yu Gothic" w:eastAsia="Yu Gothic" w:hAnsi="Yu Gothic"/>
          <w:color w:val="555555"/>
          <w:sz w:val="20"/>
          <w:szCs w:val="20"/>
        </w:rPr>
        <w:t xml:space="preserve">2026年7月4日 v2 ／ 作成：松本（メンバー共有用）</w:t>
      </w:r>
    </w:p>
    <w:p>
      <w:pPr>
        <w:spacing w:after="150" w:line="315"/>
      </w:pPr>
      <w:r>
        <w:rPr>
          <w:rFonts w:ascii="Yu Gothic" w:cs="Yu Gothic" w:eastAsia="Yu Gothic" w:hAnsi="Yu Gothic"/>
          <w:b w:val="false"/>
          <w:bCs w:val="false"/>
          <w:sz w:val="20"/>
          <w:szCs w:val="20"/>
        </w:rPr>
        <w:t xml:space="preserve">この文書は、ファニモン事業の「箱」（事業形態）をどの順番で作っていくかをまとめたもの。要点は一つ：箱は事業の成長に合わせて後から作る。先に箱を作ると維持費と事務だけが発生する。※税務・法務の最終判断は専門家に確認する。</w:t>
      </w:r>
    </w:p>
    <w:p>
      <w:pPr>
        <w:pStyle w:val="Heading1"/>
      </w:pPr>
      <w:r>
        <w:rPr>
          <w:rFonts w:ascii="Yu Gothic" w:cs="Yu Gothic" w:eastAsia="Yu Gothic" w:hAnsi="Yu Gothic"/>
        </w:rPr>
        <w:t xml:space="preserve">1. 全体像：4つのステージ</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2500"/>
        <w:gridCol w:w="2626"/>
      </w:tblGrid>
      <w:tr>
        <w:tc>
          <w:tcPr>
            <w:tcW w:type="dxa" w:w="1500"/>
            <w:tcBorders>
              <w:top w:val="single" w:color="BBBBBB" w:sz="1"/>
              <w:left w:val="single" w:color="BBBBBB" w:sz="1"/>
              <w:bottom w:val="single" w:color="BBBBBB" w:sz="1"/>
              <w:right w:val="single" w:color="BBBBBB" w:sz="1"/>
            </w:tcBorders>
            <w:shd w:fill="DDEBF7" w:val="clear"/>
            <w:tcMar>
              <w:top w:type="dxa" w:w="80"/>
              <w:left w:type="dxa" w:w="120"/>
              <w:bottom w:type="dxa" w:w="80"/>
              <w:right w:type="dxa" w:w="120"/>
            </w:tcMar>
          </w:tcPr>
          <w:p>
            <w:pPr>
              <w:spacing w:after="0" w:line="280"/>
            </w:pPr>
            <w:r>
              <w:rPr>
                <w:rFonts w:ascii="Yu Gothic" w:cs="Yu Gothic" w:eastAsia="Yu Gothic" w:hAnsi="Yu Gothic"/>
                <w:b/>
                <w:bCs/>
                <w:sz w:val="19"/>
                <w:szCs w:val="19"/>
              </w:rPr>
              <w:t xml:space="preserve">ステージ</w:t>
            </w:r>
          </w:p>
        </w:tc>
        <w:tc>
          <w:tcPr>
            <w:tcW w:type="dxa" w:w="2400"/>
            <w:tcBorders>
              <w:top w:val="single" w:color="BBBBBB" w:sz="1"/>
              <w:left w:val="single" w:color="BBBBBB" w:sz="1"/>
              <w:bottom w:val="single" w:color="BBBBBB" w:sz="1"/>
              <w:right w:val="single" w:color="BBBBBB" w:sz="1"/>
            </w:tcBorders>
            <w:shd w:fill="DDEBF7" w:val="clear"/>
            <w:tcMar>
              <w:top w:type="dxa" w:w="80"/>
              <w:left w:type="dxa" w:w="120"/>
              <w:bottom w:type="dxa" w:w="80"/>
              <w:right w:type="dxa" w:w="120"/>
            </w:tcMar>
          </w:tcPr>
          <w:p>
            <w:pPr>
              <w:spacing w:after="0" w:line="280"/>
            </w:pPr>
            <w:r>
              <w:rPr>
                <w:rFonts w:ascii="Yu Gothic" w:cs="Yu Gothic" w:eastAsia="Yu Gothic" w:hAnsi="Yu Gothic"/>
                <w:b/>
                <w:bCs/>
                <w:sz w:val="19"/>
                <w:szCs w:val="19"/>
              </w:rPr>
              <w:t xml:space="preserve">事業形態</w:t>
            </w:r>
          </w:p>
        </w:tc>
        <w:tc>
          <w:tcPr>
            <w:tcW w:type="dxa" w:w="2500"/>
            <w:tcBorders>
              <w:top w:val="single" w:color="BBBBBB" w:sz="1"/>
              <w:left w:val="single" w:color="BBBBBB" w:sz="1"/>
              <w:bottom w:val="single" w:color="BBBBBB" w:sz="1"/>
              <w:right w:val="single" w:color="BBBBBB" w:sz="1"/>
            </w:tcBorders>
            <w:shd w:fill="DDEBF7" w:val="clear"/>
            <w:tcMar>
              <w:top w:type="dxa" w:w="80"/>
              <w:left w:type="dxa" w:w="120"/>
              <w:bottom w:type="dxa" w:w="80"/>
              <w:right w:type="dxa" w:w="120"/>
            </w:tcMar>
          </w:tcPr>
          <w:p>
            <w:pPr>
              <w:spacing w:after="0" w:line="280"/>
            </w:pPr>
            <w:r>
              <w:rPr>
                <w:rFonts w:ascii="Yu Gothic" w:cs="Yu Gothic" w:eastAsia="Yu Gothic" w:hAnsi="Yu Gothic"/>
                <w:b/>
                <w:bCs/>
                <w:sz w:val="19"/>
                <w:szCs w:val="19"/>
              </w:rPr>
              <w:t xml:space="preserve">移行のトリガー</w:t>
            </w:r>
          </w:p>
        </w:tc>
        <w:tc>
          <w:tcPr>
            <w:tcW w:type="dxa" w:w="2626"/>
            <w:tcBorders>
              <w:top w:val="single" w:color="BBBBBB" w:sz="1"/>
              <w:left w:val="single" w:color="BBBBBB" w:sz="1"/>
              <w:bottom w:val="single" w:color="BBBBBB" w:sz="1"/>
              <w:right w:val="single" w:color="BBBBBB" w:sz="1"/>
            </w:tcBorders>
            <w:shd w:fill="DDEBF7" w:val="clear"/>
            <w:tcMar>
              <w:top w:type="dxa" w:w="80"/>
              <w:left w:type="dxa" w:w="120"/>
              <w:bottom w:type="dxa" w:w="80"/>
              <w:right w:type="dxa" w:w="120"/>
            </w:tcMar>
          </w:tcPr>
          <w:p>
            <w:pPr>
              <w:spacing w:after="0" w:line="280"/>
            </w:pPr>
            <w:r>
              <w:rPr>
                <w:rFonts w:ascii="Yu Gothic" w:cs="Yu Gothic" w:eastAsia="Yu Gothic" w:hAnsi="Yu Gothic"/>
                <w:b/>
                <w:bCs/>
                <w:sz w:val="19"/>
                <w:szCs w:val="19"/>
              </w:rPr>
              <w:t xml:space="preserve">主にやること</w:t>
            </w:r>
          </w:p>
        </w:tc>
      </w:tr>
      <w:tr>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Stage 0
（今）</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任意団体のまま
（劇団FAXの一企画）</w:t>
            </w:r>
          </w:p>
        </w:tc>
        <w:tc>
          <w:tcPr>
            <w:tcW w:type="dxa" w:w="2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w:t>
            </w:r>
          </w:p>
        </w:tc>
        <w:tc>
          <w:tcPr>
            <w:tcW w:type="dxa" w:w="26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合意書の締結、商標出願、SNS・物販・毎日1体チャレンジ開始</w:t>
            </w:r>
          </w:p>
        </w:tc>
      </w:tr>
      <w:tr>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Stage 1</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個人事業主
（事業主1名が開業届。誰がなるかは第3章）</w:t>
            </w:r>
          </w:p>
        </w:tc>
        <w:tc>
          <w:tcPr>
            <w:tcW w:type="dxa" w:w="2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最初の売上が出た時点</w:t>
            </w:r>
          </w:p>
        </w:tc>
        <w:tc>
          <w:tcPr>
            <w:tcW w:type="dxa" w:w="26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開業届＋青色申告申請→持続化補助金（創業型）を申請</w:t>
            </w:r>
          </w:p>
        </w:tc>
      </w:tr>
      <w:tr>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Stage 2</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ゲーム法人設立
（合同会社・札幌）</w:t>
            </w:r>
          </w:p>
        </w:tc>
        <w:tc>
          <w:tcPr>
            <w:tcW w:type="dxa" w:w="2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Steamタイトル開発の本格化、または月商20〜30万円</w:t>
            </w:r>
          </w:p>
        </w:tc>
        <w:tc>
          <w:tcPr>
            <w:tcW w:type="dxa" w:w="26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札幌のIT系補助金、IP360、J-LODを法人で狙う</w:t>
            </w:r>
          </w:p>
        </w:tc>
      </w:tr>
      <w:tr>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Stage 3</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IP法人設立
（ポケモン型の完成）</w:t>
            </w:r>
          </w:p>
        </w:tc>
        <w:tc>
          <w:tcPr>
            <w:tcW w:type="dxa" w:w="2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企業からのライセンス・コラボ打診</w:t>
            </w:r>
          </w:p>
        </w:tc>
        <w:tc>
          <w:tcPr>
            <w:tcW w:type="dxa" w:w="26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サムの著作権をIP法人へ集約し、ゲーム法人へライセンス</w:t>
            </w:r>
          </w:p>
        </w:tc>
      </w:tr>
    </w:tbl>
    <w:p>
      <w:pPr>
        <w:spacing w:after="150" w:line="315"/>
      </w:pPr>
      <w:r>
        <w:rPr>
          <w:rFonts w:ascii="Yu Gothic" w:cs="Yu Gothic" w:eastAsia="Yu Gothic" w:hAnsi="Yu Gothic"/>
          <w:b w:val="false"/>
          <w:bCs w:val="false"/>
          <w:sz w:val="21"/>
          <w:szCs w:val="21"/>
        </w:rPr>
        <w:t xml:space="preserve">イメージ：株式会社ポケモン（IP管理）とゲームフリーク（開発）の関係を、小さく作る。</w:t>
      </w:r>
    </w:p>
    <w:p>
      <w:pPr>
        <w:pStyle w:val="Heading1"/>
      </w:pPr>
      <w:r>
        <w:rPr>
          <w:rFonts w:ascii="Yu Gothic" w:cs="Yu Gothic" w:eastAsia="Yu Gothic" w:hAnsi="Yu Gothic"/>
        </w:rPr>
        <w:t xml:space="preserve">2. Stage 0（今〜最初の売上）：箱はまだ作らない</w:t>
      </w:r>
    </w:p>
    <w:p>
      <w:pPr>
        <w:pStyle w:val="ListParagraph"/>
        <w:numPr>
          <w:ilvl w:val="0"/>
          <w:numId w:val="2"/>
        </w:numPr>
        <w:spacing w:after="90" w:line="300"/>
      </w:pPr>
      <w:r>
        <w:rPr>
          <w:rFonts w:ascii="Yu Gothic" w:cs="Yu Gothic" w:eastAsia="Yu Gothic" w:hAnsi="Yu Gothic"/>
          <w:sz w:val="21"/>
          <w:szCs w:val="21"/>
        </w:rPr>
        <w:t xml:space="preserve">法人はもちろん、開業届もまだ出さない。理由：持続化補助金（創業型）は「創業後1年以内」しか申請できず、開業届を出した瞬間にこの1年の時計が動き始める。売上も準備もない段階で時計を回すのはもったいない。</w:t>
      </w:r>
    </w:p>
    <w:p>
      <w:pPr>
        <w:pStyle w:val="ListParagraph"/>
        <w:numPr>
          <w:ilvl w:val="0"/>
          <w:numId w:val="2"/>
        </w:numPr>
        <w:spacing w:after="90" w:line="300"/>
      </w:pPr>
      <w:r>
        <w:rPr>
          <w:rFonts w:ascii="Yu Gothic" w:cs="Yu Gothic" w:eastAsia="Yu Gothic" w:hAnsi="Yu Gothic"/>
          <w:sz w:val="21"/>
          <w:szCs w:val="21"/>
        </w:rPr>
        <w:t xml:space="preserve">今やるのは3つ：(1)メンバー間合意書の締結（別文書「合意書たたき台」参照）、(2)商標「ファニーモンスター」の出願（暫定名義：松本）、(3)SNS・図鑑・物販の立ち上げ。</w:t>
      </w:r>
    </w:p>
    <w:p>
      <w:pPr>
        <w:pStyle w:val="ListParagraph"/>
        <w:numPr>
          <w:ilvl w:val="0"/>
          <w:numId w:val="2"/>
        </w:numPr>
        <w:spacing w:after="90" w:line="300"/>
      </w:pPr>
      <w:r>
        <w:rPr>
          <w:rFonts w:ascii="Yu Gothic" w:cs="Yu Gothic" w:eastAsia="Yu Gothic" w:hAnsi="Yu Gothic"/>
          <w:sz w:val="21"/>
          <w:szCs w:val="21"/>
        </w:rPr>
        <w:t xml:space="preserve">法人を先に作らない理由：赤字でも法人住民税が年約7万円、決算の税理士費用が年10〜20万円かかる。売上ゼロの箱に固定費だけが発生する。</w:t>
      </w:r>
    </w:p>
    <w:p>
      <w:pPr>
        <w:pStyle w:val="Heading1"/>
      </w:pPr>
      <w:r>
        <w:rPr>
          <w:rFonts w:ascii="Yu Gothic" w:cs="Yu Gothic" w:eastAsia="Yu Gothic" w:hAnsi="Yu Gothic"/>
        </w:rPr>
        <w:t xml:space="preserve">3. Stage 1（最初の売上〜）：メンバー1名が個人事業主に</w:t>
      </w:r>
    </w:p>
    <w:p>
      <w:pPr>
        <w:pStyle w:val="Heading2"/>
      </w:pPr>
      <w:r>
        <w:rPr>
          <w:rFonts w:ascii="Yu Gothic" w:cs="Yu Gothic" w:eastAsia="Yu Gothic" w:hAnsi="Yu Gothic"/>
        </w:rPr>
        <w:t xml:space="preserve">3.1 事業主を誰にするか【次の集まりで決める】</w:t>
      </w:r>
    </w:p>
    <w:p>
      <w:pPr>
        <w:spacing w:after="150" w:line="315"/>
      </w:pPr>
      <w:r>
        <w:rPr>
          <w:rFonts w:ascii="Yu Gothic" w:cs="Yu Gothic" w:eastAsia="Yu Gothic" w:hAnsi="Yu Gothic"/>
          <w:b w:val="false"/>
          <w:bCs w:val="false"/>
          <w:sz w:val="21"/>
          <w:szCs w:val="21"/>
        </w:rPr>
        <w:t xml:space="preserve">開業届の名義人＝法律上の事業主。利益の帰属（課税）・確定申告・契約・補助金の申請と報告義務・対外的な責任がすべてこの1人に集中する。名義だけを借りる形（実態のない名義貸し）は補助金・税務上NGだが、5人全員が実際に事業へ参加している以上、誰が事業主になっても正当。つまり「主導者かどうか」ではなく「この事務と責任を引き受けられるか」で決める。候補は2案。</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BBBBBB" w:sz="1"/>
              <w:left w:val="single" w:color="BBBBBB" w:sz="1"/>
              <w:bottom w:val="single" w:color="BBBBBB" w:sz="1"/>
              <w:right w:val="single" w:color="BBBBBB" w:sz="1"/>
            </w:tcBorders>
            <w:shd w:fill="DDEBF7" w:val="clear"/>
            <w:tcMar>
              <w:top w:type="dxa" w:w="80"/>
              <w:left w:type="dxa" w:w="120"/>
              <w:bottom w:type="dxa" w:w="80"/>
              <w:right w:type="dxa" w:w="120"/>
            </w:tcMar>
          </w:tcPr>
          <w:p>
            <w:pPr>
              <w:spacing w:after="0" w:line="280"/>
            </w:pPr>
            <w:r>
              <w:rPr>
                <w:rFonts w:ascii="Yu Gothic" w:cs="Yu Gothic" w:eastAsia="Yu Gothic" w:hAnsi="Yu Gothic"/>
                <w:b/>
                <w:bCs/>
                <w:sz w:val="19"/>
                <w:szCs w:val="19"/>
              </w:rPr>
              <w:t xml:space="preserve">案</w:t>
            </w:r>
          </w:p>
        </w:tc>
        <w:tc>
          <w:tcPr>
            <w:tcW w:type="dxa" w:w="7826"/>
            <w:tcBorders>
              <w:top w:val="single" w:color="BBBBBB" w:sz="1"/>
              <w:left w:val="single" w:color="BBBBBB" w:sz="1"/>
              <w:bottom w:val="single" w:color="BBBBBB" w:sz="1"/>
              <w:right w:val="single" w:color="BBBBBB" w:sz="1"/>
            </w:tcBorders>
            <w:shd w:fill="DDEBF7" w:val="clear"/>
            <w:tcMar>
              <w:top w:type="dxa" w:w="80"/>
              <w:left w:type="dxa" w:w="120"/>
              <w:bottom w:type="dxa" w:w="80"/>
              <w:right w:type="dxa" w:w="120"/>
            </w:tcMar>
          </w:tcPr>
          <w:p>
            <w:pPr>
              <w:spacing w:after="0" w:line="280"/>
            </w:pPr>
            <w:r>
              <w:rPr>
                <w:rFonts w:ascii="Yu Gothic" w:cs="Yu Gothic" w:eastAsia="Yu Gothic" w:hAnsi="Yu Gothic"/>
                <w:b/>
                <w:bCs/>
                <w:sz w:val="19"/>
                <w:szCs w:val="19"/>
              </w:rPr>
              <w:t xml:space="preserve">内容</w:t>
            </w:r>
          </w:p>
        </w:tc>
      </w:tr>
      <w:tr>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案A：松本
（札幌開業）</w:t>
            </w:r>
          </w:p>
        </w:tc>
        <w:tc>
          <w:tcPr>
            <w:tcW w:type="dxa" w:w="78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事業を主導しており実態と名義が一致する最もシンプルな形。札幌で持続化補助金（創業型）→Stage 2の札幌ゲーム法人（IT系補助金）へ自然に接続する。</w:t>
            </w:r>
          </w:p>
        </w:tc>
      </w:tr>
      <w:tr>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案B：東京在住メンバー
（東京開業）</w:t>
            </w:r>
          </w:p>
        </w:tc>
        <w:tc>
          <w:tcPr>
            <w:tcW w:type="dxa" w:w="78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会計・申請・契約はPM業務と親和性が高く、奥殿が有力候補。東京開業なら東京都創業助成（上限400万円・助成率2/3）が視野に入る（名義人本人がTOKYO創業ステーションの計画策定支援等に通う必要あり）。条件：本人が税負担・確定申告・責任・本業の副業規定を確認した上で、納得して引き受けること。</w:t>
            </w:r>
          </w:p>
        </w:tc>
      </w:tr>
    </w:tbl>
    <w:p>
      <w:pPr>
        <w:spacing w:after="150" w:line="315"/>
      </w:pPr>
      <w:r>
        <w:rPr>
          <w:rFonts w:ascii="Yu Gothic" w:cs="Yu Gothic" w:eastAsia="Yu Gothic" w:hAnsi="Yu Gothic"/>
          <w:b/>
          <w:bCs/>
          <w:sz w:val="21"/>
          <w:szCs w:val="21"/>
        </w:rPr>
        <w:t xml:space="preserve">どちらの案でも、合意書に次の条項を追加する：「本事業は5人の共同事業であり、事業主はその受託者として事業を運営する。事業主が脱退する場合は、口座・契約・屋号・補助金等の事業一式を後任の事業主へ引き継ぐ」。これで事業主個人と共同事業の関係が明確になる。</w:t>
      </w:r>
    </w:p>
    <w:p>
      <w:pPr>
        <w:pStyle w:val="Heading2"/>
      </w:pPr>
      <w:r>
        <w:rPr>
          <w:rFonts w:ascii="Yu Gothic" w:cs="Yu Gothic" w:eastAsia="Yu Gothic" w:hAnsi="Yu Gothic"/>
        </w:rPr>
        <w:t xml:space="preserve">3.2 開業時にやること</w:t>
      </w:r>
    </w:p>
    <w:p>
      <w:pPr>
        <w:pStyle w:val="ListParagraph"/>
        <w:numPr>
          <w:ilvl w:val="0"/>
          <w:numId w:val="2"/>
        </w:numPr>
        <w:spacing w:after="90" w:line="300"/>
      </w:pPr>
      <w:r>
        <w:rPr>
          <w:rFonts w:ascii="Yu Gothic" w:cs="Yu Gothic" w:eastAsia="Yu Gothic" w:hAnsi="Yu Gothic"/>
          <w:sz w:val="21"/>
          <w:szCs w:val="21"/>
        </w:rPr>
        <w:t xml:space="preserve">事業主が自身の居住地（生活の本拠）で開業届を提出。屋号は「FUnnY MOnSTER」等。同時に青色申告承認申請書も提出（節税上ほぼ必須）。</w:t>
      </w:r>
    </w:p>
    <w:p>
      <w:pPr>
        <w:pStyle w:val="ListParagraph"/>
        <w:numPr>
          <w:ilvl w:val="0"/>
          <w:numId w:val="2"/>
        </w:numPr>
        <w:spacing w:after="90" w:line="300"/>
      </w:pPr>
      <w:r>
        <w:rPr>
          <w:rFonts w:ascii="Yu Gothic" w:cs="Yu Gothic" w:eastAsia="Yu Gothic" w:hAnsi="Yu Gothic"/>
          <w:sz w:val="21"/>
          <w:szCs w:val="21"/>
        </w:rPr>
        <w:t xml:space="preserve">開業届の提出から数ヶ月以内に、小規模事業者持続化補助金（創業型・上限200万円、インボイス特例で250万円）を申請。グッズ製造・展示会出展・Web関連費などが対象。申請書類のドラフトはAIで作成する。</w:t>
      </w:r>
    </w:p>
    <w:p>
      <w:pPr>
        <w:pStyle w:val="ListParagraph"/>
        <w:numPr>
          <w:ilvl w:val="0"/>
          <w:numId w:val="2"/>
        </w:numPr>
        <w:spacing w:after="90" w:line="300"/>
      </w:pPr>
      <w:r>
        <w:rPr>
          <w:rFonts w:ascii="Yu Gothic" w:cs="Yu Gothic" w:eastAsia="Yu Gothic" w:hAnsi="Yu Gothic"/>
          <w:sz w:val="21"/>
          <w:szCs w:val="21"/>
        </w:rPr>
        <w:t xml:space="preserve">事業主の住民票と生活の本拠は固定する（松本の場合は札幌の実家）。季節ごとの移動は自由だが、住民票は動かさない（補助金・税務の実態確認が複雑になるため）。</w:t>
      </w:r>
    </w:p>
    <w:p>
      <w:pPr>
        <w:pStyle w:val="Heading2"/>
      </w:pPr>
      <w:r>
        <w:rPr>
          <w:rFonts w:ascii="Yu Gothic" w:cs="Yu Gothic" w:eastAsia="Yu Gothic" w:hAnsi="Yu Gothic"/>
        </w:rPr>
        <w:t xml:space="preserve">3.3 お金と役割の流れ</w:t>
      </w:r>
    </w:p>
    <w:p>
      <w:pPr>
        <w:spacing w:after="150" w:line="315"/>
      </w:pPr>
      <w:r>
        <w:rPr>
          <w:rFonts w:ascii="Yu Gothic" w:cs="Yu Gothic" w:eastAsia="Yu Gothic" w:hAnsi="Yu Gothic"/>
          <w:b w:val="false"/>
          <w:bCs w:val="false"/>
          <w:sz w:val="21"/>
          <w:szCs w:val="21"/>
        </w:rPr>
        <w:t xml:space="preserve">事業主体は事業主1人。売上（BOOTH・SUZURI・LINEスタンプ・ゲーム・公演物販）はすべて事業主の事業に集約し、そこから経費と積立を差し引いて、合意書のルールで各メンバーに支払う。</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BBBBBB" w:sz="1"/>
              <w:left w:val="single" w:color="BBBBBB" w:sz="1"/>
              <w:bottom w:val="single" w:color="BBBBBB" w:sz="1"/>
              <w:right w:val="single" w:color="BBBBBB" w:sz="1"/>
            </w:tcBorders>
            <w:shd w:fill="DDEBF7" w:val="clear"/>
            <w:tcMar>
              <w:top w:type="dxa" w:w="80"/>
              <w:left w:type="dxa" w:w="120"/>
              <w:bottom w:type="dxa" w:w="80"/>
              <w:right w:type="dxa" w:w="120"/>
            </w:tcMar>
          </w:tcPr>
          <w:p>
            <w:pPr>
              <w:spacing w:after="0" w:line="280"/>
            </w:pPr>
            <w:r>
              <w:rPr>
                <w:rFonts w:ascii="Yu Gothic" w:cs="Yu Gothic" w:eastAsia="Yu Gothic" w:hAnsi="Yu Gothic"/>
                <w:b/>
                <w:bCs/>
                <w:sz w:val="19"/>
                <w:szCs w:val="19"/>
              </w:rPr>
              <w:t xml:space="preserve">立場</w:t>
            </w:r>
          </w:p>
        </w:tc>
        <w:tc>
          <w:tcPr>
            <w:tcW w:type="dxa" w:w="6226"/>
            <w:tcBorders>
              <w:top w:val="single" w:color="BBBBBB" w:sz="1"/>
              <w:left w:val="single" w:color="BBBBBB" w:sz="1"/>
              <w:bottom w:val="single" w:color="BBBBBB" w:sz="1"/>
              <w:right w:val="single" w:color="BBBBBB" w:sz="1"/>
            </w:tcBorders>
            <w:shd w:fill="DDEBF7" w:val="clear"/>
            <w:tcMar>
              <w:top w:type="dxa" w:w="80"/>
              <w:left w:type="dxa" w:w="120"/>
              <w:bottom w:type="dxa" w:w="80"/>
              <w:right w:type="dxa" w:w="120"/>
            </w:tcMar>
          </w:tcPr>
          <w:p>
            <w:pPr>
              <w:spacing w:after="0" w:line="280"/>
            </w:pPr>
            <w:r>
              <w:rPr>
                <w:rFonts w:ascii="Yu Gothic" w:cs="Yu Gothic" w:eastAsia="Yu Gothic" w:hAnsi="Yu Gothic"/>
                <w:b/>
                <w:bCs/>
                <w:sz w:val="19"/>
                <w:szCs w:val="19"/>
              </w:rPr>
              <w:t xml:space="preserve">内容</w:t>
            </w:r>
          </w:p>
        </w:tc>
      </w:tr>
      <w:tr>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事業主（1名）</w:t>
            </w:r>
          </w:p>
        </w:tc>
        <w:tc>
          <w:tcPr>
            <w:tcW w:type="dxa" w:w="62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開業届・確定申告・補助金申請・会計の主体。事業の代表窓口。共同事業の受託者として運営する</w:t>
            </w:r>
          </w:p>
        </w:tc>
      </w:tr>
      <w:tr>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サム</w:t>
            </w:r>
          </w:p>
        </w:tc>
        <w:tc>
          <w:tcPr>
            <w:tcW w:type="dxa" w:w="62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業務委託（キャラクター制作）＋合意書に基づくロイヤリティ受取</w:t>
            </w:r>
          </w:p>
        </w:tc>
      </w:tr>
      <w:tr>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その他のメンバー</w:t>
            </w:r>
          </w:p>
        </w:tc>
        <w:tc>
          <w:tcPr>
            <w:tcW w:type="dxa" w:w="62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業務委託（キャラ・動画・SNS・PM等）として報酬を受け取る（各自、雑所得または事業所得として申告）</w:t>
            </w:r>
          </w:p>
        </w:tc>
      </w:tr>
    </w:tbl>
    <w:p>
      <w:pPr>
        <w:spacing w:after="150" w:line="315"/>
      </w:pPr>
      <w:r>
        <w:rPr>
          <w:rFonts w:ascii="Yu Gothic" w:cs="Yu Gothic" w:eastAsia="Yu Gothic" w:hAnsi="Yu Gothic"/>
          <w:b w:val="false"/>
          <w:bCs w:val="false"/>
          <w:sz w:val="21"/>
          <w:szCs w:val="21"/>
        </w:rPr>
        <w:t xml:space="preserve">なぜ全員で開業届を出さないのか：複数人が同じ事業で並列に開業すると、契約主体・売上の帰属・税務が曖昧になる。また同一事業での補助金の重複申請は不正受給と見なされるリスクがある。「主体1人＋業務委託4人」が最もクリーン。</w:t>
      </w:r>
    </w:p>
    <w:p>
      <w:pPr>
        <w:pStyle w:val="Heading1"/>
      </w:pPr>
      <w:r>
        <w:rPr>
          <w:rFonts w:ascii="Yu Gothic" w:cs="Yu Gothic" w:eastAsia="Yu Gothic" w:hAnsi="Yu Gothic"/>
        </w:rPr>
        <w:t xml:space="preserve">4. Stage 2（Steam本格化〜）：ゲーム法人を札幌に設立</w:t>
      </w:r>
    </w:p>
    <w:p>
      <w:pPr>
        <w:pStyle w:val="ListParagraph"/>
        <w:numPr>
          <w:ilvl w:val="0"/>
          <w:numId w:val="2"/>
        </w:numPr>
        <w:spacing w:after="90" w:line="300"/>
      </w:pPr>
      <w:r>
        <w:rPr>
          <w:rFonts w:ascii="Yu Gothic" w:cs="Yu Gothic" w:eastAsia="Yu Gothic" w:hAnsi="Yu Gothic"/>
          <w:sz w:val="21"/>
          <w:szCs w:val="21"/>
        </w:rPr>
        <w:t xml:space="preserve">形態は合同会社（設立費用6〜10万円、株式会社なら20〜25万円）。代表はゲーム事業を主導する松本が自然。</w:t>
      </w:r>
    </w:p>
    <w:p>
      <w:pPr>
        <w:pStyle w:val="ListParagraph"/>
        <w:numPr>
          <w:ilvl w:val="0"/>
          <w:numId w:val="2"/>
        </w:numPr>
        <w:spacing w:after="90" w:line="300"/>
      </w:pPr>
      <w:r>
        <w:rPr>
          <w:rFonts w:ascii="Yu Gothic" w:cs="Yu Gothic" w:eastAsia="Yu Gothic" w:hAnsi="Yu Gothic"/>
          <w:sz w:val="21"/>
          <w:szCs w:val="21"/>
        </w:rPr>
        <w:t xml:space="preserve">本店の第一候補は札幌：代表（松本）の居住地であり、IT・コンテンツ企業への支援が厚い（例：デジタル・イノベーション創出補助金＝上限700万円・補助率2/3）。ただし法人の本店は代表の居住地に縛られないため、東京組3人の実働拠点として東京本店にする選択肢もこの段階で再検討できる（東京都創業助成は法人でも創業5年未満なら対象）。</w:t>
      </w:r>
    </w:p>
    <w:p>
      <w:pPr>
        <w:pStyle w:val="ListParagraph"/>
        <w:numPr>
          <w:ilvl w:val="0"/>
          <w:numId w:val="2"/>
        </w:numPr>
        <w:spacing w:after="90" w:line="300"/>
      </w:pPr>
      <w:r>
        <w:rPr>
          <w:rFonts w:ascii="Yu Gothic" w:cs="Yu Gothic" w:eastAsia="Yu Gothic" w:hAnsi="Yu Gothic"/>
          <w:sz w:val="21"/>
          <w:szCs w:val="21"/>
        </w:rPr>
        <w:t xml:space="preserve">国の制度も法人で狙う：経産省のゲームIP支援（IP360系・上限1,000万円）、J-LOD/JLOX＋（海外ローカライズ・プロモ補助）。</w:t>
      </w:r>
    </w:p>
    <w:p>
      <w:pPr>
        <w:pStyle w:val="ListParagraph"/>
        <w:numPr>
          <w:ilvl w:val="0"/>
          <w:numId w:val="2"/>
        </w:numPr>
        <w:spacing w:after="90" w:line="300"/>
      </w:pPr>
      <w:r>
        <w:rPr>
          <w:rFonts w:ascii="Yu Gothic" w:cs="Yu Gothic" w:eastAsia="Yu Gothic" w:hAnsi="Yu Gothic"/>
          <w:sz w:val="21"/>
          <w:szCs w:val="21"/>
        </w:rPr>
        <w:t xml:space="preserve">Steamの登録・販売契約、App Store/Google Play契約はこの法人名義に集約する。</w:t>
      </w:r>
    </w:p>
    <w:p>
      <w:pPr>
        <w:pStyle w:val="Heading1"/>
      </w:pPr>
      <w:r>
        <w:rPr>
          <w:rFonts w:ascii="Yu Gothic" w:cs="Yu Gothic" w:eastAsia="Yu Gothic" w:hAnsi="Yu Gothic"/>
        </w:rPr>
        <w:t xml:space="preserve">5. Stage 3（ライセンス打診〜）：IP法人でポケモン型を完成</w:t>
      </w:r>
    </w:p>
    <w:p>
      <w:pPr>
        <w:pStyle w:val="ListParagraph"/>
        <w:numPr>
          <w:ilvl w:val="0"/>
          <w:numId w:val="2"/>
        </w:numPr>
        <w:spacing w:after="90" w:line="300"/>
      </w:pPr>
      <w:r>
        <w:rPr>
          <w:rFonts w:ascii="Yu Gothic" w:cs="Yu Gothic" w:eastAsia="Yu Gothic" w:hAnsi="Yu Gothic"/>
          <w:sz w:val="21"/>
          <w:szCs w:val="21"/>
        </w:rPr>
        <w:t xml:space="preserve">企業コラボやライセンスの打診が来た段階で、IP管理法人を設立。サムの著作権を合意書第5条の選択（譲渡 or 独占ライセンス）に従ってIP法人へ集約し、商標も松本個人名義からIP法人へ移転する。</w:t>
      </w:r>
    </w:p>
    <w:p>
      <w:pPr>
        <w:pStyle w:val="ListParagraph"/>
        <w:numPr>
          <w:ilvl w:val="0"/>
          <w:numId w:val="2"/>
        </w:numPr>
        <w:spacing w:after="90" w:line="300"/>
      </w:pPr>
      <w:r>
        <w:rPr>
          <w:rFonts w:ascii="Yu Gothic" w:cs="Yu Gothic" w:eastAsia="Yu Gothic" w:hAnsi="Yu Gothic"/>
          <w:sz w:val="21"/>
          <w:szCs w:val="21"/>
        </w:rPr>
        <w:t xml:space="preserve">IP法人がゲーム法人・グッズメーカー・コラボ先へライセンスを出す構造になり、権利関係が対外的に最もきれいな形で完成する。</w:t>
      </w:r>
    </w:p>
    <w:p>
      <w:pPr>
        <w:pStyle w:val="ListParagraph"/>
        <w:numPr>
          <w:ilvl w:val="0"/>
          <w:numId w:val="2"/>
        </w:numPr>
        <w:spacing w:after="90" w:line="300"/>
      </w:pPr>
      <w:r>
        <w:rPr>
          <w:rFonts w:ascii="Yu Gothic" w:cs="Yu Gothic" w:eastAsia="Yu Gothic" w:hAnsi="Yu Gothic"/>
          <w:sz w:val="21"/>
          <w:szCs w:val="21"/>
        </w:rPr>
        <w:t xml:space="preserve">株式・持分の配分はこの時点の合意書ルール（均等＋サムのロイヤリティ等）を引き継ぐ。</w:t>
      </w:r>
    </w:p>
    <w:p>
      <w:pPr>
        <w:pStyle w:val="Heading1"/>
      </w:pPr>
      <w:r>
        <w:rPr>
          <w:rFonts w:ascii="Yu Gothic" w:cs="Yu Gothic" w:eastAsia="Yu Gothic" w:hAnsi="Yu Gothic"/>
        </w:rPr>
        <w:t xml:space="preserve">6. 補助金・支援制度マップ</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900"/>
        <w:gridCol w:w="1500"/>
        <w:gridCol w:w="3026"/>
      </w:tblGrid>
      <w:tr>
        <w:tc>
          <w:tcPr>
            <w:tcW w:type="dxa" w:w="2600"/>
            <w:tcBorders>
              <w:top w:val="single" w:color="BBBBBB" w:sz="1"/>
              <w:left w:val="single" w:color="BBBBBB" w:sz="1"/>
              <w:bottom w:val="single" w:color="BBBBBB" w:sz="1"/>
              <w:right w:val="single" w:color="BBBBBB" w:sz="1"/>
            </w:tcBorders>
            <w:shd w:fill="DDEBF7" w:val="clear"/>
            <w:tcMar>
              <w:top w:type="dxa" w:w="80"/>
              <w:left w:type="dxa" w:w="120"/>
              <w:bottom w:type="dxa" w:w="80"/>
              <w:right w:type="dxa" w:w="120"/>
            </w:tcMar>
          </w:tcPr>
          <w:p>
            <w:pPr>
              <w:spacing w:after="0" w:line="280"/>
            </w:pPr>
            <w:r>
              <w:rPr>
                <w:rFonts w:ascii="Yu Gothic" w:cs="Yu Gothic" w:eastAsia="Yu Gothic" w:hAnsi="Yu Gothic"/>
                <w:b/>
                <w:bCs/>
                <w:sz w:val="19"/>
                <w:szCs w:val="19"/>
              </w:rPr>
              <w:t xml:space="preserve">制度</w:t>
            </w:r>
          </w:p>
        </w:tc>
        <w:tc>
          <w:tcPr>
            <w:tcW w:type="dxa" w:w="1900"/>
            <w:tcBorders>
              <w:top w:val="single" w:color="BBBBBB" w:sz="1"/>
              <w:left w:val="single" w:color="BBBBBB" w:sz="1"/>
              <w:bottom w:val="single" w:color="BBBBBB" w:sz="1"/>
              <w:right w:val="single" w:color="BBBBBB" w:sz="1"/>
            </w:tcBorders>
            <w:shd w:fill="DDEBF7" w:val="clear"/>
            <w:tcMar>
              <w:top w:type="dxa" w:w="80"/>
              <w:left w:type="dxa" w:w="120"/>
              <w:bottom w:type="dxa" w:w="80"/>
              <w:right w:type="dxa" w:w="120"/>
            </w:tcMar>
          </w:tcPr>
          <w:p>
            <w:pPr>
              <w:spacing w:after="0" w:line="280"/>
            </w:pPr>
            <w:r>
              <w:rPr>
                <w:rFonts w:ascii="Yu Gothic" w:cs="Yu Gothic" w:eastAsia="Yu Gothic" w:hAnsi="Yu Gothic"/>
                <w:b/>
                <w:bCs/>
                <w:sz w:val="19"/>
                <w:szCs w:val="19"/>
              </w:rPr>
              <w:t xml:space="preserve">ステージ</w:t>
            </w:r>
          </w:p>
        </w:tc>
        <w:tc>
          <w:tcPr>
            <w:tcW w:type="dxa" w:w="1500"/>
            <w:tcBorders>
              <w:top w:val="single" w:color="BBBBBB" w:sz="1"/>
              <w:left w:val="single" w:color="BBBBBB" w:sz="1"/>
              <w:bottom w:val="single" w:color="BBBBBB" w:sz="1"/>
              <w:right w:val="single" w:color="BBBBBB" w:sz="1"/>
            </w:tcBorders>
            <w:shd w:fill="DDEBF7" w:val="clear"/>
            <w:tcMar>
              <w:top w:type="dxa" w:w="80"/>
              <w:left w:type="dxa" w:w="120"/>
              <w:bottom w:type="dxa" w:w="80"/>
              <w:right w:type="dxa" w:w="120"/>
            </w:tcMar>
          </w:tcPr>
          <w:p>
            <w:pPr>
              <w:spacing w:after="0" w:line="280"/>
            </w:pPr>
            <w:r>
              <w:rPr>
                <w:rFonts w:ascii="Yu Gothic" w:cs="Yu Gothic" w:eastAsia="Yu Gothic" w:hAnsi="Yu Gothic"/>
                <w:b/>
                <w:bCs/>
                <w:sz w:val="19"/>
                <w:szCs w:val="19"/>
              </w:rPr>
              <w:t xml:space="preserve">上限</w:t>
            </w:r>
          </w:p>
        </w:tc>
        <w:tc>
          <w:tcPr>
            <w:tcW w:type="dxa" w:w="3026"/>
            <w:tcBorders>
              <w:top w:val="single" w:color="BBBBBB" w:sz="1"/>
              <w:left w:val="single" w:color="BBBBBB" w:sz="1"/>
              <w:bottom w:val="single" w:color="BBBBBB" w:sz="1"/>
              <w:right w:val="single" w:color="BBBBBB" w:sz="1"/>
            </w:tcBorders>
            <w:shd w:fill="DDEBF7" w:val="clear"/>
            <w:tcMar>
              <w:top w:type="dxa" w:w="80"/>
              <w:left w:type="dxa" w:w="120"/>
              <w:bottom w:type="dxa" w:w="80"/>
              <w:right w:type="dxa" w:w="120"/>
            </w:tcMar>
          </w:tcPr>
          <w:p>
            <w:pPr>
              <w:spacing w:after="0" w:line="280"/>
            </w:pPr>
            <w:r>
              <w:rPr>
                <w:rFonts w:ascii="Yu Gothic" w:cs="Yu Gothic" w:eastAsia="Yu Gothic" w:hAnsi="Yu Gothic"/>
                <w:b/>
                <w:bCs/>
                <w:sz w:val="19"/>
                <w:szCs w:val="19"/>
              </w:rPr>
              <w:t xml:space="preserve">備考</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持続化補助金（創業型）</w:t>
            </w:r>
          </w:p>
        </w:tc>
        <w:tc>
          <w:tcPr>
            <w:tcW w:type="dxa" w:w="19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Stage 1</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200〜250万円</w:t>
            </w:r>
          </w:p>
        </w:tc>
        <w:tc>
          <w:tcPr>
            <w:tcW w:type="dxa" w:w="30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開業届から1年以内に申請。販路開拓費が対象</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経産省 ゲームIP支援（IP360系）</w:t>
            </w:r>
          </w:p>
        </w:tc>
        <w:tc>
          <w:tcPr>
            <w:tcW w:type="dxa" w:w="19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Stage 1〜2</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〜1,000万円</w:t>
            </w:r>
          </w:p>
        </w:tc>
        <w:tc>
          <w:tcPr>
            <w:tcW w:type="dxa" w:w="30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個人開発者も対象の枠あり。Steam開発費に</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J-LOD / JLOX＋</w:t>
            </w:r>
          </w:p>
        </w:tc>
        <w:tc>
          <w:tcPr>
            <w:tcW w:type="dxa" w:w="19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Stage 2〜</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事業による</w:t>
            </w:r>
          </w:p>
        </w:tc>
        <w:tc>
          <w:tcPr>
            <w:tcW w:type="dxa" w:w="30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海外ローカライズ・プロモーション費の補助</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札幌：デジタル・イノベーション創出補助金</w:t>
            </w:r>
          </w:p>
        </w:tc>
        <w:tc>
          <w:tcPr>
            <w:tcW w:type="dxa" w:w="19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Stage 2</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700万円</w:t>
            </w:r>
          </w:p>
        </w:tc>
        <w:tc>
          <w:tcPr>
            <w:tcW w:type="dxa" w:w="30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補助率2/3。AI・XR等の開発。法人向け中心</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札幌：新規創業促進補助金</w:t>
            </w:r>
          </w:p>
        </w:tc>
        <w:tc>
          <w:tcPr>
            <w:tcW w:type="dxa" w:w="19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Stage 1〜2</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小規模</w:t>
            </w:r>
          </w:p>
        </w:tc>
        <w:tc>
          <w:tcPr>
            <w:tcW w:type="dxa" w:w="30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特定創業支援事業の利用とセット</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JETRO等の海外展開プログラム</w:t>
            </w:r>
          </w:p>
        </w:tc>
        <w:tc>
          <w:tcPr>
            <w:tcW w:type="dxa" w:w="19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Stage 2〜</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支援型</w:t>
            </w:r>
          </w:p>
        </w:tc>
        <w:tc>
          <w:tcPr>
            <w:tcW w:type="dxa" w:w="30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欧州展開支援など。公募は随時</w:t>
            </w:r>
          </w:p>
        </w:tc>
      </w:tr>
    </w:tbl>
    <w:p>
      <w:pPr>
        <w:spacing w:after="150" w:line="315"/>
      </w:pPr>
      <w:r>
        <w:rPr>
          <w:rFonts w:ascii="Yu Gothic" w:cs="Yu Gothic" w:eastAsia="Yu Gothic" w:hAnsi="Yu Gothic"/>
          <w:b w:val="false"/>
          <w:bCs w:val="false"/>
          <w:color w:val="C00000"/>
          <w:sz w:val="19"/>
          <w:szCs w:val="19"/>
        </w:rPr>
        <w:t xml:space="preserve">注意：補助金は原則「後払い」（採択→自腹で支出→報告→入金）。立替資金の確保が前提。制度内容・締切は毎年変わるため、申請前に必ず最新の公募要領を確認する。</w:t>
      </w:r>
    </w:p>
    <w:p>
      <w:pPr>
        <w:pStyle w:val="Heading1"/>
      </w:pPr>
      <w:r>
        <w:rPr>
          <w:rFonts w:ascii="Yu Gothic" w:cs="Yu Gothic" w:eastAsia="Yu Gothic" w:hAnsi="Yu Gothic"/>
        </w:rPr>
        <w:t xml:space="preserve">7. よくある疑問（Q&amp;A）</w:t>
      </w:r>
    </w:p>
    <w:tbl>
      <w:tblPr>
        <w:tblW w:type="dxa" w:w="8826"/>
        <w:tblBorders>
          <w:top w:val="single" w:color="auto" w:sz="4"/>
          <w:left w:val="single" w:color="auto" w:sz="4"/>
          <w:bottom w:val="single" w:color="auto" w:sz="4"/>
          <w:right w:val="single" w:color="auto" w:sz="4"/>
          <w:insideH w:val="single" w:color="auto" w:sz="4"/>
          <w:insideV w:val="single" w:color="auto" w:sz="4"/>
        </w:tblBorders>
      </w:tblPr>
      <w:tblGrid>
        <w:gridCol w:w="3200"/>
        <w:gridCol w:w="5626"/>
      </w:tblGrid>
      <w:tr>
        <w:tc>
          <w:tcPr>
            <w:tcW w:type="dxa" w:w="3200"/>
            <w:tcBorders>
              <w:top w:val="single" w:color="BBBBBB" w:sz="1"/>
              <w:left w:val="single" w:color="BBBBBB" w:sz="1"/>
              <w:bottom w:val="single" w:color="BBBBBB" w:sz="1"/>
              <w:right w:val="single" w:color="BBBBBB" w:sz="1"/>
            </w:tcBorders>
            <w:shd w:fill="DDEBF7" w:val="clear"/>
            <w:tcMar>
              <w:top w:type="dxa" w:w="80"/>
              <w:left w:type="dxa" w:w="120"/>
              <w:bottom w:type="dxa" w:w="80"/>
              <w:right w:type="dxa" w:w="120"/>
            </w:tcMar>
          </w:tcPr>
          <w:p>
            <w:pPr>
              <w:spacing w:after="0" w:line="280"/>
            </w:pPr>
            <w:r>
              <w:rPr>
                <w:rFonts w:ascii="Yu Gothic" w:cs="Yu Gothic" w:eastAsia="Yu Gothic" w:hAnsi="Yu Gothic"/>
                <w:b/>
                <w:bCs/>
                <w:sz w:val="19"/>
                <w:szCs w:val="19"/>
              </w:rPr>
              <w:t xml:space="preserve">Q</w:t>
            </w:r>
          </w:p>
        </w:tc>
        <w:tc>
          <w:tcPr>
            <w:tcW w:type="dxa" w:w="5626"/>
            <w:tcBorders>
              <w:top w:val="single" w:color="BBBBBB" w:sz="1"/>
              <w:left w:val="single" w:color="BBBBBB" w:sz="1"/>
              <w:bottom w:val="single" w:color="BBBBBB" w:sz="1"/>
              <w:right w:val="single" w:color="BBBBBB" w:sz="1"/>
            </w:tcBorders>
            <w:shd w:fill="DDEBF7" w:val="clear"/>
            <w:tcMar>
              <w:top w:type="dxa" w:w="80"/>
              <w:left w:type="dxa" w:w="120"/>
              <w:bottom w:type="dxa" w:w="80"/>
              <w:right w:type="dxa" w:w="120"/>
            </w:tcMar>
          </w:tcPr>
          <w:p>
            <w:pPr>
              <w:spacing w:after="0" w:line="280"/>
            </w:pPr>
            <w:r>
              <w:rPr>
                <w:rFonts w:ascii="Yu Gothic" w:cs="Yu Gothic" w:eastAsia="Yu Gothic" w:hAnsi="Yu Gothic"/>
                <w:b/>
                <w:bCs/>
                <w:sz w:val="19"/>
                <w:szCs w:val="19"/>
              </w:rPr>
              <w:t xml:space="preserve">A</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なぜ今すぐ法人化しない？</w:t>
            </w:r>
          </w:p>
        </w:tc>
        <w:tc>
          <w:tcPr>
            <w:tcW w:type="dxa" w:w="56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売上ゼロで年20〜30万円の維持費（住民税均等割＋税理士）を払うことになるため。補助金の大半は個人事業主でも申請できるので、法人格が必要になるまで待つ</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事業主は松本で確定？</w:t>
            </w:r>
          </w:p>
        </w:tc>
        <w:tc>
          <w:tcPr>
            <w:tcW w:type="dxa" w:w="56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未確定。契約・会計・補助金の主体を1人にすることだけが確定で、誰がなるかは「引き受け意思」で決める（第3.1章）。東京在住メンバーが引き受けるなら東京都創業助成（上限400万）も狙える。ただし名義だけ借りて実務は別の人、という形は名義貸しになるので不可</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東京在住組のメリットは？</w:t>
            </w:r>
          </w:p>
        </w:tc>
        <w:tc>
          <w:tcPr>
            <w:tcW w:type="dxa" w:w="56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デザフェス・ポップアップ・商談・公演の実行部隊。出張費・交通費は事業経費になる。東京都の創業助成（上限400万）は将来東京拠点を作る場合の選択肢として温存</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ゲームとIPを最初から分けない理由は？</w:t>
            </w:r>
          </w:p>
        </w:tc>
        <w:tc>
          <w:tcPr>
            <w:tcW w:type="dxa" w:w="56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5人・週数時間の体制で2つの組織を回すのは過剰。会社間ライセンス契約などの内部事務も発生する。分けるのはSteam本格化（Stage 2）とライセンス打診（Stage 3）のタイミング</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劇団FAXとの関係は？</w:t>
            </w:r>
          </w:p>
        </w:tc>
        <w:tc>
          <w:tcPr>
            <w:tcW w:type="dxa" w:w="56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劇団は非営利の任意団体のまま存続。ファニモン事業とは会計を分け、劇団は将来「IPを公演で使用するライセンシー」として整理する</w:t>
            </w:r>
          </w:p>
        </w:tc>
      </w:tr>
    </w:tbl>
    <w:p>
      <w:pPr>
        <w:pStyle w:val="Heading1"/>
      </w:pPr>
      <w:r>
        <w:rPr>
          <w:rFonts w:ascii="Yu Gothic" w:cs="Yu Gothic" w:eastAsia="Yu Gothic" w:hAnsi="Yu Gothic"/>
        </w:rPr>
        <w:t xml:space="preserve">8. 直近のアクション（全員向け）</w:t>
      </w:r>
    </w:p>
    <w:p>
      <w:pPr>
        <w:pStyle w:val="ListParagraph"/>
        <w:numPr>
          <w:ilvl w:val="0"/>
          <w:numId w:val="2"/>
        </w:numPr>
        <w:spacing w:after="90" w:line="300"/>
      </w:pPr>
      <w:r>
        <w:rPr>
          <w:rFonts w:ascii="Yu Gothic" w:cs="Yu Gothic" w:eastAsia="Yu Gothic" w:hAnsi="Yu Gothic"/>
          <w:sz w:val="21"/>
          <w:szCs w:val="21"/>
        </w:rPr>
        <w:t xml:space="preserve">合意書たたき台の選択肢（権利・分配・脱退）を次の集まりで決める。</w:t>
      </w:r>
    </w:p>
    <w:p>
      <w:pPr>
        <w:pStyle w:val="ListParagraph"/>
        <w:numPr>
          <w:ilvl w:val="0"/>
          <w:numId w:val="2"/>
        </w:numPr>
        <w:spacing w:after="90" w:line="300"/>
      </w:pPr>
      <w:r>
        <w:rPr>
          <w:rFonts w:ascii="Yu Gothic" w:cs="Yu Gothic" w:eastAsia="Yu Gothic" w:hAnsi="Yu Gothic"/>
          <w:sz w:val="21"/>
          <w:szCs w:val="21"/>
        </w:rPr>
        <w:t xml:space="preserve">7/17『キルギスのやつ』公演に合わせてSNS開設・毎日1体チャレンジ開始。公演・稽古の映像を縦位置でも撮っておく（ショート動画の素材）。</w:t>
      </w:r>
    </w:p>
    <w:p>
      <w:pPr>
        <w:pStyle w:val="ListParagraph"/>
        <w:numPr>
          <w:ilvl w:val="0"/>
          <w:numId w:val="2"/>
        </w:numPr>
        <w:spacing w:after="90" w:line="300"/>
      </w:pPr>
      <w:r>
        <w:rPr>
          <w:rFonts w:ascii="Yu Gothic" w:cs="Yu Gothic" w:eastAsia="Yu Gothic" w:hAnsi="Yu Gothic"/>
          <w:sz w:val="21"/>
          <w:szCs w:val="21"/>
        </w:rPr>
        <w:t xml:space="preserve">商標出願の準備（名義：松本、費用は事業経費として記録しておく）。</w:t>
      </w:r>
    </w:p>
    <w:p>
      <w:pPr>
        <w:pStyle w:val="ListParagraph"/>
        <w:numPr>
          <w:ilvl w:val="0"/>
          <w:numId w:val="2"/>
        </w:numPr>
        <w:spacing w:after="90" w:line="300"/>
      </w:pPr>
      <w:r>
        <w:rPr>
          <w:rFonts w:ascii="Yu Gothic" w:cs="Yu Gothic" w:eastAsia="Yu Gothic" w:hAnsi="Yu Gothic"/>
          <w:sz w:val="21"/>
          <w:szCs w:val="21"/>
        </w:rPr>
        <w:t xml:space="preserve">次の集まりで「事業主を誰が引き受けるか」を決める（案A：松本＝札幌／案B：東京在住メンバー＝東京。第3.1章参照）。</w:t>
      </w:r>
    </w:p>
    <w:p>
      <w:pPr>
        <w:pStyle w:val="ListParagraph"/>
        <w:numPr>
          <w:ilvl w:val="0"/>
          <w:numId w:val="2"/>
        </w:numPr>
        <w:spacing w:after="90" w:line="300"/>
      </w:pPr>
      <w:r>
        <w:rPr>
          <w:rFonts w:ascii="Yu Gothic" w:cs="Yu Gothic" w:eastAsia="Yu Gothic" w:hAnsi="Yu Gothic"/>
          <w:sz w:val="21"/>
          <w:szCs w:val="21"/>
        </w:rPr>
        <w:t xml:space="preserve">売上が出たら事業主が開業届＋青色申告申請→持続化補助金の申請準備へ。</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Yu Gothic" w:cs="Yu Gothic" w:eastAsia="Yu Gothic" w:hAnsi="Yu Gothic"/>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Yu Gothic" w:cs="Yu Gothic" w:eastAsia="Yu Gothic" w:hAnsi="Yu Gothic"/>
        <w:color w:val="888888"/>
        <w:sz w:val="16"/>
        <w:szCs w:val="16"/>
      </w:rPr>
      <w:t xml:space="preserve">ファニモン事業 体制ロードマップ（メンバー共有用）</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cs="Yu Gothic" w:eastAsia="Yu Gothic" w:hAnsi="Yu Gothi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40"/>
      <w:outlineLvl w:val="0"/>
    </w:pPr>
    <w:rPr>
      <w:rFonts w:ascii="Yu Gothic" w:cs="Yu Gothic" w:eastAsia="Yu Gothic" w:hAnsi="Yu Gothic"/>
      <w:b/>
      <w:bCs/>
      <w:color w:val="1F4E79"/>
      <w:sz w:val="30"/>
      <w:szCs w:val="30"/>
    </w:rPr>
  </w:style>
  <w:style w:type="paragraph" w:styleId="Heading2">
    <w:name w:val="Heading 2"/>
    <w:basedOn w:val="Normal"/>
    <w:next w:val="Normal"/>
    <w:qFormat/>
    <w:pPr>
      <w:spacing w:after="140" w:before="240"/>
      <w:outlineLvl w:val="1"/>
    </w:pPr>
    <w:rPr>
      <w:rFonts w:ascii="Yu Gothic" w:cs="Yu Gothic" w:eastAsia="Yu Gothic" w:hAnsi="Yu Gothic"/>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2026-07-04T13:57:31.329Z</dcterms:created>
  <dcterms:modified xsi:type="dcterms:W3CDTF">2026-07-04T13:57:31.329Z</dcterms:modified>
</cp:coreProperties>
</file>

<file path=docProps/custom.xml><?xml version="1.0" encoding="utf-8"?>
<Properties xmlns="http://schemas.openxmlformats.org/officeDocument/2006/custom-properties" xmlns:vt="http://schemas.openxmlformats.org/officeDocument/2006/docPropsVTypes"/>
</file>