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 xml:space="preserve"> </w:t>
      </w:r>
    </w:p>
    <w:p>
      <w:pPr>
        <w:spacing w:before="0" w:after="0"/>
      </w:pPr>
      <w:r>
        <w:t xml:space="preserve"> </w:t>
      </w:r>
    </w:p>
    <w:p>
      <w:pPr>
        <w:spacing w:before="0" w:after="0"/>
      </w:pPr>
      <w:r>
        <w:t xml:space="preserve"> </w:t>
      </w:r>
    </w:p>
    <w:p>
      <w:pPr>
        <w:jc w:val="center"/>
      </w:pPr>
      <w:r>
        <w:rPr>
          <w:rFonts w:ascii="Arial" w:hAnsi="Arial"/>
          <w:b/>
          <w:color w:val="0B1220"/>
          <w:sz w:val="72"/>
        </w:rPr>
        <w:t>LeapMatch™ Data Model &amp; Scoring Engine</w:t>
      </w:r>
    </w:p>
    <w:p>
      <w:pPr>
        <w:jc w:val="center"/>
      </w:pPr>
      <w:r>
        <w:rPr>
          <w:rFonts w:ascii="Arial" w:hAnsi="Arial"/>
          <w:b/>
          <w:color w:val="2563EB"/>
          <w:sz w:val="32"/>
        </w:rPr>
        <w:t>Formulas, Weights, Data Models &amp; ML Design</w:t>
      </w:r>
    </w:p>
    <w:p>
      <w:pPr>
        <w:jc w:val="center"/>
      </w:pPr>
      <w:r>
        <w:rPr>
          <w:rFonts w:ascii="Arial" w:hAnsi="Arial"/>
          <w:b w:val="0"/>
          <w:color w:val="94A3B8"/>
          <w:sz w:val="22"/>
        </w:rPr>
        <w:t>Phase 3  ·  Data Model &amp; Scoring Engine  ·  Version 1.0</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8"/>
        </w:rPr>
        <w:t>v1.0  ·  June 2026  ·  CONFIDENTIAL  ·  FOUNDER APPROVED</w:t>
      </w:r>
    </w:p>
    <w:p>
      <w:pPr>
        <w:spacing w:before="0" w:after="0"/>
      </w:pPr>
      <w:r>
        <w:t xml:space="preserve"> </w:t>
      </w:r>
    </w:p>
    <w:p>
      <w:pPr>
        <w:spacing w:before="0" w:after="0"/>
      </w:pPr>
      <w:r>
        <w:t xml:space="preserve"> </w:t>
      </w:r>
    </w:p>
    <w:tbl>
      <w:tblPr>
        <w:jc w:val="center"/>
        <w:tblLook w:firstColumn="1" w:firstRow="1" w:lastColumn="0" w:lastRow="0" w:noHBand="0" w:noVBand="1" w:val="04A0"/>
        <w:tblW w:w="8100" w:type="dxa"/>
      </w:tblPr>
      <w:tblGrid>
        <w:gridCol w:w="2700"/>
        <w:gridCol w:w="2700"/>
        <w:gridCol w:w="2700"/>
      </w:tblGrid>
      <w:tr>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Document</w:t>
              <w:br/>
            </w:r>
            <w:r>
              <w:rPr>
                <w:rFonts w:ascii="Arial" w:hAnsi="Arial"/>
                <w:color w:val="0B1220"/>
                <w:sz w:val="18"/>
              </w:rPr>
              <w:t>LeapMatch™ Data Model &amp; Scoring Engine</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Owner</w:t>
              <w:br/>
            </w:r>
            <w:r>
              <w:rPr>
                <w:rFonts w:ascii="Arial" w:hAnsi="Arial"/>
                <w:color w:val="0B1220"/>
                <w:sz w:val="18"/>
              </w:rPr>
              <w:t>LeapMoney Founding Team</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Status</w:t>
              <w:br/>
            </w:r>
            <w:r>
              <w:rPr>
                <w:rFonts w:ascii="Arial" w:hAnsi="Arial"/>
                <w:color w:val="0B1220"/>
                <w:sz w:val="18"/>
              </w:rPr>
              <w:t>FOUNDER APPROVED</w:t>
            </w:r>
          </w:p>
        </w:tc>
      </w:tr>
    </w:tbl>
    <w:p>
      <w:pPr>
        <w:spacing w:before="0" w:after="0"/>
      </w:pPr>
      <w:r>
        <w:t xml:space="preserve"> </w:t>
      </w:r>
    </w:p>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bottom w:w="120" w:type="dxa"/>
              <w:left w:w="200" w:type="dxa"/>
              <w:right w:w="200" w:type="dxa"/>
            </w:tcMar>
          </w:tcPr>
          <w:p>
            <w:pPr>
              <w:spacing w:before="20" w:after="20"/>
            </w:pPr>
            <w:r>
              <w:rPr>
                <w:rFonts w:ascii="Arial" w:hAnsi="Arial"/>
                <w:b w:val="0"/>
                <w:color w:val="334155"/>
                <w:sz w:val="19"/>
              </w:rPr>
              <w:t>Scope: Detailed data model, database ERD, LeapScore™ formula, Approval Probability formula, FOIR formula, Credit Health formula, Bank Ranking formula, Analytics data model, Reporting architecture, and ML Training Dataset design.</w:t>
              <w:br/>
              <w:br/>
              <w:t>Design Principles: (1) No coding — architecture and formulas only. (2) Every scoring model is explainable, auditable, and compliant with RBI Digital Lending Guidelines 2022 and DPDP Act 2023. (3) No unrealistic AI claims — all models described are implementable with standard ML techniques. (4) Assumptions are documented for every formula.</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Table of Contents</w:t>
      </w:r>
    </w:p>
    <w:tbl>
      <w:tblPr>
        <w:jc w:val="left"/>
        <w:tblLook w:firstColumn="1" w:firstRow="1" w:lastColumn="0" w:lastRow="0" w:noHBand="0" w:noVBand="1" w:val="04A0"/>
        <w:tblW w:w="9360" w:type="dxa"/>
      </w:tblPr>
      <w:tblGrid>
        <w:gridCol w:w="600"/>
        <w:gridCol w:w="7560"/>
        <w:gridCol w:w="1200"/>
      </w:tblGrid>
      <w:tr>
        <w:tc>
          <w:tcPr>
            <w:tcW w:w="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t>
            </w:r>
          </w:p>
        </w:tc>
        <w:tc>
          <w:tcPr>
            <w:tcW w:w="7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Section</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Page</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Detailed Data Model</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3</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2</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Database Entity-Relationship Design (ERD)</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6</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3</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LeapScore™ Formula &amp; Weights</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9</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4</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Approval Probability Engine Formula</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12</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5</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FOIR Formula &amp; Eligibility Logic</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14</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6</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Credit Health Formula</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16</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7</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Bank Ranking Formula</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18</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8</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Analytics Data Model</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20</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9</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Reporting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22</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10</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ML Training Dataset Design</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24</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  Detailed Data Model</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The LeapMoney data model is organised into eight domains. Each table below specifies: column name, data type, nullability, default value, and business description. PostgreSQL 16 (via Supabase) is the target database. All timestamps are stored in UTC. All monetary values are stored in Indian Paisa (integer) to avoid floating-point precision errors.</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1.1  Domain 1 — Identity &amp; KYC</w:t>
      </w:r>
    </w:p>
    <w:tbl>
      <w:tblPr>
        <w:jc w:val="left"/>
        <w:tblLook w:firstColumn="1" w:firstRow="1" w:lastColumn="0" w:lastRow="0" w:noHBand="0" w:noVBand="1" w:val="04A0"/>
        <w:tblW w:w="9360" w:type="dxa"/>
      </w:tblPr>
      <w:tblGrid>
        <w:gridCol w:w="3000"/>
        <w:gridCol w:w="2200"/>
        <w:gridCol w:w="1800"/>
        <w:gridCol w:w="2360"/>
      </w:tblGrid>
      <w:tr>
        <w:tc>
          <w:tcPr>
            <w:tcW w:w="3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Table.Column</w:t>
            </w:r>
          </w:p>
        </w:tc>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Type</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Null</w:t>
            </w:r>
          </w:p>
        </w:tc>
        <w:tc>
          <w:tcPr>
            <w:tcW w:w="2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Description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users.id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Primary key. Generated by Supabase Auth.</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users.phone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VARCHAR(15)</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UNIQUE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E.164 format. Primary login identifier.</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users.email</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VARCHAR(255)</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 UNIQUE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Optional secondary contact.</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users.name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VARCHAR(200)</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Full name as entered by user.</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users.language_pref</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VARCHAR(5)</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DEFAULT en</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BCP 47 language tag (en, hi, mr, ta...).</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users.registered_at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now()</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Account creation timestamp.</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users.last_login_at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Most recent successful authentication.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users.status</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ENUM(active, suspended, deleted)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active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Account lifecycle state.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kyc_verifications.id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kyc_verifications.user_id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users.id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kyc_verifications.pan</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VARCHAR(10) ENCRYPTED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PAN number — column-level AES-256 encrypted.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kyc_verifications.pan_verified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BOOLEAN</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false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Confirmed match via NSDL PAN verification API.</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kyc_verifications.aadhaar_last4</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CHAR(4)</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Last 4 digits only — full Aadhaar never stored per UIDAI regulations.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kyc_verifications.aadhaar_verified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BOOLEAN</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false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Verified via Aadhaar OTP (DigiLocker or UIDAI API).</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kyc_verifications.kyc_level</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ENUM(none, pan_only, full)</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DEFAULT none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Determines which loan products are accessible.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kyc_verifications.verified_at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Timestamp of full KYC completion.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addresses.id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addresses.user_id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users.id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addresses.type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ENUM(current, permanent)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addresses.city</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VARCHAR(100)</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addresses.state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VARCHAR(100)</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addresses.pincode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CHAR(6)</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addresses.tier</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ENUM(metro, tier1, tier2, tier3)</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Derived from pincode lookup. Used for Tier 2/3 routing logic.</w:t>
            </w:r>
          </w:p>
        </w:tc>
      </w:tr>
    </w:tbl>
    <w:p>
      <w:pPr>
        <w:spacing w:before="0" w:after="0"/>
      </w:pPr>
      <w:r>
        <w:t xml:space="preserve"> </w:t>
      </w:r>
    </w:p>
    <w:p>
      <w:pPr>
        <w:spacing w:before="240" w:after="100"/>
      </w:pPr>
      <w:r>
        <w:rPr>
          <w:rFonts w:ascii="Arial" w:hAnsi="Arial"/>
          <w:b/>
          <w:color w:val="2563EB"/>
          <w:sz w:val="26"/>
        </w:rPr>
        <w:t>1.2  Domain 2 — Credit &amp; Scoring</w:t>
      </w:r>
    </w:p>
    <w:tbl>
      <w:tblPr>
        <w:jc w:val="left"/>
        <w:tblLook w:firstColumn="1" w:firstRow="1" w:lastColumn="0" w:lastRow="0" w:noHBand="0" w:noVBand="1" w:val="04A0"/>
        <w:tblW w:w="9360" w:type="dxa"/>
      </w:tblPr>
      <w:tblGrid>
        <w:gridCol w:w="3000"/>
        <w:gridCol w:w="2200"/>
        <w:gridCol w:w="1800"/>
        <w:gridCol w:w="2360"/>
      </w:tblGrid>
      <w:tr>
        <w:tc>
          <w:tcPr>
            <w:tcW w:w="3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Table.Column</w:t>
            </w:r>
          </w:p>
        </w:tc>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Type</w:t>
            </w:r>
          </w:p>
        </w:tc>
        <w:tc>
          <w:tcPr>
            <w:tcW w:w="1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Null</w:t>
            </w:r>
          </w:p>
        </w:tc>
        <w:tc>
          <w:tcPr>
            <w:tcW w:w="23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Description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bureau_reports.id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bureau_reports.user_id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users.id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bureau_reports.bureau</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ENUM(cibil, experian, crif)</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bureau_reports.pull_type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ENUM(soft, hard)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bureau_reports.raw_score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Bureau score as returned (300–900 for CIBIL, 300–850 for Experian).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bureau_reports.report_json</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JSONB ENCRYPTED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Full bureau report — column-encrypted at rest. Parsed fields extracted to separate columns for query efficiency.</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bureau_reports.utilisation_pct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Credit card utilisation as % extracted from report.</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bureau_reports.active_loan_count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Count of open loan accounts from tradelines.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bureau_reports.dpd_worst_12m</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Worst Days Past Due in last 12 months across all tradelines.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bureau_reports.enquiry_count_6m</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Hard enquiry count in last 6 months.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bureau_reports.credit_age_months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Age of oldest credit account in months.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bureau_reports.pulled_at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bureau_reports.expires_at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pulled_at + 30 days. After expiry, fresh pull triggered.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bureau_reports.consent_id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consent_logs.id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Bureau pull must be linked to explicit consent record.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leap_scores.id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leap_scores.user_id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users.id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leap_scores.leap_score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0–100. Composite weighted score.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leap_scores.credit_health_component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Raw sub-score (0–30 points). Not yet weighted.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leap_scores.income_stability_component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Raw sub-score (0–20 points).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leap_scores.foir_component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Raw sub-score (0–20 points).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leap_scores.banking_component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Raw sub-score (0–15 points).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leap_scores.employment_component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Raw sub-score (0–10 points).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leap_scores.readiness_component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Raw sub-score (0–5 points).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leap_scores.confidence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ENUM(high, medium, low)</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Data completeness confidence. Low if &gt;2 components missing data.</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leap_scores.bureau_report_id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 FK → bureau_reports.id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Bureau report used. NULL if score computed without bureau pull.</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leap_scores.trigger</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ENUM(registration, refresh, manual, match_request, document_upload)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What caused this computation.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leap_scores.computed_at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DEFAULT now()</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score_history.id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score_history.user_id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 FK → users.id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score_history.leap_score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score_history.delta</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Score change vs. immediately previous score record.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score_history.computed_at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bl>
    <w:p>
      <w:pPr>
        <w:spacing w:before="0" w:after="0"/>
      </w:pPr>
      <w:r>
        <w:t xml:space="preserve"> </w:t>
      </w:r>
    </w:p>
    <w:p>
      <w:pPr>
        <w:spacing w:before="240" w:after="100"/>
      </w:pPr>
      <w:r>
        <w:rPr>
          <w:rFonts w:ascii="Arial" w:hAnsi="Arial"/>
          <w:b/>
          <w:color w:val="2563EB"/>
          <w:sz w:val="26"/>
        </w:rPr>
        <w:t>1.3  Domain 3 — Loan Matching &amp; Applications</w:t>
      </w:r>
    </w:p>
    <w:tbl>
      <w:tblPr>
        <w:jc w:val="left"/>
        <w:tblLook w:firstColumn="1" w:firstRow="1" w:lastColumn="0" w:lastRow="0" w:noHBand="0" w:noVBand="1" w:val="04A0"/>
        <w:tblW w:w="9360" w:type="dxa"/>
      </w:tblPr>
      <w:tblGrid>
        <w:gridCol w:w="3000"/>
        <w:gridCol w:w="2200"/>
        <w:gridCol w:w="1800"/>
        <w:gridCol w:w="2360"/>
      </w:tblGrid>
      <w:tr>
        <w:tc>
          <w:tcPr>
            <w:tcW w:w="3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7"/>
              </w:rPr>
              <w:t>Table.Column</w:t>
            </w:r>
          </w:p>
        </w:tc>
        <w:tc>
          <w:tcPr>
            <w:tcW w:w="2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7"/>
              </w:rPr>
              <w:t>Type</w:t>
            </w:r>
          </w:p>
        </w:tc>
        <w:tc>
          <w:tcPr>
            <w:tcW w:w="1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7"/>
              </w:rPr>
              <w:t>Null</w:t>
            </w:r>
          </w:p>
        </w:tc>
        <w:tc>
          <w:tcPr>
            <w:tcW w:w="23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7"/>
              </w:rPr>
              <w:t>Description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loan_requests.id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loan_requests.user_id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users.id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loan_requests.product_type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ENUM(personal, home, msme, education, lap, gold)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loan_requests.amount_paisa</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BIGINT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Requested loan amount in paisa.</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loan_requests.tenure_months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loan_requests.purpose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VARCHAR(200)</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Borrower-stated purpose (free text, for context — not used in scoring).</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loan_requests.leap_score_snapshot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LeapScore™ at time of match request. Immutable snapshot for audit.</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loan_requests.foir_snapshot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FOIR at time of request. Immutable.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loan_requests.status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ENUM(pending, matched, applied, expired)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DEFAULT pending</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loan_requests.created_at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now()</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match_results.id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match_results.loan_request_id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loan_requests.id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match_results.lender_id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 FK → lenders.id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match_results.product_id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lender_products.id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match_results.approval_probability</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0.00–100.00. From APE.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match_results.ape_model_version</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VARCHAR(20)</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e.g., "v1_rules" or "v2_ml_hdfc_pl_20250601". For audit/reproducibility.</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match_results.tcb_paisa</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BIGINT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Total Cost of Borrowing in paisa at requested amount/tenure.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match_results.interest_rate_min</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Annual % rate (minimum of offered range).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match_results.interest_rate_max</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Annual % rate (maximum of offered range).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match_results.composite_rank_score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NUMERIC(6,4)</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Final ranking score from Bank Ranking Formula. Higher = better match.</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match_results.rank_position</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1 = top match. Used for display ordering.</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match_results.doc_readiness</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ENUM(ready, partial, not_ready)</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Document readiness for this lender at time of match.</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match_results.created_at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DEFAULT now()</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applications.id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applications.match_result_id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 FK → match_results.id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applications.user_id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users.id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applications.lender_id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 FK → lenders.id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applications.status</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ENUM(draft, submitted, under_review, approved, conditionally_approved, rejected, disbursed, withdrawn)</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draft</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applications.hard_pull_consent_id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 FK → consent_logs.id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Must be set before status can move to submitted.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applications.lender_ref_id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VARCHAR(100)</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Lender's own application reference number (from their system).</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applications.submitted_at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applications.created_at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now()</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loan_outcomes.id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loan_outcomes.application_id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applications.id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UNIQUE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loan_outcomes.outcome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ENUM(approved, conditionally_approved, rejected, disbursed, prepaid, defaulted)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loan_outcomes.sanctioned_amount_paisa</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BIGINT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Actual sanctioned amount (may differ from requested).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loan_outcomes.sanctioned_rate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Actual interest rate offered.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loan_outcomes.rejection_reason_code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VARCHAR(50)</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Coded rejection reason from lender (LOW_CIBIL, HIGH_FOIR, DOCS_INCOMPLETE, etc.).</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loan_outcomes.disbursed_at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loan_outcomes.recorded_at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TIMESTAMPTZ</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now()</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loan_outcomes.source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ENUM(lender_webhook, portal_entry, dsa_confirmation)</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How outcome was recorded — for data quality weighting in ML training.</w:t>
            </w:r>
          </w:p>
        </w:tc>
      </w:tr>
    </w:tbl>
    <w:p>
      <w:pPr>
        <w:spacing w:before="0" w:after="0"/>
      </w:pPr>
      <w:r>
        <w:t xml:space="preserve"> </w:t>
      </w:r>
    </w:p>
    <w:p>
      <w:pPr>
        <w:spacing w:before="240" w:after="100"/>
      </w:pPr>
      <w:r>
        <w:rPr>
          <w:rFonts w:ascii="Arial" w:hAnsi="Arial"/>
          <w:b/>
          <w:color w:val="2563EB"/>
          <w:sz w:val="26"/>
        </w:rPr>
        <w:t>1.4  Domain 4 — Lender Ecosystem</w:t>
      </w:r>
    </w:p>
    <w:tbl>
      <w:tblPr>
        <w:jc w:val="left"/>
        <w:tblLook w:firstColumn="1" w:firstRow="1" w:lastColumn="0" w:lastRow="0" w:noHBand="0" w:noVBand="1" w:val="04A0"/>
        <w:tblW w:w="9360" w:type="dxa"/>
      </w:tblPr>
      <w:tblGrid>
        <w:gridCol w:w="3000"/>
        <w:gridCol w:w="2200"/>
        <w:gridCol w:w="1800"/>
        <w:gridCol w:w="2360"/>
      </w:tblGrid>
      <w:tr>
        <w:tc>
          <w:tcPr>
            <w:tcW w:w="3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Table.Column</w:t>
            </w:r>
          </w:p>
        </w:tc>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Type</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Null</w:t>
            </w:r>
          </w:p>
        </w:tc>
        <w:tc>
          <w:tcPr>
            <w:tcW w:w="2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Description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lenders.name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VARCHAR(200)</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lenders.type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ENUM(bank_public, bank_private, nbfc, fintech_nbfc)</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lenders.active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BOOLEAN</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false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Only active lenders appear in LeapMatch results.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lender_products.id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UUID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PK</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lender_products.lender_id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UUID FK → lenders.id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lender_products.product_type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ENUM(personal, home, msme, education, lap, gold)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lender_products.min_amount_paisa</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BIGINT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lender_products.max_amount_paisa</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BIGINT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lender_products.min_tenure_months</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lender_products.max_tenure_months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lender_eligibility.min_cibil</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Minimum CIBIL score. Below this → ineligible.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lender_eligibility.max_foir</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Maximum FOIR (%) tolerated. E.g., 55.00.</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lender_eligibility.min_income_monthly_paisa</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BIGINT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Minimum net monthly income required.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lender_eligibility.employment_types_allowed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TEXT[]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Array: [salaried, self_employed, msme_owner, professional].</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lender_eligibility.min_age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 DEFAULT 21</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lender_eligibility.max_age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DEFAULT 60</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lender_rates.rate_min</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Minimum annualised interest rate (% p.a., reducing balance).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lender_rates.rate_max</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Maximum annualised interest rate.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lender_rates.processing_fee_pct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NUMERIC(5,2)</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Processing fee as % of loan amount.</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lender_rates.processing_fee_gst_pct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NUMERIC(4,2)</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NOT NULL DEFAULT 18.00</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GST on processing fee (currently 18%).</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lender_rates.effective_from</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DATE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Rate card effective from this date.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lender_rates.effective_to</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DATE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 = currently active rate card.</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lender_sla.stated_disbursement_days</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SMALLINT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NOT NULL</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Lender-stated SLA for disbursement from application submission.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lender_sla.p50_actual_days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NUMERIC(4,1)</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Median actual disbursement days from outcome data. Updated weekly.</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lender_sla.p90_actual_days</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NUMERIC(4,1)</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90th percentile actual days.</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lender_sla.sample_size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INTEGER</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NULLABLE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Number of outcomes used for p50/p90 calculation.</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2  Database Entity-Relationship Design (ERD)</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The ERD below is presented in tabular notation: each entity block shows its primary key, foreign key relationships (→ indicates FK reference), and cardinality. The platform uses PostgreSQL foreign key constraints with ON DELETE RESTRICT for financial records and ON DELETE CASCADE only for ancillary metadata.</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2.1  Core Entity Relationship Map</w:t>
      </w:r>
    </w:p>
    <w:tbl>
      <w:tblPr>
        <w:jc w:val="left"/>
        <w:tblLook w:firstColumn="1" w:firstRow="1" w:lastColumn="0" w:lastRow="0" w:noHBand="0" w:noVBand="1" w:val="04A0"/>
        <w:tblW w:w="9360" w:type="dxa"/>
      </w:tblPr>
      <w:tblGrid>
        <w:gridCol w:w="2000"/>
        <w:gridCol w:w="1600"/>
        <w:gridCol w:w="3200"/>
        <w:gridCol w:w="25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Entity</w:t>
            </w:r>
          </w:p>
        </w:tc>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PK</w:t>
            </w:r>
          </w:p>
        </w:tc>
        <w:tc>
          <w:tcPr>
            <w:tcW w:w="3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Foreign Keys</w:t>
            </w:r>
          </w:p>
        </w:tc>
        <w:tc>
          <w:tcPr>
            <w:tcW w:w="2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Cardinality Notes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users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Root entity. All other domain records reference users.id via user_id FK.</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kyc_verifications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user_id → users.id (1:1)</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One KYC record per user. Updated in place (version_number field tracks history).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addresses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user_id → users.id (1:N)</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 may have multiple addresses (current + permanent). type ENUM distinguishes.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consent_logs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user_id → users.id (1:N)</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Append-only. Every consent action creates a new row — never updates existing. Immutable audit trail.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bureau_reports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user_id → users.id (1:N)</w:t>
              <w:br/>
              <w:t>consent_id → consent_logs.id (N:1)</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One report per bureau per pull. Multiple reports per user over time (history preserved).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bank_statements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user_id → users.id (1:N)</w:t>
              <w:br/>
              <w:t>bank_account_id → bank_accounts.id (N:1)</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Parsed bank statement data. Multiple statements per account (monthly).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income_records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user_id → users.id (1:N)</w:t>
              <w:br/>
              <w:t>source_doc_id → document_uploads.id (NULLABLE FK)</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Structured income record. Multiple allowed (different income sources).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leap_scores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user_id → users.id (1:N)</w:t>
              <w:br/>
              <w:t>bureau_report_id → bureau_reports.id (NULLABLE FK)</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Append-only. New row per computation. Latest score = max(computed_at) per user.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score_history</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user_id → users.id (1:N)</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Lightweight time series — subset of leap_scores for charting. Populated by trigger on leap_scores insert.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loan_requests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user_id → users.id (1:N)</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One loan request per borrower intent. A user may have multiple loan requests over time.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match_results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loan_request_id → loan_requests.id (N:1)</w:t>
              <w:br/>
              <w:t>lender_id → lenders.id (N:1)</w:t>
              <w:br/>
              <w:t>product_id → lender_products.id (N:1)</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One row per (loan_request × lender × product) combination returned by LeapMatch.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applications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match_result_id → match_results.id (1:1 — one application per selected match)</w:t>
              <w:br/>
              <w:t>user_id → users.id</w:t>
              <w:br/>
              <w:t>lender_id → lenders.id</w:t>
              <w:br/>
              <w:t>hard_pull_consent_id → consent_logs.id (NULLABLE)</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Created when borrower selects a lender from match results and confirms application.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application_events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application_id → applications.id (N:1)</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Append-only event log for application lifecycle state changes. Powers status timeline in UI.</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loan_outcomes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application_id → applications.id (1:1 UNIQUE)</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Final outcome of an application. Central ML training data source.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Master lender record.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lender_products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lender_id → lenders.id (N:1)</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One or more products per lender.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lender_eligibility</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product_id → lender_products.id (1:1)</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One eligibility rule set per product (current). Versioned with effective_from.</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lender_rates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product_id → lender_products.id (N:1)</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Rate card per product. Multiple records per product (time-versioned). Current = effective_to IS NULL.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lender_sla</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product_id → lender_products.id (1:1)</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SLA record per product. Recalibrated weekly from outcome data.</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dsa_agents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user_id → users.id (1:1 NULLABLE)</w:t>
              <w:br/>
              <w:t>team_id → dsa_teams.id (NULLABLE FK)</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agent record. May or may not be linked to a LeapMoney borrower user.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leads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dsa_agent_id → dsa_agents.id (N:1)</w:t>
              <w:br/>
              <w:t>borrower_id → users.id (NULLABLE FK)</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Lead record in DSA Suite. Linked to borrower when they register.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commissions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application_id → applications.id (N:1)</w:t>
              <w:br/>
              <w:t>dsa_agent_id → dsa_agents.id (NULLABLE FK)</w:t>
              <w:br/>
              <w:t>partner_id → referral_partners.id (NULLABLE FK)</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Commission record. FK to either DSA or referral partner (not both).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referral_partners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Referral partner registry.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lead_attributions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id (UUID)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lead_id → leads.id (1:1)</w:t>
              <w:br/>
              <w:t>partner_id → referral_partners.id (NULLABLE FK)</w:t>
              <w:br/>
              <w:t>dsa_agent_id → dsa_agents.id (NULLABLE FK)</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Attribution record — immutable once created. Exactly one of partner_id or dsa_agent_id is non-null.</w:t>
            </w:r>
          </w:p>
        </w:tc>
      </w:tr>
    </w:tbl>
    <w:p>
      <w:pPr>
        <w:spacing w:before="0" w:after="0"/>
      </w:pPr>
      <w:r>
        <w:t xml:space="preserve"> </w:t>
      </w:r>
    </w:p>
    <w:p>
      <w:pPr>
        <w:spacing w:before="240" w:after="100"/>
      </w:pPr>
      <w:r>
        <w:rPr>
          <w:rFonts w:ascii="Arial" w:hAnsi="Arial"/>
          <w:b/>
          <w:color w:val="2563EB"/>
          <w:sz w:val="26"/>
        </w:rPr>
        <w:t>2.2  Key Database Design Constraints</w:t>
      </w:r>
    </w:p>
    <w:tbl>
      <w:tblPr>
        <w:jc w:val="left"/>
        <w:tblLook w:firstColumn="1" w:firstRow="1" w:lastColumn="0" w:lastRow="0" w:noHBand="0" w:noVBand="1" w:val="04A0"/>
        <w:tblW w:w="9360" w:type="dxa"/>
      </w:tblPr>
      <w:tblGrid>
        <w:gridCol w:w="2000"/>
        <w:gridCol w:w="4200"/>
        <w:gridCol w:w="3160"/>
      </w:tblGrid>
      <w:tr>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Constraint</w:t>
            </w:r>
          </w:p>
        </w:tc>
        <w:tc>
          <w:tcPr>
            <w:tcW w:w="4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Rule</w:t>
            </w:r>
          </w:p>
        </w:tc>
        <w:tc>
          <w:tcPr>
            <w:tcW w:w="31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Rationale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Immutable Financial Records</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loan_outcomes, consent_logs, audit_logs, commissions — no UPDATE or DELETE permitted (enforced via PostgreSQL trigger that raises exception on DML attempts). Corrections via new rows with superseded_by FK.</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Regulatory auditability; DPDP Act data integrity; RBI compliance audit trail.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Append-Only Score History</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leap_scores and score_history are insert-only. No score record is ever modified. Historical scores must always be recoverable.</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Explainability: auditors can reconstruct exactly what LeapScore™ was at time of any loan application.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Consent Before Pull</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CHECK CONSTRAINT on bureau_reports: consent_id must reference a consent_logs record where consent_type = bureau_soft_pull OR bureau_hard_pull AND consent_granted = true.</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Enforces DPDP Act consent requirement at database level — cannot bypass via application layer bug.</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Hard Pull Gate</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CHECK CONSTRAINT on applications: status cannot move to submitted unless hard_pull_consent_id IS NOT NULL. Enforced via PostgreSQL status transition function.</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RBI DL Guidelines: hard bureau enquiry only after explicit borrower consent.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Monetary Integer Storage</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money columns are BIGINT in paisa (1 rupee = 100 paisa). NEVER NUMERIC or FLOAT for money.</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Eliminates floating-point rounding errors in commission calculations, TCB computation, and financial reporting.</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Row-Level Security</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Supabase RLS enabled on all user-facing tables. Policy: users can only SELECT/INSERT/UPDATE rows where user_id = auth.uid(). Service role bypasses RLS (backend only).</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Data isolation at database level — application layer bugs cannot expose cross-user data.</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UTC Timestamps</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TIMESTAMPTZ columns stored in UTC. Application layer converts to IST for display.</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Eliminates DST-related bugs; consistent audit trail; standard for multi-region future expansion.</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3  LeapScore™ Formula &amp; Weights</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LeapScore™ is a deterministic, weighted composite score. It is not a black-box ML model — it is a transparent, auditable formula where every input, weight, and intermediate calculation can be shown to the borrower and to a regulator. The weights are calibrated from observed approval patterns across Indian lenders; they will be refined in V2 using outcome data.</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3.1  Master Formula</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1E293B"/>
            <w:tcMar>
              <w:top w:w="120" w:type="dxa"/>
              <w:bottom w:w="120" w:type="dxa"/>
              <w:left w:w="200" w:type="dxa"/>
              <w:right w:w="200" w:type="dxa"/>
            </w:tcMar>
          </w:tcPr>
          <w:p>
            <w:pPr>
              <w:spacing w:before="20" w:after="20"/>
            </w:pPr>
            <w:r>
              <w:rPr>
                <w:rFonts w:ascii="Arial" w:hAnsi="Arial"/>
                <w:b w:val="0"/>
                <w:color w:val="86EFAC"/>
                <w:sz w:val="19"/>
              </w:rPr>
              <w:t>LeapScore = round(</w:t>
              <w:br/>
              <w:t xml:space="preserve">    (CH_normalised   × 30.0)</w:t>
              <w:br/>
              <w:t xml:space="preserve">  + (IS_normalised   × 20.0)</w:t>
              <w:br/>
              <w:t xml:space="preserve">  + (FOIR_normalised × 20.0)</w:t>
              <w:br/>
              <w:t xml:space="preserve">  + (BB_normalised   × 15.0)</w:t>
              <w:br/>
              <w:t xml:space="preserve">  + (ES_normalised   × 10.0)</w:t>
              <w:br/>
              <w:t xml:space="preserve">  + (LR_normalised   ×  5.0)</w:t>
              <w:br/>
              <w:t>)</w:t>
              <w:br/>
              <w:br/>
              <w:t>Where: each _normalised value ∈ [0.0, 1.0]</w:t>
              <w:br/>
              <w:t>Result: LeapScore ∈ [0, 100]</w:t>
              <w:br/>
              <w:t>If confidence = LOW (&gt;2 components missing): LeapScore_displayed = LeapScore × 0.85  (confidence penalty applied)</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3.2  Component 1: Credit Health (CH) — Weight 30</w:t>
      </w:r>
    </w:p>
    <w:p>
      <w:pPr>
        <w:spacing w:before="40" w:after="40"/>
      </w:pPr>
      <w:r>
        <w:rPr>
          <w:rFonts w:ascii="Arial" w:hAnsi="Arial"/>
          <w:b/>
          <w:color w:val="000000"/>
          <w:sz w:val="20"/>
        </w:rPr>
        <w:t>Inputs: CIBIL score, credit utilisation %, DPD worst 12 months, enquiry count 6 months, credit age months</w:t>
      </w:r>
    </w:p>
    <w:tbl>
      <w:tblPr>
        <w:jc w:val="left"/>
        <w:tblLook w:firstColumn="1" w:firstRow="1" w:lastColumn="0" w:lastRow="0" w:noHBand="0" w:noVBand="1" w:val="04A0"/>
        <w:tblW w:w="9360" w:type="dxa"/>
      </w:tblPr>
      <w:tblGrid>
        <w:gridCol w:w="2000"/>
        <w:gridCol w:w="3600"/>
        <w:gridCol w:w="1400"/>
        <w:gridCol w:w="23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Sub-Component</w:t>
            </w:r>
          </w:p>
        </w:tc>
        <w:tc>
          <w:tcPr>
            <w:tcW w:w="3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Formula</w:t>
            </w:r>
          </w:p>
        </w:tc>
        <w:tc>
          <w:tcPr>
            <w:tcW w:w="1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Output Range</w:t>
            </w:r>
          </w:p>
        </w:tc>
        <w:tc>
          <w:tcPr>
            <w:tcW w:w="2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Assumption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Score (BS)</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If CIBIL available:</w:t>
              <w:br/>
              <w:t xml:space="preserve">  BS = (cibil_score − 300) / 600</w:t>
              <w:br/>
              <w:t>If Experian only:</w:t>
              <w:br/>
              <w:t xml:space="preserve">  BS = (experian_score − 300) / 550</w:t>
              <w:br/>
              <w:t>If no bureau:</w:t>
              <w:br/>
              <w:t xml:space="preserve">  BS = 0.0 (confidence penalty applied)</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0.0 – 1.0</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CIBIL range 300–900 (industry standard). Experian India range 300–850. Scores below 300 treated as 300.</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Utilisation Penalty (UP)</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UP = 1 − min(utilisation_pct / 100, 1.0)</w:t>
              <w:br/>
              <w:t>Ideal utilisation &lt; 30%: bonus applied:</w:t>
              <w:br/>
              <w:t xml:space="preserve">  if utilisation &lt; 0.30: UP = UP + 0.05 (capped at 1.0)</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0.0 – 1.0</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High credit card utilisation (&gt;60%) significantly increases default risk per RBI research. &lt;30% is best practice.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DPD Penalty (DP)</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if dpd_worst_12m = 0: DP = 1.0</w:t>
              <w:br/>
              <w:t>if dpd_worst_12m ≤ 30: DP = 0.60</w:t>
              <w:br/>
              <w:t>if dpd_worst_12m ≤ 60: DP = 0.30</w:t>
              <w:br/>
              <w:t>if dpd_worst_12m &gt; 60 or any NPA: DP = 0.0</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0.0 or 1.0 (step function)</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DPD is the strongest predictor of future default. Any DPD &gt;30 days in past 12 months sharply reduces lender approval probability.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Enquiry Penalty (EP)</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if enquiry_count_6m ≤ 2: EP = 1.0</w:t>
              <w:br/>
              <w:t>if enquiry_count_6m ≤ 5: EP = 0.85</w:t>
              <w:br/>
              <w:t>if enquiry_count_6m ≤ 8: EP = 0.70</w:t>
              <w:br/>
              <w:t>if enquiry_count_6m &gt; 8: EP = 0.50</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0.50 – 1.0</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Multiple hard enquiries indicate credit hunger — lender signal for stress. LeapMoney soft-pull policy reduces this for LeapMoney-sourced applications.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Age (CA)</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ca_years = credit_age_months / 12</w:t>
              <w:br/>
              <w:t>CA = min(ca_years / 7, 1.0)</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0.0 – 1.0</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7-year credit history earns full credit age score. Thin-file users (&lt;2 years) receive proportionally lower score.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CH_normalised</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CH_raw = (BS × 0.45) + (UP × 0.20) + (DP × 0.20) + (EP × 0.10) + (CA × 0.05)</w:t>
              <w:br/>
              <w:t>CH_normalised = CH_raw  (already 0–1)</w:t>
              <w:br/>
              <w:t>CH_contribution to LeapScore = CH_normalised × 30</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0.0 – 30.0 (contribution)</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Weights reflect CIBIL score as primary signal; DPD and utilisation as strong secondary signals.</w:t>
            </w:r>
          </w:p>
        </w:tc>
      </w:tr>
    </w:tbl>
    <w:p>
      <w:pPr>
        <w:spacing w:before="0" w:after="0"/>
      </w:pPr>
      <w:r>
        <w:t xml:space="preserve"> </w:t>
      </w:r>
    </w:p>
    <w:p>
      <w:pPr>
        <w:spacing w:before="240" w:after="100"/>
      </w:pPr>
      <w:r>
        <w:rPr>
          <w:rFonts w:ascii="Arial" w:hAnsi="Arial"/>
          <w:b/>
          <w:color w:val="2563EB"/>
          <w:sz w:val="26"/>
        </w:rPr>
        <w:t>3.3  Component 2: Income Stability (IS) — Weight 20</w:t>
      </w:r>
    </w:p>
    <w:p>
      <w:pPr>
        <w:spacing w:before="40" w:after="40"/>
      </w:pPr>
      <w:r>
        <w:rPr>
          <w:rFonts w:ascii="Arial" w:hAnsi="Arial"/>
          <w:b/>
          <w:color w:val="000000"/>
          <w:sz w:val="20"/>
        </w:rPr>
        <w:t>Inputs: 6-month income history (from AA or bank statement), income type, trend</w:t>
      </w:r>
    </w:p>
    <w:tbl>
      <w:tblPr>
        <w:jc w:val="left"/>
        <w:tblLook w:firstColumn="1" w:firstRow="1" w:lastColumn="0" w:lastRow="0" w:noHBand="0" w:noVBand="1" w:val="04A0"/>
        <w:tblW w:w="9360" w:type="dxa"/>
      </w:tblPr>
      <w:tblGrid>
        <w:gridCol w:w="2000"/>
        <w:gridCol w:w="3600"/>
        <w:gridCol w:w="1400"/>
        <w:gridCol w:w="2360"/>
      </w:tblGrid>
      <w:tr>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Sub-Component</w:t>
            </w:r>
          </w:p>
        </w:tc>
        <w:tc>
          <w:tcPr>
            <w:tcW w:w="3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Formula</w:t>
            </w:r>
          </w:p>
        </w:tc>
        <w:tc>
          <w:tcPr>
            <w:tcW w:w="1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Output Range</w:t>
            </w:r>
          </w:p>
        </w:tc>
        <w:tc>
          <w:tcPr>
            <w:tcW w:w="23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Assumption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Income Base (IB)</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Monthly_incomes = [m1, m2, m3, m4, m5, m6]</w:t>
              <w:br/>
              <w:t>Avg = mean(Monthly_incomes)</w:t>
              <w:br/>
              <w:t>IB = min(Avg / 100000, 1.0)  [normalised to ₹1 lakh/month as full score]</w:t>
              <w:br/>
              <w:t>For incomes &gt; ₹1L: IB = 1.0 (ceiling — income level beyond this does not increase score further)</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0.0 – 1.0</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 lakh/month net income is set as the full-score ceiling. ~95th percentile of India's earning population. Ensures score is meaningful for Tier 2/3 borrowers.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Stability (ST)</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CV = std(Monthly_incomes) / Avg  [Coefficient of Variation]</w:t>
              <w:br/>
              <w:t>if CV ≤ 0.05: ST = 1.00  (very stable — PSU/MNC salary)</w:t>
              <w:br/>
              <w:t>if CV ≤ 0.15: ST = 0.85</w:t>
              <w:br/>
              <w:t>if CV ≤ 0.30: ST = 0.65  (moderate: contract, commission-based)</w:t>
              <w:br/>
              <w:t>if CV &gt; 0.30: ST = 0.40  (irregular: seasonal, gig)</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0.40 – 1.00</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Self-employed and gig workers have high CV — but should not be excluded entirely. Minimum ST of 0.40 reflects that irregular income is still income.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Growth Trend (GT)</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slope = linear_regression_slope(Monthly_incomes over 6 months)</w:t>
              <w:br/>
              <w:t>if slope &gt; 0 and slope / Avg &gt; 0.02: GT = 0.05  (bonus for &gt;2% monthly growth)</w:t>
              <w:br/>
              <w:t>else: GT = 0.0</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0.0 – 0.05 (bonus)</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Income growth is a positive signal but a small one — career trajectory matters less than stability at the point of loan application.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IS_normalised</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IS_raw = (IB × 0.50) + (ST × 0.50) + GT</w:t>
              <w:br/>
              <w:t>IS_normalised = min(IS_raw, 1.0)</w:t>
              <w:br/>
              <w:t>IS_contribution = IS_normalised × 20</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0.0 – 20.0</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Equal weight to income level and stability — a ₹50K/month stable income scores better than ₹80K/month erratic.</w:t>
            </w:r>
          </w:p>
        </w:tc>
      </w:tr>
    </w:tbl>
    <w:p>
      <w:pPr>
        <w:spacing w:before="0" w:after="0"/>
      </w:pPr>
      <w:r>
        <w:t xml:space="preserve"> </w:t>
      </w:r>
    </w:p>
    <w:p>
      <w:pPr>
        <w:spacing w:before="240" w:after="100"/>
      </w:pPr>
      <w:r>
        <w:rPr>
          <w:rFonts w:ascii="Arial" w:hAnsi="Arial"/>
          <w:b/>
          <w:color w:val="2563EB"/>
          <w:sz w:val="26"/>
        </w:rPr>
        <w:t>3.4  Component 3: FOIR Score — Weight 20</w:t>
      </w:r>
    </w:p>
    <w:p>
      <w:pPr>
        <w:spacing w:before="40" w:after="40"/>
      </w:pPr>
      <w:r>
        <w:rPr>
          <w:rFonts w:ascii="Arial" w:hAnsi="Arial"/>
          <w:b w:val="0"/>
          <w:color w:val="000000"/>
          <w:sz w:val="20"/>
        </w:rPr>
        <w:t>Note: FOIR formula detail is in Section 5. Here the output of the FOIR Engine is converted to a LeapScore™ component.</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1E293B"/>
            <w:tcMar>
              <w:top w:w="120" w:type="dxa"/>
              <w:bottom w:w="120" w:type="dxa"/>
              <w:left w:w="200" w:type="dxa"/>
              <w:right w:w="200" w:type="dxa"/>
            </w:tcMar>
          </w:tcPr>
          <w:p>
            <w:pPr>
              <w:spacing w:before="20" w:after="20"/>
            </w:pPr>
            <w:r>
              <w:rPr>
                <w:rFonts w:ascii="Arial" w:hAnsi="Arial"/>
                <w:b w:val="0"/>
                <w:color w:val="86EFAC"/>
                <w:sz w:val="18"/>
              </w:rPr>
              <w:t>FOIR_actual = (total_monthly_emi_obligations / net_monthly_income) × 100</w:t>
              <w:br/>
              <w:br/>
              <w:t># Convert FOIR to normalised component (lower FOIR = higher score)</w:t>
              <w:br/>
              <w:t>if FOIR_actual ≤ 20: FOIR_normalised = 1.00</w:t>
              <w:br/>
              <w:t>elif FOIR_actual ≤ 35: FOIR_normalised = 0.80</w:t>
              <w:br/>
              <w:t>elif FOIR_actual ≤ 50: FOIR_normalised = 0.55</w:t>
              <w:br/>
              <w:t>elif FOIR_actual ≤ 60: FOIR_normalised = 0.30</w:t>
              <w:br/>
              <w:t>elif FOIR_actual ≤ 65: FOIR_normalised = 0.10  # at platform cap</w:t>
              <w:br/>
              <w:t>else: FOIR_normalised = 0.0  # above platform cap — cannot be matched</w:t>
              <w:br/>
              <w:br/>
              <w:t>FOIR_contribution = FOIR_normalised × 20</w:t>
            </w:r>
          </w:p>
        </w:tc>
      </w:tr>
    </w:tbl>
    <w:p>
      <w:pPr>
        <w:spacing w:before="0" w:after="0"/>
      </w:pPr>
      <w:r>
        <w:t xml:space="preserve"> </w:t>
      </w:r>
    </w:p>
    <w:p>
      <w:pPr>
        <w:spacing w:before="0" w:after="0"/>
      </w:pPr>
      <w:r>
        <w:t xml:space="preserve"> </w:t>
      </w:r>
    </w:p>
    <w:p>
      <w:pPr>
        <w:spacing w:before="40" w:after="40"/>
      </w:pPr>
      <w:r>
        <w:rPr>
          <w:rFonts w:ascii="Arial" w:hAnsi="Arial"/>
          <w:b w:val="0"/>
          <w:color w:val="334155"/>
          <w:sz w:val="20"/>
        </w:rPr>
        <w:t>Assumption: FOIR bands based on standard Indian banking underwriting norms. ≤35% is "comfortable"; 50–65% is borderline; &gt;65% is platform cap (borrower protection guardrail).</w:t>
      </w:r>
    </w:p>
    <w:p>
      <w:pPr>
        <w:spacing w:before="240" w:after="100"/>
      </w:pPr>
      <w:r>
        <w:rPr>
          <w:rFonts w:ascii="Arial" w:hAnsi="Arial"/>
          <w:b/>
          <w:color w:val="2563EB"/>
          <w:sz w:val="26"/>
        </w:rPr>
        <w:t>3.5  Components 4–6: Banking Behaviour, Employment Stability, Loan Readiness</w:t>
      </w:r>
    </w:p>
    <w:tbl>
      <w:tblPr>
        <w:jc w:val="left"/>
        <w:tblLook w:firstColumn="1" w:firstRow="1" w:lastColumn="0" w:lastRow="0" w:noHBand="0" w:noVBand="1" w:val="04A0"/>
        <w:tblW w:w="9360" w:type="dxa"/>
      </w:tblPr>
      <w:tblGrid>
        <w:gridCol w:w="2000"/>
        <w:gridCol w:w="4800"/>
        <w:gridCol w:w="1000"/>
        <w:gridCol w:w="1560"/>
      </w:tblGrid>
      <w:tr>
        <w:tc>
          <w:tcPr>
            <w:tcW w:w="2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Component</w:t>
            </w:r>
          </w:p>
        </w:tc>
        <w:tc>
          <w:tcPr>
            <w:tcW w:w="4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Formula Summary</w:t>
            </w:r>
          </w:p>
        </w:tc>
        <w:tc>
          <w:tcPr>
            <w:tcW w:w="1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Full Weight</w:t>
            </w:r>
          </w:p>
        </w:tc>
        <w:tc>
          <w:tcPr>
            <w:tcW w:w="15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Key Assumptions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Banking Behaviour (BB) — Weight 15</w:t>
            </w:r>
          </w:p>
        </w:tc>
        <w:tc>
          <w:tcPr>
            <w:tcW w:type="dxa" w:w="4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BB_normalised = (avg_bal_score × 0.35) + (salary_reg_score × 0.35) + (overdraft_penalty × 0.20) + (savings_score × 0.10)</w:t>
              <w:br/>
              <w:br/>
              <w:t>avg_bal_score = min(avg_6m_balance_paisa / (3 × avg_income_paisa), 1.0)  [3-month income buffer = full score]</w:t>
              <w:br/>
              <w:t>salary_reg_score: if salary credited on same date ±3 days for 5/6 months = 1.0; 4/6 = 0.75; &lt;4 = 0.40</w:t>
              <w:br/>
              <w:t>overdraft_penalty: if overdraft_count_6m = 0: 1.0; 1–2: 0.80; 3–5: 0.50; &gt;5: 0.20</w:t>
              <w:br/>
              <w:t>savings_score: if net_credits &gt; net_debits in 4+/6 months = 1.0; 3/6 = 0.60; &lt;3 = 0.30</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BB × 15</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Banking data requires AA linkage or bank statement upload. If data unavailable: BB_normalised = 0.40 (neutral assumption — not penalised heavily for non-disclosure, but cannot earn full score).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Employment Stability (ES) — Weight 10</w:t>
            </w:r>
          </w:p>
        </w:tc>
        <w:tc>
          <w:tcPr>
            <w:tcW w:type="dxa" w:w="4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ES_normalised = (emp_type_score × 0.50) + (tenure_score × 0.30) + (verification_bonus × 0.20)</w:t>
              <w:br/>
              <w:br/>
              <w:t>emp_type_score: PSU/Govt = 1.0; MNC listed = 0.90; Private Ltd (3yr+) = 0.80; Self-Emp Professional = 0.70; MSME Owner = 0.60; Gig/Freelance = 0.45</w:t>
              <w:br/>
              <w:t>tenure_score = min(tenure_years / 5, 1.0)  [5+ years = full score]</w:t>
              <w:br/>
              <w:t>verification_bonus: Form 16 verified = 0.10; employer verification API = 0.10; both = 0.20 (capped at 0.20)</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ES × 10</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Employment type calibrated for Indian lending market norms. PSU employment is strongest signal; gig lowest but not excluded. Tenure capped at 5 years — beyond that, marginal lender benefit.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 Readiness (LR) — Weight 5</w:t>
            </w:r>
          </w:p>
        </w:tc>
        <w:tc>
          <w:tcPr>
            <w:tcW w:type="dxa" w:w="4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LR_normalised = (doc_completeness × 0.60) + (kyc_level_score × 0.40)</w:t>
              <w:br/>
              <w:br/>
              <w:t>doc_completeness = docs_uploaded / docs_required_for_profile_type</w:t>
              <w:br/>
              <w:t>kyc_level_score: none = 0.0; pan_only = 0.50; full = 1.0</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LR × 5</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Small weight — readiness is an operational signal, not a creditworthiness signal. Included to incentivise profile completion and to surface "ready to apply" users to lenders as higher-quality leads.</w:t>
            </w:r>
          </w:p>
        </w:tc>
      </w:tr>
    </w:tbl>
    <w:p>
      <w:pPr>
        <w:spacing w:before="0" w:after="0"/>
      </w:pPr>
      <w:r>
        <w:t xml:space="preserve"> </w:t>
      </w:r>
    </w:p>
    <w:p>
      <w:pPr>
        <w:spacing w:before="240" w:after="100"/>
      </w:pPr>
      <w:r>
        <w:rPr>
          <w:rFonts w:ascii="Arial" w:hAnsi="Arial"/>
          <w:b/>
          <w:color w:val="2563EB"/>
          <w:sz w:val="26"/>
        </w:rPr>
        <w:t>3.6  LeapScore™ Explainability Output</w:t>
      </w:r>
    </w:p>
    <w:p>
      <w:pPr>
        <w:spacing w:before="40" w:after="40"/>
      </w:pPr>
      <w:r>
        <w:rPr>
          <w:rFonts w:ascii="Arial" w:hAnsi="Arial"/>
          <w:b w:val="0"/>
          <w:color w:val="000000"/>
          <w:sz w:val="20"/>
        </w:rPr>
        <w:t>Every LeapScore™ computation produces an explainability record stored alongside the score. This enables the borrower to see exactly why their score is what it is, and enables compliance auditors to reconstruct any score from its inputs.</w:t>
      </w:r>
    </w:p>
    <w:p>
      <w:pPr>
        <w:spacing w:before="0" w:after="0"/>
      </w:pPr>
      <w:r>
        <w:t xml:space="preserve"> </w:t>
      </w:r>
    </w:p>
    <w:tbl>
      <w:tblPr>
        <w:jc w:val="left"/>
        <w:tblLook w:firstColumn="1" w:firstRow="1" w:lastColumn="0" w:lastRow="0" w:noHBand="0" w:noVBand="1" w:val="04A0"/>
        <w:tblW w:w="9360" w:type="dxa"/>
      </w:tblPr>
      <w:tblGrid>
        <w:gridCol w:w="2400"/>
        <w:gridCol w:w="3200"/>
        <w:gridCol w:w="3760"/>
      </w:tblGrid>
      <w:tr>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Field</w:t>
            </w:r>
          </w:p>
        </w:tc>
        <w:tc>
          <w:tcPr>
            <w:tcW w:w="3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Example Value</w:t>
            </w:r>
          </w:p>
        </w:tc>
        <w:tc>
          <w:tcPr>
            <w:tcW w:w="37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Purpose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leap_score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71</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Final composite score.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credit_health_contribution</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19.8 / 30.0</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CH_normalised=0.66 × 30. Displayed as "Credit Health: 19.8 out of 30".</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income_stability_contribution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15.2 / 20.0</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IS_normalised=0.76 × 20.</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foir_contribution</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11.0 / 20.0</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FOIR=51% → FOIR_normalised=0.55 × 20.</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banking_contribution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10.5 / 15.0</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BB_normalised=0.70 × 15.</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employment_contribution</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8.0 / 10.0</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ES_normalised=0.80 × 10.</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readiness_contribution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4.5 / 5.0</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LR_normalised=0.90 × 5.</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top_positive_factor</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"Stable salary credited consistently for 6 months"</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Highest-contributing positive signal for UI card.</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top_improvement_factor</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"Reduce FOIR from 51% by paying down Credit Card X"</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Biggest single improvement opportunity.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confidence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high</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All 6 components computed from verified data.</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data_sources_used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["cibil", "aa_bank_data", "form_16", "kyc_pan"]</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Audit trail of data inputs used.</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4  Approval Probability Engine Formula</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The Approval Probability Engine (APE) outputs: for a given borrower profile × lender × product, what is the probability (0–100%) that this lender will approve this borrower? V1 uses a deterministic rules-based formula. V2 replaces V1's probability calculation with a trained gradient boosting classifier (XGBoost). V1 remains available as fallback and for explainability validation.</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4.1  APE V1 Formula — Rules-Based Confidence Score</w:t>
      </w:r>
    </w:p>
    <w:p>
      <w:pPr>
        <w:spacing w:before="40" w:after="40"/>
      </w:pPr>
      <w:r>
        <w:rPr>
          <w:rFonts w:ascii="Arial" w:hAnsi="Arial"/>
          <w:b/>
          <w:color w:val="000000"/>
          <w:sz w:val="20"/>
        </w:rPr>
        <w:t>Assumptions for V1:</w:t>
      </w:r>
    </w:p>
    <w:p>
      <w:pPr>
        <w:pStyle w:val="ListBullet"/>
        <w:spacing w:before="20" w:after="20"/>
      </w:pPr>
      <w:r>
        <w:rPr>
          <w:rFonts w:ascii="Arial" w:hAnsi="Arial"/>
          <w:color w:val="000000"/>
          <w:sz w:val="20"/>
        </w:rPr>
        <w:t>Each lender has a published or observed minimum threshold for CIBIL, FOIR, income, employment type, age, and geography.</w:t>
      </w:r>
    </w:p>
    <w:p>
      <w:pPr>
        <w:pStyle w:val="ListBullet"/>
        <w:spacing w:before="20" w:after="20"/>
      </w:pPr>
      <w:r>
        <w:rPr>
          <w:rFonts w:ascii="Arial" w:hAnsi="Arial"/>
          <w:color w:val="000000"/>
          <w:sz w:val="20"/>
        </w:rPr>
        <w:t>The confidence score is not a true probability — it is a synthetic normalised distance from the lender's thresholds.</w:t>
      </w:r>
    </w:p>
    <w:p>
      <w:pPr>
        <w:pStyle w:val="ListBullet"/>
        <w:spacing w:before="20" w:after="20"/>
      </w:pPr>
      <w:r>
        <w:rPr>
          <w:rFonts w:ascii="Arial" w:hAnsi="Arial"/>
          <w:color w:val="000000"/>
          <w:sz w:val="20"/>
        </w:rPr>
        <w:t>A borrower who hard-fails any rule gets APE_V1 = 0.0 (ineligible — not displayed as a match).</w:t>
      </w:r>
    </w:p>
    <w:p>
      <w:pPr>
        <w:pStyle w:val="ListBullet"/>
        <w:spacing w:before="20" w:after="20"/>
      </w:pPr>
      <w:r>
        <w:rPr>
          <w:rFonts w:ascii="Arial" w:hAnsi="Arial"/>
          <w:color w:val="000000"/>
          <w:sz w:val="20"/>
        </w:rPr>
        <w:t>A borrower who passes all rules gets APE_V1 derived from how comfortably they exceed each threshold.</w:t>
      </w:r>
    </w:p>
    <w:p>
      <w:pPr>
        <w:spacing w:before="0" w:after="0"/>
      </w:pPr>
      <w:r>
        <w:t xml:space="preserve"> </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1E293B"/>
            <w:tcMar>
              <w:top w:w="120" w:type="dxa"/>
              <w:bottom w:w="120" w:type="dxa"/>
              <w:left w:w="200" w:type="dxa"/>
              <w:right w:w="200" w:type="dxa"/>
            </w:tcMar>
          </w:tcPr>
          <w:p>
            <w:pPr>
              <w:spacing w:before="20" w:after="20"/>
            </w:pPr>
            <w:r>
              <w:rPr>
                <w:rFonts w:ascii="Arial" w:hAnsi="Arial"/>
                <w:b w:val="0"/>
                <w:color w:val="86EFAC"/>
                <w:sz w:val="18"/>
              </w:rPr>
              <w:t># Step 1: Hard eligibility checks (any fail → APE = 0.0)</w:t>
              <w:br/>
              <w:t>if cibil &lt; lender_min_cibil:                  return 0.0</w:t>
              <w:br/>
              <w:t>if foir_post_loan &gt; lender_max_foir:           return 0.0</w:t>
              <w:br/>
              <w:t>if net_income &lt; lender_min_income:             return 0.0</w:t>
              <w:br/>
              <w:t>if employment_type not in lender_allowed_types: return 0.0</w:t>
              <w:br/>
              <w:t>if age &lt; lender_min_age or age &gt; lender_max_age: return 0.0</w:t>
              <w:br/>
              <w:t>if city not in lender_serviceable_geographies: return 0.0</w:t>
              <w:br/>
              <w:br/>
              <w:t># Step 2: Per-rule confidence margin (how comfortably does borrower exceed threshold?)</w:t>
              <w:br/>
              <w:t>c_cibil = min((cibil - lender_min_cibil) / 150.0, 1.0)  # margin normalised over 150 points</w:t>
              <w:br/>
              <w:t>c_foir  = (lender_max_foir - foir_post_loan) / lender_max_foir</w:t>
              <w:br/>
              <w:t>c_income = min((net_income - lender_min_income) / lender_min_income, 1.0)</w:t>
              <w:br/>
              <w:t>c_dpd   = 1.0 if dpd_worst_12m == 0 else (0.60 if dpd_worst_12m &lt;= 30 else 0.15)</w:t>
              <w:br/>
              <w:t>c_enquiry = 1.0 if enquiry_count_6m &lt;= 2 else (0.80 if enquiry_count_6m &lt;= 5 else 0.55)</w:t>
              <w:br/>
              <w:br/>
              <w:t># Step 3: Weighted geometric mean of confidence margins</w:t>
              <w:br/>
              <w:t>APE_V1_raw = (</w:t>
              <w:br/>
              <w:t xml:space="preserve">    c_cibil  ** 0.35 *</w:t>
              <w:br/>
              <w:t xml:space="preserve">    c_foir   ** 0.25 *</w:t>
              <w:br/>
              <w:t xml:space="preserve">    c_income ** 0.20 *</w:t>
              <w:br/>
              <w:t xml:space="preserve">    c_dpd    ** 0.15 *</w:t>
              <w:br/>
              <w:t xml:space="preserve">    c_enquiry** 0.05</w:t>
              <w:br/>
              <w:t>)</w:t>
              <w:br/>
              <w:t># Exponent weights sum to 1.0. Geometric mean ensures a weak factor drags down the score</w:t>
              <w:br/>
              <w:t># (better than arithmetic mean which can mask a very weak factor with strong others).</w:t>
              <w:br/>
              <w:br/>
              <w:t>APE_V1 = round(APE_V1_raw * 100, 1)  # expressed as 0–100%</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4.2  APE V2 — ML Model Design (No Code — Architecture)</w:t>
      </w:r>
    </w:p>
    <w:tbl>
      <w:tblPr>
        <w:jc w:val="left"/>
        <w:tblLook w:firstColumn="1" w:firstRow="1" w:lastColumn="0" w:lastRow="0" w:noHBand="0" w:noVBand="1" w:val="04A0"/>
        <w:tblW w:w="9360" w:type="dxa"/>
      </w:tblPr>
      <w:tblGrid>
        <w:gridCol w:w="2000"/>
        <w:gridCol w:w="4200"/>
        <w:gridCol w:w="31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Design Element</w:t>
            </w:r>
          </w:p>
        </w:tc>
        <w:tc>
          <w:tcPr>
            <w:tcW w:w="4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Decision</w:t>
            </w:r>
          </w:p>
        </w:tc>
        <w:tc>
          <w:tcPr>
            <w:tcW w:w="3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Rationale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Model Family</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XGBoost (Gradient Boosting Classifier) — one model per lender × product combination.</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XGBoost is industry standard for tabular financial data. Outperforms neural networks on structured data at this scale. Natively supports feature importance output for explainability.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Target Variable (y)</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Binary: y = 1 if loan_outcome ∈ {approved, conditionally_approved, disbursed}; y = 0 if loan_outcome = rejected.</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Binary classification is well-understood, auditable, and directly maps to the business question: "Will this lender approve this borrower?"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Features (X) — 38 features</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 cibil_score, experian_score, utilisation_pct, dpd_worst_12m, enquiry_6m, credit_age_months, active_loan_count</w:t>
              <w:br/>
              <w:t>Income: avg_income_6m, income_cv (stability), income_type_code</w:t>
              <w:br/>
              <w:t>FOIR: foir_current, foir_post_loan</w:t>
              <w:br/>
              <w:t>Banking: avg_balance_to_income, salary_regularity_score, overdraft_count_6m</w:t>
              <w:br/>
              <w:t>Employment: emp_type_code, tenure_months, form16_verified</w:t>
              <w:br/>
              <w:t>Loan: amount_requested, tenure_months_requested, product_type_code</w:t>
              <w:br/>
              <w:t>Demographic: age, city_tier_code, state_code</w:t>
              <w:br/>
              <w:t>Platform: doc_completeness, kyc_level, leap_score_at_request</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38 features cover all major underwriting signals used by Indian banks and NBFCs. No gender, religion, or caste features — excluded for fairness and RBI compliance.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Training Data Requirement</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Minimum 1,000 outcomes per lender model before V2 activates. Below this threshold, V1 rules engine is used automatically.</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XGBoost is susceptible to overfitting with small samples. 1,000+ ensures generalisation. With 5,000+ outcomes, model performance stabilises.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Calibration</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Platt scaling applied after XGBoost training to convert raw probability outputs to well-calibrated probabilities (i.e., a prediction of 70% should mean ~70% of such borrowers are actually approved).</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Raw XGBoost probabilities are not inherently calibrated. Calibration is essential for the "70% approval probability" display to be meaningful and not misleading to borrowers.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Explainability</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SHAP (SHapley Additive exPlanations) values computed for every inference call. Top 3 features contributing to approval / rejection probability stored in match_results.explanation_json.</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RBI Digital Lending Guidelines require explainable credit decisions. SHAP provides per-prediction feature importance without approximation.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Fairness Checks</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fairness audit: approval rate disparity across city_tier_code (Tier 1 vs Tier 2/3) and employment_type. If disparity &gt; 15 percentage points, model reviewed for bias before next deployment.</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RBI and DPDP Act require non-discriminatory credit access. Automated fairness checks prevent model drift from introducing geographic or employment-type bias over time.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Model Versioning</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Each trained model is serialised and stored as: lender_{id}_{product_type}_{training_date}.pkl in Supabase Storage. match_results.ape_model_version records which model file produced each score. Immutable.</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Reproducibility: any historical match_result can be re-scored with the same model version that produced it. Required for compliance audits.</w:t>
            </w:r>
          </w:p>
        </w:tc>
      </w:tr>
    </w:tbl>
    <w:p>
      <w:pPr>
        <w:spacing w:before="0" w:after="0"/>
      </w:pPr>
      <w:r>
        <w:t xml:space="preserve"> </w:t>
      </w:r>
    </w:p>
    <w:p>
      <w:pPr>
        <w:spacing w:before="240" w:after="100"/>
      </w:pPr>
      <w:r>
        <w:rPr>
          <w:rFonts w:ascii="Arial" w:hAnsi="Arial"/>
          <w:b/>
          <w:color w:val="2563EB"/>
          <w:sz w:val="26"/>
        </w:rPr>
        <w:t>4.3  APE Assumptions &amp; Limitations</w:t>
      </w:r>
    </w:p>
    <w:tbl>
      <w:tblPr>
        <w:jc w:val="left"/>
        <w:tblLook w:firstColumn="1" w:firstRow="1" w:lastColumn="0" w:lastRow="0" w:noHBand="0" w:noVBand="1" w:val="04A0"/>
        <w:tblW w:w="9360" w:type="dxa"/>
      </w:tblPr>
      <w:tblGrid>
        <w:gridCol w:w="4000"/>
        <w:gridCol w:w="5360"/>
      </w:tblGrid>
      <w:tr>
        <w:tc>
          <w:tcPr>
            <w:tcW w:w="4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Assumption / Limitation</w:t>
            </w:r>
          </w:p>
        </w:tc>
        <w:tc>
          <w:tcPr>
            <w:tcW w:w="53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Mitigation</w:t>
            </w:r>
          </w:p>
        </w:tc>
      </w:tr>
      <w:tr>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Outcome data quality: outcomes submitted via DSA confirmation may have lower accuracy than lender webhook outcomes.</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outcome_source field tracked in loan_outcomes. ML training weights lender_webhook outcomes at 1.0; dsa_confirmation at 0.75; portal_entry at 0.85.</w:t>
            </w:r>
          </w:p>
        </w:tc>
      </w:tr>
      <w:tr>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Selection bias: LeapMoney only observes outcomes for borrowers who applied — not the full population who could have applied.</w:t>
            </w:r>
          </w:p>
        </w:tc>
        <w:tc>
          <w:tcPr>
            <w:tcW w:type="dxa" w:w="5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Acknowledged as inherent to referral platform data. Future mitigation: partnership with lenders to receive full application outcomes including applications submitted outside LeapMoney.</w:t>
            </w:r>
          </w:p>
        </w:tc>
      </w:tr>
      <w:tr>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Thin lender data: new lenders have &lt;1,000 outcomes → V1 only.</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V1 rules engine is built from lender-published eligibility criteria — structurally sound even without outcome data. Transitions to V2 automatically at 1,000+ outcomes.</w:t>
            </w:r>
          </w:p>
        </w:tc>
      </w:tr>
      <w:tr>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Borrower profile changes between match and outcome: borrower's bureau score may change if they apply elsewhere simultaneously.</w:t>
            </w:r>
          </w:p>
        </w:tc>
        <w:tc>
          <w:tcPr>
            <w:tcW w:type="dxa" w:w="5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leap_score_snapshot and foir_snapshot in loan_requests are immutable — the score at time of match is permanently recorded, not the score at time of outcome.</w:t>
            </w:r>
          </w:p>
        </w:tc>
      </w:tr>
      <w:tr>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APE is a probability, not a guarantee.</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UI copy explicitly states: "Based on your profile, this lender typically approves similar borrowers X% of the time. Individual outcomes may vary." No guarantee language permitted.</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5  FOIR Formula &amp; Eligibility Logic</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EF3C7"/>
            <w:tcMar>
              <w:top w:w="120" w:type="dxa"/>
              <w:bottom w:w="120" w:type="dxa"/>
              <w:left w:w="200" w:type="dxa"/>
              <w:right w:w="200" w:type="dxa"/>
            </w:tcMar>
          </w:tcPr>
          <w:p>
            <w:pPr>
              <w:spacing w:before="20" w:after="20"/>
            </w:pPr>
            <w:r>
              <w:rPr>
                <w:rFonts w:ascii="Arial" w:hAnsi="Arial"/>
                <w:b w:val="0"/>
                <w:color w:val="334155"/>
                <w:sz w:val="20"/>
              </w:rPr>
              <w:t>FOIR (Fixed Obligation to Income Ratio) is the most consistently applied eligibility filter across Indian banks and NBFCs. It measures what percentage of a borrower's net monthly income is already committed to loan EMI repayments. The FOIR Engine computes current FOIR, projects post-loan FOIR for each potential loan, and filters lenders by their FOIR tolerance.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5.1  FOIR Core Formula</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1E293B"/>
            <w:tcMar>
              <w:top w:w="120" w:type="dxa"/>
              <w:bottom w:w="120" w:type="dxa"/>
              <w:left w:w="200" w:type="dxa"/>
              <w:right w:w="200" w:type="dxa"/>
            </w:tcMar>
          </w:tcPr>
          <w:p>
            <w:pPr>
              <w:spacing w:before="20" w:after="20"/>
            </w:pPr>
            <w:r>
              <w:rPr>
                <w:rFonts w:ascii="Arial" w:hAnsi="Arial"/>
                <w:b w:val="0"/>
                <w:color w:val="86EFAC"/>
                <w:sz w:val="18"/>
              </w:rPr>
              <w:t># ─── STEP 1: NET MONTHLY INCOME (NMI) ───────────────────────────────────</w:t>
              <w:br/>
              <w:t># Salaried: use net take-home pay (post-tax, post-PF, post-deductions)</w:t>
              <w:br/>
              <w:t>NMI_salaried = avg(last_6_salary_credits_from_bank_statement)</w:t>
              <w:br/>
              <w:br/>
              <w:t># Self-employed / MSME: use average monthly net business income</w:t>
              <w:br/>
              <w:t># Haircut applied: 80% of stated income (conservative underwriting norm)</w:t>
              <w:br/>
              <w:t>NMI_self_employed = avg(last_12_monthly_business_net_income) × 0.80</w:t>
              <w:br/>
              <w:br/>
              <w:t># If both income types: NMI = NMI_salaried + NMI_self_employed</w:t>
              <w:br/>
              <w:t># If income data missing: NMI = 0 → FOIR computation not possible → confidence = LOW</w:t>
              <w:br/>
              <w:br/>
              <w:t># ─── STEP 2: TOTAL EXISTING EMI OBLIGATIONS (TEMO) ─────────────────────</w:t>
              <w:br/>
              <w:t># Source 1: Active bureau tradeline EMIs</w:t>
              <w:br/>
              <w:t>Bureau_EMIs = sum(monthly_emi for each active_tradeline in bureau_report.tradelines)</w:t>
              <w:br/>
              <w:br/>
              <w:t># Source 2: Recurring bank debit cross-check (identifies obligations not on bureau)</w:t>
              <w:br/>
              <w:t>Bank_Debits = sum(identified_loan_debits from bank_statement_analysis)</w:t>
              <w:br/>
              <w:br/>
              <w:t># Reconciliation: take the MAX of bureau or bank debits per loan account</w:t>
              <w:br/>
              <w:t># (conservative approach — use higher obligation where discrepancy exists)</w:t>
              <w:br/>
              <w:t>TEMO = max(Bureau_EMIs, Bank_Debits)  # per reconciliation logic</w:t>
              <w:br/>
              <w:br/>
              <w:t># ─── STEP 3: CURRENT FOIR ────────────────────────────────────────────────</w:t>
              <w:br/>
              <w:t>FOIR_current = (TEMO / NMI) × 100  # expressed as percentage</w:t>
              <w:br/>
              <w:br/>
              <w:t># ─── STEP 4: NEW EMI ESTIMATE ────────────────────────────────────────────</w:t>
              <w:br/>
              <w:t># EMI calculated using reducing balance method (standard RBI-mandated method)</w:t>
              <w:br/>
              <w:t># R = monthly interest rate = annual_rate / 12 / 100</w:t>
              <w:br/>
              <w:t>R = offered_rate_annual / 12 / 100</w:t>
              <w:br/>
              <w:t>N = tenure_months</w:t>
              <w:br/>
              <w:t>P = loan_amount</w:t>
              <w:br/>
              <w:t>New_EMI = P × R × (1 + R)^N / ((1 + R)^N − 1)</w:t>
              <w:br/>
              <w:br/>
              <w:t># ─── STEP 5: POST-LOAN FOIR ──────────────────────────────────────────────</w:t>
              <w:br/>
              <w:t>FOIR_post_loan = ((TEMO + New_EMI) / NMI) × 100</w:t>
              <w:br/>
              <w:br/>
              <w:t># ─── STEP 6: PLATFORM ELIGIBILITY GATE ──────────────────────────────────</w:t>
              <w:br/>
              <w:t>PLATFORM_FOIR_CAP = 65.0  # borrower protection guardrail (config variable)</w:t>
              <w:br/>
              <w:t>if FOIR_post_loan &gt; PLATFORM_FOIR_CAP:</w:t>
              <w:br/>
              <w:t xml:space="preserve">    return INELIGIBLE  # not shown as a match regardless of lender policy</w:t>
              <w:br/>
              <w:br/>
              <w:t># ─── STEP 7: PER-LENDER FOIR CHECK ──────────────────────────────────────</w:t>
              <w:br/>
              <w:t>for each lender in eligible_lenders:</w:t>
              <w:br/>
              <w:t xml:space="preserve">    if FOIR_post_loan &gt; lender.max_foir:</w:t>
              <w:br/>
              <w:t xml:space="preserve">        remove lender from eligible set</w:t>
              <w:br/>
              <w:br/>
              <w:t># Remaining lenders: eligible. FOIR_post_loan stored in loan_requests for audit.</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5.2  FOIR Formula Assumptions</w:t>
      </w:r>
    </w:p>
    <w:tbl>
      <w:tblPr>
        <w:jc w:val="left"/>
        <w:tblLook w:firstColumn="1" w:firstRow="1" w:lastColumn="0" w:lastRow="0" w:noHBand="0" w:noVBand="1" w:val="04A0"/>
        <w:tblW w:w="9360" w:type="dxa"/>
      </w:tblPr>
      <w:tblGrid>
        <w:gridCol w:w="2800"/>
        <w:gridCol w:w="3200"/>
        <w:gridCol w:w="3360"/>
      </w:tblGrid>
      <w:tr>
        <w:tc>
          <w:tcPr>
            <w:tcW w:w="2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Assumption</w:t>
            </w:r>
          </w:p>
        </w:tc>
        <w:tc>
          <w:tcPr>
            <w:tcW w:w="3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Basis</w:t>
            </w:r>
          </w:p>
        </w:tc>
        <w:tc>
          <w:tcPr>
            <w:tcW w:w="33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Risk if Wrong</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NMI = net take-home for salaried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RBI and NBFC underwriting standard — gross income is not used; deductions are real obligations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If gross income used, FOIR appears lower than actual → over-lending risk</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80% haircut on self-employed income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Prudential norm from NBFC and bank lending policies for self-employed; accounts for income volatility and tax understatement</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If 100% used, self-employed FOIR understated → lender rejection post-match (poor user experience)</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EMI vs. bank debit MAX</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may be 30–45 days stale; bank statement shows actual current debits. Taking MAX ensures conservative estimate.</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Could over-estimate obligations if a loan was prepaid but bureau not updated — borrower can dispute with updated bureau or NOC</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Reducing balance EMI formula</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RBI mandates reducing balance method for all retail loans. Flat rate method overstates true cost.</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Lenders may use different tenure or rate assumptions — New_EMI is an estimate. Actual EMI confirmed at loan sanction.</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Platform FOIR cap of 65%</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LeapMoney policy decision based on: RBI research showing &gt;65% FOIR correlates with 3× higher default rate; borrower protection mandate</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If cap is too low (e.g., 50%), we miss Tier 2/3 borrowers with multiple small obligations; 65% is calibrated balance point.</w:t>
            </w:r>
          </w:p>
        </w:tc>
      </w:tr>
    </w:tbl>
    <w:p>
      <w:pPr>
        <w:spacing w:before="0" w:after="0"/>
      </w:pPr>
      <w:r>
        <w:t xml:space="preserve"> </w:t>
      </w:r>
    </w:p>
    <w:p>
      <w:pPr>
        <w:spacing w:before="240" w:after="100"/>
      </w:pPr>
      <w:r>
        <w:rPr>
          <w:rFonts w:ascii="Arial" w:hAnsi="Arial"/>
          <w:b/>
          <w:color w:val="2563EB"/>
          <w:sz w:val="26"/>
        </w:rPr>
        <w:t>5.3  FOIR Edge Case Handling</w:t>
      </w:r>
    </w:p>
    <w:tbl>
      <w:tblPr>
        <w:jc w:val="left"/>
        <w:tblLook w:firstColumn="1" w:firstRow="1" w:lastColumn="0" w:lastRow="0" w:noHBand="0" w:noVBand="1" w:val="04A0"/>
        <w:tblW w:w="9360" w:type="dxa"/>
      </w:tblPr>
      <w:tblGrid>
        <w:gridCol w:w="2800"/>
        <w:gridCol w:w="6560"/>
      </w:tblGrid>
      <w:tr>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Scenario</w:t>
            </w:r>
          </w:p>
        </w:tc>
        <w:tc>
          <w:tcPr>
            <w:tcW w:w="6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FOIR Treatment</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Borrower has no existing EMIs</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TEMO = 0. FOIR_current = 0%. FOIR_post_loan = New_EMI / NMI × 100. Most favourable FOIR profile.</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Income data unavailable (no AA, no document)</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FOIR computation flagged UNVERIFIED. LeapScore™ FOIR component set to 0.40 (neutral). Only lenders accepting self-declared income remain eligible.</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shows closed loan still as active</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Flag discrepancy in FOIR computation notes. Use bank statement debit check to validate — if no corresponding debit, treat as closed. Borrower advised to update bureau.</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Supplementary income (rent, freelance)</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Added to NMI if supported by bank credit history (recurring credits identified). Not added if only self-declared.</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EMI holiday / moratorium</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Loans under moratorium still count as obligations (conservative). Moratorium flag noted in FOIR notes for lender context.</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Proposed loan amount above borrower asking (lender may sanction higher)</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FOIR computed for requested amount only. Lender may offer different amount at sanction — captured as actual_sanctioned_amount in loan_outcomes.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6  Credit Health Formula</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The Credit Health Formula powers the Credit Health Dashboard — the user-facing view of their credit profile beyond a raw bureau score. It produces a Credit Health Rating (A+ to D) and quantified module scores for each of the seven dashboard components. Every component is directly derived from verifiable bureau data — no proprietary AI claims.</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6.1  Credit Health Rating Formula</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1E293B"/>
            <w:tcMar>
              <w:top w:w="120" w:type="dxa"/>
              <w:bottom w:w="120" w:type="dxa"/>
              <w:left w:w="200" w:type="dxa"/>
              <w:right w:w="200" w:type="dxa"/>
            </w:tcMar>
          </w:tcPr>
          <w:p>
            <w:pPr>
              <w:spacing w:before="20" w:after="20"/>
            </w:pPr>
            <w:r>
              <w:rPr>
                <w:rFonts w:ascii="Arial" w:hAnsi="Arial"/>
                <w:b w:val="0"/>
                <w:color w:val="86EFAC"/>
                <w:sz w:val="18"/>
              </w:rPr>
              <w:t># Credit Health Rating is computed from 5 measurable bureau dimensions</w:t>
              <w:br/>
              <w:t># Each dimension scored 0–100; weighted average produces CHR_score</w:t>
              <w:br/>
              <w:br/>
              <w:t>score_bureau    = normalise(bureau_score)        # see below</w:t>
              <w:br/>
              <w:t>score_util      = utilisation_score()            # see below</w:t>
              <w:br/>
              <w:t>score_dpd       = dpd_score()                    # see below</w:t>
              <w:br/>
              <w:t>score_mix       = credit_mix_score()             # see below</w:t>
              <w:br/>
              <w:t>score_age       = credit_age_score()             # see below</w:t>
              <w:br/>
              <w:br/>
              <w:t>CHR_score = (</w:t>
              <w:br/>
              <w:t xml:space="preserve">    score_bureau × 0.40 +   # Bureau score is primary indicator</w:t>
              <w:br/>
              <w:t xml:space="preserve">    score_util   × 0.20 +   # Utilisation: current balance position</w:t>
              <w:br/>
              <w:t xml:space="preserve">    score_dpd    × 0.25 +   # DPD: payment behaviour (heavy weight — most predictive)</w:t>
              <w:br/>
              <w:t xml:space="preserve">    score_mix    × 0.05 +   # Account diversity (minor factor)</w:t>
              <w:br/>
              <w:t xml:space="preserve">    score_age    × 0.10     # Credit history length</w:t>
              <w:br/>
              <w:t>)  # CHR_score ∈ [0, 100]</w:t>
              <w:br/>
              <w:br/>
              <w:t># Rating bands:</w:t>
              <w:br/>
              <w:t>if CHR_score &gt;= 85:  CHR_rating = "A+"  (Excellent)</w:t>
              <w:br/>
              <w:t>elif CHR_score &gt;= 75: CHR_rating = "A"  (Good)</w:t>
              <w:br/>
              <w:t>elif CHR_score &gt;= 65: CHR_rating = "B+" (Above Average)</w:t>
              <w:br/>
              <w:t>elif CHR_score &gt;= 55: CHR_rating = "B"  (Average)</w:t>
              <w:br/>
              <w:t>elif CHR_score &gt;= 40: CHR_rating = "C"  (Below Average)</w:t>
              <w:br/>
              <w:t>else:                CHR_rating = "D"  (Poor)</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6.2  Credit Health Sub-Component Formulas</w:t>
      </w:r>
    </w:p>
    <w:tbl>
      <w:tblPr>
        <w:jc w:val="left"/>
        <w:tblLook w:firstColumn="1" w:firstRow="1" w:lastColumn="0" w:lastRow="0" w:noHBand="0" w:noVBand="1" w:val="04A0"/>
        <w:tblW w:w="9360" w:type="dxa"/>
      </w:tblPr>
      <w:tblGrid>
        <w:gridCol w:w="2000"/>
        <w:gridCol w:w="4000"/>
        <w:gridCol w:w="33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Component</w:t>
            </w:r>
          </w:p>
        </w:tc>
        <w:tc>
          <w:tcPr>
            <w:tcW w:w="4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Formula</w:t>
            </w:r>
          </w:p>
        </w:tc>
        <w:tc>
          <w:tcPr>
            <w:tcW w:w="3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Assumptions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Score Normalisation</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For CIBIL (300–900):</w:t>
              <w:br/>
              <w:t xml:space="preserve">  score_bureau = (cibil − 300) / 600 × 100</w:t>
              <w:br/>
              <w:br/>
              <w:t>For Experian (300–850):</w:t>
              <w:br/>
              <w:t xml:space="preserve">  score_bureau = (experian − 300) / 550 × 100</w:t>
              <w:br/>
              <w:br/>
              <w:t>If multiple bureaus:</w:t>
              <w:br/>
              <w:t xml:space="preserve">  score_bureau = max(cibil_normalised, experian_normalised)</w:t>
              <w:br/>
              <w:t xml:space="preserve">  [highest bureau used — borrower benefit principle]</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Minimum score 300 treated as 0. "Highest bureau" principle gives benefit of the doubt where bureaus disagree — acknowledged in dashboard as "CIBIL used (highest available score).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Utilisation Score</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util_pct = total_credit_used / total_credit_limit × 100</w:t>
              <w:br/>
              <w:br/>
              <w:t>if util_pct &lt;= 10: score_util = 100  (ideal)</w:t>
              <w:br/>
              <w:t>if util_pct &lt;= 30: score_util = 85   (good)</w:t>
              <w:br/>
              <w:t>if util_pct &lt;= 50: score_util = 65   (moderate)</w:t>
              <w:br/>
              <w:t>if util_pct &lt;= 70: score_util = 40   (high)</w:t>
              <w:br/>
              <w:t>if util_pct &lt;= 90: score_util = 20   (very high)</w:t>
              <w:br/>
              <w:t>if util_pct &gt; 90:  score_util = 5    (critical)</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Utilisation benchmarks from CIBIL and industry research. &lt;30% is widely cited as the threshold for maintaining a good credit score. &gt;70% is considered stress territory by most Indian lenders.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DPD Score</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Worst DPD in last 12 months across all tradelines:</w:t>
              <w:br/>
              <w:br/>
              <w:t>if dpd_worst_12m == 0:      score_dpd = 100</w:t>
              <w:br/>
              <w:t>if dpd_worst_12m in 1–29:   score_dpd = 55</w:t>
              <w:br/>
              <w:t>if dpd_worst_12m in 30–59:  score_dpd = 20</w:t>
              <w:br/>
              <w:t>if dpd_worst_12m in 60–89:  score_dpd = 5</w:t>
              <w:br/>
              <w:t>if dpd_worst_12m &gt;= 90:     score_dpd = 0</w:t>
              <w:br/>
              <w:t>if any_npa_flag == true:    score_dpd = 0</w:t>
              <w:br/>
              <w:br/>
              <w:t>Note: A single instance of 30+ DPD in the past year results in most major banks declining the application.</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DPD scoring uses worst-in-period logic (not average) because a single severe late payment is more predictive of future default than multiple minor ones. NPA flag is a hard zero — regulatory classification.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Mix Score</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Secured accounts = count of home loan, LAP, auto loan tradelines</w:t>
              <w:br/>
              <w:t>Unsecured accounts = count of personal loan, credit card tradelines</w:t>
              <w:br/>
              <w:t>Total = Secured + Unsecured</w:t>
              <w:br/>
              <w:br/>
              <w:t>if Total == 0: score_mix = 50  (no history — neutral)</w:t>
              <w:br/>
              <w:t>if Secured &gt; 0 and Unsecured &gt; 0: score_mix = 100  (diverse — best)</w:t>
              <w:br/>
              <w:t>if Secured &gt; 0 and Unsecured == 0: score_mix = 75</w:t>
              <w:br/>
              <w:t>if Unsecured &gt; 0 and Secured == 0: score_mix = 65</w:t>
              <w:br/>
              <w:br/>
              <w:t>Weight is only 5% — credit mix is a minor factor in Indian underwriting.</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Secured accounts demonstrate asset-backed borrowing discipline. Having both types demonstrates responsible multi-product credit management. Low weight reflects that mix is a marginal factor in Indian bank credit decisions compared to score and DPD.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Age Score</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oldest_account_years = credit_age_months / 12</w:t>
              <w:br/>
              <w:br/>
              <w:t>if oldest_account_years &gt;= 10: score_age = 100</w:t>
              <w:br/>
              <w:t>if oldest_account_years &gt;= 7:  score_age = 85</w:t>
              <w:br/>
              <w:t>if oldest_account_years &gt;= 5:  score_age = 70</w:t>
              <w:br/>
              <w:t>if oldest_account_years &gt;= 3:  score_age = 50</w:t>
              <w:br/>
              <w:t>if oldest_account_years &gt;= 1:  score_age = 30</w:t>
              <w:br/>
              <w:t>if oldest_account_years &lt; 1:   score_age = 10  (thin file)</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 age reflects demonstrated repayment history over time. A 10-year credit history is given full score — beyond 10 years, marginal benefit is negligible for Indian lenders. Thin-file borrowers (&lt; 1 year) are not excluded — they receive 10 points (not 0) to reflect that new-to-credit is different from poor credit.</w:t>
            </w:r>
          </w:p>
        </w:tc>
      </w:tr>
    </w:tbl>
    <w:p>
      <w:pPr>
        <w:spacing w:before="0" w:after="0"/>
      </w:pPr>
      <w:r>
        <w:t xml:space="preserve"> </w:t>
      </w:r>
    </w:p>
    <w:p>
      <w:pPr>
        <w:spacing w:before="240" w:after="100"/>
      </w:pPr>
      <w:r>
        <w:rPr>
          <w:rFonts w:ascii="Arial" w:hAnsi="Arial"/>
          <w:b/>
          <w:color w:val="2563EB"/>
          <w:sz w:val="26"/>
        </w:rPr>
        <w:t>6.3  Credit Health Improvement Recommendations — Logic</w:t>
      </w:r>
    </w:p>
    <w:p>
      <w:pPr>
        <w:spacing w:before="40" w:after="40"/>
      </w:pPr>
      <w:r>
        <w:rPr>
          <w:rFonts w:ascii="Arial" w:hAnsi="Arial"/>
          <w:b w:val="0"/>
          <w:color w:val="000000"/>
          <w:sz w:val="20"/>
        </w:rPr>
        <w:t>The Credit Health Dashboard generates 3–5 prioritised improvement recommendations for each user. Recommendations are deterministically generated from the score components — not an LLM making up suggestions. The LLM (Claude claude-haiku-4-5-20251001) is only used to render the recommendation in natural language.</w:t>
      </w:r>
    </w:p>
    <w:p>
      <w:pPr>
        <w:spacing w:before="0" w:after="0"/>
      </w:pPr>
      <w:r>
        <w:t xml:space="preserve"> </w:t>
      </w:r>
    </w:p>
    <w:tbl>
      <w:tblPr>
        <w:jc w:val="left"/>
        <w:tblLook w:firstColumn="1" w:firstRow="1" w:lastColumn="0" w:lastRow="0" w:noHBand="0" w:noVBand="1" w:val="04A0"/>
        <w:tblW w:w="9360" w:type="dxa"/>
      </w:tblPr>
      <w:tblGrid>
        <w:gridCol w:w="2800"/>
        <w:gridCol w:w="4160"/>
        <w:gridCol w:w="2400"/>
      </w:tblGrid>
      <w:tr>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Trigger Condition</w:t>
            </w:r>
          </w:p>
        </w:tc>
        <w:tc>
          <w:tcPr>
            <w:tcW w:w="41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Recommendation Template</w:t>
            </w:r>
          </w:p>
        </w:tc>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Projected Impact</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util_pct &gt; 30%</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"Pay down your [Card Name] credit card from ₹[current_balance] to ₹[target_balance] to bring utilisation below 30%. This typically improves CIBIL by 15–25 points within 30 days."</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CIBIL +15 to +25</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enquiry_count_6m &gt; 3</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"Avoid applying for new credit for the next [90 − days_since_last_enquiry] days. Multiple applications in a short period signal financial stress to lenders."</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APE approval rate +8–12%</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dpd_worst_12m &gt; 0 and &lt; 90 days ago</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"Bring all overdue accounts current immediately. A single missed payment entry stays on your bureau report for 7 years, but its impact on approval probability reduces significantly once the account is regularised."</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DPD score 0 → 55 on next bureau pull</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credit_age_months &lt; 24</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 not close your oldest credit account even if you're not using it. Account age directly affects your credit score."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Credit age score preserved</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score_bureau &lt; 650 and NPA flag = false</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"Set up auto-pay for all your loan EMIs and credit card minimum dues. Consistent on-time payments are the single highest-impact action to improve your credit score over 6–12 months."</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CIBIL +30–50 over 12 months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no_secured_loans and credit_cards_only</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"Adding a secured loan (e.g., a small gold loan or vehicle loan) diversifies your credit profile, which positively impacts your credit mix score."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Credit mix score +35 points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7  Bank Ranking Formula</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After the FOIR Engine and APE produce a set of eligible lenders with approval probabilities, the Bank Matching Engine ranks them using a composite ranking formula. The formula balances four dimensions: likelihood of approval, cost of borrowing, speed of disbursement, and past borrower experience. Lender commission rates to LeapMoney are explicitly excluded from ranking — the formula is calibrated entirely on borrower benefit.</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7.1  Bank Ranking Master Formula</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1E293B"/>
            <w:tcMar>
              <w:top w:w="120" w:type="dxa"/>
              <w:bottom w:w="120" w:type="dxa"/>
              <w:left w:w="200" w:type="dxa"/>
              <w:right w:w="200" w:type="dxa"/>
            </w:tcMar>
          </w:tcPr>
          <w:p>
            <w:pPr>
              <w:spacing w:before="20" w:after="20"/>
            </w:pPr>
            <w:r>
              <w:rPr>
                <w:rFonts w:ascii="Arial" w:hAnsi="Arial"/>
                <w:b w:val="0"/>
                <w:color w:val="86EFAC"/>
                <w:sz w:val="18"/>
              </w:rPr>
              <w:t># For each eligible lender l:</w:t>
              <w:br/>
              <w:t>Rank_Score(l) = (</w:t>
              <w:br/>
              <w:t xml:space="preserve">    APE_Score(l)           × W_approval     +</w:t>
              <w:br/>
              <w:t xml:space="preserve">    TCB_Score(l)           × W_cost         +</w:t>
              <w:br/>
              <w:t xml:space="preserve">    Speed_Score(l)         × W_speed        +</w:t>
              <w:br/>
              <w:t xml:space="preserve">    CX_Score(l)            × W_experience</w:t>
              <w:br/>
              <w:t>)</w:t>
              <w:br/>
              <w:br/>
              <w:t># Default weights (V1):</w:t>
              <w:br/>
              <w:t>W_approval    = 0.45   # Approval probability is primary (borrower priority: get the loan)</w:t>
              <w:br/>
              <w:t>W_cost        = 0.30   # Total Cost of Borrowing (long-term financial impact)</w:t>
              <w:br/>
              <w:t>W_speed       = 0.15   # Disbursement speed (urgency matters for most borrowers)</w:t>
              <w:br/>
              <w:t>W_experience  = 0.10   # Customer experience (past LeapMoney borrower ratings)</w:t>
              <w:br/>
              <w:br/>
              <w:t># All four scores are normalised to [0.0, 1.0] before weighting</w:t>
              <w:br/>
              <w:t># Rank_Score(l) ∈ [0.0, 1.0] — higher is better match for this borrower</w:t>
              <w:br/>
              <w:br/>
              <w:t># Lenders are sorted by Rank_Score descending. Top 10 displayed.</w:t>
              <w:br/>
              <w:t># Ties broken by TCB_Score (lower cost wins in a tie).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7.2  Ranking Component Formulas</w:t>
      </w:r>
    </w:p>
    <w:tbl>
      <w:tblPr>
        <w:jc w:val="left"/>
        <w:tblLook w:firstColumn="1" w:firstRow="1" w:lastColumn="0" w:lastRow="0" w:noHBand="0" w:noVBand="1" w:val="04A0"/>
        <w:tblW w:w="9360" w:type="dxa"/>
      </w:tblPr>
      <w:tblGrid>
        <w:gridCol w:w="2000"/>
        <w:gridCol w:w="4400"/>
        <w:gridCol w:w="29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Component</w:t>
            </w:r>
          </w:p>
        </w:tc>
        <w:tc>
          <w:tcPr>
            <w:tcW w:w="4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Formula</w:t>
            </w:r>
          </w:p>
        </w:tc>
        <w:tc>
          <w:tcPr>
            <w:tcW w:w="29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Assumptions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APE Score Normalisation</w:t>
            </w:r>
          </w:p>
        </w:tc>
        <w:tc>
          <w:tcPr>
            <w:tcW w:type="dxa" w:w="4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APE_Score(l) = approval_probability(l) / 100</w:t>
              <w:br/>
              <w:br/>
              <w:t>Where approval_probability is the V1 or V2 APE output (0–100%). Directly normalised to 0–1 with no transformation.</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APE score is already on a meaningful scale. No additional transformation needed. A lender with 85% approval probability scores 0.85 on this dimension.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TCB Score (Cost — lower is better)</w:t>
            </w:r>
          </w:p>
        </w:tc>
        <w:tc>
          <w:tcPr>
            <w:tcW w:type="dxa" w:w="4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TCB(l) = interest_total + processing_fee + gst_on_fee + mandatory_insurance</w:t>
              <w:br/>
              <w:br/>
              <w:t>Where:</w:t>
              <w:br/>
              <w:t xml:space="preserve">  interest_total = (P × R × N) − P  [reducing balance; using rate_max for conservative estimate]</w:t>
              <w:br/>
              <w:t xml:space="preserve">  processing_fee = P × processing_fee_pct / 100</w:t>
              <w:br/>
              <w:t xml:space="preserve">  gst_on_fee = processing_fee × 0.18</w:t>
              <w:br/>
              <w:t xml:space="preserve">  mandatory_insurance: 0 if not required; estimated premium if required</w:t>
              <w:br/>
              <w:br/>
              <w:t>Normalisation (inverted — lower TCB is better):</w:t>
              <w:br/>
              <w:t xml:space="preserve">  TCB_min = min(TCB(l) for l in eligible_lenders)</w:t>
              <w:br/>
              <w:t xml:space="preserve">  TCB_max = max(TCB(l) for l in eligible_lenders)</w:t>
              <w:br/>
              <w:t xml:space="preserve">  TCB_Score(l) = 1 − (TCB(l) − TCB_min) / (TCB_max − TCB_min)</w:t>
              <w:br/>
              <w:t xml:space="preserve">  if TCB_max == TCB_min: TCB_Score = 1.0 for all  (only one eligible lender)</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Using rate_max for TCB is conservative — the actual offered rate to a borrower may be lower, but it is not known until sanction. Normalisation is within the eligible lender set for this specific loan request — a ₹5L personal loan TCB comparison is not comparable to a ₹50L home loan.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Speed Score (Disbursement — faster is better)</w:t>
            </w:r>
          </w:p>
        </w:tc>
        <w:tc>
          <w:tcPr>
            <w:tcW w:type="dxa" w:w="4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disbursement_days(l) = p50_actual_days if sample_size &gt;= 30 else stated_disbursement_days</w:t>
              <w:br/>
              <w:br/>
              <w:t>Normalisation (inverted — fewer days is better):</w:t>
              <w:br/>
              <w:t xml:space="preserve">  days_min = min(disbursement_days(l))</w:t>
              <w:br/>
              <w:t xml:space="preserve">  days_max = max(disbursement_days(l))</w:t>
              <w:br/>
              <w:t xml:space="preserve">  Speed_Score(l) = 1 − (disbursement_days(l) − days_min) / (days_max − days_min)</w:t>
              <w:br/>
              <w:t xml:space="preserve">  if days_max == days_min: Speed_Score = 1.0 for all</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p50 (median) actual days used when sample &gt;= 30 — more reliable than lender-stated SLA. Lenders consistently overstate their speed; outcome data provides ground truth. Below 30 samples, stated SLA used as fallback with a 1.2x multiplier (stated_days × 1.2) to adjust for optimism bias.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Customer Experience Score</w:t>
            </w:r>
          </w:p>
        </w:tc>
        <w:tc>
          <w:tcPr>
            <w:tcW w:type="dxa" w:w="4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CX_Score(l) = (avg_rating(l) − 1) / 4</w:t>
              <w:br/>
              <w:t xml:space="preserve">  [converts 1–5 star rating to 0.0–1.0 scale]</w:t>
              <w:br/>
              <w:br/>
              <w:t>if sample_size(l) &lt; 10:</w:t>
              <w:br/>
              <w:t xml:space="preserve">  CX_Score(l) = 0.5  [neutral — insufficient data]</w:t>
              <w:br/>
              <w:t>else:</w:t>
              <w:br/>
              <w:t xml:space="preserve">  Bayesian_avg = (n × avg_rating + m × prior_mean) / (n + m)</w:t>
              <w:br/>
              <w:t xml:space="preserve">  where: n = sample_size, m = 10 (pseudocount), prior_mean = 3.5</w:t>
              <w:br/>
              <w:t xml:space="preserve">  CX_Score(l) = (Bayesian_avg − 1) / 4</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Bayesian averaging prevents a lender with 3 ratings of 5.0 from outranking one with 500 ratings of 4.5. Prior mean of 3.5 (slightly above neutral) reflects that only motivated borrowers (positive or negative) tend to leave ratings — slight negative selection correction.</w:t>
            </w:r>
          </w:p>
        </w:tc>
      </w:tr>
    </w:tbl>
    <w:p>
      <w:pPr>
        <w:spacing w:before="0" w:after="0"/>
      </w:pPr>
      <w:r>
        <w:t xml:space="preserve"> </w:t>
      </w:r>
    </w:p>
    <w:p>
      <w:pPr>
        <w:spacing w:before="240" w:after="100"/>
      </w:pPr>
      <w:r>
        <w:rPr>
          <w:rFonts w:ascii="Arial" w:hAnsi="Arial"/>
          <w:b/>
          <w:color w:val="2563EB"/>
          <w:sz w:val="26"/>
        </w:rPr>
        <w:t>7.3  Weight Calibration &amp; Borrower Preference Adjustment</w:t>
      </w:r>
    </w:p>
    <w:tbl>
      <w:tblPr>
        <w:jc w:val="left"/>
        <w:tblLook w:firstColumn="1" w:firstRow="1" w:lastColumn="0" w:lastRow="0" w:noHBand="0" w:noVBand="1" w:val="04A0"/>
        <w:tblW w:w="9360" w:type="dxa"/>
      </w:tblPr>
      <w:tblGrid>
        <w:gridCol w:w="2400"/>
        <w:gridCol w:w="4000"/>
        <w:gridCol w:w="296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Scenario</w:t>
            </w:r>
          </w:p>
        </w:tc>
        <w:tc>
          <w:tcPr>
            <w:tcW w:w="4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Weight Adjustment</w:t>
            </w:r>
          </w:p>
        </w:tc>
        <w:tc>
          <w:tcPr>
            <w:tcW w:w="2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Trigger</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Urgent borrower</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W_speed = 0.30; W_cost = 0.15; W_approval = 0.45; W_experience = 0.10</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 selects "I need the money urgently" preference in loan request form</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Cost-conscious borrower</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W_cost = 0.45; W_speed = 0.05; W_approval = 0.40; W_experience = 0.10</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 selects "Get me the lowest cost option" preference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First-time borrower (no bureau history)</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W_approval = 0.55; W_cost = 0.25; W_speed = 0.10; W_experience = 0.10</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credit_age_months &lt; 12 OR bureau_score &lt; 300 (no bureau data)</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MSME loan request</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W_approval = 0.50; W_cost = 0.30; W_speed = 0.10; W_experience = 0.10</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product_type = msme — MSME borrowers prioritise approval certainty; rate is secondary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Default (no preference stated)</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W_approval = 0.45; W_cost = 0.30; W_speed = 0.15; W_experience = 0.10</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Default weights apply when no preference is expressed</w:t>
            </w:r>
          </w:p>
        </w:tc>
      </w:tr>
    </w:tbl>
    <w:p>
      <w:pPr>
        <w:spacing w:before="0" w:after="0"/>
      </w:pPr>
      <w:r>
        <w:t xml:space="preserve"> </w:t>
      </w:r>
    </w:p>
    <w:p>
      <w:pPr>
        <w:spacing w:before="40" w:after="40"/>
      </w:pPr>
      <w:r>
        <w:rPr>
          <w:rFonts w:ascii="Arial" w:hAnsi="Arial"/>
          <w:b w:val="0"/>
          <w:color w:val="334155"/>
          <w:sz w:val="19"/>
        </w:rPr>
        <w:t>Assumption: Weights are based on qualitative research with Indian borrowers (the primary concern is "will I get approved?" for most segments). Weights will be validated against actual borrower selection behaviour after 6 months of platform data (which lender did the borrower choose when presented with ranked results?).</w:t>
      </w:r>
    </w:p>
    <w:p>
      <w:pPr>
        <w:spacing w:before="0" w:after="0"/>
      </w:pPr>
      <w:r>
        <w:br w:type="page"/>
      </w:r>
    </w:p>
    <w:p>
      <w:pPr>
        <w:spacing w:before="320" w:after="120"/>
        <w:pBdr>
          <w:bottom w:val="single" w:sz="8" w:space="2" w:color="2563EB"/>
        </w:pBdr>
      </w:pPr>
      <w:r>
        <w:rPr>
          <w:rFonts w:ascii="Arial" w:hAnsi="Arial"/>
          <w:b/>
          <w:color w:val="0B1220"/>
          <w:sz w:val="36"/>
        </w:rPr>
        <w:t>8  Analytics Data Model</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The Analytics Data Model follows the medallion architecture: Bronze (raw operational data), Silver (cleaned domain entities), Gold (aggregated business metrics). The Gold layer powers all dashboards, reports, and ML feature pipelines. All transformations are managed by dbt Core running against a PostgreSQL read replica.</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8.1  Gold Layer Tables (Primary Analytics Entities)</w:t>
      </w:r>
    </w:p>
    <w:tbl>
      <w:tblPr>
        <w:jc w:val="left"/>
        <w:tblLook w:firstColumn="1" w:firstRow="1" w:lastColumn="0" w:lastRow="0" w:noHBand="0" w:noVBand="1" w:val="04A0"/>
        <w:tblW w:w="9360" w:type="dxa"/>
      </w:tblPr>
      <w:tblGrid>
        <w:gridCol w:w="2400"/>
        <w:gridCol w:w="1600"/>
        <w:gridCol w:w="3400"/>
        <w:gridCol w:w="1960"/>
      </w:tblGrid>
      <w:tr>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Gold Table</w:t>
            </w:r>
          </w:p>
        </w:tc>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Granularity</w:t>
            </w:r>
          </w:p>
        </w:tc>
        <w:tc>
          <w:tcPr>
            <w:tcW w:w="3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Key Metrics</w:t>
            </w:r>
          </w:p>
        </w:tc>
        <w:tc>
          <w:tcPr>
            <w:tcW w:w="19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Refresh Cadence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daily_match_metrics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 row per calendar day</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total_match_requests, unique_borrowers_matched, avg_lenders_per_match, avg_top_match_approval_probability, avg_leap_score_of_matched_borrowers</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Daily (midnight IST run)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lender_performance_daily</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 row per lender per product type per day</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leads_referred, applications_submitted, applications_approved, applications_rejected, disbursals, total_disbursed_amount_paisa, approval_rate, disbursal_rate, avg_disbursement_days, rejection_reason_distribution_json</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Daily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leapscore_distribution_weekly</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 row per LeapScore™ band (0–9, 10–19, ... 90–100) per week</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user_count, avg_score_in_band, avg_cibil_in_band, avg_foir_in_band, pct_who_got_matched, pct_who_applied</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Weekly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dsa_performance_monthly</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 row per dsa_agent_id per month</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leads_created, leads_qualified, applications_submitted, disbursals, total_commission_paisa, conversion_rate_leads_to_disbursal, avg_loan_size_paisa, active_clients_month_end</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Monthly (1st of month for prior month)</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borrower_funnel_cohorts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 row per registration_week cohort, tracked weekly for 52 weeks</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registered_count, kyc_completed_pct, score_computed_pct, match_requested_pct, applied_pct, approved_pct, disbursed_pct, reengaged_at_12w_pct</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Weekly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lender_approval_rate_model</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 row per lender × CIBIL band × FOIR band combination</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application_count, approval_count, approval_rate, avg_approved_cibil, avg_approved_foir — used as APE V1 calibration input</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Monthly or on new outcome data batch</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partner_attribution_monthly</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 row per referral_partner per product_type per month</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leads_referred, qualified_leads, applications, disbursals, total_disbursed_paisa, commission_paisa, avg_loan_size, conversion_rate</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credit_health_movement</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 row per user per month — tracks score changes</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leap_score_start, leap_score_end, delta, band_change (improved/unchanged/declined), top_improving_component, top_declining_component</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Monthly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ml_feature_snapshot</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 row per application at time of submission — used as ML training features</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38 APE features (see Section 4.2) + outcome label. Append-only. Never updated after insert.</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 each application submission event</w:t>
            </w:r>
          </w:p>
        </w:tc>
      </w:tr>
    </w:tbl>
    <w:p>
      <w:pPr>
        <w:spacing w:before="0" w:after="0"/>
      </w:pPr>
      <w:r>
        <w:t xml:space="preserve"> </w:t>
      </w:r>
    </w:p>
    <w:p>
      <w:pPr>
        <w:spacing w:before="240" w:after="100"/>
      </w:pPr>
      <w:r>
        <w:rPr>
          <w:rFonts w:ascii="Arial" w:hAnsi="Arial"/>
          <w:b/>
          <w:color w:val="2563EB"/>
          <w:sz w:val="26"/>
        </w:rPr>
        <w:t>8.2  dbt Transformation Pipeline</w:t>
      </w:r>
    </w:p>
    <w:tbl>
      <w:tblPr>
        <w:jc w:val="left"/>
        <w:tblLook w:firstColumn="1" w:firstRow="1" w:lastColumn="0" w:lastRow="0" w:noHBand="0" w:noVBand="1" w:val="04A0"/>
        <w:tblW w:w="9360" w:type="dxa"/>
      </w:tblPr>
      <w:tblGrid>
        <w:gridCol w:w="1600"/>
        <w:gridCol w:w="3200"/>
        <w:gridCol w:w="4560"/>
      </w:tblGrid>
      <w:tr>
        <w:tc>
          <w:tcPr>
            <w:tcW w:w="1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dbt Layer</w:t>
            </w:r>
          </w:p>
        </w:tc>
        <w:tc>
          <w:tcPr>
            <w:tcW w:w="3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Models</w:t>
            </w:r>
          </w:p>
        </w:tc>
        <w:tc>
          <w:tcPr>
            <w:tcW w:w="45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Description</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Staging (stg_)</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stg_users, stg_bureau_reports, stg_leap_scores, stg_applications, stg_loan_outcomes, stg_lenders, stg_dsa_agents, stg_leads</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Direct 1:1 representation of PostgreSQL operational tables on the read replica. Casting, timestamp normalisation, and null handling. No business logic.</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Intermediate (int_)</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int_borrower_profile, int_application_funnel, int_lender_performance_base, int_dsa_leads_joined, int_leapscore_with_bureau</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Business-logic joins and enrichments. Borrower profile enriched with latest LeapScore™. Application funnel joins applications → outcomes → commissions.</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Marts (mart_)</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mart_lender_performance, mart_borrower_funnel, mart_dsa_performance, mart_credit_health, mart_ml_training_set, mart_partner_attribution</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Final aggregated output consumed by Grafana, Metabase, and the ML training pipeline. These are the Gold layer tables listed in §8.1.</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9  Reporting Architecture</w:t>
      </w:r>
    </w:p>
    <w:p>
      <w:pPr>
        <w:spacing w:before="240" w:after="100"/>
      </w:pPr>
      <w:r>
        <w:rPr>
          <w:rFonts w:ascii="Arial" w:hAnsi="Arial"/>
          <w:b/>
          <w:color w:val="2563EB"/>
          <w:sz w:val="26"/>
        </w:rPr>
        <w:t>9.1  Reporting Stakeholders &amp; Tools</w:t>
      </w:r>
    </w:p>
    <w:tbl>
      <w:tblPr>
        <w:jc w:val="left"/>
        <w:tblLook w:firstColumn="1" w:firstRow="1" w:lastColumn="0" w:lastRow="0" w:noHBand="0" w:noVBand="1" w:val="04A0"/>
        <w:tblW w:w="9360" w:type="dxa"/>
      </w:tblPr>
      <w:tblGrid>
        <w:gridCol w:w="2000"/>
        <w:gridCol w:w="1800"/>
        <w:gridCol w:w="2200"/>
        <w:gridCol w:w="33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Audience</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Tool</w:t>
            </w:r>
          </w:p>
        </w:tc>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Access Method</w:t>
            </w:r>
          </w:p>
        </w:tc>
        <w:tc>
          <w:tcPr>
            <w:tcW w:w="3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Report Types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Founding Team / Investors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Metabase (Business Intelligence)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Password-protected; LeapMoney internal network only</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Weekly business review dashboard; monthly P&amp;L metrics; funnel analysis; cohort retention; GMV trend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Product &amp; Growth Team</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Metabase + Grafana</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Internal; product team user accounts</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Feature adoption metrics; A/B test results; LeapScore™ distribution; match quality metrics; DSA onboarding funnel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Engineering Team</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Grafana (APM Dashboards)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Grafana Cloud; engineering user accounts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API latency; error rates; bureau pull success rate; queue depth; ML inference latency; LeapMatch P95 response time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Compliance Team</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Metabase + PDF export pipeline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Internal; compliance user accounts</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Consent audit reports; bureau pull logs; hard pull count by user; rejection reason distribution; FOIR distribution of approved loans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DSA Partners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LeapMoney DSA Suite — Performance Analytics module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DSA Portal (authenticated)</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Own performance only: leads, applications, disbursals, commissions, conversion rate vs. prior month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Partners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LeapMoney Lender Portal — Analytics module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 Portal (authenticated)</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Own portfolio only: leads received, approval rate, disbursement rate, avg LeapScore™ of applicants, rejection reason analysis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Referral Partners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LeapMoney Partner Portal</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Partner Portal (authenticated)</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Own referral performance: leads, disbursals, commission earned, conversion funnel by campaign</w:t>
            </w:r>
          </w:p>
        </w:tc>
      </w:tr>
    </w:tbl>
    <w:p>
      <w:pPr>
        <w:spacing w:before="0" w:after="0"/>
      </w:pPr>
      <w:r>
        <w:t xml:space="preserve"> </w:t>
      </w:r>
    </w:p>
    <w:p>
      <w:pPr>
        <w:spacing w:before="240" w:after="100"/>
      </w:pPr>
      <w:r>
        <w:rPr>
          <w:rFonts w:ascii="Arial" w:hAnsi="Arial"/>
          <w:b/>
          <w:color w:val="2563EB"/>
          <w:sz w:val="26"/>
        </w:rPr>
        <w:t>9.2  Key Business Reports — Specification</w:t>
      </w:r>
    </w:p>
    <w:tbl>
      <w:tblPr>
        <w:jc w:val="left"/>
        <w:tblLook w:firstColumn="1" w:firstRow="1" w:lastColumn="0" w:lastRow="0" w:noHBand="0" w:noVBand="1" w:val="04A0"/>
        <w:tblW w:w="9360" w:type="dxa"/>
      </w:tblPr>
      <w:tblGrid>
        <w:gridCol w:w="2400"/>
        <w:gridCol w:w="1600"/>
        <w:gridCol w:w="3400"/>
        <w:gridCol w:w="196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Report</w:t>
            </w:r>
          </w:p>
        </w:tc>
        <w:tc>
          <w:tcPr>
            <w:tcW w:w="1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Frequency</w:t>
            </w:r>
          </w:p>
        </w:tc>
        <w:tc>
          <w:tcPr>
            <w:tcW w:w="3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Key Metrics</w:t>
            </w:r>
          </w:p>
        </w:tc>
        <w:tc>
          <w:tcPr>
            <w:tcW w:w="1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Data Source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Weekly Platform Review</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Weekly (Monday 9AM IST auto-generated)</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New registrations, KYC completions, LeapScore™ computations, match requests, applications, approvals, disbursals, total GMV, commission accrued, DSA Suite active users</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mart_borrower_funnel + mart_lender_performance + mart_dsa_performance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LeapMatch Quality Report</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Weekly</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Avg approval_probability of top-ranked matches, actual approval rate of matched applications (matches APE accuracy), avg rank_position of selected lender, TCB accuracy vs. actual cost</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match_results + loan_outcomes joined; mart_lender_approval_rate_model</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Performance Scorecard</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Monthly</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Per-lender: approval rate, disbursal rate, avg disbursement days, rejection reasons, lead quality score (avg LeapScore™ of referred applicants), NPS from borrowers</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mart_lender_performance + borrower_feedback_summary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Health Portfolio Report</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Monthly</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LeapScore™ distribution of registered users; % in each band; month-over-month band movement; avg CIBIL of platform users; FOIR distribution; thin-file user %</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mart_credit_health + leapscore_distribution_weekly</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Compliance Audit Report</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Monthly (mandatory)</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Total bureau pulls (soft/hard count), total consents collected, consent revocations, data deletion requests fulfilled, hard pull consent rate (must be 100%), APR disclosure confirmation rate</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consent_logs + audit_logs + bureau_reports aggregated</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Commission Statement</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Monthly (per DSA)</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Applications submitted in month, disbursals, commission earned, commission paid, pending pipeline, top lender by volume</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mart_dsa_performance + commissions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Investor / Board Pack Metrics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Monthly</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GMV disbursed, active users, DSA Suite subscribers, LeapScore™ adoption rate, APE accuracy (predicted vs. actual approval rate), revenue (commissions), CAC, LTV estimate, Month-12 retention %</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Synthesised from all mart_ tables; hand-reviewed by Founder before distribution</w:t>
            </w:r>
          </w:p>
        </w:tc>
      </w:tr>
    </w:tbl>
    <w:p>
      <w:pPr>
        <w:spacing w:before="0" w:after="0"/>
      </w:pPr>
      <w:r>
        <w:t xml:space="preserve"> </w:t>
      </w:r>
    </w:p>
    <w:p>
      <w:pPr>
        <w:spacing w:before="240" w:after="100"/>
      </w:pPr>
      <w:r>
        <w:rPr>
          <w:rFonts w:ascii="Arial" w:hAnsi="Arial"/>
          <w:b/>
          <w:color w:val="2563EB"/>
          <w:sz w:val="26"/>
        </w:rPr>
        <w:t>9.3  Alerting Architecture</w:t>
      </w:r>
    </w:p>
    <w:tbl>
      <w:tblPr>
        <w:jc w:val="left"/>
        <w:tblLook w:firstColumn="1" w:firstRow="1" w:lastColumn="0" w:lastRow="0" w:noHBand="0" w:noVBand="1" w:val="04A0"/>
        <w:tblW w:w="9360" w:type="dxa"/>
      </w:tblPr>
      <w:tblGrid>
        <w:gridCol w:w="2000"/>
        <w:gridCol w:w="3200"/>
        <w:gridCol w:w="2000"/>
        <w:gridCol w:w="2160"/>
      </w:tblGrid>
      <w:tr>
        <w:tc>
          <w:tcPr>
            <w:tcW w:w="2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Alert</w:t>
            </w:r>
          </w:p>
        </w:tc>
        <w:tc>
          <w:tcPr>
            <w:tcW w:w="3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Trigger Condition</w:t>
            </w:r>
          </w:p>
        </w:tc>
        <w:tc>
          <w:tcPr>
            <w:tcW w:w="2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Channel</w:t>
            </w:r>
          </w:p>
        </w:tc>
        <w:tc>
          <w:tcPr>
            <w:tcW w:w="21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Severity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APE Accuracy Drop</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Weekly: actual_approval_rate &lt; predicted_approval_rate − 10 percentage points for any lender with &gt;50 applications in the week</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Slack #ml-alerts + Email to CTO + Head of Product</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HIGH — model review required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Bureau Pull Failure Rate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Hourly: bureau_pull_error_rate &gt; 5% for any bureau in rolling 1-hour window</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PagerDuty on-call</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CRITICAL — impacts real-time matching</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Cap Bypass</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Real-time: any match_result created with approval_probability &gt; 0 AND foir_post_loan &gt; 65</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Slack #compliance-alerts + email to Compliance Officer</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CRITICAL — compliance breach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Hard Pull Without Consent</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Real-time: bureau.hard_pull recorded without matching consent_logs entry</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PagerDuty + Slack #compliance-alerts</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CRITICAL — regulatory breach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Match Volume Anomaly</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Daily: match_requests today &lt; 50% of 7-day avg OR &gt; 300% of 7-day avg</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Slack #ops-alerts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MEDIUM — investigate before EOD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Commission Calculation Error</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Daily: any commission record where commission_paisa IS NULL after outcome = disbursed for &gt; 2 hours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Slack #finance-alerts</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HIGH — manual review required</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10  ML Training Dataset Design</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EF3C7"/>
            <w:tcMar>
              <w:top w:w="120" w:type="dxa"/>
              <w:bottom w:w="120" w:type="dxa"/>
              <w:left w:w="200" w:type="dxa"/>
              <w:right w:w="200" w:type="dxa"/>
            </w:tcMar>
          </w:tcPr>
          <w:p>
            <w:pPr>
              <w:spacing w:before="20" w:after="20"/>
            </w:pPr>
            <w:r>
              <w:rPr>
                <w:rFonts w:ascii="Arial" w:hAnsi="Arial"/>
                <w:b w:val="0"/>
                <w:color w:val="334155"/>
                <w:sz w:val="20"/>
              </w:rPr>
              <w:t>This section defines the structure, labelling, quality controls, and governance of the ML training dataset used to train per-lender Approval Probability Engine (APE V2) models. The dataset is the most strategically valuable asset LeapMoney will build. Data quality, completeness, and labelling accuracy directly determine APE V2 performance.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10.1  Training Dataset Schema (ml_feature_snapshot)</w:t>
      </w:r>
    </w:p>
    <w:tbl>
      <w:tblPr>
        <w:jc w:val="left"/>
        <w:tblLook w:firstColumn="1" w:firstRow="1" w:lastColumn="0" w:lastRow="0" w:noHBand="0" w:noVBand="1" w:val="04A0"/>
        <w:tblW w:w="9360" w:type="dxa"/>
      </w:tblPr>
      <w:tblGrid>
        <w:gridCol w:w="2200"/>
        <w:gridCol w:w="4400"/>
        <w:gridCol w:w="1400"/>
        <w:gridCol w:w="136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Feature Group</w:t>
            </w:r>
          </w:p>
        </w:tc>
        <w:tc>
          <w:tcPr>
            <w:tcW w:w="4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Features (38 total)</w:t>
            </w:r>
          </w:p>
        </w:tc>
        <w:tc>
          <w:tcPr>
            <w:tcW w:w="1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Type</w:t>
            </w:r>
          </w:p>
        </w:tc>
        <w:tc>
          <w:tcPr>
            <w:tcW w:w="1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Source Table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Bureau (7)</w:t>
            </w:r>
          </w:p>
        </w:tc>
        <w:tc>
          <w:tcPr>
            <w:tcW w:type="dxa" w:w="4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cibil_score, experian_score_or_null, utilisation_pct, dpd_worst_12m, enquiry_count_6m, credit_age_months, active_loan_count</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NUMERIC / SMALLINT</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bureau_reports (at time of application)</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Income (5)</w:t>
            </w:r>
          </w:p>
        </w:tc>
        <w:tc>
          <w:tcPr>
            <w:tcW w:type="dxa" w:w="4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avg_income_6m_paisa, income_cv_coefficient, income_type_code [1=salaried, 2=self_emp, 3=msme, 4=gig], income_data_source_code [1=aa, 2=statement, 3=declared], has_secondary_income_flag</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NUMERIC / SMALLINT / BOOLEAN</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income_records + bank_statements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(3)</w:t>
            </w:r>
          </w:p>
        </w:tc>
        <w:tc>
          <w:tcPr>
            <w:tcW w:type="dxa" w:w="4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foir_current_pct, foir_post_loan_pct, temo_paisa [total existing monthly obligations]</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NUMERIC</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loan_requests.foir_snapshot (immutable at request time)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Banking Behaviour (5)</w:t>
            </w:r>
          </w:p>
        </w:tc>
        <w:tc>
          <w:tcPr>
            <w:tcW w:type="dxa" w:w="4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avg_bal_to_income_ratio, salary_regularity_score [0–1], overdraft_count_6m, net_savings_months_of_6 [count of months income &gt; spend], bank_data_source [1=aa, 2=pdf, 3=none]</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NUMERIC / SMALLINT</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bank_statements analysis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Employment (5)</w:t>
            </w:r>
          </w:p>
        </w:tc>
        <w:tc>
          <w:tcPr>
            <w:tcW w:type="dxa" w:w="4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employment_type_code [1=psu, 2=mnc, 3=pvt, 4=self_prof, 5=msme_owner, 6=gig], tenure_months, form16_verified_flag, employer_verification_api_flag, work_city_tier [1=metro, 2=tier1, 3=tier2, 4=tier3]</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SMALLINT / BOOLEAN</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kyc_verifications + income_records + addresses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Request (4)</w:t>
            </w:r>
          </w:p>
        </w:tc>
        <w:tc>
          <w:tcPr>
            <w:tcW w:type="dxa" w:w="4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requested_amount_paisa, tenure_months_requested, product_type_code [1=personal, 2=home, 3=msme, 4=education, 5=lap], purpose_category_code [derived from purpose text]</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BIGINT / SMALLINT</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loan_requests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Demographic (3)</w:t>
            </w:r>
          </w:p>
        </w:tc>
        <w:tc>
          <w:tcPr>
            <w:tcW w:type="dxa" w:w="4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age_years, city_tier_code, state_code_int [integer-encoded state]</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SMALLINT</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users + kyc_verifications + addresses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Platform Signals (4)</w:t>
            </w:r>
          </w:p>
        </w:tc>
        <w:tc>
          <w:tcPr>
            <w:tcW w:type="dxa" w:w="4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doc_completeness_pct, kyc_level_code [0=none, 1=pan, 2=full], leap_score_at_request, days_since_registration</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NUMERIC / SMALLINT</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leap_scores + users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Context (2)</w:t>
            </w:r>
          </w:p>
        </w:tc>
        <w:tc>
          <w:tcPr>
            <w:tcW w:type="dxa" w:w="4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lender_id [one-hot encoded in model training], lender_min_cibil [to capture relative position of borrower vs. lender threshold]</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UUID / SMALLINT</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lenders + lender_eligibility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Target Label (1)</w:t>
            </w:r>
          </w:p>
        </w:tc>
        <w:tc>
          <w:tcPr>
            <w:tcW w:type="dxa" w:w="4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outcome_label: 1 = {approved, conditionally_approved, disbursed}; 0 = {rejected}</w:t>
              <w:br/>
              <w:t>NULL = pending (excluded from training)</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SMALLINT (binary)</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loan_outcomes.outcome</w:t>
            </w:r>
          </w:p>
        </w:tc>
      </w:tr>
    </w:tbl>
    <w:p>
      <w:pPr>
        <w:spacing w:before="0" w:after="0"/>
      </w:pPr>
      <w:r>
        <w:t xml:space="preserve"> </w:t>
      </w:r>
    </w:p>
    <w:p>
      <w:pPr>
        <w:spacing w:before="240" w:after="100"/>
      </w:pPr>
      <w:r>
        <w:rPr>
          <w:rFonts w:ascii="Arial" w:hAnsi="Arial"/>
          <w:b/>
          <w:color w:val="2563EB"/>
          <w:sz w:val="26"/>
        </w:rPr>
        <w:t>10.2  Data Quality Controls</w:t>
      </w:r>
    </w:p>
    <w:tbl>
      <w:tblPr>
        <w:jc w:val="left"/>
        <w:tblLook w:firstColumn="1" w:firstRow="1" w:lastColumn="0" w:lastRow="0" w:noHBand="0" w:noVBand="1" w:val="04A0"/>
        <w:tblW w:w="9360" w:type="dxa"/>
      </w:tblPr>
      <w:tblGrid>
        <w:gridCol w:w="2200"/>
        <w:gridCol w:w="4000"/>
        <w:gridCol w:w="3160"/>
      </w:tblGrid>
      <w:tr>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Quality Rule</w:t>
            </w:r>
          </w:p>
        </w:tc>
        <w:tc>
          <w:tcPr>
            <w:tcW w:w="4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Implementation</w:t>
            </w:r>
          </w:p>
        </w:tc>
        <w:tc>
          <w:tcPr>
            <w:tcW w:w="31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Action on Failure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Outcome Source Weighting</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outcome_source = lender_webhook: weight = 1.0</w:t>
              <w:br/>
              <w:t>outcome_source = portal_entry: weight = 0.85</w:t>
              <w:br/>
              <w:t>outcome_source = dsa_confirmation: weight = 0.75</w:t>
              <w:br/>
              <w:t>Weighted sampling used in training.</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Low-confidence outcomes downsampled, not excluded — preserves volume while reducing noise impact.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Label Lag Requirement</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Minimum 30 days after application submission before outcome can be labelled (allows for conditional approval resolution). Applications with no outcome after 90 days marked as EXPIRED — excluded from training.</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Automated daily job flags stale applications. EXPIRED label set; these rows excluded from ml_feature_snapshot training set.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Feature Staleness Check</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Features must be captured at time of application submission (snapshots in loan_requests + ml_feature_snapshot). Features that post-date the application event are excluded to prevent data leakage.</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ml_feature_snapshot is immutable — populated at application creation time only. Subsequent data changes do not update existing training rows.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Class Imbalance Check</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Monthly: approval_rate in training set must be within 15–85% per lender model. If &gt;85% approval rate, lender model is trivially positive and of no ML value.</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If rate outside 15–85% bounds: flag for review. May indicate lender policy change (new min CIBIL threshold) → retrain after lender policy update.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Feature Drift Detection</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compare distribution of each feature in latest 1,000 observations vs. training distribution (KL divergence). Alert if KL &gt; 0.2 for any feature.</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Drift alert sent to ML team. Model reviewed for retraining if drift is in high-importance features (top 10 SHAP features).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Minimum Sample per Lender</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1,000 outcomes required before V2 model trained. Below this: V1 rules engine used.</w:t>
            </w:r>
          </w:p>
        </w:tc>
        <w:tc>
          <w:tcPr>
            <w:tcW w:type="dxa" w:w="3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Tracked in lender_model_status table. Auto-trigger training job when 1,000 threshold crossed for the first time.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Exclusion of Sensitive Attributes</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The following features are permanently excluded from all ML models: gender, religion, caste, marital_status, number_of_dependents, geographic features below state level (no district/pincode).</w:t>
            </w:r>
          </w:p>
        </w:tc>
        <w:tc>
          <w:tcPr>
            <w:tcW w:type="dxa" w:w="3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Enforced at dbt model level — these columns are never materialised in mart_ml_training_set. Cannot be accidentally included.</w:t>
            </w:r>
          </w:p>
        </w:tc>
      </w:tr>
    </w:tbl>
    <w:p>
      <w:pPr>
        <w:spacing w:before="0" w:after="0"/>
      </w:pPr>
      <w:r>
        <w:t xml:space="preserve"> </w:t>
      </w:r>
    </w:p>
    <w:p>
      <w:pPr>
        <w:spacing w:before="240" w:after="100"/>
      </w:pPr>
      <w:r>
        <w:rPr>
          <w:rFonts w:ascii="Arial" w:hAnsi="Arial"/>
          <w:b/>
          <w:color w:val="2563EB"/>
          <w:sz w:val="26"/>
        </w:rPr>
        <w:t>10.3  Model Training Pipeline</w:t>
      </w:r>
    </w:p>
    <w:tbl>
      <w:tblPr>
        <w:jc w:val="left"/>
        <w:tblLook w:firstColumn="1" w:firstRow="1" w:lastColumn="0" w:lastRow="0" w:noHBand="0" w:noVBand="1" w:val="04A0"/>
        <w:tblW w:w="9360" w:type="dxa"/>
      </w:tblPr>
      <w:tblGrid>
        <w:gridCol w:w="1600"/>
        <w:gridCol w:w="5200"/>
        <w:gridCol w:w="2560"/>
      </w:tblGrid>
      <w:tr>
        <w:tc>
          <w:tcPr>
            <w:tcW w:w="16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Stage</w:t>
            </w:r>
          </w:p>
        </w:tc>
        <w:tc>
          <w:tcPr>
            <w:tcW w:w="5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Process</w:t>
            </w:r>
          </w:p>
        </w:tc>
        <w:tc>
          <w:tcPr>
            <w:tcW w:w="25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Frequency</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Data Extraction</w:t>
            </w:r>
          </w:p>
        </w:tc>
        <w:tc>
          <w:tcPr>
            <w:tcW w:type="dxa" w:w="5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dbt runs mart_ml_training_set transformation on read replica. Extracts all application rows with non-null outcome_label. Filters by minimum sample size per lender.</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On-demand or weekly batch</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Train / Validation / Test Split</w:t>
            </w:r>
          </w:p>
        </w:tc>
        <w:tc>
          <w:tcPr>
            <w:tcW w:type="dxa" w:w="5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70% train, 15% validation, 15% test. Split by time (not random) — train on older data, test on more recent. Prevents temporal data leakage.</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Each training run</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Feature Preprocessing</w:t>
            </w:r>
          </w:p>
        </w:tc>
        <w:tc>
          <w:tcPr>
            <w:tcW w:type="dxa" w:w="5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Null imputation: median for NUMERIC; mode for SMALLINT; 0.5 for normalised ratios with no data. Standardisation: StandardScaler for NUMERIC features. One-hot encoding for categorical codes.</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Each training run (fit on train set only; transform applied to all splits)</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Model Training</w:t>
            </w:r>
          </w:p>
        </w:tc>
        <w:tc>
          <w:tcPr>
            <w:tcW w:type="dxa" w:w="5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XGBoost classifier: n_estimators=500, max_depth=6, learning_rate=0.05, subsample=0.8, colsample_bytree=0.8. Early stopping on validation AUC (patience=20 rounds).</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Each training run</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Calibration</w:t>
            </w:r>
          </w:p>
        </w:tc>
        <w:tc>
          <w:tcPr>
            <w:tcW w:type="dxa" w:w="5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Platt scaling (logistic regression on validation set outputs) applied to raw XGBoost probability outputs. Calibration model saved alongside XGBoost model file.</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Each training run</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Evaluation Metrics</w:t>
            </w:r>
          </w:p>
        </w:tc>
        <w:tc>
          <w:tcPr>
            <w:tcW w:type="dxa" w:w="5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Primary: AUC-ROC (approval prediction quality). Secondary: Brier Score (calibration quality). Tertiary: Precision at top-20% predictions (quality of LeapMatch top recommendations). Fairness: approval rate disparity by city_tier and employment_type.</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Each training run; recorded in model_evaluation_runs table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Champion / Challenger</w:t>
            </w:r>
          </w:p>
        </w:tc>
        <w:tc>
          <w:tcPr>
            <w:tcW w:type="dxa" w:w="5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New model (Challenger) runs in shadow mode for 2 weeks alongside current (Champion): makes predictions not shown to users. If Challenger AUC &gt; Champion AUC + 0.02, Challenger promoted.</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After each training run</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Model Deployment</w:t>
            </w:r>
          </w:p>
        </w:tc>
        <w:tc>
          <w:tcPr>
            <w:tcW w:type="dxa" w:w="5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Approved model serialised to Supabase Storage. APE service loads new model on next container restart (rolling restart — no downtime). lender_model_versions table updated.</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 promotion approval</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Rollback</w:t>
            </w:r>
          </w:p>
        </w:tc>
        <w:tc>
          <w:tcPr>
            <w:tcW w:type="dxa" w:w="5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If approved model shows &gt;10% approval rate drop vs. baseline in first 48h after deployment, auto-rollback to prior champion version. Alert to ML team.</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Automated monitoring post-deployment</w:t>
            </w:r>
          </w:p>
        </w:tc>
      </w:tr>
    </w:tbl>
    <w:p>
      <w:pPr>
        <w:spacing w:before="0" w:after="0"/>
      </w:pPr>
      <w:r>
        <w:t xml:space="preserve"> </w:t>
      </w:r>
    </w:p>
    <w:p>
      <w:pPr>
        <w:spacing w:before="240" w:after="100"/>
      </w:pPr>
      <w:r>
        <w:rPr>
          <w:rFonts w:ascii="Arial" w:hAnsi="Arial"/>
          <w:b/>
          <w:color w:val="2563EB"/>
          <w:sz w:val="26"/>
        </w:rPr>
        <w:t>10.4  ML Governance &amp; Compliance</w:t>
      </w:r>
    </w:p>
    <w:tbl>
      <w:tblPr>
        <w:jc w:val="left"/>
        <w:tblLook w:firstColumn="1" w:firstRow="1" w:lastColumn="0" w:lastRow="0" w:noHBand="0" w:noVBand="1" w:val="04A0"/>
        <w:tblW w:w="9360" w:type="dxa"/>
      </w:tblPr>
      <w:tblGrid>
        <w:gridCol w:w="2800"/>
        <w:gridCol w:w="6560"/>
      </w:tblGrid>
      <w:tr>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Governance Requirement</w:t>
            </w:r>
          </w:p>
        </w:tc>
        <w:tc>
          <w:tcPr>
            <w:tcW w:w="6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Implementation</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Model Audit Trail</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Every model version recorded in model_registry table: model_id, lender_id, product_type, training_date, training_data_rows, auc_roc, brier_score, feature_importance_json, trained_by, approved_by. Immutable.</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Prediction Audit Trail</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Every APE inference: match_results.ape_model_version + match_results.explanation_json (top 3 SHAP features). Enables full reconstruction of any prediction.</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Bias Testing Frequency</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fairness audit report: approval rate by city_tier_code, employment_type_code. Benchmark: Tier 2/3 approval rate should be within 10 percentage points of Tier 1 approval rate (controlling for CIBIL band).</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Human Override</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Compliance officer can flag a borrower for manual review — bypassing APE output. Manual review decision recorded in applications table with reviewer_id and reason.</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DPDP Act — Right to Explanation</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 can request explanation of their LeapMatch results. Explanation generated from SHAP values + V1 rules-based justification: "You were not shown by [Lender X] because their minimum CIBIL is [700] and your current score is [680]."</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RBI Model Risk Management</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Annual independent model validation by external risk consultant (when AUM &gt; ₹100 Cr or RBI guidance mandates). Model validation report filed internally. Findings addressed within 90 days.</w:t>
            </w:r>
          </w:p>
        </w:tc>
      </w:tr>
    </w:tbl>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6"/>
        </w:rPr>
        <w:t>LeapMatch Phase 3 — Data Model &amp; Scoring Engine v1.0  ·  v1.1  ·  June 2026  ·  LeapMoney Confidential</w:t>
      </w:r>
    </w:p>
    <w:p>
      <w:pPr>
        <w:spacing w:before="0" w:after="0"/>
      </w:pPr>
      <w:r>
        <w:t xml:space="preserve"> </w:t>
      </w:r>
    </w:p>
    <w:p>
      <w:pPr>
        <w:jc w:val="center"/>
      </w:pPr>
      <w:r>
        <w:rPr>
          <w:rFonts w:ascii="Arial" w:hAnsi="Arial"/>
          <w:b/>
          <w:color w:val="D97706"/>
          <w:sz w:val="20"/>
        </w:rPr>
        <w:t>✅  PHASE 3 COMPLETE — ALL FORMULAS DEFINED — READY FOR FOUNDER REVIEW</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