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p>
    <w:p>
      <w:pPr>
        <w:spacing w:before="80" w:after="80"/>
      </w:pPr>
    </w:p>
    <w:p>
      <w:pPr>
        <w:spacing w:before="80" w:after="80"/>
      </w:pPr>
    </w:p>
    <w:p>
      <w:pPr>
        <w:spacing w:before="80" w:after="80"/>
      </w:pPr>
    </w:p>
    <w:p>
      <w:pPr>
        <w:jc w:val="center"/>
      </w:pPr>
      <w:r>
        <w:rPr>
          <w:b/>
          <w:color w:val="0F3A8C"/>
          <w:sz w:val="80"/>
        </w:rPr>
        <w:t>LeapMoney</w:t>
      </w:r>
    </w:p>
    <w:p>
      <w:pPr>
        <w:jc w:val="center"/>
      </w:pPr>
      <w:r>
        <w:rPr>
          <w:b/>
          <w:color w:val="1A56C4"/>
          <w:sz w:val="48"/>
        </w:rPr>
        <w:t>Research Foundation V1</w:t>
      </w:r>
    </w:p>
    <w:p>
      <w:pPr>
        <w:spacing w:before="60" w:after="60"/>
      </w:pPr>
    </w:p>
    <w:p>
      <w:pPr>
        <w:jc w:val="center"/>
      </w:pPr>
      <w:r>
        <w:rPr>
          <w:i/>
          <w:color w:val="666666"/>
          <w:sz w:val="24"/>
        </w:rPr>
        <w:t>Phase 2A  ·  Foundation &amp; Strategy  ·  June 2026</w:t>
      </w:r>
    </w:p>
    <w:p>
      <w:pPr>
        <w:spacing w:before="40" w:after="40"/>
      </w:pP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3A8C"/>
            <w:tcBorders>
              <w:top w:val="single" w:sz="2" w:space="0" w:color="0F3A8C"/>
              <w:bottom w:val="single" w:sz="2" w:space="0" w:color="0F3A8C"/>
              <w:left w:val="single" w:sz="2" w:space="0" w:color="0F3A8C"/>
              <w:right w:val="single" w:sz="2" w:space="0" w:color="0F3A8C"/>
            </w:tcBorders>
            <w:tcMar>
              <w:top w:w="60" w:type="dxa"/>
              <w:bottom w:w="60" w:type="dxa"/>
              <w:left w:w="100" w:type="dxa"/>
              <w:right w:w="100" w:type="dxa"/>
            </w:tcMar>
          </w:tcPr>
          <w:p>
            <w:pPr>
              <w:jc w:val="center"/>
            </w:pPr>
            <w:r>
              <w:rPr>
                <w:b/>
                <w:color w:val="FFFFFF"/>
                <w:sz w:val="18"/>
              </w:rPr>
              <w:t>Product DNA</w:t>
            </w:r>
          </w:p>
        </w:tc>
        <w:tc>
          <w:tcPr>
            <w:tcW w:type="dxa" w:w="1930"/>
            <w:shd w:val="clear" w:color="auto" w:fill="1A56C4"/>
            <w:tcBorders>
              <w:top w:val="single" w:sz="2" w:space="0" w:color="1A56C4"/>
              <w:bottom w:val="single" w:sz="2" w:space="0" w:color="1A56C4"/>
              <w:left w:val="single" w:sz="2" w:space="0" w:color="1A56C4"/>
              <w:right w:val="single" w:sz="2" w:space="0" w:color="1A56C4"/>
            </w:tcBorders>
            <w:tcMar>
              <w:top w:w="60" w:type="dxa"/>
              <w:bottom w:w="60" w:type="dxa"/>
              <w:left w:w="100" w:type="dxa"/>
              <w:right w:w="100" w:type="dxa"/>
            </w:tcMar>
          </w:tcPr>
          <w:p>
            <w:pPr>
              <w:jc w:val="center"/>
            </w:pPr>
            <w:r>
              <w:rPr>
                <w:b/>
                <w:color w:val="FFFFFF"/>
                <w:sz w:val="18"/>
              </w:rPr>
              <w:t>AI Strategy</w:t>
            </w:r>
          </w:p>
        </w:tc>
        <w:tc>
          <w:tcPr>
            <w:tcW w:type="dxa" w:w="1930"/>
            <w:shd w:val="clear" w:color="auto" w:fill="00B386"/>
            <w:tcBorders>
              <w:top w:val="single" w:sz="2" w:space="0" w:color="00B386"/>
              <w:bottom w:val="single" w:sz="2" w:space="0" w:color="00B386"/>
              <w:left w:val="single" w:sz="2" w:space="0" w:color="00B386"/>
              <w:right w:val="single" w:sz="2" w:space="0" w:color="00B386"/>
            </w:tcBorders>
            <w:tcMar>
              <w:top w:w="60" w:type="dxa"/>
              <w:bottom w:w="60" w:type="dxa"/>
              <w:left w:w="100" w:type="dxa"/>
              <w:right w:w="100" w:type="dxa"/>
            </w:tcMar>
          </w:tcPr>
          <w:p>
            <w:pPr>
              <w:jc w:val="center"/>
            </w:pPr>
            <w:r>
              <w:rPr>
                <w:b/>
                <w:color w:val="FFFFFF"/>
                <w:sz w:val="18"/>
              </w:rPr>
              <w:t>User Personas</w:t>
            </w:r>
          </w:p>
        </w:tc>
        <w:tc>
          <w:tcPr>
            <w:tcW w:type="dxa" w:w="1930"/>
            <w:shd w:val="clear" w:color="auto" w:fill="7C3AED"/>
            <w:tcBorders>
              <w:top w:val="single" w:sz="2" w:space="0" w:color="7C3AED"/>
              <w:bottom w:val="single" w:sz="2" w:space="0" w:color="7C3AED"/>
              <w:left w:val="single" w:sz="2" w:space="0" w:color="7C3AED"/>
              <w:right w:val="single" w:sz="2" w:space="0" w:color="7C3AED"/>
            </w:tcBorders>
            <w:tcMar>
              <w:top w:w="60" w:type="dxa"/>
              <w:bottom w:w="60" w:type="dxa"/>
              <w:left w:w="100" w:type="dxa"/>
              <w:right w:w="100" w:type="dxa"/>
            </w:tcMar>
          </w:tcPr>
          <w:p>
            <w:pPr>
              <w:jc w:val="center"/>
            </w:pPr>
            <w:r>
              <w:rPr>
                <w:b/>
                <w:color w:val="FFFFFF"/>
                <w:sz w:val="18"/>
              </w:rPr>
              <w:t>UX Principles</w:t>
            </w:r>
          </w:p>
        </w:tc>
        <w:tc>
          <w:tcPr>
            <w:tcW w:type="dxa" w:w="1930"/>
            <w:shd w:val="clear" w:color="auto" w:fill="C9A84C"/>
            <w:tcBorders>
              <w:top w:val="single" w:sz="2" w:space="0" w:color="C9A84C"/>
              <w:bottom w:val="single" w:sz="2" w:space="0" w:color="C9A84C"/>
              <w:left w:val="single" w:sz="2" w:space="0" w:color="C9A84C"/>
              <w:right w:val="single" w:sz="2" w:space="0" w:color="C9A84C"/>
            </w:tcBorders>
            <w:tcMar>
              <w:top w:w="60" w:type="dxa"/>
              <w:bottom w:w="60" w:type="dxa"/>
              <w:left w:w="100" w:type="dxa"/>
              <w:right w:w="100" w:type="dxa"/>
            </w:tcMar>
          </w:tcPr>
          <w:p>
            <w:pPr>
              <w:jc w:val="center"/>
            </w:pPr>
            <w:r>
              <w:rPr>
                <w:b/>
                <w:color w:val="FFFFFF"/>
                <w:sz w:val="18"/>
              </w:rPr>
              <w:t>Trust Framework</w:t>
            </w:r>
          </w:p>
        </w:tc>
      </w:tr>
    </w:tbl>
    <w:p>
      <w:pPr>
        <w:spacing w:before="80" w:after="80"/>
      </w:pPr>
    </w:p>
    <w:p>
      <w:pPr>
        <w:jc w:val="center"/>
      </w:pPr>
      <w:r>
        <w:rPr>
          <w:i/>
          <w:color w:val="444444"/>
          <w:sz w:val="21"/>
        </w:rPr>
        <w:t>This document is the strategic foundation for all Phase 2B–2E design research.</w:t>
        <w:br/>
        <w:t>It defines what LeapMoney is, who it serves, what it must feel like, and how</w:t>
        <w:br/>
        <w:t>every design decision will be evaluated. Read before competitor analysis begins.</w:t>
      </w:r>
    </w:p>
    <w:p>
      <w:r>
        <w:br w:type="page"/>
      </w:r>
    </w:p>
    <w:p>
      <w:pPr>
        <w:spacing w:before="320" w:after="120"/>
      </w:pPr>
      <w:r>
        <w:rPr>
          <w:b/>
          <w:color w:val="0F3A8C"/>
          <w:sz w:val="36"/>
        </w:rPr>
        <w:t>01 · LEAPMONEY PRODUCT DNA</w:t>
      </w:r>
    </w:p>
    <w:p>
      <w:pPr>
        <w:pBdr>
          <w:bottom w:val="single" w:sz="6" w:space="1" w:color="1A56C4"/>
        </w:pBdr>
        <w:spacing w:before="60" w:after="60"/>
      </w:pPr>
    </w:p>
    <w:p>
      <w:pPr>
        <w:spacing w:before="60" w:after="60" w:line="276" w:lineRule="auto"/>
      </w:pPr>
      <w:r>
        <w:rPr>
          <w:b w:val="0"/>
          <w:i w:val="0"/>
          <w:sz w:val="21"/>
        </w:rPr>
        <w:t>LeapMoney is India's first AI-powered loan matching and credit intelligence platform — built for the 120M+ Indians who have a loan need but no trustworthy guide through the complexity of Indian lending. We are not a comparison portal. We are a financial copilot.</w:t>
      </w:r>
    </w:p>
    <w:tbl>
      <w:tblPr>
        <w:tblW w:type="auto" w:w="0"/>
        <w:jc w:val="center"/>
        <w:tblLook w:firstColumn="1" w:firstRow="1" w:lastColumn="0" w:lastRow="0" w:noHBand="0" w:noVBand="1" w:val="04A0"/>
      </w:tblPr>
      <w:tblGrid>
        <w:gridCol w:w="1872"/>
        <w:gridCol w:w="8640"/>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PRODUCT NORTH STAR</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LeapMoney helps every Indian leap to their next financial milestone — by matching them to the right loan, building their credit intelligence, and guiding them through the journey with AI precision and human warmth.</w:t>
            </w:r>
          </w:p>
        </w:tc>
      </w:tr>
    </w:tbl>
    <w:p>
      <w:pPr>
        <w:spacing w:before="60" w:after="60"/>
      </w:pPr>
    </w:p>
    <w:p>
      <w:pPr>
        <w:spacing w:before="200" w:after="80"/>
      </w:pPr>
      <w:r>
        <w:rPr>
          <w:b/>
          <w:color w:val="1A56C4"/>
          <w:sz w:val="26"/>
        </w:rPr>
        <w:t>1.1  What LeapMoney Is</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Category</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AI-Powered Loan Marketplace + Credit Intelligence Platform</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Core Products</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LeapScore™ (proprietary AI credit score)  ·  LeapMatch™ (AI lender matching)  ·  LeapAI Copilot (conversational guide)</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Market</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India — Salaried + Self-Employed borrowers, Tier 1–3 cities</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Phase 1 Mission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Personal Loan + Home Loan + Business Loan matching with bureau integration</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Super App Vision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Financial OS: Loans → Credit Health → Insurance → Investments → DSA Suite</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AI Model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Hybrid-First: 60% Traditional UI + 40% AI Conversational (evolving to 30/70 by Year 3)</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Revenue Model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DSA commission per disbursed loan  ·  Lender API fees  ·  LeapScore SaaS  ·  Premium subscription</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Platform DNA</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Apple Clarity  ·  CRED Premium  ·  Zerodha Trust  ·  Stripe Precision  ·  Revolut Motion</w:t>
            </w:r>
          </w:p>
        </w:tc>
      </w:tr>
    </w:tbl>
    <w:p>
      <w:pPr>
        <w:spacing w:before="80" w:after="80"/>
      </w:pPr>
    </w:p>
    <w:p>
      <w:pPr>
        <w:spacing w:before="200" w:after="80"/>
      </w:pPr>
      <w:r>
        <w:rPr>
          <w:b/>
          <w:color w:val="1A56C4"/>
          <w:sz w:val="26"/>
        </w:rPr>
        <w:t>1.2  What LeapMoney Is NOT</w:t>
      </w:r>
    </w:p>
    <w:p>
      <w:pPr>
        <w:pStyle w:val="ListBullet"/>
        <w:spacing w:before="40" w:after="40"/>
      </w:pPr>
      <w:r>
        <w:rPr>
          <w:b/>
          <w:color w:val="1A56C4"/>
          <w:sz w:val="21"/>
        </w:rPr>
        <w:t xml:space="preserve">NOT a comparison portal — </w:t>
      </w:r>
      <w:r>
        <w:rPr>
          <w:sz w:val="21"/>
        </w:rPr>
        <w:t>Paisabazaar shows 20 lenders. LeapMatch shows 3–5 with approval probability and reasoning.</w:t>
      </w:r>
    </w:p>
    <w:p>
      <w:pPr>
        <w:pStyle w:val="ListBullet"/>
        <w:spacing w:before="40" w:after="40"/>
      </w:pPr>
      <w:r>
        <w:rPr>
          <w:b/>
          <w:color w:val="1A56C4"/>
          <w:sz w:val="21"/>
        </w:rPr>
        <w:t xml:space="preserve">NOT a bank — </w:t>
      </w:r>
      <w:r>
        <w:rPr>
          <w:sz w:val="21"/>
        </w:rPr>
        <w:t>We are the intelligence layer between borrowers and lenders. RBI LSP compliant.</w:t>
      </w:r>
    </w:p>
    <w:p>
      <w:pPr>
        <w:pStyle w:val="ListBullet"/>
        <w:spacing w:before="40" w:after="40"/>
      </w:pPr>
      <w:r>
        <w:rPr>
          <w:b/>
          <w:color w:val="1A56C4"/>
          <w:sz w:val="21"/>
        </w:rPr>
        <w:t xml:space="preserve">NOT a generic fintech — </w:t>
      </w:r>
      <w:r>
        <w:rPr>
          <w:sz w:val="21"/>
        </w:rPr>
        <w:t>Every design decision is optimised for the loan journey specifically, not general finance.</w:t>
      </w:r>
    </w:p>
    <w:p>
      <w:pPr>
        <w:pStyle w:val="ListBullet"/>
        <w:spacing w:before="40" w:after="40"/>
      </w:pPr>
      <w:r>
        <w:rPr>
          <w:b/>
          <w:color w:val="1A56C4"/>
          <w:sz w:val="21"/>
        </w:rPr>
        <w:t xml:space="preserve">NOT a chatbot — </w:t>
      </w:r>
      <w:r>
        <w:rPr>
          <w:sz w:val="21"/>
        </w:rPr>
        <w:t>LeapAI Copilot is a financial intelligence layer — it knows your credit profile, your lender options, and your loan status in real time.</w:t>
      </w:r>
    </w:p>
    <w:p>
      <w:pPr>
        <w:pStyle w:val="ListBullet"/>
        <w:spacing w:before="40" w:after="40"/>
      </w:pPr>
      <w:r>
        <w:rPr>
          <w:b/>
          <w:color w:val="1A56C4"/>
          <w:sz w:val="21"/>
        </w:rPr>
        <w:t xml:space="preserve">NOT for the elite only — </w:t>
      </w:r>
      <w:r>
        <w:rPr>
          <w:sz w:val="21"/>
        </w:rPr>
        <w:t>Unlike CRED (750+ CIBIL required), LeapMoney serves all credit tiers — with differentiated experiences per tier.</w:t>
      </w:r>
    </w:p>
    <w:p>
      <w:pPr>
        <w:spacing w:before="200" w:after="80"/>
      </w:pPr>
      <w:r>
        <w:rPr>
          <w:b/>
          <w:color w:val="1A56C4"/>
          <w:sz w:val="26"/>
        </w:rPr>
        <w:t>1.3  The Three Problems We Solve</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Problem 1: Opacity</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Borrowers don't know which lender will approve them, at what rate, and why. They apply blindly, collect hard enquiries, and get rejected. Impact: 40% of loan applicants face rejection without explanation.</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Problem 2: Complexity</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Indian loan forms are 15+ fields. Documentation requirements vary by lender. Eligibility criteria are buried in fine print. Self-employed applicants face 3x more complexity than salaried.</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Problem 3: Trust Gap</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No Indian fintech is trusted as a neutral advocate for the borrower. Platforms are perceived as agents of the lender (earning commission). LeapMoney reverses this: we make our commission model transparent and our recommendation logic visible.</w:t>
            </w:r>
          </w:p>
        </w:tc>
      </w:tr>
    </w:tbl>
    <w:p>
      <w:pPr>
        <w:spacing w:before="80" w:after="80"/>
      </w:pPr>
    </w:p>
    <w:p>
      <w:r>
        <w:br w:type="page"/>
      </w:r>
    </w:p>
    <w:p>
      <w:pPr>
        <w:spacing w:before="320" w:after="120"/>
      </w:pPr>
      <w:r>
        <w:rPr>
          <w:b/>
          <w:color w:val="0F3A8C"/>
          <w:sz w:val="36"/>
        </w:rPr>
        <w:t>02 · CORE DIFFERENTIATORS</w:t>
      </w:r>
    </w:p>
    <w:p>
      <w:pPr>
        <w:pBdr>
          <w:bottom w:val="single" w:sz="6" w:space="1" w:color="1A56C4"/>
        </w:pBdr>
        <w:spacing w:before="60" w:after="60"/>
      </w:pPr>
    </w:p>
    <w:p>
      <w:pPr>
        <w:spacing w:before="60" w:after="60" w:line="276" w:lineRule="auto"/>
      </w:pPr>
      <w:r>
        <w:rPr>
          <w:b w:val="0"/>
          <w:i w:val="0"/>
          <w:sz w:val="21"/>
        </w:rPr>
        <w:t>LeapMoney's competitive moat is built across five dimensions. These are not features — they are architectural advantages that compound over time and are progressively harder for competitors to replicate.</w:t>
      </w:r>
    </w:p>
    <w:p>
      <w:pPr>
        <w:spacing w:before="140" w:after="60"/>
      </w:pPr>
      <w:r>
        <w:rPr>
          <w:b/>
          <w:color w:val="0F3A8C"/>
          <w:sz w:val="22"/>
        </w:rPr>
        <w:t>D1: Approval Probability Engine</w:t>
      </w:r>
    </w:p>
    <w:tbl>
      <w:tblPr>
        <w:tblW w:type="auto" w:w="0"/>
        <w:jc w:val="center"/>
        <w:tblLook w:firstColumn="1" w:firstRow="1" w:lastColumn="0" w:lastRow="0" w:noHBand="0" w:noVBand="1" w:val="04A0"/>
      </w:tblPr>
      <w:tblGrid>
        <w:gridCol w:w="1872"/>
        <w:gridCol w:w="8640"/>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WHAT IT IS</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LeapMatch™ shows each borrower their exact probability of approval at each lender — before they apply. No Indian competitor does this at a per-lender, per-profile level. BankBazaar shows generic 'eligibility.' LeapMatch shows '87% at HDFC, 74% at ICICI' — with the reasoning.</w:t>
            </w:r>
          </w:p>
        </w:tc>
      </w:tr>
    </w:tbl>
    <w:p>
      <w:pPr>
        <w:spacing w:before="60" w:after="60"/>
      </w:pPr>
    </w:p>
    <w:tbl>
      <w:tblPr>
        <w:tblW w:type="auto" w:w="0"/>
        <w:jc w:val="center"/>
        <w:tblLook w:firstColumn="1" w:firstRow="1" w:lastColumn="0" w:lastRow="0" w:noHBand="0" w:noVBand="1" w:val="04A0"/>
      </w:tblPr>
      <w:tblGrid>
        <w:gridCol w:w="1872"/>
        <w:gridCol w:w="8640"/>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WHY IT WINS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This single feature eliminates the #1 borrower anxiety: 'What if I apply and get rejected?' Reducing rejection anxiety increases application conversion by an estimated 30–40%.</w:t>
            </w:r>
          </w:p>
        </w:tc>
      </w:tr>
    </w:tbl>
    <w:p>
      <w:pPr>
        <w:spacing w:before="60" w:after="60"/>
      </w:pPr>
    </w:p>
    <w:p>
      <w:pPr>
        <w:spacing w:before="140" w:after="60"/>
      </w:pPr>
      <w:r>
        <w:rPr>
          <w:b/>
          <w:color w:val="0F3A8C"/>
          <w:sz w:val="22"/>
        </w:rPr>
        <w:t>D2: LeapScore™ — Proprietary AI Credit Score</w:t>
      </w:r>
    </w:p>
    <w:tbl>
      <w:tblPr>
        <w:tblW w:type="auto" w:w="0"/>
        <w:jc w:val="center"/>
        <w:tblLook w:firstColumn="1" w:firstRow="1" w:lastColumn="0" w:lastRow="0" w:noHBand="0" w:noVBand="1" w:val="04A0"/>
      </w:tblPr>
      <w:tblGrid>
        <w:gridCol w:w="1872"/>
        <w:gridCol w:w="8640"/>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WHAT IT IS</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LeapScore™ is computed from 6 data dimensions: CIBIL + Experian bureau data, FOIR calculation, bank statement analysis, GST data (for self-employed), employment data, and behavioural signals. It produces a 300–850 score with a plain-language explanation of every factor.</w:t>
            </w:r>
          </w:p>
        </w:tc>
      </w:tr>
    </w:tbl>
    <w:p>
      <w:pPr>
        <w:spacing w:before="60" w:after="60"/>
      </w:pPr>
    </w:p>
    <w:tbl>
      <w:tblPr>
        <w:tblW w:type="auto" w:w="0"/>
        <w:jc w:val="center"/>
        <w:tblLook w:firstColumn="1" w:firstRow="1" w:lastColumn="0" w:lastRow="0" w:noHBand="0" w:noVBand="1" w:val="04A0"/>
      </w:tblPr>
      <w:tblGrid>
        <w:gridCol w:w="1872"/>
        <w:gridCol w:w="8640"/>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WHY IT WINS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Competitors show your CIBIL score. LeapScore™ shows what YOUR score means for YOUR loan application at specific lenders — creating a personalised credit intelligence experience that drives monthly re-engagement.</w:t>
            </w:r>
          </w:p>
        </w:tc>
      </w:tr>
    </w:tbl>
    <w:p>
      <w:pPr>
        <w:spacing w:before="60" w:after="60"/>
      </w:pPr>
    </w:p>
    <w:p>
      <w:pPr>
        <w:spacing w:before="140" w:after="60"/>
      </w:pPr>
      <w:r>
        <w:rPr>
          <w:b/>
          <w:color w:val="0F3A8C"/>
          <w:sz w:val="22"/>
        </w:rPr>
        <w:t>D3: LeapAI Copilot — Conversational Financial Intelligence</w:t>
      </w:r>
    </w:p>
    <w:tbl>
      <w:tblPr>
        <w:tblW w:type="auto" w:w="0"/>
        <w:jc w:val="center"/>
        <w:tblLook w:firstColumn="1" w:firstRow="1" w:lastColumn="0" w:lastRow="0" w:noHBand="0" w:noVBand="1" w:val="04A0"/>
      </w:tblPr>
      <w:tblGrid>
        <w:gridCol w:w="1872"/>
        <w:gridCol w:w="8640"/>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WHAT IT IS</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A persistent conversational AI layer that guides users through discovery, eligibility, credit education, lender comparison, application, and post-disbursal coaching. Powered by Claude Haiku (conversational) + Claude Sonnet (credit analysis). Available on every screen as a floating action.</w:t>
            </w:r>
          </w:p>
        </w:tc>
      </w:tr>
    </w:tbl>
    <w:p>
      <w:pPr>
        <w:spacing w:before="60" w:after="60"/>
      </w:pPr>
    </w:p>
    <w:tbl>
      <w:tblPr>
        <w:tblW w:type="auto" w:w="0"/>
        <w:jc w:val="center"/>
        <w:tblLook w:firstColumn="1" w:firstRow="1" w:lastColumn="0" w:lastRow="0" w:noHBand="0" w:noVBand="1" w:val="04A0"/>
      </w:tblPr>
      <w:tblGrid>
        <w:gridCol w:w="1872"/>
        <w:gridCol w:w="8640"/>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WHY IT WINS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Users who engage with the AI Copilot complete loan applications at 2x the rate of users who don't. The AI removes the friction of form-filling, eligibility confusion, and decision paralysis — the three biggest drop-off points in Indian loan journeys.</w:t>
            </w:r>
          </w:p>
        </w:tc>
      </w:tr>
    </w:tbl>
    <w:p>
      <w:pPr>
        <w:spacing w:before="60" w:after="60"/>
      </w:pPr>
    </w:p>
    <w:p>
      <w:pPr>
        <w:spacing w:before="140" w:after="60"/>
      </w:pPr>
      <w:r>
        <w:rPr>
          <w:b/>
          <w:color w:val="0F3A8C"/>
          <w:sz w:val="22"/>
        </w:rPr>
        <w:t>D4: DSA Suite — B2B2C Data Flywheel</w:t>
      </w:r>
    </w:p>
    <w:tbl>
      <w:tblPr>
        <w:tblW w:type="auto" w:w="0"/>
        <w:jc w:val="center"/>
        <w:tblLook w:firstColumn="1" w:firstRow="1" w:lastColumn="0" w:lastRow="0" w:noHBand="0" w:noVBand="1" w:val="04A0"/>
      </w:tblPr>
      <w:tblGrid>
        <w:gridCol w:w="1872"/>
        <w:gridCol w:w="8640"/>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WHAT IT IS</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A SaaS suite for DSA (Direct Selling Agent) businesses: CRM, lead management, lender panel access, commission tracking, document management, and AI-powered lead scoring. 12,000+ DSAs in India generate 500,000+ loan enquiries per month — all of which feed LeapScore™ and LeapMatch™ accuracy.</w:t>
            </w:r>
          </w:p>
        </w:tc>
      </w:tr>
    </w:tbl>
    <w:p>
      <w:pPr>
        <w:spacing w:before="60" w:after="60"/>
      </w:pPr>
    </w:p>
    <w:tbl>
      <w:tblPr>
        <w:tblW w:type="auto" w:w="0"/>
        <w:jc w:val="center"/>
        <w:tblLook w:firstColumn="1" w:firstRow="1" w:lastColumn="0" w:lastRow="0" w:noHBand="0" w:noVBand="1" w:val="04A0"/>
      </w:tblPr>
      <w:tblGrid>
        <w:gridCol w:w="1872"/>
        <w:gridCol w:w="8640"/>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WHY IT WINS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The DSA Suite creates a B2B revenue stream AND a data acquisition channel simultaneously. Every DSA on the platform generates outcome data (did the loan get approved? at what rate?) that improves LeapMatch™ accuracy for all borrowers.</w:t>
            </w:r>
          </w:p>
        </w:tc>
      </w:tr>
    </w:tbl>
    <w:p>
      <w:pPr>
        <w:spacing w:before="60" w:after="60"/>
      </w:pPr>
    </w:p>
    <w:p>
      <w:pPr>
        <w:spacing w:before="140" w:after="60"/>
      </w:pPr>
      <w:r>
        <w:rPr>
          <w:b/>
          <w:color w:val="0F3A8C"/>
          <w:sz w:val="22"/>
        </w:rPr>
        <w:t>D5: Transparent Commission Architecture</w:t>
      </w:r>
    </w:p>
    <w:tbl>
      <w:tblPr>
        <w:tblW w:type="auto" w:w="0"/>
        <w:jc w:val="center"/>
        <w:tblLook w:firstColumn="1" w:firstRow="1" w:lastColumn="0" w:lastRow="0" w:noHBand="0" w:noVBand="1" w:val="04A0"/>
      </w:tblPr>
      <w:tblGrid>
        <w:gridCol w:w="1872"/>
        <w:gridCol w:w="8640"/>
      </w:tblGrid>
      <w:tr>
        <w:tc>
          <w:tcPr>
            <w:tcW w:type="dxa" w:w="4824"/>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WHAT IT IS</w:t>
            </w:r>
          </w:p>
        </w:tc>
        <w:tc>
          <w:tcPr>
            <w:tcW w:type="dxa" w:w="4824"/>
            <w:shd w:val="clear" w:color="auto" w:fill="EEF3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LeapMoney discloses its commission structure on the platform. Users see that LeapMoney earns a percentage of disbursed loan value — and that our recommendation ranking is independent of commission rate (ranked by approval probability and total cost to borrower, not lender fee).</w:t>
            </w:r>
          </w:p>
        </w:tc>
      </w:tr>
    </w:tbl>
    <w:p>
      <w:pPr>
        <w:spacing w:before="60" w:after="60"/>
      </w:pPr>
    </w:p>
    <w:tbl>
      <w:tblPr>
        <w:tblW w:type="auto" w:w="0"/>
        <w:jc w:val="center"/>
        <w:tblLook w:firstColumn="1" w:firstRow="1" w:lastColumn="0" w:lastRow="0" w:noHBand="0" w:noVBand="1" w:val="04A0"/>
      </w:tblPr>
      <w:tblGrid>
        <w:gridCol w:w="1872"/>
        <w:gridCol w:w="8640"/>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WHY IT WINS</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In an industry where every platform is suspected of pushing high-commission lenders, radical transparency about incentives builds category-leading trust. Inspired by Stripe's pricing transparency and Monzo's plain-English communication.</w:t>
            </w:r>
          </w:p>
        </w:tc>
      </w:tr>
    </w:tbl>
    <w:p>
      <w:pPr>
        <w:spacing w:before="60" w:after="60"/>
      </w:pPr>
    </w:p>
    <w:p>
      <w:r>
        <w:br w:type="page"/>
      </w:r>
    </w:p>
    <w:p>
      <w:pPr>
        <w:spacing w:before="320" w:after="120"/>
      </w:pPr>
      <w:r>
        <w:rPr>
          <w:b/>
          <w:color w:val="0F3A8C"/>
          <w:sz w:val="36"/>
        </w:rPr>
        <w:t>03 · AI STRATEGY SUMMARY</w:t>
      </w:r>
    </w:p>
    <w:p>
      <w:pPr>
        <w:pBdr>
          <w:bottom w:val="single" w:sz="6" w:space="1" w:color="1A56C4"/>
        </w:pBdr>
        <w:spacing w:before="60" w:after="60"/>
      </w:pPr>
    </w:p>
    <w:tbl>
      <w:tblPr>
        <w:tblW w:type="auto" w:w="0"/>
        <w:jc w:val="center"/>
        <w:tblLook w:firstColumn="1" w:firstRow="1" w:lastColumn="0" w:lastRow="0" w:noHBand="0" w:noVBand="1" w:val="04A0"/>
      </w:tblPr>
      <w:tblGrid>
        <w:gridCol w:w="2304"/>
        <w:gridCol w:w="8208"/>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APPROVED VERDICT</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Hybrid-First Model: 60% Traditional UI + 40% AI Conversational.</w:t>
              <w:br/>
              <w:t>Traditional UI handles SEO, trust signals, comparison tables, and RBI disclosures.</w:t>
              <w:br/>
              <w:t>AI Copilot handles eligibility discovery, credit explanation, lender narration, FAQ, and post-disbursal coaching.</w:t>
              <w:br/>
              <w:t>Year 1 → Year 3 evolution: 60/40 → 30/70 as AI trust compounds.</w:t>
            </w:r>
          </w:p>
        </w:tc>
      </w:tr>
    </w:tbl>
    <w:p>
      <w:pPr>
        <w:spacing w:before="60" w:after="60"/>
      </w:pPr>
    </w:p>
    <w:p>
      <w:pPr>
        <w:spacing w:before="200" w:after="80"/>
      </w:pPr>
      <w:r>
        <w:rPr>
          <w:b/>
          <w:color w:val="1A56C4"/>
          <w:sz w:val="26"/>
        </w:rPr>
        <w:t>3.1  The Three AI Layers</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Layer 1: LeapAI Copilot</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Conversational interface (Claude Haiku). Persistent floating button on every page. Handles: eligibility discovery, credit education, lender recommendation narrative, FAQ, application guidance, post-disbursal coaching. Available in English + Hindi.</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Layer 2: LeapScore Intelligence Engine</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Credit analysis layer (Claude Sonnet). Runs on every LeapScore™ computation. Generates: plain-language score explanation, factor impact analysis, personalised improvement recommendations, and predicted approval probability per lender.</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Layer 3: LeapMatch Orchestrator</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ML-based lender matching (V1: rules-based; V2: XGBoost models). Ranks lenders by approval probability adjusted for borrower preference (rate vs. speed vs. certainty). Generates natural-language rationale for each recommendation.</w:t>
            </w:r>
          </w:p>
        </w:tc>
      </w:tr>
    </w:tbl>
    <w:p>
      <w:pPr>
        <w:spacing w:before="80" w:after="80"/>
      </w:pPr>
    </w:p>
    <w:p>
      <w:pPr>
        <w:spacing w:before="200" w:after="80"/>
      </w:pPr>
      <w:r>
        <w:rPr>
          <w:b/>
          <w:color w:val="1A56C4"/>
          <w:sz w:val="26"/>
        </w:rPr>
        <w:t>3.2  What AI Does and Does NOT Replace</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AI REPLACES</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Eligibility forms → Conversational data collection. FAQ pages → Real-time AI answers. Generic recommendations → Personalised lender rationale. Support chat → AI-first resolution with human escalation.</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AI DOES NOT REPLACE</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Loan comparison tables (RBI mandated). Legal disclosures. Document upload. Side-by-side APR comparison. Lender contact forms. These remain as structured UI — AI only narrates and guides.</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AI Design Principle</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AI as advisor, UI as contract. The AI tells you what to choose and why. The UI gives you the documented proof. Both are always visible; neither is hidden.</w:t>
            </w:r>
          </w:p>
        </w:tc>
      </w:tr>
    </w:tbl>
    <w:p>
      <w:pPr>
        <w:spacing w:before="80" w:after="80"/>
      </w:pPr>
    </w:p>
    <w:p>
      <w:pPr>
        <w:spacing w:before="200" w:after="80"/>
      </w:pPr>
      <w:r>
        <w:rPr>
          <w:b/>
          <w:color w:val="1A56C4"/>
          <w:sz w:val="26"/>
        </w:rPr>
        <w:t>3.3  AI Personality &amp; Voice</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Tone</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Knowledgeable + warm. Like a brilliant, trusted friend who happens to be a credit expert. Never corporate. Never robotic. Never jargony.</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Language</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English default. Hindi on request. Code-switch mid-conversation for Hinglish users ('Aapka CIBIL 742 hai — that's good for HDFC, great for Bajaj').</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Transparency</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AI always says what it knows and what it doesn't. 'Based on your CIBIL of 742 and salary of ₹85,000, here's what I recommend — but please verify the rate directly with HDFC before signing.'</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Proactivity</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Copilot surfaces insights without being asked: 'Your EMI date is in 3 days' / 'Your LeapScore improved by 6 points this month' / 'You now qualify for a rate reduction.'</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Confidence</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States recommendations clearly: 'I recommend HDFC for this loan' — not 'you might consider HDFC.' Directness builds trust.</w:t>
            </w:r>
          </w:p>
        </w:tc>
      </w:tr>
    </w:tbl>
    <w:p>
      <w:pPr>
        <w:spacing w:before="80" w:after="80"/>
      </w:pPr>
    </w:p>
    <w:p>
      <w:r>
        <w:br w:type="page"/>
      </w:r>
    </w:p>
    <w:p>
      <w:pPr>
        <w:spacing w:before="320" w:after="120"/>
      </w:pPr>
      <w:r>
        <w:rPr>
          <w:b/>
          <w:color w:val="0F3A8C"/>
          <w:sz w:val="36"/>
        </w:rPr>
        <w:t>04 · USER PERSONAS</w:t>
      </w:r>
    </w:p>
    <w:p>
      <w:pPr>
        <w:pBdr>
          <w:bottom w:val="single" w:sz="6" w:space="1" w:color="1A56C4"/>
        </w:pBdr>
        <w:spacing w:before="60" w:after="60"/>
      </w:pPr>
    </w:p>
    <w:p>
      <w:pPr>
        <w:spacing w:before="60" w:after="60" w:line="276" w:lineRule="auto"/>
      </w:pPr>
      <w:r>
        <w:rPr>
          <w:b w:val="0"/>
          <w:i w:val="0"/>
          <w:sz w:val="21"/>
        </w:rPr>
        <w:t>Five primary personas serve LeapMoney's borrower and B2B surfaces. All design decisions — information architecture, component hierarchy, AI tone, trust signals — are evaluated against these personas' mental models.</w:t>
      </w:r>
    </w:p>
    <w:p>
      <w:pPr>
        <w:spacing w:before="140" w:after="60"/>
      </w:pPr>
      <w:r>
        <w:rPr>
          <w:b/>
          <w:color w:val="0F3A8C"/>
          <w:sz w:val="22"/>
        </w:rPr>
        <w:t>Persona: Rahul Sharma  ·  The Confident Salaried Borrower</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Age / Occupation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28–34  |  Software Engineer / Middle Manager at private company, metro city</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Income / CIBIL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₹75,000–₹1,20,000/month  |  CIBIL 710–760</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Goal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Get the best personal loan rate without damaging CIBIL. Apply once, get approved fast.</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Fear</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Getting rejected after a hard enquiry. Being offered a worse rate than a colleague got.</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Digital Journey</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Research on laptop, application on phone. Reads 3–4 articles before deciding. Compares 2–3 platforms.</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Devices</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iPhone + MacBook. Chrome user. Uses GPT for research but doesn't fully trust AI for financial decisions.</w:t>
            </w:r>
          </w:p>
        </w:tc>
      </w:tr>
    </w:tbl>
    <w:p>
      <w:pPr>
        <w:spacing w:before="80" w:after="80"/>
      </w:pPr>
    </w:p>
    <w:tbl>
      <w:tblPr>
        <w:tblW w:type="auto" w:w="0"/>
        <w:jc w:val="center"/>
        <w:tblLook w:firstColumn="1" w:firstRow="1" w:lastColumn="0" w:lastRow="0" w:noHBand="0" w:noVBand="1" w:val="04A0"/>
      </w:tblPr>
      <w:tblGrid>
        <w:gridCol w:w="1872"/>
        <w:gridCol w:w="8640"/>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VOICE OF USER</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"I know my CIBIL is decent but I don't know which bank will give me the best rate without checking 5 different sites and getting hard enquiries everywhere."</w:t>
            </w:r>
          </w:p>
        </w:tc>
      </w:tr>
    </w:tbl>
    <w:p>
      <w:pPr>
        <w:spacing w:before="60" w:after="60"/>
      </w:pPr>
    </w:p>
    <w:p>
      <w:pPr>
        <w:spacing w:before="140" w:after="60"/>
      </w:pPr>
      <w:r>
        <w:rPr>
          <w:b/>
          <w:color w:val="0F3A8C"/>
          <w:sz w:val="22"/>
        </w:rPr>
        <w:t>Persona: Priya Mehta  ·  The Credit-Anxious First-Timer</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Age / Occupation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24–29  |  Junior professional / recently employed, 1–2 years work experience</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Income / CIBIL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₹30,000–₹55,000/month  |  CIBIL 650–700 (thin file)</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Goal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Get approved for her first personal loan — even with limited credit history.</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Fear</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Being rejected. Not understanding why she's ineligible. The process feeling intimidating.</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Digital Journey</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Mobile-first. Uses Instagram and YouTube for financial education. Low patience for long forms. Responds to social proof.</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Devices</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Android (mid-range). WhatsApp user. Gets financial advice from peers and YouTube.</w:t>
            </w:r>
          </w:p>
        </w:tc>
      </w:tr>
    </w:tbl>
    <w:p>
      <w:pPr>
        <w:spacing w:before="80" w:after="80"/>
      </w:pPr>
    </w:p>
    <w:tbl>
      <w:tblPr>
        <w:tblW w:type="auto" w:w="0"/>
        <w:jc w:val="center"/>
        <w:tblLook w:firstColumn="1" w:firstRow="1" w:lastColumn="0" w:lastRow="0" w:noHBand="0" w:noVBand="1" w:val="04A0"/>
      </w:tblPr>
      <w:tblGrid>
        <w:gridCol w:w="1872"/>
        <w:gridCol w:w="8640"/>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VOICE OF USER</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"I tried applying on BankBazaar but I don't even know if I'll get approved. The form asked me 20 questions and then just said 'not eligible.' I don't understand why."</w:t>
            </w:r>
          </w:p>
        </w:tc>
      </w:tr>
    </w:tbl>
    <w:p>
      <w:pPr>
        <w:spacing w:before="60" w:after="60"/>
      </w:pPr>
    </w:p>
    <w:p>
      <w:pPr>
        <w:spacing w:before="140" w:after="60"/>
      </w:pPr>
      <w:r>
        <w:rPr>
          <w:b/>
          <w:color w:val="0F3A8C"/>
          <w:sz w:val="22"/>
        </w:rPr>
        <w:t>Persona: Suresh Patil  ·  The Self-Employed Business Owner</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Age / Occupation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38–50  |  Small business owner / trader / proprietor, Tier 2 city</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Income / CIBIL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₹80,000–₹2,00,000/month (irregular)  |  CIBIL 680–740</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Goal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Get a business or personal loan quickly. Banks have rejected him twice due to 'irregular income.'</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Fear</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Being asked for ITR when income comes through UPI and cash. Banks treating him as high-risk.</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Digital Journey</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WhatsApp primary. Mobile-first. Uses a DSA or agent for previous loan attempts. Low trust in platforms.</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Devices</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Android. WhatsApp. Prefers speaking to someone rather than filling forms.</w:t>
            </w:r>
          </w:p>
        </w:tc>
      </w:tr>
    </w:tbl>
    <w:p>
      <w:pPr>
        <w:spacing w:before="80" w:after="80"/>
      </w:pPr>
    </w:p>
    <w:tbl>
      <w:tblPr>
        <w:tblW w:type="auto" w:w="0"/>
        <w:jc w:val="center"/>
        <w:tblLook w:firstColumn="1" w:firstRow="1" w:lastColumn="0" w:lastRow="0" w:noHBand="0" w:noVBand="1" w:val="04A0"/>
      </w:tblPr>
      <w:tblGrid>
        <w:gridCol w:w="1872"/>
        <w:gridCol w:w="8640"/>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VOICE OF USER</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"Every time I try the online forms it asks for a salary slip. I'm self-employed, I don't have that. My DSA helped last time but the process took 3 weeks."</w:t>
            </w:r>
          </w:p>
        </w:tc>
      </w:tr>
    </w:tbl>
    <w:p>
      <w:pPr>
        <w:spacing w:before="60" w:after="60"/>
      </w:pPr>
    </w:p>
    <w:p>
      <w:pPr>
        <w:spacing w:before="140" w:after="60"/>
      </w:pPr>
      <w:r>
        <w:rPr>
          <w:b/>
          <w:color w:val="0F3A8C"/>
          <w:sz w:val="22"/>
        </w:rPr>
        <w:t>Persona: Anjali &amp; Vikram Nair  ·  The Home Loan Couple</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Age / Occupation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32–40  |  Dual-income household, planning first home purchase in 2–3 years</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Income / CIBIL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₹1,40,000–₹2,50,000 combined  |  CIBIL 720–780</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Goal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Understand exactly how much they can borrow, which bank is best for their profile, and what to do to maximise approval odds.</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Fear</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Choosing the wrong bank and being locked in for 20 years. Not knowing if their CIBIL is ready.</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Digital Journey</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Heavy research over 3–6 months. Multiple platforms. Spreadsheet comparisons. Bank branch visits.</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Devices</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Mix of iOS and Android. Both Chrome desktop and mobile. Use multiple apps (Paisabazaar, BankBazaar, CreditMantri).</w:t>
            </w:r>
          </w:p>
        </w:tc>
      </w:tr>
    </w:tbl>
    <w:p>
      <w:pPr>
        <w:spacing w:before="80" w:after="80"/>
      </w:pPr>
    </w:p>
    <w:tbl>
      <w:tblPr>
        <w:tblW w:type="auto" w:w="0"/>
        <w:jc w:val="center"/>
        <w:tblLook w:firstColumn="1" w:firstRow="1" w:lastColumn="0" w:lastRow="0" w:noHBand="0" w:noVBand="1" w:val="04A0"/>
      </w:tblPr>
      <w:tblGrid>
        <w:gridCol w:w="1872"/>
        <w:gridCol w:w="8640"/>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VOICE OF USER</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"We've been researching home loans for 6 months. Every bank says something different. I just want one platform that tells me honestly — given our income and CIBIL, which bank is most likely to approve us and at what rate?"</w:t>
            </w:r>
          </w:p>
        </w:tc>
      </w:tr>
    </w:tbl>
    <w:p>
      <w:pPr>
        <w:spacing w:before="60" w:after="60"/>
      </w:pPr>
    </w:p>
    <w:p>
      <w:pPr>
        <w:spacing w:before="140" w:after="60"/>
      </w:pPr>
      <w:r>
        <w:rPr>
          <w:b/>
          <w:color w:val="0F3A8C"/>
          <w:sz w:val="22"/>
        </w:rPr>
        <w:t>Persona: Deepak Tiwari  ·  The DSA Agent (B2B Persona)</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Age / Occupation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30–45  |  Freelance DSA or small DSA business owner, processes 20–50 applications/month</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Income / CIBIL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₹40,000–₹1,50,000/month (commission-based)  |  CIBIL N/A (agent)</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Goal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Process more applications faster. Track commissions accurately. Access multiple lenders from one place.</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Fear</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Losing track of applications. Lenders not updating status. Manual commission reconciliation.</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Digital Journey</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WhatsApp for borrower communication. Existing DSA CRM (or spreadsheets). Bank portal for submission.</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Primary Devices</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Android. WhatsApp Business. Basic laptop for form filling.</w:t>
            </w:r>
          </w:p>
        </w:tc>
      </w:tr>
    </w:tbl>
    <w:p>
      <w:pPr>
        <w:spacing w:before="80" w:after="80"/>
      </w:pPr>
    </w:p>
    <w:tbl>
      <w:tblPr>
        <w:tblW w:type="auto" w:w="0"/>
        <w:jc w:val="center"/>
        <w:tblLook w:firstColumn="1" w:firstRow="1" w:lastColumn="0" w:lastRow="0" w:noHBand="0" w:noVBand="1" w:val="04A0"/>
      </w:tblPr>
      <w:tblGrid>
        <w:gridCol w:w="1872"/>
        <w:gridCol w:w="8640"/>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VOICE OF USER</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"I work with 15 lenders but I have to log in to 15 different portals to track status. I've lost ₹40,000 in commission because I couldn't prove a disbursal happened on time."</w:t>
            </w:r>
          </w:p>
        </w:tc>
      </w:tr>
    </w:tbl>
    <w:p>
      <w:pPr>
        <w:spacing w:before="60" w:after="60"/>
      </w:pPr>
    </w:p>
    <w:p>
      <w:r>
        <w:br w:type="page"/>
      </w:r>
    </w:p>
    <w:p>
      <w:pPr>
        <w:spacing w:before="320" w:after="120"/>
      </w:pPr>
      <w:r>
        <w:rPr>
          <w:b/>
          <w:color w:val="0F3A8C"/>
          <w:sz w:val="36"/>
        </w:rPr>
        <w:t>05 · USER JOURNEY SUMMARY</w:t>
      </w:r>
    </w:p>
    <w:p>
      <w:pPr>
        <w:pBdr>
          <w:bottom w:val="single" w:sz="6" w:space="1" w:color="1A56C4"/>
        </w:pBdr>
        <w:spacing w:before="60" w:after="60"/>
      </w:pPr>
    </w:p>
    <w:p>
      <w:pPr>
        <w:spacing w:before="60" w:after="60" w:line="276" w:lineRule="auto"/>
      </w:pPr>
      <w:r>
        <w:rPr>
          <w:b w:val="0"/>
          <w:i w:val="0"/>
          <w:sz w:val="21"/>
        </w:rPr>
        <w:t>LeapMoney's core user journey follows nine stages — mapped across the borrower's emotional arc from anxiety to confidence. Every design decision must serve this journey.</w:t>
      </w:r>
    </w:p>
    <w:tbl>
      <w:tblPr>
        <w:tblW w:type="auto" w:w="0"/>
        <w:jc w:val="center"/>
        <w:tblLook w:firstColumn="1" w:firstRow="1" w:lastColumn="0" w:lastRow="0" w:noHBand="0" w:noVBand="1" w:val="04A0"/>
      </w:tblPr>
      <w:tblGrid>
        <w:gridCol w:w="1152"/>
        <w:gridCol w:w="2592"/>
        <w:gridCol w:w="3456"/>
        <w:gridCol w:w="4752"/>
      </w:tblGrid>
      <w:tr>
        <w:tc>
          <w:tcPr>
            <w:tcW w:type="dxa" w:w="2412"/>
            <w:shd w:val="clear" w:color="auto" w:fill="0F3A8C"/>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pPr>
              <w:jc w:val="center"/>
            </w:pPr>
            <w:r>
              <w:rPr>
                <w:b/>
                <w:color w:val="FFFFFF"/>
                <w:sz w:val="18"/>
              </w:rPr>
              <w:t>Stage 1</w:t>
            </w:r>
          </w:p>
        </w:tc>
        <w:tc>
          <w:tcPr>
            <w:tcW w:type="dxa" w:w="2412"/>
            <w:shd w:val="clear" w:color="auto" w:fill="1A56C4"/>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color w:val="FFFFFF"/>
                <w:sz w:val="18"/>
              </w:rPr>
              <w:t>Awareness</w:t>
            </w:r>
          </w:p>
        </w:tc>
        <w:tc>
          <w:tcPr>
            <w:tcW w:type="dxa" w:w="2412"/>
            <w:shd w:val="clear" w:color="auto" w:fill="FFF8E1"/>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444444"/>
                <w:sz w:val="18"/>
              </w:rPr>
              <w:t>Anxiety: Is this legitimate? Will they share my data?</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222222"/>
                <w:sz w:val="18"/>
              </w:rPr>
              <w:t>Trust signals above the fold: RBI compliance badge, partner lender logos, user count. Premium visual design signals institutional quality.</w:t>
            </w:r>
          </w:p>
        </w:tc>
      </w:tr>
    </w:tbl>
    <w:p>
      <w:pPr>
        <w:spacing w:before="30" w:after="30"/>
      </w:pPr>
    </w:p>
    <w:tbl>
      <w:tblPr>
        <w:tblW w:type="auto" w:w="0"/>
        <w:jc w:val="center"/>
        <w:tblLook w:firstColumn="1" w:firstRow="1" w:lastColumn="0" w:lastRow="0" w:noHBand="0" w:noVBand="1" w:val="04A0"/>
      </w:tblPr>
      <w:tblGrid>
        <w:gridCol w:w="1152"/>
        <w:gridCol w:w="2592"/>
        <w:gridCol w:w="3456"/>
        <w:gridCol w:w="4752"/>
      </w:tblGrid>
      <w:tr>
        <w:tc>
          <w:tcPr>
            <w:tcW w:type="dxa" w:w="2412"/>
            <w:shd w:val="clear" w:color="auto" w:fill="0F3A8C"/>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pPr>
              <w:jc w:val="center"/>
            </w:pPr>
            <w:r>
              <w:rPr>
                <w:b/>
                <w:color w:val="FFFFFF"/>
                <w:sz w:val="18"/>
              </w:rPr>
              <w:t>Stage 2</w:t>
            </w:r>
          </w:p>
        </w:tc>
        <w:tc>
          <w:tcPr>
            <w:tcW w:type="dxa" w:w="2412"/>
            <w:shd w:val="clear" w:color="auto" w:fill="1A56C4"/>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color w:val="FFFFFF"/>
                <w:sz w:val="18"/>
              </w:rPr>
              <w:t>Homepage Landing</w:t>
            </w:r>
          </w:p>
        </w:tc>
        <w:tc>
          <w:tcPr>
            <w:tcW w:type="dxa" w:w="2412"/>
            <w:shd w:val="clear" w:color="auto" w:fill="FFF8E1"/>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444444"/>
                <w:sz w:val="18"/>
              </w:rPr>
              <w:t>Curiosity vs. hesitation: 'Is this different from Paisabazaar?'</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222222"/>
                <w:sz w:val="18"/>
              </w:rPr>
              <w:t>Two paths visible immediately: Traditional (Explore Products) + AI (Talk to Copilot). Hero communicates the LeapMatch differentiator — not rates, but approval probability.</w:t>
            </w:r>
          </w:p>
        </w:tc>
      </w:tr>
    </w:tbl>
    <w:p>
      <w:pPr>
        <w:spacing w:before="30" w:after="30"/>
      </w:pPr>
    </w:p>
    <w:tbl>
      <w:tblPr>
        <w:tblW w:type="auto" w:w="0"/>
        <w:jc w:val="center"/>
        <w:tblLook w:firstColumn="1" w:firstRow="1" w:lastColumn="0" w:lastRow="0" w:noHBand="0" w:noVBand="1" w:val="04A0"/>
      </w:tblPr>
      <w:tblGrid>
        <w:gridCol w:w="1152"/>
        <w:gridCol w:w="2592"/>
        <w:gridCol w:w="3456"/>
        <w:gridCol w:w="4752"/>
      </w:tblGrid>
      <w:tr>
        <w:tc>
          <w:tcPr>
            <w:tcW w:type="dxa" w:w="2412"/>
            <w:shd w:val="clear" w:color="auto" w:fill="0F3A8C"/>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pPr>
              <w:jc w:val="center"/>
            </w:pPr>
            <w:r>
              <w:rPr>
                <w:b/>
                <w:color w:val="FFFFFF"/>
                <w:sz w:val="18"/>
              </w:rPr>
              <w:t>Stage 3</w:t>
            </w:r>
          </w:p>
        </w:tc>
        <w:tc>
          <w:tcPr>
            <w:tcW w:type="dxa" w:w="2412"/>
            <w:shd w:val="clear" w:color="auto" w:fill="1A56C4"/>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color w:val="FFFFFF"/>
                <w:sz w:val="18"/>
              </w:rPr>
              <w:t>Credit Score Check</w:t>
            </w:r>
          </w:p>
        </w:tc>
        <w:tc>
          <w:tcPr>
            <w:tcW w:type="dxa" w:w="2412"/>
            <w:shd w:val="clear" w:color="auto" w:fill="FFF8E1"/>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444444"/>
                <w:sz w:val="18"/>
              </w:rPr>
              <w:t>Hope: 'Maybe my score is good enough.'</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222222"/>
                <w:sz w:val="18"/>
              </w:rPr>
              <w:t>Score revealed with immediate context: what it means, which lenders it qualifies for, what to do to improve. No form before value. OneScore model.</w:t>
            </w:r>
          </w:p>
        </w:tc>
      </w:tr>
    </w:tbl>
    <w:p>
      <w:pPr>
        <w:spacing w:before="30" w:after="30"/>
      </w:pPr>
    </w:p>
    <w:tbl>
      <w:tblPr>
        <w:tblW w:type="auto" w:w="0"/>
        <w:jc w:val="center"/>
        <w:tblLook w:firstColumn="1" w:firstRow="1" w:lastColumn="0" w:lastRow="0" w:noHBand="0" w:noVBand="1" w:val="04A0"/>
      </w:tblPr>
      <w:tblGrid>
        <w:gridCol w:w="1152"/>
        <w:gridCol w:w="2592"/>
        <w:gridCol w:w="3456"/>
        <w:gridCol w:w="4752"/>
      </w:tblGrid>
      <w:tr>
        <w:tc>
          <w:tcPr>
            <w:tcW w:type="dxa" w:w="2412"/>
            <w:shd w:val="clear" w:color="auto" w:fill="0F3A8C"/>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pPr>
              <w:jc w:val="center"/>
            </w:pPr>
            <w:r>
              <w:rPr>
                <w:b/>
                <w:color w:val="FFFFFF"/>
                <w:sz w:val="18"/>
              </w:rPr>
              <w:t>Stage 4</w:t>
            </w:r>
          </w:p>
        </w:tc>
        <w:tc>
          <w:tcPr>
            <w:tcW w:type="dxa" w:w="2412"/>
            <w:shd w:val="clear" w:color="auto" w:fill="1A56C4"/>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color w:val="FFFFFF"/>
                <w:sz w:val="18"/>
              </w:rPr>
              <w:t>Eligibility Discovery</w:t>
            </w:r>
          </w:p>
        </w:tc>
        <w:tc>
          <w:tcPr>
            <w:tcW w:type="dxa" w:w="2412"/>
            <w:shd w:val="clear" w:color="auto" w:fill="FFF8E1"/>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444444"/>
                <w:sz w:val="18"/>
              </w:rPr>
              <w:t>Friction: 'Why do you need all this?'</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222222"/>
                <w:sz w:val="18"/>
              </w:rPr>
              <w:t>AI Copilot explains each question in real time. Progress bar visible. 5 fields maximum per screen. Smart defaults from credit data reduce re-entry.</w:t>
            </w:r>
          </w:p>
        </w:tc>
      </w:tr>
    </w:tbl>
    <w:p>
      <w:pPr>
        <w:spacing w:before="30" w:after="30"/>
      </w:pPr>
    </w:p>
    <w:tbl>
      <w:tblPr>
        <w:tblW w:type="auto" w:w="0"/>
        <w:jc w:val="center"/>
        <w:tblLook w:firstColumn="1" w:firstRow="1" w:lastColumn="0" w:lastRow="0" w:noHBand="0" w:noVBand="1" w:val="04A0"/>
      </w:tblPr>
      <w:tblGrid>
        <w:gridCol w:w="1152"/>
        <w:gridCol w:w="2592"/>
        <w:gridCol w:w="3456"/>
        <w:gridCol w:w="4752"/>
      </w:tblGrid>
      <w:tr>
        <w:tc>
          <w:tcPr>
            <w:tcW w:type="dxa" w:w="2412"/>
            <w:shd w:val="clear" w:color="auto" w:fill="0F3A8C"/>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pPr>
              <w:jc w:val="center"/>
            </w:pPr>
            <w:r>
              <w:rPr>
                <w:b/>
                <w:color w:val="FFFFFF"/>
                <w:sz w:val="18"/>
              </w:rPr>
              <w:t>Stage 5</w:t>
            </w:r>
          </w:p>
        </w:tc>
        <w:tc>
          <w:tcPr>
            <w:tcW w:type="dxa" w:w="2412"/>
            <w:shd w:val="clear" w:color="auto" w:fill="1A56C4"/>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color w:val="FFFFFF"/>
                <w:sz w:val="18"/>
              </w:rPr>
              <w:t>Lender Matching</w:t>
            </w:r>
          </w:p>
        </w:tc>
        <w:tc>
          <w:tcPr>
            <w:tcW w:type="dxa" w:w="2412"/>
            <w:shd w:val="clear" w:color="auto" w:fill="FFF8E1"/>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444444"/>
                <w:sz w:val="18"/>
              </w:rPr>
              <w:t>Relief + decision paralysis: 'Great, 3 options — but which one?'</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222222"/>
                <w:sz w:val="18"/>
              </w:rPr>
              <w:t>3–5 lender cards (not 20+). Each card shows approval probability, rate, EMI, total cost, and WHY this lender was recommended. AI Copilot available to explain and compare.</w:t>
            </w:r>
          </w:p>
        </w:tc>
      </w:tr>
    </w:tbl>
    <w:p>
      <w:pPr>
        <w:spacing w:before="30" w:after="30"/>
      </w:pPr>
    </w:p>
    <w:tbl>
      <w:tblPr>
        <w:tblW w:type="auto" w:w="0"/>
        <w:jc w:val="center"/>
        <w:tblLook w:firstColumn="1" w:firstRow="1" w:lastColumn="0" w:lastRow="0" w:noHBand="0" w:noVBand="1" w:val="04A0"/>
      </w:tblPr>
      <w:tblGrid>
        <w:gridCol w:w="1152"/>
        <w:gridCol w:w="2592"/>
        <w:gridCol w:w="3456"/>
        <w:gridCol w:w="4752"/>
      </w:tblGrid>
      <w:tr>
        <w:tc>
          <w:tcPr>
            <w:tcW w:type="dxa" w:w="2412"/>
            <w:shd w:val="clear" w:color="auto" w:fill="0F3A8C"/>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pPr>
              <w:jc w:val="center"/>
            </w:pPr>
            <w:r>
              <w:rPr>
                <w:b/>
                <w:color w:val="FFFFFF"/>
                <w:sz w:val="18"/>
              </w:rPr>
              <w:t>Stage 6</w:t>
            </w:r>
          </w:p>
        </w:tc>
        <w:tc>
          <w:tcPr>
            <w:tcW w:type="dxa" w:w="2412"/>
            <w:shd w:val="clear" w:color="auto" w:fill="1A56C4"/>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color w:val="FFFFFF"/>
                <w:sz w:val="18"/>
              </w:rPr>
              <w:t>Application</w:t>
            </w:r>
          </w:p>
        </w:tc>
        <w:tc>
          <w:tcPr>
            <w:tcW w:type="dxa" w:w="2412"/>
            <w:shd w:val="clear" w:color="auto" w:fill="FFF8E1"/>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444444"/>
                <w:sz w:val="18"/>
              </w:rPr>
              <w:t>Anxiety: document gathering, form complexity, fear of rejection.</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222222"/>
                <w:sz w:val="18"/>
              </w:rPr>
              <w:t>Pre-filled from credit data wherever possible. Document checklist personalised to employment type. Rocket Mortgage model: 8-minute target completion.</w:t>
            </w:r>
          </w:p>
        </w:tc>
      </w:tr>
    </w:tbl>
    <w:p>
      <w:pPr>
        <w:spacing w:before="30" w:after="30"/>
      </w:pPr>
    </w:p>
    <w:tbl>
      <w:tblPr>
        <w:tblW w:type="auto" w:w="0"/>
        <w:jc w:val="center"/>
        <w:tblLook w:firstColumn="1" w:firstRow="1" w:lastColumn="0" w:lastRow="0" w:noHBand="0" w:noVBand="1" w:val="04A0"/>
      </w:tblPr>
      <w:tblGrid>
        <w:gridCol w:w="1152"/>
        <w:gridCol w:w="2592"/>
        <w:gridCol w:w="3456"/>
        <w:gridCol w:w="4752"/>
      </w:tblGrid>
      <w:tr>
        <w:tc>
          <w:tcPr>
            <w:tcW w:type="dxa" w:w="2412"/>
            <w:shd w:val="clear" w:color="auto" w:fill="0F3A8C"/>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pPr>
              <w:jc w:val="center"/>
            </w:pPr>
            <w:r>
              <w:rPr>
                <w:b/>
                <w:color w:val="FFFFFF"/>
                <w:sz w:val="18"/>
              </w:rPr>
              <w:t>Stage 7</w:t>
            </w:r>
          </w:p>
        </w:tc>
        <w:tc>
          <w:tcPr>
            <w:tcW w:type="dxa" w:w="2412"/>
            <w:shd w:val="clear" w:color="auto" w:fill="1A56C4"/>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color w:val="FFFFFF"/>
                <w:sz w:val="18"/>
              </w:rPr>
              <w:t>Tracking</w:t>
            </w:r>
          </w:p>
        </w:tc>
        <w:tc>
          <w:tcPr>
            <w:tcW w:type="dxa" w:w="2412"/>
            <w:shd w:val="clear" w:color="auto" w:fill="FFF8E1"/>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444444"/>
                <w:sz w:val="18"/>
              </w:rPr>
              <w:t>Uncertainty: 'What's happening? Will I hear back?'</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222222"/>
                <w:sz w:val="18"/>
              </w:rPr>
              <w:t>Real-time status updates via app + WhatsApp. AI Copilot answers 'What's the status?' at any time. BankBazaar's Track Application model, significantly improved.</w:t>
            </w:r>
          </w:p>
        </w:tc>
      </w:tr>
    </w:tbl>
    <w:p>
      <w:pPr>
        <w:spacing w:before="30" w:after="30"/>
      </w:pPr>
    </w:p>
    <w:tbl>
      <w:tblPr>
        <w:tblW w:type="auto" w:w="0"/>
        <w:jc w:val="center"/>
        <w:tblLook w:firstColumn="1" w:firstRow="1" w:lastColumn="0" w:lastRow="0" w:noHBand="0" w:noVBand="1" w:val="04A0"/>
      </w:tblPr>
      <w:tblGrid>
        <w:gridCol w:w="1152"/>
        <w:gridCol w:w="2592"/>
        <w:gridCol w:w="3456"/>
        <w:gridCol w:w="4752"/>
      </w:tblGrid>
      <w:tr>
        <w:tc>
          <w:tcPr>
            <w:tcW w:type="dxa" w:w="2412"/>
            <w:shd w:val="clear" w:color="auto" w:fill="0F3A8C"/>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pPr>
              <w:jc w:val="center"/>
            </w:pPr>
            <w:r>
              <w:rPr>
                <w:b/>
                <w:color w:val="FFFFFF"/>
                <w:sz w:val="18"/>
              </w:rPr>
              <w:t>Stage 8</w:t>
            </w:r>
          </w:p>
        </w:tc>
        <w:tc>
          <w:tcPr>
            <w:tcW w:type="dxa" w:w="2412"/>
            <w:shd w:val="clear" w:color="auto" w:fill="1A56C4"/>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color w:val="FFFFFF"/>
                <w:sz w:val="18"/>
              </w:rPr>
              <w:t>Post-Disbursal</w:t>
            </w:r>
          </w:p>
        </w:tc>
        <w:tc>
          <w:tcPr>
            <w:tcW w:type="dxa" w:w="2412"/>
            <w:shd w:val="clear" w:color="auto" w:fill="FFF8E1"/>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444444"/>
                <w:sz w:val="18"/>
              </w:rPr>
              <w:t>Vulnerability: 'I hope I can manage the payments.'</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222222"/>
                <w:sz w:val="18"/>
              </w:rPr>
              <w:t>AI Copilot sends: EMI reminders, credit score updates after each on-time payment, refinancing opportunity alerts, top-up eligibility notification at 6-month mark.</w:t>
            </w:r>
          </w:p>
        </w:tc>
      </w:tr>
    </w:tbl>
    <w:p>
      <w:pPr>
        <w:spacing w:before="30" w:after="30"/>
      </w:pPr>
    </w:p>
    <w:tbl>
      <w:tblPr>
        <w:tblW w:type="auto" w:w="0"/>
        <w:jc w:val="center"/>
        <w:tblLook w:firstColumn="1" w:firstRow="1" w:lastColumn="0" w:lastRow="0" w:noHBand="0" w:noVBand="1" w:val="04A0"/>
      </w:tblPr>
      <w:tblGrid>
        <w:gridCol w:w="1152"/>
        <w:gridCol w:w="2592"/>
        <w:gridCol w:w="3456"/>
        <w:gridCol w:w="4752"/>
      </w:tblGrid>
      <w:tr>
        <w:tc>
          <w:tcPr>
            <w:tcW w:type="dxa" w:w="2412"/>
            <w:shd w:val="clear" w:color="auto" w:fill="0F3A8C"/>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pPr>
              <w:jc w:val="center"/>
            </w:pPr>
            <w:r>
              <w:rPr>
                <w:b/>
                <w:color w:val="FFFFFF"/>
                <w:sz w:val="18"/>
              </w:rPr>
              <w:t>Stage 9</w:t>
            </w:r>
          </w:p>
        </w:tc>
        <w:tc>
          <w:tcPr>
            <w:tcW w:type="dxa" w:w="2412"/>
            <w:shd w:val="clear" w:color="auto" w:fill="1A56C4"/>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color w:val="FFFFFF"/>
                <w:sz w:val="18"/>
              </w:rPr>
              <w:t>Retention &amp; Re-Engagement</w:t>
            </w:r>
          </w:p>
        </w:tc>
        <w:tc>
          <w:tcPr>
            <w:tcW w:type="dxa" w:w="2412"/>
            <w:shd w:val="clear" w:color="auto" w:fill="FFF8E1"/>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444444"/>
                <w:sz w:val="18"/>
              </w:rPr>
              <w:t>Engagement: 'My score went up — what can I do now?'</w:t>
            </w:r>
          </w:p>
        </w:tc>
        <w:tc>
          <w:tcPr>
            <w:tcW w:type="dxa" w:w="2412"/>
            <w:shd w:val="clear" w:color="auto" w:fill="F4F6FA"/>
            <w:tcBorders>
              <w:top w:val="single" w:sz="2" w:space="0" w:color="CCCCCC"/>
              <w:bottom w:val="single" w:sz="2" w:space="0" w:color="CCCCCC"/>
              <w:left w:val="single" w:sz="2" w:space="0" w:color="CCCCCC"/>
              <w:right w:val="single" w:sz="2" w:space="0" w:color="CCCCCC"/>
            </w:tcBorders>
            <w:tcMar>
              <w:top w:w="80" w:type="dxa"/>
              <w:bottom w:w="80" w:type="dxa"/>
              <w:left w:w="100" w:type="dxa"/>
              <w:right w:w="100" w:type="dxa"/>
            </w:tcMar>
          </w:tcPr>
          <w:p>
            <w:r>
              <w:rPr>
                <w:b w:val="0"/>
                <w:color w:val="222222"/>
                <w:sz w:val="18"/>
              </w:rPr>
              <w:t>Monthly score update notification → user opens app → new lender offers generated → referral ask at score milestone. This is the retention flywheel.</w:t>
            </w:r>
          </w:p>
        </w:tc>
      </w:tr>
    </w:tbl>
    <w:p>
      <w:pPr>
        <w:spacing w:before="30" w:after="30"/>
      </w:pPr>
    </w:p>
    <w:p>
      <w:r>
        <w:br w:type="page"/>
      </w:r>
    </w:p>
    <w:p>
      <w:pPr>
        <w:spacing w:before="320" w:after="120"/>
      </w:pPr>
      <w:r>
        <w:rPr>
          <w:b/>
          <w:color w:val="0F3A8C"/>
          <w:sz w:val="36"/>
        </w:rPr>
        <w:t>06 · BUSINESS GOALS</w:t>
      </w:r>
    </w:p>
    <w:p>
      <w:pPr>
        <w:pBdr>
          <w:bottom w:val="single" w:sz="6" w:space="1" w:color="1A56C4"/>
        </w:pBdr>
        <w:spacing w:before="60" w:after="60"/>
      </w:pPr>
    </w:p>
    <w:p>
      <w:pPr>
        <w:spacing w:before="60" w:after="60" w:line="276" w:lineRule="auto"/>
      </w:pPr>
      <w:r>
        <w:rPr>
          <w:b w:val="0"/>
          <w:i w:val="0"/>
          <w:sz w:val="21"/>
        </w:rPr>
        <w:t>Design decisions must serve measurable business outcomes. Every UX principle in this document traces back to one or more of these goals.</w:t>
      </w:r>
    </w:p>
    <w:p>
      <w:pPr>
        <w:spacing w:before="200" w:after="80"/>
      </w:pPr>
      <w:r>
        <w:rPr>
          <w:b/>
          <w:color w:val="1A56C4"/>
          <w:sz w:val="26"/>
        </w:rPr>
        <w:t>6.1  Year 1 Targets (MVP)</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Registered Users</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50,000  (credit score checks as primary acquisition hook)</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Loan Applications</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5,000  (10% of registrations converting to application)</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Disbursed Loans</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2,500  (50% application-to-disbursal)</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Average Loan Value</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₹4,00,000  (personal loan focus)</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Revenue (Commission)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₹1.25Cr  (1.25% of ₹100Cr disbursed volume)</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DSA Partners</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250 active DSAs on the Suite</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Mobile App Rating</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4.3+  on Play Store  ·  4.5+  on App Store</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NPS Score</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55+  (CRED benchmark: 72; category average: 30)</w:t>
            </w:r>
          </w:p>
        </w:tc>
      </w:tr>
    </w:tbl>
    <w:p>
      <w:pPr>
        <w:spacing w:before="80" w:after="80"/>
      </w:pPr>
    </w:p>
    <w:p>
      <w:pPr>
        <w:spacing w:before="200" w:after="80"/>
      </w:pPr>
      <w:r>
        <w:rPr>
          <w:b/>
          <w:color w:val="1A56C4"/>
          <w:sz w:val="26"/>
        </w:rPr>
        <w:t>6.2  Design-Specific Business Goals</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Homepage → Registration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Target 18%  (Category average: 8–12%)  ·  Achieved through trust signals + dual-path hero</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Registration → Score Check</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Target 75%  ·  Achieved through immediate free value delivery (OneScore model)</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Score Check → Application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Target 20%  ·  Achieved through approval probability (removes rejection anxiety)</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Application Completion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Target 80%  ·  Achieved through pre-fill, progress tracking, 8-min target (Rocket Mortgage model)</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Monthly Retention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Target 40%  ·  Achieved through LeapScore™ monthly update notifications</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Copilot Engagement</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Target 35% of sessions include AI Copilot interaction</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Form Abandonment Rate</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Target &lt;25%  (Category average: 60–70%)</w:t>
            </w:r>
          </w:p>
        </w:tc>
      </w:tr>
    </w:tbl>
    <w:p>
      <w:pPr>
        <w:spacing w:before="80" w:after="80"/>
      </w:pPr>
    </w:p>
    <w:p>
      <w:r>
        <w:br w:type="page"/>
      </w:r>
    </w:p>
    <w:p>
      <w:pPr>
        <w:spacing w:before="320" w:after="120"/>
      </w:pPr>
      <w:r>
        <w:rPr>
          <w:b/>
          <w:color w:val="0F3A8C"/>
          <w:sz w:val="36"/>
        </w:rPr>
        <w:t>07 · UX PRINCIPLES</w:t>
      </w:r>
    </w:p>
    <w:p>
      <w:pPr>
        <w:pBdr>
          <w:bottom w:val="single" w:sz="6" w:space="1" w:color="1A56C4"/>
        </w:pBdr>
        <w:spacing w:before="60" w:after="60"/>
      </w:pPr>
    </w:p>
    <w:p>
      <w:pPr>
        <w:spacing w:before="60" w:after="60" w:line="276" w:lineRule="auto"/>
      </w:pPr>
      <w:r>
        <w:rPr>
          <w:b w:val="0"/>
          <w:i w:val="0"/>
          <w:sz w:val="21"/>
        </w:rPr>
        <w:t>Eight UX principles that govern every interaction design decision on LeapMoney. These are not aspirational — they are criteria. If a design violates a principle, it is redesigned.</w:t>
      </w:r>
    </w:p>
    <w:tbl>
      <w:tblPr>
        <w:tblW w:type="auto" w:w="0"/>
        <w:jc w:val="center"/>
        <w:tblLook w:firstColumn="1" w:firstRow="1" w:lastColumn="0" w:lastRow="0" w:noHBand="0" w:noVBand="1" w:val="04A0"/>
      </w:tblPr>
      <w:tblGrid>
        <w:gridCol w:w="1008"/>
        <w:gridCol w:w="4032"/>
        <w:gridCol w:w="6912"/>
      </w:tblGrid>
      <w:tr>
        <w:tc>
          <w:tcPr>
            <w:tcW w:type="dxa" w:w="3216"/>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P01</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Value Before Registration</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"Show the user something valuable before asking for their data."</w:t>
              <w:br/>
            </w:r>
            <w:r>
              <w:rPr>
                <w:color w:val="444444"/>
                <w:sz w:val="19"/>
              </w:rPr>
              <w:t>LeapScore check begins with a soft pull that shows basic creditworthiness before requiring full registration. A user who has received value from a product trusts it enough to give it their data. Demanding data before delivering value is the conversion killer across every Indian fintech.</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P02</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One Primary Action Per Screen</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"Every screen has exactly one primary CTA. All other actions are secondary."</w:t>
              <w:br/>
            </w:r>
            <w:r>
              <w:rPr>
                <w:color w:val="444444"/>
                <w:sz w:val="19"/>
              </w:rPr>
              <w:t>Competing CTAs split attention and reduce conversion. Paisabazaar's homepage has 12 visible CTAs above the fold — this explains their low per-visit conversion rate despite enormous traffic. LeapMoney limits: 1 primary button (high contrast, full width on mobile), 1 secondary (text link), no tertiary.</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P03</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Progressive Disclosure</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"Reveal complexity only when it is needed, and only to the user who needs it."</w:t>
              <w:br/>
            </w:r>
            <w:r>
              <w:rPr>
                <w:color w:val="444444"/>
                <w:sz w:val="19"/>
              </w:rPr>
              <w:t>The loan application has 30+ data points to collect. Revealing all of them at once creates abandonment. Progressive disclosure shows 3–5 questions per step, with context about why each is needed. Advanced options (collateral, co-applicant) are hidden until the user triggers them.</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P04</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Contextual Intelligence</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"The interface knows who the user is and adapts accordingly."</w:t>
              <w:br/>
            </w:r>
            <w:r>
              <w:rPr>
                <w:color w:val="444444"/>
                <w:sz w:val="19"/>
              </w:rPr>
              <w:t>A salaried user sees an employment-type form. A self-employed user sees an ITR upload option. A user with CIBIL 580 sees 'credit improvement first' — not a loan marketplace that will all reject them. The interface must adapt — a static page that ignores credit profile signals is a failed UX.</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P05</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AI Transparency</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"Every AI recommendation is accompanied by the reasoning behind it."</w:t>
              <w:br/>
            </w:r>
            <w:r>
              <w:rPr>
                <w:color w:val="444444"/>
                <w:sz w:val="19"/>
              </w:rPr>
              <w:t>Users who understand WHY the AI recommended HDFC over ICICI trust the recommendation more — and are more likely to apply. Opacity breeds suspicion. Every LeapMatch lender card shows the specific factors that drove the recommendation, in plain language.</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P06</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Friction Accounting</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"Every friction point in the user journey must be justified or eliminated."</w:t>
              <w:br/>
            </w:r>
            <w:r>
              <w:rPr>
                <w:color w:val="444444"/>
                <w:sz w:val="19"/>
              </w:rPr>
              <w:t>Required friction: identity verification, document upload, consent capture — these exist because they must. Unnecessary friction: re-entering data already collected, navigating to find status updates, reading fine print to understand costs. Every screen is evaluated: does this friction exist for a good reason? If no, remove it.</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P07</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Emotional Pacing</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"Design for the emotional state of the user at each journey stage, not just the functional need."</w:t>
              <w:br/>
            </w:r>
            <w:r>
              <w:rPr>
                <w:color w:val="444444"/>
                <w:sz w:val="19"/>
              </w:rPr>
              <w:t>Stage 3 (credit score reveal) is emotionally high-stakes — score must be presented with context, not just a number. Stage 7 (waiting for approval) is emotionally anxious — proactive status updates are mandatory. Stage 9 (retention) is motivational — score improvement should be celebrated visually.</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P08</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Mobile-First Without Compromise</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"Every feature is designed for a 375px screen first. Desktop is enhancement, not default."</w:t>
              <w:br/>
            </w:r>
            <w:r>
              <w:rPr>
                <w:color w:val="444444"/>
                <w:sz w:val="19"/>
              </w:rPr>
              <w:t>72% of Indian internet users access financial services on mobile. Every touch target is minimum 44×44pt. Text minimum 16px. No horizontal scroll. Forms work with Android keyboard in view. Payment flows work with UPI deeplinks. These are non-negotiable.</w:t>
            </w:r>
          </w:p>
        </w:tc>
      </w:tr>
    </w:tbl>
    <w:p>
      <w:pPr>
        <w:spacing w:before="40" w:after="40"/>
      </w:pPr>
    </w:p>
    <w:p>
      <w:r>
        <w:br w:type="page"/>
      </w:r>
    </w:p>
    <w:p>
      <w:pPr>
        <w:spacing w:before="320" w:after="120"/>
      </w:pPr>
      <w:r>
        <w:rPr>
          <w:b/>
          <w:color w:val="0F3A8C"/>
          <w:sz w:val="36"/>
        </w:rPr>
        <w:t>08 · DESIGN PRINCIPLES</w:t>
      </w:r>
    </w:p>
    <w:p>
      <w:pPr>
        <w:pBdr>
          <w:bottom w:val="single" w:sz="6" w:space="1" w:color="1A56C4"/>
        </w:pBdr>
        <w:spacing w:before="60" w:after="60"/>
      </w:pPr>
    </w:p>
    <w:p>
      <w:pPr>
        <w:spacing w:before="60" w:after="60" w:line="276" w:lineRule="auto"/>
      </w:pPr>
      <w:r>
        <w:rPr>
          <w:b w:val="0"/>
          <w:i w:val="0"/>
          <w:sz w:val="21"/>
        </w:rPr>
        <w:t>Design principles govern visual and interaction decisions — the 'how it looks and moves.' These are derived from the platform DNA: Apple Clarity + CRED Premium + Zerodha Trust + Stripe Precision + Revolut Motion.</w:t>
      </w:r>
    </w:p>
    <w:tbl>
      <w:tblPr>
        <w:tblW w:type="auto" w:w="0"/>
        <w:jc w:val="center"/>
        <w:tblLook w:firstColumn="1" w:firstRow="1" w:lastColumn="0" w:lastRow="0" w:noHBand="0" w:noVBand="1" w:val="04A0"/>
      </w:tblPr>
      <w:tblGrid>
        <w:gridCol w:w="1008"/>
        <w:gridCol w:w="4032"/>
        <w:gridCol w:w="6912"/>
      </w:tblGrid>
      <w:tr>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P01</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Quiet Confidence</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"Premium through restraint, not decoration."</w:t>
              <w:br/>
            </w:r>
            <w:r>
              <w:rPr>
                <w:color w:val="444444"/>
                <w:sz w:val="19"/>
              </w:rPr>
              <w:t>Mercury Banking's dashboard is clean because it removes everything that isn't essential. LeapMoney's visual language removes: gradient overuse, icon clutter, marketing copy on functional screens, multiple competing visual weights. What remains is precise and premium. The absence of excess is the luxury signal.</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P02</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Elevation Through Hierarchy</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"Every element has a precise weight. Nothing shouts. Nothing disappears."</w:t>
              <w:br/>
            </w:r>
            <w:r>
              <w:rPr>
                <w:color w:val="444444"/>
                <w:sz w:val="19"/>
              </w:rPr>
              <w:t>Type scale is a 7-step system (12–40px). Colour is used for meaning, not decoration. White space is generous. The primary data point on any card (approval probability, credit score, EMI amount) is 2× the visual weight of supporting data. Users navigate by hierarchy, not by reading everything.</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P03</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Motion With Purpose</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"Every animation communicates state. Nothing moves for decoration."</w:t>
              <w:br/>
            </w:r>
            <w:r>
              <w:rPr>
                <w:color w:val="444444"/>
                <w:sz w:val="19"/>
              </w:rPr>
              <w:t>Score gauge fills on reveal — this communicates computation, not decoration. Lender cards slide in sequentially — communicating that they are ranked, not random. Copilot typing indicator is honest (AI is working) — not fake. All animations use GPU-accelerated properties (transform, opacity only). Target: 60fps on mid-range Android (₹15,000 device).</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P04</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Color as Information</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"Color carries meaning and is never applied arbitrarily."</w:t>
              <w:br/>
            </w:r>
            <w:r>
              <w:rPr>
                <w:color w:val="444444"/>
                <w:sz w:val="19"/>
              </w:rPr>
              <w:t>Green = positive financial signal (good score, approved). Amber = caution (score improvement needed). Red = critical (rejection, overdue). Blue = trust and neutral information (bank rates, product info). Gold = achievement and milestone (score improvement, loan disbursal). Dark = premium mode. Light = functional mode. No color is used without a reason.</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P05</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Typography as Voice</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"Type choices communicate brand personality before words are read."</w:t>
              <w:br/>
            </w:r>
            <w:r>
              <w:rPr>
                <w:color w:val="444444"/>
                <w:sz w:val="19"/>
              </w:rPr>
              <w:t>Inter: primary UI font. Readable at every size, feels precise and modern. JetBrains Mono: credit scores, loan amounts, interest rates — numbers look more credible in monospace. Display headings (landing page): at weight 300–400 with generous letter-spacing — signals confidence without aggression. Body text minimum 16px — accessibility and readability on mobile.</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P06</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Consistency Over Creativity</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"Surprise users with insight, not with visual unpredictability."</w:t>
              <w:br/>
            </w:r>
            <w:r>
              <w:rPr>
                <w:color w:val="444444"/>
                <w:sz w:val="19"/>
              </w:rPr>
              <w:t>A user who sees a lender card at Step 5 should immediately recognise it as a 'lender card' because it looks exactly like the lender cards they saw in the onboarding demo and in the comparison table. Consistent component design builds pattern recognition that reduces cognitive load. Novelty is reserved for moments of delight (score reveal, approval celebration) — not for navigation or forms.</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P07</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Accessibility as Quality Signal</w:t>
            </w:r>
          </w:p>
        </w:tc>
        <w:tc>
          <w:tcPr>
            <w:tcW w:type="dxa" w:w="3216"/>
            <w:shd w:val="clear" w:color="auto" w:fill="F4F6FA"/>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"An accessible design is a high-quality design."</w:t>
              <w:br/>
            </w:r>
            <w:r>
              <w:rPr>
                <w:color w:val="444444"/>
                <w:sz w:val="19"/>
              </w:rPr>
              <w:t>WCAG 2.1 AA minimum across all surfaces. Color contrast ≥ 4.5:1 for body text, ≥ 3:1 for large text. Touch targets ≥ 44×44pt. All interactive elements keyboard-accessible. Screen reader labels on all icons and data visualisations. Accessible design is not an extra cost — it is the standard. Nubank's WCAG compliance across 100M users is the proof that accessibility scales.</w:t>
            </w:r>
          </w:p>
        </w:tc>
      </w:tr>
    </w:tbl>
    <w:p>
      <w:pPr>
        <w:spacing w:before="40" w:after="40"/>
      </w:pPr>
    </w:p>
    <w:p>
      <w:r>
        <w:br w:type="page"/>
      </w:r>
    </w:p>
    <w:p>
      <w:pPr>
        <w:spacing w:before="320" w:after="120"/>
      </w:pPr>
      <w:r>
        <w:rPr>
          <w:b/>
          <w:color w:val="0F3A8C"/>
          <w:sz w:val="36"/>
        </w:rPr>
        <w:t>09 · CONVERSION PRINCIPLES</w:t>
      </w:r>
    </w:p>
    <w:p>
      <w:pPr>
        <w:pBdr>
          <w:bottom w:val="single" w:sz="6" w:space="1" w:color="1A56C4"/>
        </w:pBdr>
        <w:spacing w:before="60" w:after="60"/>
      </w:pPr>
    </w:p>
    <w:p>
      <w:pPr>
        <w:spacing w:before="60" w:after="60" w:line="276" w:lineRule="auto"/>
      </w:pPr>
      <w:r>
        <w:rPr>
          <w:b w:val="0"/>
          <w:i w:val="0"/>
          <w:sz w:val="21"/>
        </w:rPr>
        <w:t>Conversion is not the result of dark patterns or aggressive upsells. It is the natural outcome of a product that delivers genuine value clearly, removes friction methodically, and builds trust progressively.</w:t>
      </w:r>
    </w:p>
    <w:tbl>
      <w:tblPr>
        <w:tblW w:type="auto" w:w="0"/>
        <w:jc w:val="center"/>
        <w:tblLook w:firstColumn="1" w:firstRow="1" w:lastColumn="0" w:lastRow="0" w:noHBand="0" w:noVBand="1" w:val="04A0"/>
      </w:tblPr>
      <w:tblGrid>
        <w:gridCol w:w="1872"/>
        <w:gridCol w:w="8640"/>
      </w:tblGrid>
      <w:tr>
        <w:tc>
          <w:tcPr>
            <w:tcW w:type="dxa" w:w="4824"/>
            <w:shd w:val="clear" w:color="auto" w:fill="7D4A0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CONVERSION PHILOSOPHY</w:t>
            </w:r>
          </w:p>
        </w:tc>
        <w:tc>
          <w:tcPr>
            <w:tcW w:type="dxa" w:w="4824"/>
            <w:shd w:val="clear" w:color="auto" w:fill="FFF8E1"/>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LeapMoney converts by being genuinely better than the alternative — not by tricking users. Every conversion principle below increases conversion AND trust simultaneously. If a pattern increases conversion but reduces trust, it is rejected.</w:t>
            </w:r>
          </w:p>
        </w:tc>
      </w:tr>
    </w:tbl>
    <w:p>
      <w:pPr>
        <w:spacing w:before="60" w:after="6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P01</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Value-First Funnel</w:t>
            </w:r>
          </w:p>
        </w:tc>
        <w:tc>
          <w:tcPr>
            <w:tcW w:type="dxa" w:w="3216"/>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"Deliver the most valuable thing (credit score) before asking for the most costly thing (registration data)."</w:t>
              <w:br/>
            </w:r>
            <w:r>
              <w:rPr>
                <w:color w:val="444444"/>
                <w:sz w:val="19"/>
              </w:rPr>
              <w:t>OneScore proved this works: 35M users by giving away dual-bureau credit scores for free, with no form before the score. LeapMoney's equivalent: show a 'preliminary score estimate' based on age + income input (2 fields) before asking for phone number. Prospect conversion to registration increases by estimated 40% when value precedes the ask.</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P02</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Approval Odds as Conversion Trigger</w:t>
            </w:r>
          </w:p>
        </w:tc>
        <w:tc>
          <w:tcPr>
            <w:tcW w:type="dxa" w:w="3216"/>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"Show the user their approval probability at each lender before they choose to apply."</w:t>
              <w:br/>
            </w:r>
            <w:r>
              <w:rPr>
                <w:color w:val="444444"/>
                <w:sz w:val="19"/>
              </w:rPr>
              <w:t>BankBazaar's 'approval odds before applying' likely improves application conversion by 20–30% over blind application flows (internal BankBazaar claim, Q2 2025). The mechanism: users who see '87% at HDFC' have near-zero rejection anxiety. Fear of rejection is the single biggest drop-off trigger after form start. Remove the fear, conversion follows.</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P03</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The 8-Minute Application</w:t>
            </w:r>
          </w:p>
        </w:tc>
        <w:tc>
          <w:tcPr>
            <w:tcW w:type="dxa" w:w="3216"/>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"The loan application is completable in 8 minutes on mobile — no exceptions."</w:t>
              <w:br/>
            </w:r>
            <w:r>
              <w:rPr>
                <w:color w:val="444444"/>
                <w:sz w:val="19"/>
              </w:rPr>
              <w:t>Rocket Mortgage '8-minute mortgage' is the proof that even the most complex loan application (mortgage) can be compressed to 8 minutes through smart pre-fill, document autofill, progressive disclosure, and contextual help. For personal loans, the target is 5 minutes. Every field that takes more than 20 seconds to answer is either pre-filled, made optional, or eliminated.</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P04</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Dual-Path Conversion</w:t>
            </w:r>
          </w:p>
        </w:tc>
        <w:tc>
          <w:tcPr>
            <w:tcW w:type="dxa" w:w="3216"/>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"Offer both the traditional funnel and the AI Copilot — never force one path."</w:t>
              <w:br/>
            </w:r>
            <w:r>
              <w:rPr>
                <w:color w:val="444444"/>
                <w:sz w:val="19"/>
              </w:rPr>
              <w:t>Users who discover LeapMoney via SEO come with high intent and will complete forms. Users who arrive via social ads or referrals may be less certain and benefit from conversational discovery. Offering both paths on the homepage captures both user types. The traditional path converts high-intent users. The AI path warms low-intent users into high-intent ones.</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P05</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Social Proof at Every Hesitation Point</w:t>
            </w:r>
          </w:p>
        </w:tc>
        <w:tc>
          <w:tcPr>
            <w:tcW w:type="dxa" w:w="3216"/>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"Place trust-building social proof exactly where users are most likely to hesitate and leave."</w:t>
              <w:br/>
            </w:r>
            <w:r>
              <w:rPr>
                <w:color w:val="444444"/>
                <w:sz w:val="19"/>
              </w:rPr>
              <w:t>Homepage hero: '1,20,000 loans matched' + '47 partner lenders.' Registration form: 'Join 50,000+ users who improved their credit score.' Lender selection: 'HDFC Personal Loan — rated 4.2/5 by 2,340 LeapMoney borrowers.' Application form: 'This application typically takes 6 minutes to complete.' Each is placed at the psychological hesitation point it addresses.</w:t>
            </w:r>
          </w:p>
        </w:tc>
      </w:tr>
    </w:tbl>
    <w:p>
      <w:pPr>
        <w:spacing w:before="40" w:after="40"/>
      </w:pPr>
    </w:p>
    <w:tbl>
      <w:tblPr>
        <w:tblW w:type="auto" w:w="0"/>
        <w:jc w:val="center"/>
        <w:tblLook w:firstColumn="1" w:firstRow="1" w:lastColumn="0" w:lastRow="0" w:noHBand="0" w:noVBand="1" w:val="04A0"/>
      </w:tblPr>
      <w:tblGrid>
        <w:gridCol w:w="1008"/>
        <w:gridCol w:w="4032"/>
        <w:gridCol w:w="6912"/>
      </w:tblGrid>
      <w:tr>
        <w:tc>
          <w:tcPr>
            <w:tcW w:type="dxa" w:w="3216"/>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28"/>
              </w:rPr>
              <w:t>P06</w:t>
            </w:r>
          </w:p>
        </w:tc>
        <w:tc>
          <w:tcPr>
            <w:tcW w:type="dxa" w:w="3216"/>
            <w:shd w:val="clear" w:color="auto" w:fill="1A56C4"/>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FFFFFF"/>
                <w:sz w:val="21"/>
              </w:rPr>
              <w:t>Commitment Escalation</w:t>
            </w:r>
          </w:p>
        </w:tc>
        <w:tc>
          <w:tcPr>
            <w:tcW w:type="dxa" w:w="3216"/>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r>
              <w:rPr>
                <w:b/>
                <w:color w:val="0F3A8C"/>
                <w:sz w:val="20"/>
              </w:rPr>
              <w:t>"Ask for increasing commitment in proportion to increasing trust."</w:t>
              <w:br/>
            </w:r>
            <w:r>
              <w:rPr>
                <w:color w:val="444444"/>
                <w:sz w:val="19"/>
              </w:rPr>
              <w:t>Step 1: Type in your loan amount (zero commitment). Step 2: See which lenders might approve you (low commitment — just information). Step 3: Check your actual score with your phone number (medium commitment). Step 4: See personalised approval probabilities (high value delivery, justifies higher commitment). Step 5: Apply to your chosen lender (full commitment, justified by 4 steps of value). Do not ask for step 5 commitment at step 1.</w:t>
            </w:r>
          </w:p>
        </w:tc>
      </w:tr>
    </w:tbl>
    <w:p>
      <w:pPr>
        <w:spacing w:before="40" w:after="40"/>
      </w:pPr>
    </w:p>
    <w:p>
      <w:r>
        <w:br w:type="page"/>
      </w:r>
    </w:p>
    <w:p>
      <w:pPr>
        <w:spacing w:before="320" w:after="120"/>
      </w:pPr>
      <w:r>
        <w:rPr>
          <w:b/>
          <w:color w:val="0F3A8C"/>
          <w:sz w:val="36"/>
        </w:rPr>
        <w:t>10 · TRUST FRAMEWORK</w:t>
      </w:r>
    </w:p>
    <w:p>
      <w:pPr>
        <w:pBdr>
          <w:bottom w:val="single" w:sz="6" w:space="1" w:color="1A56C4"/>
        </w:pBdr>
        <w:spacing w:before="60" w:after="60"/>
      </w:pPr>
    </w:p>
    <w:p>
      <w:pPr>
        <w:spacing w:before="60" w:after="60" w:line="276" w:lineRule="auto"/>
      </w:pPr>
      <w:r>
        <w:rPr>
          <w:b w:val="0"/>
          <w:i w:val="0"/>
          <w:sz w:val="21"/>
        </w:rPr>
        <w:t>Trust is LeapMoney's most important design output. In a market where every platform is suspected of serving the lender's interest over the borrower's, genuine trust is a category-defining competitive advantage. This framework defines how trust is built, maintained, and recovered at every stage of the user journey.</w:t>
      </w:r>
    </w:p>
    <w:tbl>
      <w:tblPr>
        <w:tblW w:type="auto" w:w="0"/>
        <w:jc w:val="center"/>
        <w:tblLook w:firstColumn="1" w:firstRow="1" w:lastColumn="0" w:lastRow="0" w:noHBand="0" w:noVBand="1" w:val="04A0"/>
      </w:tblPr>
      <w:tblGrid>
        <w:gridCol w:w="2304"/>
        <w:gridCol w:w="8208"/>
      </w:tblGrid>
      <w:tr>
        <w:tc>
          <w:tcPr>
            <w:tcW w:type="dxa" w:w="4824"/>
            <w:shd w:val="clear" w:color="auto" w:fill="0F3A8C"/>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TRUST THESIS</w:t>
            </w:r>
          </w:p>
        </w:tc>
        <w:tc>
          <w:tcPr>
            <w:tcW w:type="dxa" w:w="4824"/>
            <w:shd w:val="clear" w:color="auto" w:fill="D6E4FF"/>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LeapMoney earns trust through three mechanisms: TRANSPARENCY (showing how decisions are made), CONSISTENCY (behaving the same way every time), and COMPETENCE (being demonstrably right about credit and lender recommendations). No dark pattern, urgency manipulation, or misleading claim is acceptable — ever.</w:t>
            </w:r>
          </w:p>
        </w:tc>
      </w:tr>
    </w:tbl>
    <w:p>
      <w:pPr>
        <w:spacing w:before="60" w:after="60"/>
      </w:pPr>
    </w:p>
    <w:p>
      <w:pPr>
        <w:spacing w:before="200" w:after="80"/>
      </w:pPr>
      <w:r>
        <w:rPr>
          <w:b/>
          <w:color w:val="1A56C4"/>
          <w:sz w:val="26"/>
        </w:rPr>
        <w:t>10.1  Trust Signal Inventory</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Institutional Trust</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RBI LSP compliant badge  ·  CIBIL + Experian bureau partnership logos  ·  Partner lender logos (47 lenders)  ·  'Secured by Decentro' API badge  ·  Founder credentials</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Social Proof Trust</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'1,20,000 loans matched'  ·  '₹840Cr disbursed'  ·  '4.5/5 on App Store'  ·  User testimonials with full name + city + loan type  ·  Lender ratings by LeapMoney users</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Transparency Trust</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Commission model disclosure page  ·  Recommendation methodology page  ·  How LeapScore is calculated (explainable AI)  ·  Data usage policy in plain English  ·  Public system status page</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Design Quality Trust</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Premium visual design signals institutional investment  ·  Fast load time  ·  No ads or pop-ups  ·  No dark patterns  ·  Consistent component design  ·  Professional typography</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AI Trust</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AI shows its sources  ·  AI acknowledges uncertainty  ·  AI never pressures  ·  AI recommendations match traditional UI results  ·  'Why did LeapAI recommend this?' always answerable</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Security Trust</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AES-256 encryption badge  ·  'We never share your data without consent'  ·  Consent management explicit (not buried in T&amp;C)  ·  Data deletion request flow visible</w:t>
            </w:r>
          </w:p>
        </w:tc>
      </w:tr>
    </w:tbl>
    <w:p>
      <w:pPr>
        <w:spacing w:before="80" w:after="80"/>
      </w:pPr>
    </w:p>
    <w:p>
      <w:pPr>
        <w:spacing w:before="200" w:after="80"/>
      </w:pPr>
      <w:r>
        <w:rPr>
          <w:b/>
          <w:color w:val="1A56C4"/>
          <w:sz w:val="26"/>
        </w:rPr>
        <w:t>10.2  Trust by Journey Stage</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Homepage</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Institutional signals dominant: lender logos, user count, RBI badge. No immediate data request. Premium design quality.</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Registration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Explain WHY each data point is needed. 'We need your phone number to send your score via SMS — not for marketing.' Consent is granular.</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Score Reveal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Score shown in context: 'Your score of 742 is Good — here's what it means for your loan options.' Not just a number.</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Lender Match</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Recommendation rationale visible: 'HDFC ranked #1 because your TCS employer code matches their prime list.' Commission disclosed inline.</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Application</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Document security: 'Your documents are encrypted and shared only with your chosen lender.' Progress saved: 'Your application is saved — continue anytime.'</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Post-Disbursal</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Data covenant: 'We only contact you with your score updates and relevant offers — you control notification frequency.' Easy unsubscribe.</w:t>
            </w:r>
          </w:p>
        </w:tc>
      </w:tr>
    </w:tbl>
    <w:p>
      <w:pPr>
        <w:spacing w:before="80" w:after="80"/>
      </w:pPr>
    </w:p>
    <w:p>
      <w:pPr>
        <w:spacing w:before="200" w:after="80"/>
      </w:pPr>
      <w:r>
        <w:rPr>
          <w:b/>
          <w:color w:val="1A56C4"/>
          <w:sz w:val="26"/>
        </w:rPr>
        <w:t>10.3  Trust Anti-Patterns to Avoid</w:t>
      </w:r>
    </w:p>
    <w:p>
      <w:pPr>
        <w:pStyle w:val="ListBullet"/>
        <w:spacing w:before="40" w:after="40"/>
      </w:pPr>
      <w:r>
        <w:rPr>
          <w:b/>
          <w:color w:val="1A56C4"/>
          <w:sz w:val="21"/>
        </w:rPr>
        <w:t xml:space="preserve">Fake urgency — </w:t>
      </w:r>
      <w:r>
        <w:rPr>
          <w:sz w:val="21"/>
        </w:rPr>
        <w:t>No countdown timers on loan offers. No 'Only 2 spots left at this rate.' These patterns are industry-standard and deeply distrust-building with educated urban borrowers.</w:t>
      </w:r>
    </w:p>
    <w:p>
      <w:pPr>
        <w:pStyle w:val="ListBullet"/>
        <w:spacing w:before="40" w:after="40"/>
      </w:pPr>
      <w:r>
        <w:rPr>
          <w:b/>
          <w:color w:val="1A56C4"/>
          <w:sz w:val="21"/>
        </w:rPr>
        <w:t xml:space="preserve">Pre-checked consent boxes — </w:t>
      </w:r>
      <w:r>
        <w:rPr>
          <w:sz w:val="21"/>
        </w:rPr>
        <w:t>Every marketing consent is opt-in, never pre-checked. DPDP Act 2023 compliance is non-negotiable, and it's also the right thing.</w:t>
      </w:r>
    </w:p>
    <w:p>
      <w:pPr>
        <w:pStyle w:val="ListBullet"/>
        <w:spacing w:before="40" w:after="40"/>
      </w:pPr>
      <w:r>
        <w:rPr>
          <w:b/>
          <w:color w:val="1A56C4"/>
          <w:sz w:val="21"/>
        </w:rPr>
        <w:t xml:space="preserve">Score inflation — </w:t>
      </w:r>
      <w:r>
        <w:rPr>
          <w:sz w:val="21"/>
        </w:rPr>
        <w:t>LeapScore™ must never be calibrated to make users feel better than their actual credit standing. Honesty about a 620 score with a clear improvement plan builds more trust than an inflated display.</w:t>
      </w:r>
    </w:p>
    <w:p>
      <w:pPr>
        <w:pStyle w:val="ListBullet"/>
        <w:spacing w:before="40" w:after="40"/>
      </w:pPr>
      <w:r>
        <w:rPr>
          <w:b/>
          <w:color w:val="1A56C4"/>
          <w:sz w:val="21"/>
        </w:rPr>
        <w:t xml:space="preserve">Hidden commission rates — </w:t>
      </w:r>
      <w:r>
        <w:rPr>
          <w:sz w:val="21"/>
        </w:rPr>
        <w:t>Our commission model is disclosed. We never boost a lender's ranking in exchange for a higher fee — recommendations are ranked by borrower benefit, always.</w:t>
      </w:r>
    </w:p>
    <w:p>
      <w:pPr>
        <w:pStyle w:val="ListBullet"/>
        <w:spacing w:before="40" w:after="40"/>
      </w:pPr>
      <w:r>
        <w:rPr>
          <w:b/>
          <w:color w:val="1A56C4"/>
          <w:sz w:val="21"/>
        </w:rPr>
        <w:t xml:space="preserve">Chatbot impersonation — </w:t>
      </w:r>
      <w:r>
        <w:rPr>
          <w:sz w:val="21"/>
        </w:rPr>
        <w:t>LeapAI Copilot never pretends to be human. 'I'm LeapAI, your AI credit advisor' — not 'Hi! I'm Priya, your personal financial advisor.'</w:t>
      </w:r>
    </w:p>
    <w:p>
      <w:r>
        <w:br w:type="page"/>
      </w:r>
    </w:p>
    <w:p>
      <w:pPr>
        <w:spacing w:before="320" w:after="120"/>
      </w:pPr>
      <w:r>
        <w:rPr>
          <w:b/>
          <w:color w:val="0F3A8C"/>
          <w:sz w:val="36"/>
        </w:rPr>
        <w:t>11 · RESEARCH EVALUATION FRAMEWORK</w:t>
      </w:r>
    </w:p>
    <w:p>
      <w:pPr>
        <w:pBdr>
          <w:bottom w:val="single" w:sz="6" w:space="1" w:color="1A56C4"/>
        </w:pBdr>
        <w:spacing w:before="60" w:after="60"/>
      </w:pPr>
    </w:p>
    <w:p>
      <w:pPr>
        <w:spacing w:before="60" w:after="60" w:line="276" w:lineRule="auto"/>
      </w:pPr>
      <w:r>
        <w:rPr>
          <w:b w:val="0"/>
          <w:i w:val="0"/>
          <w:sz w:val="21"/>
        </w:rPr>
        <w:t>Every competitor, template, and design system analyzed in Phase 2B–2E is evaluated against this framework. Scores are 1–10 per dimension. Evaluation is evidence-based — not subjective.</w:t>
      </w:r>
    </w:p>
    <w:p>
      <w:pPr>
        <w:spacing w:before="200" w:after="80"/>
      </w:pPr>
      <w:r>
        <w:rPr>
          <w:b/>
          <w:color w:val="1A56C4"/>
          <w:sz w:val="26"/>
        </w:rPr>
        <w:t>11.1  The Seven Evaluation Dimensions</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1. Trust (1–10)</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Does the design make users trust the platform? Evidence: transparency signals, institutional associations, social proof quality, absence of dark patterns. Benchmark: Nubank 9.5, Paisabazaar 8.5, average Indian fintech 6.0.</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2. Premium Feel (1–10)</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Does the design feel expensive and high-quality? Evidence: typography quality, visual consistency, motion quality, image quality, whitespace management. Benchmark: CRED 10, Mercury 9.5, Paisabazaar 4.5.</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3. Clarity (1–10)</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Can a first-time user navigate without confusion? Evidence: information hierarchy, CTA visibility, navigation depth, cognitive load. Benchmark: OneScore 9, Monzo 9.5, Paisabazaar 6.5.</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4. Conversion (1–10)</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Does the design drive the user to the intended action? Evidence: CTA prominence, friction count, value delivery before ask, social proof placement. Benchmark: Stripe 9.5, Nubank 9.0, Paisabazaar 7.5.</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5. Mobile UX (1–10)</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Is the product excellent on a 375px Android screen? Evidence: touch target size, scroll depth, form UX, keyboard handling, load time on 4G. Benchmark: Monzo 9.5, Revolut 9.5, Paisabazaar 5.5.</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6. Visual Design (1–10)</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Is the design system of world-class quality? Evidence: typography consistency, colour system rigour, component quality, icon quality, animation quality. Benchmark: Stripe 10, CRED 10, Paisabazaar 4.5.</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7. Overall (weighted average)</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Trust×25% + Premium Feel×15% + Clarity×20% + Conversion×20% + Mobile UX×15% + Visual Design×5%.</w:t>
            </w:r>
          </w:p>
        </w:tc>
      </w:tr>
    </w:tbl>
    <w:p>
      <w:pPr>
        <w:spacing w:before="80" w:after="80"/>
      </w:pPr>
    </w:p>
    <w:p>
      <w:pPr>
        <w:spacing w:before="200" w:after="80"/>
      </w:pPr>
      <w:r>
        <w:rPr>
          <w:b/>
          <w:color w:val="1A56C4"/>
          <w:sz w:val="26"/>
        </w:rPr>
        <w:t>11.2  LeapMoney Design Benchmark Targets</w:t>
      </w:r>
    </w:p>
    <w:tbl>
      <w:tblPr>
        <w:tblW w:type="auto" w:w="0"/>
        <w:jc w:val="center"/>
        <w:tblLook w:firstColumn="1" w:firstRow="1" w:lastColumn="0" w:lastRow="0" w:noHBand="0" w:noVBand="1" w:val="04A0"/>
      </w:tblPr>
      <w:tblGrid>
        <w:gridCol w:w="2304"/>
        <w:gridCol w:w="8208"/>
      </w:tblGrid>
      <w:tr>
        <w:tc>
          <w:tcPr>
            <w:tcW w:type="dxa" w:w="4824"/>
            <w:shd w:val="clear" w:color="auto" w:fill="1B5E20"/>
            <w:tcBorders>
              <w:top w:val="single" w:sz="2" w:space="0" w:color="000000"/>
              <w:bottom w:val="single" w:sz="2" w:space="0" w:color="000000"/>
              <w:left w:val="single" w:sz="2" w:space="0" w:color="000000"/>
              <w:right w:val="single" w:sz="2" w:space="0" w:color="000000"/>
            </w:tcBorders>
            <w:tcMar>
              <w:top w:w="100" w:type="dxa"/>
              <w:bottom w:w="100" w:type="dxa"/>
              <w:left w:w="120" w:type="dxa"/>
              <w:right w:w="120" w:type="dxa"/>
            </w:tcMar>
          </w:tcPr>
          <w:p>
            <w:pPr>
              <w:jc w:val="center"/>
            </w:pPr>
            <w:r>
              <w:rPr>
                <w:b/>
                <w:color w:val="FFFFFF"/>
                <w:sz w:val="17"/>
              </w:rPr>
              <w:t>THE BAR</w:t>
            </w:r>
          </w:p>
        </w:tc>
        <w:tc>
          <w:tcPr>
            <w:tcW w:type="dxa" w:w="4824"/>
            <w:shd w:val="clear" w:color="auto" w:fill="E8F5E9"/>
            <w:tcBorders>
              <w:top w:val="single" w:sz="2" w:space="0" w:color="000000"/>
              <w:bottom w:val="single" w:sz="2" w:space="0" w:color="000000"/>
              <w:left w:val="single" w:sz="2" w:space="0" w:color="000000"/>
              <w:right w:val="single" w:sz="2" w:space="0" w:color="000000"/>
            </w:tcBorders>
            <w:tcMar>
              <w:top w:w="100" w:type="dxa"/>
              <w:bottom w:w="100" w:type="dxa"/>
              <w:left w:w="140" w:type="dxa"/>
              <w:right w:w="140" w:type="dxa"/>
            </w:tcMar>
          </w:tcPr>
          <w:p>
            <w:r>
              <w:rPr>
                <w:sz w:val="20"/>
              </w:rPr>
              <w:t>Every LeapMoney screen must score: Trust ≥ 8.5  ·  Premium Feel ≥ 8.0  ·  Clarity ≥ 8.5  ·  Conversion ≥ 8.0  ·  Mobile UX ≥ 8.5  ·  Visual Design ≥ 8.5. This places LeapMoney above every Indian competitor and in line with global fintech leaders (Monzo, Nubank, Mercury). This is the minimum acceptable bar — not the aspiration.</w:t>
            </w:r>
          </w:p>
        </w:tc>
      </w:tr>
    </w:tbl>
    <w:p>
      <w:pPr>
        <w:spacing w:before="60" w:after="60"/>
      </w:pPr>
    </w:p>
    <w:p>
      <w:pPr>
        <w:spacing w:before="200" w:after="80"/>
      </w:pPr>
      <w:r>
        <w:rPr>
          <w:b/>
          <w:color w:val="1A56C4"/>
          <w:sz w:val="26"/>
        </w:rPr>
        <w:t>11.3  Research Output Standards</w:t>
      </w:r>
    </w:p>
    <w:tbl>
      <w:tblPr>
        <w:tblW w:type="auto" w:w="0"/>
        <w:jc w:val="center"/>
        <w:tblLook w:firstColumn="1" w:firstRow="1" w:lastColumn="0" w:lastRow="0" w:noHBand="0" w:noVBand="1" w:val="04A0"/>
      </w:tblPr>
      <w:tblGrid>
        <w:gridCol w:w="4824"/>
        <w:gridCol w:w="4824"/>
      </w:tblGrid>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Evidence Rule</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Every observation must cite a specific, observable feature — not a general impression. 'Paisabazaar shows 12 CTAs above the fold' — not 'Paisabazaar is cluttered.'</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Score Discipline</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Scores are calibrated: 10 = world-best (CRED premium, Stripe trust). 5 = functional but undifferentiated. 1 = actively harmful. No inflation.</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Actionability</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Every finding must produce a specific action: COPY THIS / AVOID THIS / ADAPT THIS / INVESTIGATE FURTHER.</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Why Framework</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For every design that scores 7+, we must answer all 5 Why questions: Why it converts, Why users trust it, Why it feels premium, Why it feels modern, Why it reduces friction.</w:t>
            </w:r>
          </w:p>
        </w:tc>
      </w:tr>
      <w:tr>
        <w:tc>
          <w:tcPr>
            <w:tcW w:type="dxa" w:w="4824"/>
            <w:shd w:val="clear" w:color="auto" w:fill="EEF3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b/>
                <w:color w:val="0F3A8C"/>
                <w:sz w:val="19"/>
              </w:rPr>
              <w:t>LeapMoney Delta</w:t>
            </w:r>
          </w:p>
        </w:tc>
        <w:tc>
          <w:tcPr>
            <w:tcW w:type="dxa" w:w="4824"/>
            <w:shd w:val="clear" w:color="auto" w:fill="FFFFFF"/>
            <w:tcBorders>
              <w:top w:val="single" w:sz="4" w:space="0" w:color="C5CDE6"/>
              <w:bottom w:val="single" w:sz="4" w:space="0" w:color="C5CDE6"/>
              <w:left w:val="single" w:sz="4" w:space="0" w:color="C5CDE6"/>
              <w:right w:val="single" w:sz="4" w:space="0" w:color="C5CDE6"/>
            </w:tcBorders>
            <w:tcMar>
              <w:top w:w="80" w:type="dxa"/>
              <w:bottom w:w="80" w:type="dxa"/>
              <w:left w:w="120" w:type="dxa"/>
              <w:right w:w="120" w:type="dxa"/>
            </w:tcMar>
          </w:tcPr>
          <w:p>
            <w:r>
              <w:rPr>
                <w:sz w:val="19"/>
              </w:rPr>
              <w:t>Every section ends with 'What LeapMoney should do differently' — specific, prioritised, and grounded in the trust/conversion/premium framework above.</w:t>
            </w:r>
          </w:p>
        </w:tc>
      </w:tr>
    </w:tbl>
    <w:p>
      <w:pPr>
        <w:spacing w:before="80" w:after="80"/>
      </w:pPr>
    </w:p>
    <w:p>
      <w:pPr>
        <w:spacing w:before="200" w:after="80"/>
      </w:pPr>
      <w:r>
        <w:rPr>
          <w:b/>
          <w:color w:val="1A56C4"/>
          <w:sz w:val="26"/>
        </w:rPr>
        <w:t>11.4  Design Selection Criteria</w:t>
      </w:r>
    </w:p>
    <w:p>
      <w:pPr>
        <w:spacing w:before="60" w:after="60" w:line="276" w:lineRule="auto"/>
      </w:pPr>
      <w:r>
        <w:rPr>
          <w:b w:val="0"/>
          <w:i w:val="0"/>
          <w:sz w:val="21"/>
        </w:rPr>
        <w:t>When selecting the Top 5 and Best 2 for each design category (Hero, Cards, Forms, etc.), apply these four filters in order:</w:t>
      </w:r>
    </w:p>
    <w:p>
      <w:pPr>
        <w:pStyle w:val="ListNumber"/>
        <w:spacing w:before="40" w:after="40"/>
      </w:pPr>
      <w:r>
        <w:rPr>
          <w:sz w:val="21"/>
        </w:rPr>
        <w:t>Proven conversion impact — does evidence exist (case study, A/B test, public metric) that this pattern drives higher conversion? Patterns without evidence are experimental — categorise separately.</w:t>
      </w:r>
    </w:p>
    <w:p>
      <w:pPr>
        <w:pStyle w:val="ListNumber"/>
        <w:spacing w:before="40" w:after="40"/>
      </w:pPr>
      <w:r>
        <w:rPr>
          <w:sz w:val="21"/>
        </w:rPr>
        <w:t>Trust compatibility — does this pattern build or erode trust for a financial product? Patterns that work brilliantly for e-commerce (urgency timers, social proof overlays) may backfire in financial contexts.</w:t>
      </w:r>
    </w:p>
    <w:p>
      <w:pPr>
        <w:pStyle w:val="ListNumber"/>
        <w:spacing w:before="40" w:after="40"/>
      </w:pPr>
      <w:r>
        <w:rPr>
          <w:sz w:val="21"/>
        </w:rPr>
        <w:t>Mobile-first executability — can this pattern be implemented excellently on a 375px screen with Android keyboard active? Desktop-only patterns are disqualified.</w:t>
      </w:r>
    </w:p>
    <w:p>
      <w:pPr>
        <w:pStyle w:val="ListNumber"/>
        <w:spacing w:before="40" w:after="40"/>
      </w:pPr>
      <w:r>
        <w:rPr>
          <w:sz w:val="21"/>
        </w:rPr>
        <w:t>LeapMoney brand fit — does this pattern align with Apple Clarity + CRED Premium + Zerodha Trust + Stripe Precision? Patterns that create visual noise, complexity, or cheapness are disqualified regardless of conversion evidence.</w:t>
      </w:r>
    </w:p>
    <w:p>
      <w:pPr>
        <w:spacing w:before="80" w:after="80"/>
      </w:pPr>
    </w:p>
    <w:p>
      <w:pPr>
        <w:pBdr>
          <w:bottom w:val="single" w:sz="6" w:space="1" w:color="00B386"/>
        </w:pBdr>
        <w:spacing w:before="60" w:after="60"/>
      </w:pPr>
    </w:p>
    <w:p>
      <w:pPr>
        <w:jc w:val="center"/>
        <w:spacing w:before="120" w:after="0"/>
      </w:pPr>
      <w:r>
        <w:rPr>
          <w:i/>
          <w:color w:val="888888"/>
          <w:sz w:val="18"/>
        </w:rPr>
        <w:t>LeapMoney Research Foundation V1  ·  Phase 2A: Foundation &amp; Strategy  ·  June 2026</w:t>
        <w:br/>
        <w:t>CONFIDENTIAL — FOR INTERNAL USE ONLY  ·  LeapMoney Founder Office</w:t>
        <w:br/>
        <w:t>This document governs all Phase 2B–2E competitor and template research.</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