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p>
    <w:p>
      <w:pPr>
        <w:spacing w:before="80" w:after="80"/>
      </w:pPr>
    </w:p>
    <w:p>
      <w:pPr>
        <w:spacing w:before="80" w:after="80"/>
      </w:pPr>
    </w:p>
    <w:p>
      <w:pPr>
        <w:spacing w:before="80" w:after="80"/>
      </w:pPr>
    </w:p>
    <w:p>
      <w:pPr>
        <w:jc w:val="center"/>
      </w:pPr>
      <w:r>
        <w:rPr>
          <w:b/>
          <w:color w:val="0F3A8C"/>
          <w:sz w:val="84"/>
        </w:rPr>
        <w:t>LeapMoney</w:t>
      </w:r>
    </w:p>
    <w:p>
      <w:pPr>
        <w:jc w:val="center"/>
      </w:pPr>
      <w:r>
        <w:rPr>
          <w:b/>
          <w:color w:val="1A56C4"/>
          <w:sz w:val="44"/>
        </w:rPr>
        <w:t>Best-of-Breed Design Matrix V1</w:t>
      </w:r>
    </w:p>
    <w:p>
      <w:pPr>
        <w:spacing w:before="60" w:after="60"/>
      </w:pPr>
    </w:p>
    <w:p>
      <w:pPr>
        <w:jc w:val="center"/>
      </w:pPr>
      <w:r>
        <w:rPr>
          <w:i/>
          <w:color w:val="666666"/>
          <w:sz w:val="22"/>
        </w:rPr>
        <w:t>Phase 2B  ·  Competitor &amp; Inspiration Research  ·  June 2026</w:t>
      </w:r>
    </w:p>
    <w:p>
      <w:pPr>
        <w:spacing w:before="60" w:after="60"/>
      </w:pP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3A8C"/>
            <w:tcBorders>
              <w:top w:val="single" w:sz="2" w:space="0" w:color="0F3A8C"/>
              <w:bottom w:val="single" w:sz="2" w:space="0" w:color="0F3A8C"/>
              <w:left w:val="single" w:sz="2" w:space="0" w:color="0F3A8C"/>
              <w:right w:val="single" w:sz="2" w:space="0" w:color="0F3A8C"/>
            </w:tcBorders>
            <w:tcMar>
              <w:top w:w="60" w:type="dxa"/>
              <w:bottom w:w="60" w:type="dxa"/>
              <w:left w:w="100" w:type="dxa"/>
              <w:right w:w="100" w:type="dxa"/>
            </w:tcMar>
          </w:tcPr>
          <w:p>
            <w:pPr>
              <w:jc w:val="center"/>
            </w:pPr>
            <w:r>
              <w:rPr>
                <w:b/>
                <w:color w:val="FFFFFF"/>
                <w:sz w:val="18"/>
              </w:rPr>
              <w:t>30+ Competitors</w:t>
            </w:r>
          </w:p>
        </w:tc>
        <w:tc>
          <w:tcPr>
            <w:tcW w:type="dxa" w:w="1930"/>
            <w:shd w:val="clear" w:color="auto" w:fill="1A56C4"/>
            <w:tcBorders>
              <w:top w:val="single" w:sz="2" w:space="0" w:color="1A56C4"/>
              <w:bottom w:val="single" w:sz="2" w:space="0" w:color="1A56C4"/>
              <w:left w:val="single" w:sz="2" w:space="0" w:color="1A56C4"/>
              <w:right w:val="single" w:sz="2" w:space="0" w:color="1A56C4"/>
            </w:tcBorders>
            <w:tcMar>
              <w:top w:w="60" w:type="dxa"/>
              <w:bottom w:w="60" w:type="dxa"/>
              <w:left w:w="100" w:type="dxa"/>
              <w:right w:w="100" w:type="dxa"/>
            </w:tcMar>
          </w:tcPr>
          <w:p>
            <w:pPr>
              <w:jc w:val="center"/>
            </w:pPr>
            <w:r>
              <w:rPr>
                <w:b/>
                <w:color w:val="FFFFFF"/>
                <w:sz w:val="18"/>
              </w:rPr>
              <w:t>10 Research Sections</w:t>
            </w:r>
          </w:p>
        </w:tc>
        <w:tc>
          <w:tcPr>
            <w:tcW w:type="dxa" w:w="1930"/>
            <w:shd w:val="clear" w:color="auto" w:fill="1B5E20"/>
            <w:tcBorders>
              <w:top w:val="single" w:sz="2" w:space="0" w:color="1B5E20"/>
              <w:bottom w:val="single" w:sz="2" w:space="0" w:color="1B5E20"/>
              <w:left w:val="single" w:sz="2" w:space="0" w:color="1B5E20"/>
              <w:right w:val="single" w:sz="2" w:space="0" w:color="1B5E20"/>
            </w:tcBorders>
            <w:tcMar>
              <w:top w:w="60" w:type="dxa"/>
              <w:bottom w:w="60" w:type="dxa"/>
              <w:left w:w="100" w:type="dxa"/>
              <w:right w:w="100" w:type="dxa"/>
            </w:tcMar>
          </w:tcPr>
          <w:p>
            <w:pPr>
              <w:jc w:val="center"/>
            </w:pPr>
            <w:r>
              <w:rPr>
                <w:b/>
                <w:color w:val="FFFFFF"/>
                <w:sz w:val="18"/>
              </w:rPr>
              <w:t>Top 5 + Best 2</w:t>
            </w:r>
          </w:p>
        </w:tc>
        <w:tc>
          <w:tcPr>
            <w:tcW w:type="dxa" w:w="1930"/>
            <w:shd w:val="clear" w:color="auto" w:fill="7C3AED"/>
            <w:tcBorders>
              <w:top w:val="single" w:sz="2" w:space="0" w:color="7C3AED"/>
              <w:bottom w:val="single" w:sz="2" w:space="0" w:color="7C3AED"/>
              <w:left w:val="single" w:sz="2" w:space="0" w:color="7C3AED"/>
              <w:right w:val="single" w:sz="2" w:space="0" w:color="7C3AED"/>
            </w:tcBorders>
            <w:tcMar>
              <w:top w:w="60" w:type="dxa"/>
              <w:bottom w:w="60" w:type="dxa"/>
              <w:left w:w="100" w:type="dxa"/>
              <w:right w:w="100" w:type="dxa"/>
            </w:tcMar>
          </w:tcPr>
          <w:p>
            <w:pPr>
              <w:jc w:val="center"/>
            </w:pPr>
            <w:r>
              <w:rPr>
                <w:b/>
                <w:color w:val="FFFFFF"/>
                <w:sz w:val="18"/>
              </w:rPr>
              <w:t>Design Matrix</w:t>
            </w:r>
          </w:p>
        </w:tc>
        <w:tc>
          <w:tcPr>
            <w:tcW w:type="dxa" w:w="1930"/>
            <w:shd w:val="clear" w:color="auto" w:fill="C9A84C"/>
            <w:tcBorders>
              <w:top w:val="single" w:sz="2" w:space="0" w:color="C9A84C"/>
              <w:bottom w:val="single" w:sz="2" w:space="0" w:color="C9A84C"/>
              <w:left w:val="single" w:sz="2" w:space="0" w:color="C9A84C"/>
              <w:right w:val="single" w:sz="2" w:space="0" w:color="C9A84C"/>
            </w:tcBorders>
            <w:tcMar>
              <w:top w:w="60" w:type="dxa"/>
              <w:bottom w:w="60" w:type="dxa"/>
              <w:left w:w="100" w:type="dxa"/>
              <w:right w:w="100" w:type="dxa"/>
            </w:tcMar>
          </w:tcPr>
          <w:p>
            <w:pPr>
              <w:jc w:val="center"/>
            </w:pPr>
            <w:r>
              <w:rPr>
                <w:b/>
                <w:color w:val="FFFFFF"/>
                <w:sz w:val="18"/>
              </w:rPr>
              <w:t>Template Research</w:t>
            </w:r>
          </w:p>
        </w:tc>
      </w:tr>
    </w:tbl>
    <w:p>
      <w:pPr>
        <w:spacing w:before="80" w:after="80"/>
      </w:pPr>
    </w:p>
    <w:p>
      <w:pPr>
        <w:jc w:val="center"/>
      </w:pPr>
      <w:r>
        <w:rPr>
          <w:i/>
          <w:color w:val="444444"/>
          <w:sz w:val="21"/>
        </w:rPr>
        <w:t>This matrix is the single source of truth for LeapMoney's design direction.</w:t>
        <w:br/>
        <w:t>Every UI component, pattern, and interaction decision in Sprint 2–4 references this document.</w:t>
        <w:br/>
        <w:t>Built on Phase 2A Product DNA. Feeds Phase 2C Design Direction.</w:t>
      </w:r>
    </w:p>
    <w:p>
      <w:r>
        <w:br w:type="page"/>
      </w:r>
    </w:p>
    <w:p>
      <w:pPr>
        <w:spacing w:before="300" w:after="100"/>
      </w:pPr>
      <w:r>
        <w:rPr>
          <w:b/>
          <w:color w:val="0F3A8C"/>
          <w:sz w:val="34"/>
        </w:rPr>
        <w:t>01 · COMPETITOR MATRIX</w:t>
      </w:r>
    </w:p>
    <w:p>
      <w:pPr>
        <w:pBdr>
          <w:bottom w:val="single" w:sz="6" w:space="1" w:color="1A56C4"/>
        </w:pBdr>
        <w:spacing w:before="40" w:after="40"/>
      </w:pPr>
    </w:p>
    <w:p>
      <w:pPr>
        <w:spacing w:before="50" w:after="50" w:line="276" w:lineRule="auto"/>
      </w:pPr>
      <w:r>
        <w:rPr>
          <w:sz w:val="21"/>
        </w:rPr>
        <w:t>Scores across seven dimensions for all 30+ competitors. Weighted Overall = Trust×25% + Premium×15% + Clarity×20% + Conversion×20% + Mobile×15% + Visual×5%. Score ≥ 8.5 = green  ·  7.0–8.4 = navy  ·  5.5–6.9 = amber  ·  &lt; 5.5 = red.</w:t>
      </w:r>
    </w:p>
    <w:tbl>
      <w:tblPr>
        <w:tblW w:type="auto" w:w="0"/>
        <w:jc w:val="center"/>
        <w:tblLook w:firstColumn="1" w:firstRow="1" w:lastColumn="0" w:lastRow="0" w:noHBand="0" w:noVBand="1" w:val="04A0"/>
      </w:tblPr>
      <w:tblGrid>
        <w:gridCol w:w="2232"/>
        <w:gridCol w:w="2088"/>
        <w:gridCol w:w="792"/>
        <w:gridCol w:w="792"/>
        <w:gridCol w:w="792"/>
        <w:gridCol w:w="792"/>
        <w:gridCol w:w="792"/>
        <w:gridCol w:w="792"/>
        <w:gridCol w:w="792"/>
      </w:tblGrid>
      <w:tr>
        <w:tc>
          <w:tcPr>
            <w:tcW w:type="dxa" w:w="107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Platform</w:t>
            </w:r>
          </w:p>
        </w:tc>
        <w:tc>
          <w:tcPr>
            <w:tcW w:type="dxa" w:w="107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Category</w:t>
            </w:r>
          </w:p>
        </w:tc>
        <w:tc>
          <w:tcPr>
            <w:tcW w:type="dxa" w:w="107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Trust</w:t>
            </w:r>
          </w:p>
        </w:tc>
        <w:tc>
          <w:tcPr>
            <w:tcW w:type="dxa" w:w="107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Premium</w:t>
            </w:r>
          </w:p>
        </w:tc>
        <w:tc>
          <w:tcPr>
            <w:tcW w:type="dxa" w:w="107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Clarity</w:t>
            </w:r>
          </w:p>
        </w:tc>
        <w:tc>
          <w:tcPr>
            <w:tcW w:type="dxa" w:w="107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Conv.</w:t>
            </w:r>
          </w:p>
        </w:tc>
        <w:tc>
          <w:tcPr>
            <w:tcW w:type="dxa" w:w="107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Mobile</w:t>
            </w:r>
          </w:p>
        </w:tc>
        <w:tc>
          <w:tcPr>
            <w:tcW w:type="dxa" w:w="107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Visual</w:t>
            </w:r>
          </w:p>
        </w:tc>
        <w:tc>
          <w:tcPr>
            <w:tcW w:type="dxa" w:w="107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Overall</w:t>
            </w:r>
          </w:p>
        </w:tc>
      </w:tr>
      <w:tr>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Paisabazaar</w:t>
            </w:r>
          </w:p>
        </w:tc>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Loan Mktpl</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4.5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5.5</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4.5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6.7</w:t>
            </w:r>
          </w:p>
        </w:tc>
      </w:tr>
      <w:tr>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BankBazaar</w:t>
            </w:r>
          </w:p>
        </w:tc>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Loan Mktpl</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6.8</w:t>
            </w:r>
          </w:p>
        </w:tc>
      </w:tr>
      <w:tr>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Urban Money</w:t>
            </w:r>
          </w:p>
        </w:tc>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Loan Mktpl</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6.1</w:t>
            </w:r>
          </w:p>
        </w:tc>
      </w:tr>
      <w:tr>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Wishfin</w:t>
            </w:r>
          </w:p>
        </w:tc>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Loan Mktpl</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4.0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5.0</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4.5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5.8</w:t>
            </w:r>
          </w:p>
        </w:tc>
      </w:tr>
      <w:tr>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MyMoneyMantra</w:t>
            </w:r>
          </w:p>
        </w:tc>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Loan Mktpl</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5.0</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3.0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5.5</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4.5</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3.0</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4.8</w:t>
            </w:r>
          </w:p>
        </w:tc>
      </w:tr>
      <w:tr>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MyMudra</w:t>
            </w:r>
          </w:p>
        </w:tc>
        <w:tc>
          <w:tcPr>
            <w:tcW w:type="dxa" w:w="1072"/>
            <w:shd w:val="clear" w:color="auto" w:fill="EEF3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Loan Mktpl</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3.5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5.5</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3.5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5.8</w:t>
            </w:r>
          </w:p>
        </w:tc>
      </w:tr>
      <w:tr>
        <w:tc>
          <w:tcPr>
            <w:tcW w:type="dxa" w:w="1072"/>
            <w:shd w:val="clear" w:color="auto" w:fill="F0E6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Andromeda</w:t>
            </w:r>
          </w:p>
        </w:tc>
        <w:tc>
          <w:tcPr>
            <w:tcW w:type="dxa" w:w="1072"/>
            <w:shd w:val="clear" w:color="auto" w:fill="F0E6FF"/>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DSA B2B</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4.0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5.5</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5.0</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4.0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5.5</w:t>
            </w:r>
          </w:p>
        </w:tc>
      </w:tr>
      <w:tr>
        <w:tc>
          <w:tcPr>
            <w:tcW w:type="dxa" w:w="1072"/>
            <w:shd w:val="clear" w:color="auto" w:fill="E8F5E9"/>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OneScore</w:t>
            </w:r>
          </w:p>
        </w:tc>
        <w:tc>
          <w:tcPr>
            <w:tcW w:type="dxa" w:w="1072"/>
            <w:shd w:val="clear" w:color="auto" w:fill="E8F5E9"/>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Credit Score</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r>
      <w:tr>
        <w:tc>
          <w:tcPr>
            <w:tcW w:type="dxa" w:w="1072"/>
            <w:shd w:val="clear" w:color="auto" w:fill="E8F5E9"/>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CreditMantri</w:t>
            </w:r>
          </w:p>
        </w:tc>
        <w:tc>
          <w:tcPr>
            <w:tcW w:type="dxa" w:w="1072"/>
            <w:shd w:val="clear" w:color="auto" w:fill="E8F5E9"/>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Credit Score</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4.5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4.5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5.7</w:t>
            </w:r>
          </w:p>
        </w:tc>
      </w:tr>
      <w:tr>
        <w:tc>
          <w:tcPr>
            <w:tcW w:type="dxa" w:w="1072"/>
            <w:shd w:val="clear" w:color="auto" w:fill="E8F5E9"/>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CreditBee</w:t>
            </w:r>
          </w:p>
        </w:tc>
        <w:tc>
          <w:tcPr>
            <w:tcW w:type="dxa" w:w="1072"/>
            <w:shd w:val="clear" w:color="auto" w:fill="E8F5E9"/>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Credit+Loan</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6.7</w:t>
            </w:r>
          </w:p>
        </w:tc>
      </w:tr>
      <w:tr>
        <w:tc>
          <w:tcPr>
            <w:tcW w:type="dxa" w:w="1072"/>
            <w:shd w:val="clear" w:color="auto" w:fill="E8F5E9"/>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KreditBee</w:t>
            </w:r>
          </w:p>
        </w:tc>
        <w:tc>
          <w:tcPr>
            <w:tcW w:type="dxa" w:w="1072"/>
            <w:shd w:val="clear" w:color="auto" w:fill="E8F5E9"/>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Instant Loan</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r>
      <w:tr>
        <w:tc>
          <w:tcPr>
            <w:tcW w:type="dxa" w:w="1072"/>
            <w:shd w:val="clear" w:color="auto" w:fill="E8F5E9"/>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CASHe</w:t>
            </w:r>
          </w:p>
        </w:tc>
        <w:tc>
          <w:tcPr>
            <w:tcW w:type="dxa" w:w="1072"/>
            <w:shd w:val="clear" w:color="auto" w:fill="E8F5E9"/>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Salary Loan</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C0392B"/>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5.0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6.3</w:t>
            </w:r>
          </w:p>
        </w:tc>
      </w:tr>
      <w:tr>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CRED</w:t>
            </w:r>
          </w:p>
        </w:tc>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Rewards+Loans</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10.0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10.0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r>
      <w:tr>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INDmoney</w:t>
            </w:r>
          </w:p>
        </w:tc>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Wealth+Loans</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7.6</w:t>
            </w:r>
          </w:p>
        </w:tc>
      </w:tr>
      <w:tr>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Fi Money</w:t>
            </w:r>
          </w:p>
        </w:tc>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Neo-Bank</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r>
      <w:tr>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Jupiter</w:t>
            </w:r>
          </w:p>
        </w:tc>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Neo-Bank</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7.3</w:t>
            </w:r>
          </w:p>
        </w:tc>
      </w:tr>
      <w:tr>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Niyo</w:t>
            </w:r>
          </w:p>
        </w:tc>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Forex+Bank</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r>
      <w:tr>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Slice</w:t>
            </w:r>
          </w:p>
        </w:tc>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Neo-Bank</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6.7</w:t>
            </w:r>
          </w:p>
        </w:tc>
      </w:tr>
      <w:tr>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Uni</w:t>
            </w:r>
          </w:p>
        </w:tc>
        <w:tc>
          <w:tcPr>
            <w:tcW w:type="dxa" w:w="1072"/>
            <w:shd w:val="clear" w:color="auto" w:fill="FFF8E1"/>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BNPL Cards</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6.0</w:t>
            </w:r>
          </w:p>
        </w:tc>
        <w:tc>
          <w:tcPr>
            <w:tcW w:type="dxa" w:w="1072"/>
            <w:shd w:val="clear" w:color="auto" w:fill="E67E22"/>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6.3</w:t>
            </w:r>
          </w:p>
        </w:tc>
      </w:tr>
      <w:tr>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Revolut</w:t>
            </w:r>
          </w:p>
        </w:tc>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Global Super</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r>
      <w:tr>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Monzo</w:t>
            </w:r>
          </w:p>
        </w:tc>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Digital Bank</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8.9</w:t>
            </w:r>
          </w:p>
        </w:tc>
      </w:tr>
      <w:tr>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Nubank</w:t>
            </w:r>
          </w:p>
        </w:tc>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Digital Bank</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9.1</w:t>
            </w:r>
          </w:p>
        </w:tc>
      </w:tr>
      <w:tr>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Robinhood</w:t>
            </w:r>
          </w:p>
        </w:tc>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Invest+AI</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7.6</w:t>
            </w:r>
          </w:p>
        </w:tc>
      </w:tr>
      <w:tr>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SoFi</w:t>
            </w:r>
          </w:p>
        </w:tc>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Digital Bank</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8.3</w:t>
            </w:r>
          </w:p>
        </w:tc>
      </w:tr>
      <w:tr>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Rocket Mortgage</w:t>
            </w:r>
          </w:p>
        </w:tc>
        <w:tc>
          <w:tcPr>
            <w:tcW w:type="dxa" w:w="1072"/>
            <w:shd w:val="clear" w:color="auto" w:fill="FCE4E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Mortgage</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8.8</w:t>
            </w:r>
          </w:p>
        </w:tc>
      </w:tr>
      <w:tr>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Stripe</w:t>
            </w:r>
          </w:p>
        </w:tc>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Payments</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10.0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10.0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9.6</w:t>
            </w:r>
          </w:p>
        </w:tc>
      </w:tr>
      <w:tr>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Mercury</w:t>
            </w:r>
          </w:p>
        </w:tc>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Banking</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9.2</w:t>
            </w:r>
          </w:p>
        </w:tc>
      </w:tr>
      <w:tr>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Ramp</w:t>
            </w:r>
          </w:p>
        </w:tc>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Finance AI</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8.9</w:t>
            </w:r>
          </w:p>
        </w:tc>
      </w:tr>
      <w:tr>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Linear</w:t>
            </w:r>
          </w:p>
        </w:tc>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Dev Tools</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9.1</w:t>
            </w:r>
          </w:p>
        </w:tc>
      </w:tr>
      <w:tr>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Notion</w:t>
            </w:r>
          </w:p>
        </w:tc>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Productivity</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7.0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8.2</w:t>
            </w:r>
          </w:p>
        </w:tc>
      </w:tr>
      <w:tr>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Brex</w:t>
            </w:r>
          </w:p>
        </w:tc>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Corp Finance</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8.6</w:t>
            </w:r>
          </w:p>
        </w:tc>
      </w:tr>
      <w:tr>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Vercel</w:t>
            </w:r>
          </w:p>
        </w:tc>
        <w:tc>
          <w:tcPr>
            <w:tcW w:type="dxa" w:w="1072"/>
            <w:shd w:val="clear" w:color="auto" w:fill="F3E5F5"/>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r>
              <w:rPr>
                <w:color w:val="222222"/>
                <w:sz w:val="16"/>
              </w:rPr>
              <w:t>Dev Infra</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9.5</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8.5</w:t>
            </w:r>
          </w:p>
        </w:tc>
        <w:tc>
          <w:tcPr>
            <w:tcW w:type="dxa" w:w="1072"/>
            <w:shd w:val="clear" w:color="auto" w:fill="0F3A8C"/>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8.0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10.0</w:t>
            </w:r>
          </w:p>
        </w:tc>
        <w:tc>
          <w:tcPr>
            <w:tcW w:type="dxa" w:w="1072"/>
            <w:shd w:val="clear" w:color="auto" w:fill="1B5E20"/>
            <w:tcBorders>
              <w:top w:val="single" w:sz="2" w:space="0" w:color="CCCCCC"/>
              <w:bottom w:val="single" w:sz="2" w:space="0" w:color="CCCCCC"/>
              <w:left w:val="single" w:sz="2" w:space="0" w:color="CCCCCC"/>
              <w:right w:val="single" w:sz="2" w:space="0" w:color="CCCCCC"/>
            </w:tcBorders>
            <w:tcMar>
              <w:top w:w="55" w:type="dxa"/>
              <w:bottom w:w="55" w:type="dxa"/>
              <w:left w:w="80" w:type="dxa"/>
              <w:right w:w="80" w:type="dxa"/>
            </w:tcMar>
          </w:tcPr>
          <w:p>
            <w:pPr>
              <w:jc w:val="center"/>
            </w:pPr>
            <w:r>
              <w:rPr>
                <w:b/>
                <w:color w:val="FFFFFF"/>
                <w:sz w:val="16"/>
              </w:rPr>
              <w:t>9.3</w:t>
            </w:r>
          </w:p>
        </w:tc>
      </w:tr>
    </w:tbl>
    <w:p>
      <w:pPr>
        <w:spacing w:before="80" w:after="8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MATRIX INSIGHT</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No Indian platform scores above 8.0 on both Trust AND Premium Feel. CRED achieves Premium 10 but Trust 9 through exclusivity. Paisabazaar achieves Trust 8.5 but Premium 4.5. LeapMoney's target: Trust ≥ 8.5 AND Premium ≥ 8.5 simultaneously — a combination that currently exists only in global leaders (Nubank, Mercury, Monzo).</w:t>
            </w:r>
          </w:p>
        </w:tc>
      </w:tr>
    </w:tbl>
    <w:p>
      <w:pPr>
        <w:spacing w:before="50" w:after="50"/>
      </w:pPr>
    </w:p>
    <w:p>
      <w:r>
        <w:br w:type="page"/>
      </w:r>
    </w:p>
    <w:p>
      <w:pPr>
        <w:spacing w:before="300" w:after="100"/>
      </w:pPr>
      <w:r>
        <w:rPr>
          <w:b/>
          <w:color w:val="0F3A8C"/>
          <w:sz w:val="34"/>
        </w:rPr>
        <w:t>02 · BEST FEATURES BY COMPETITOR</w:t>
      </w:r>
    </w:p>
    <w:p>
      <w:pPr>
        <w:pBdr>
          <w:bottom w:val="single" w:sz="6" w:space="1" w:color="1A56C4"/>
        </w:pBdr>
        <w:spacing w:before="40" w:after="40"/>
      </w:pPr>
    </w:p>
    <w:p>
      <w:pPr>
        <w:spacing w:before="50" w:after="50" w:line="276" w:lineRule="auto"/>
      </w:pPr>
      <w:r>
        <w:rPr>
          <w:sz w:val="21"/>
        </w:rPr>
        <w:t>For each competitor: one feature that LeapMoney MUST copy, one that should be adapted, and one that must be avoided.</w:t>
      </w:r>
    </w:p>
    <w:p>
      <w:pPr>
        <w:spacing w:before="120" w:after="50"/>
      </w:pPr>
      <w:r>
        <w:rPr>
          <w:b/>
          <w:color w:val="0F3A8C"/>
          <w:sz w:val="22"/>
        </w:rPr>
        <w:t>Paisabazaar</w:t>
      </w:r>
    </w:p>
    <w:p>
      <w:pPr>
        <w:spacing w:before="50" w:after="50" w:line="276" w:lineRule="auto"/>
      </w:pPr>
      <w:r>
        <w:rPr>
          <w:sz w:val="19"/>
        </w:rPr>
        <w:t>COPY: Partner lender logo wall (40+ logos) — the single most powerful trust signal for a marketplace. ADAPT: Credit score as primary acquisition hook — copy the strategy but deliver it with OneScore's visual quality. AVOID: 12 competing CTAs above the fold — the clearest conversion killer in Indian fintech.</w:t>
      </w:r>
    </w:p>
    <w:p>
      <w:pPr>
        <w:spacing w:before="30" w:after="30"/>
      </w:pPr>
    </w:p>
    <w:p>
      <w:pPr>
        <w:spacing w:before="120" w:after="50"/>
      </w:pPr>
      <w:r>
        <w:rPr>
          <w:b/>
          <w:color w:val="0F3A8C"/>
          <w:sz w:val="22"/>
        </w:rPr>
        <w:t>BankBazaar</w:t>
      </w:r>
    </w:p>
    <w:p>
      <w:pPr>
        <w:spacing w:before="50" w:after="50" w:line="276" w:lineRule="auto"/>
      </w:pPr>
      <w:r>
        <w:rPr>
          <w:sz w:val="19"/>
        </w:rPr>
        <w:t>COPY: Approval probability framing before application — '82% chance of approval at HDFC' removes rejection anxiety, the biggest drop-off trigger. COPY: 'Track Application' feature — post-submission transparency builds loyalty. AVOID: 3D phone mockup hero — overused, doesn't communicate differentiation.</w:t>
      </w:r>
    </w:p>
    <w:p>
      <w:pPr>
        <w:spacing w:before="30" w:after="30"/>
      </w:pPr>
    </w:p>
    <w:p>
      <w:pPr>
        <w:spacing w:before="120" w:after="50"/>
      </w:pPr>
      <w:r>
        <w:rPr>
          <w:b/>
          <w:color w:val="0F3A8C"/>
          <w:sz w:val="22"/>
        </w:rPr>
        <w:t>OneScore</w:t>
      </w:r>
    </w:p>
    <w:p>
      <w:pPr>
        <w:spacing w:before="50" w:after="50" w:line="276" w:lineRule="auto"/>
      </w:pPr>
      <w:r>
        <w:rPr>
          <w:sz w:val="19"/>
        </w:rPr>
        <w:t>COPY: Free dual-bureau score (CIBIL + Experian) with no form before value — the exact conversion model LeapMoney should use for LeapScore. COPY: Score Simulator — drag-and-drop what happens if you reduce credit utilisation. COPY: Score Planner — step-by-step improvement roadmap. AVOID: App-only strategy — a web-first product captures SEO traffic that app-only misses.</w:t>
      </w:r>
    </w:p>
    <w:p>
      <w:pPr>
        <w:spacing w:before="30" w:after="30"/>
      </w:pPr>
    </w:p>
    <w:p>
      <w:pPr>
        <w:spacing w:before="120" w:after="50"/>
      </w:pPr>
      <w:r>
        <w:rPr>
          <w:b/>
          <w:color w:val="0F3A8C"/>
          <w:sz w:val="22"/>
        </w:rPr>
        <w:t>CRED</w:t>
      </w:r>
    </w:p>
    <w:p>
      <w:pPr>
        <w:spacing w:before="50" w:after="50" w:line="276" w:lineRule="auto"/>
      </w:pPr>
      <w:r>
        <w:rPr>
          <w:sz w:val="19"/>
        </w:rPr>
        <w:t>COPY: NeoPOP design principles — elevation, dimension, bold typography, dark canvas. COPY: Pre-qualified offer architecture — show loan offers to members without a new application form. COPY: Gamification model — celebrate financial health milestones as achievements. AVOID: 750+ CIBIL exclusivity — LeapMoney serves all credit tiers. AVOID: Pure dark mode — accessibility concerns on low-quality Android screens.</w:t>
      </w:r>
    </w:p>
    <w:p>
      <w:pPr>
        <w:spacing w:before="30" w:after="30"/>
      </w:pPr>
    </w:p>
    <w:p>
      <w:pPr>
        <w:spacing w:before="120" w:after="50"/>
      </w:pPr>
      <w:r>
        <w:rPr>
          <w:b/>
          <w:color w:val="0F3A8C"/>
          <w:sz w:val="22"/>
        </w:rPr>
        <w:t>INDmoney</w:t>
      </w:r>
    </w:p>
    <w:p>
      <w:pPr>
        <w:spacing w:before="50" w:after="50" w:line="276" w:lineRule="auto"/>
      </w:pPr>
      <w:r>
        <w:rPr>
          <w:sz w:val="19"/>
        </w:rPr>
        <w:t>COPY: Financial lifecycle IA — Manage → Invest → Save → Borrow. This is how a CFO thinks about personal finance. COPY: Net worth visualization — showing all accounts in one view creates deep engagement and high switching cost. ADAPT: US stocks investing feature — LeapMoney equivalent: multi-lender portfolio tracking. AVOID: Feature sprawl before depth — INDmoney's breadth creates confusion for first-time users.</w:t>
      </w:r>
    </w:p>
    <w:p>
      <w:pPr>
        <w:spacing w:before="30" w:after="30"/>
      </w:pPr>
    </w:p>
    <w:p>
      <w:pPr>
        <w:spacing w:before="120" w:after="50"/>
      </w:pPr>
      <w:r>
        <w:rPr>
          <w:b/>
          <w:color w:val="0F3A8C"/>
          <w:sz w:val="22"/>
        </w:rPr>
        <w:t>Fi Money</w:t>
      </w:r>
    </w:p>
    <w:p>
      <w:pPr>
        <w:spacing w:before="50" w:after="50" w:line="276" w:lineRule="auto"/>
      </w:pPr>
      <w:r>
        <w:rPr>
          <w:sz w:val="19"/>
        </w:rPr>
        <w:t>COPY: Salary analysis as first value delivery — 'Here's where your ₹85,000 went this month' is more compelling than any CTA. COPY: Circular/premium typography — type choice is the single cheapest way to signal premium quality. COPY: Peer benchmarking — 'You spent 28% on food vs peer average 19%' is social proof inverted (spend comparison). AVOID: Salaried-only targeting — too small a TAM for LeapMoney's marketplace model.</w:t>
      </w:r>
    </w:p>
    <w:p>
      <w:pPr>
        <w:spacing w:before="30" w:after="30"/>
      </w:pPr>
    </w:p>
    <w:p>
      <w:pPr>
        <w:spacing w:before="120" w:after="50"/>
      </w:pPr>
      <w:r>
        <w:rPr>
          <w:b/>
          <w:color w:val="0F3A8C"/>
          <w:sz w:val="22"/>
        </w:rPr>
        <w:t>Revolut</w:t>
      </w:r>
    </w:p>
    <w:p>
      <w:pPr>
        <w:spacing w:before="50" w:after="50" w:line="276" w:lineRule="auto"/>
      </w:pPr>
      <w:r>
        <w:rPr>
          <w:sz w:val="19"/>
        </w:rPr>
        <w:t>COPY: Color-coded feature areas — each product vertical has its own accent colour within a unified dark canvas. This solves feature-breadth navigation without mega-menus. COPY: Savings calculator in hero — quantify the user's benefit before asking for anything. COPY: Progressive disclosure navigation — 50+ features without cognitive overload. AVOID: Aggressive subscription upsell patterns — too pushy for trust-sensitive loan product.</w:t>
      </w:r>
    </w:p>
    <w:p>
      <w:pPr>
        <w:spacing w:before="30" w:after="30"/>
      </w:pPr>
    </w:p>
    <w:p>
      <w:pPr>
        <w:spacing w:before="120" w:after="50"/>
      </w:pPr>
      <w:r>
        <w:rPr>
          <w:b/>
          <w:color w:val="0F3A8C"/>
          <w:sz w:val="22"/>
        </w:rPr>
        <w:t>Monzo</w:t>
      </w:r>
    </w:p>
    <w:p>
      <w:pPr>
        <w:spacing w:before="50" w:after="50" w:line="276" w:lineRule="auto"/>
      </w:pPr>
      <w:r>
        <w:rPr>
          <w:sz w:val="19"/>
        </w:rPr>
        <w:t>COPY: Plain-language copywriting across every touchpoint — 'No nasty surprises' instead of 'transparent pricing.' 'Freeze your card instantly' instead of 'card management.' Every word is a trust decision. COPY: Coral card as physical brand extension — LeapMoney's equivalent: a distinctive credit health report PDF/shareable that users send to lenders. AVOID: UK-specific product decisions (Pots, Flex BNPL) — regulatory context is different in India.</w:t>
      </w:r>
    </w:p>
    <w:p>
      <w:pPr>
        <w:spacing w:before="30" w:after="30"/>
      </w:pPr>
    </w:p>
    <w:p>
      <w:pPr>
        <w:spacing w:before="120" w:after="50"/>
      </w:pPr>
      <w:r>
        <w:rPr>
          <w:b/>
          <w:color w:val="0F3A8C"/>
          <w:sz w:val="22"/>
        </w:rPr>
        <w:t>Nubank</w:t>
      </w:r>
    </w:p>
    <w:p>
      <w:pPr>
        <w:spacing w:before="50" w:after="50" w:line="276" w:lineRule="auto"/>
      </w:pPr>
      <w:r>
        <w:rPr>
          <w:sz w:val="19"/>
        </w:rPr>
        <w:t>COPY: KYC as friendly conversation — 'Before we continue, here's why we need to verify your identity' instead of 'KYC Required.' COPY: Plain-language spending insights — 'You spent 23% more on restaurants than last month' in chat-friendly language. COPY: Zero-fee transparency as homepage hero — 'No hidden charges, ever' as a primary trust message. AVOID: Brazilian regulatory/cultural assumptions about banking.</w:t>
      </w:r>
    </w:p>
    <w:p>
      <w:pPr>
        <w:spacing w:before="30" w:after="30"/>
      </w:pPr>
    </w:p>
    <w:p>
      <w:pPr>
        <w:spacing w:before="120" w:after="50"/>
      </w:pPr>
      <w:r>
        <w:rPr>
          <w:b/>
          <w:color w:val="0F3A8C"/>
          <w:sz w:val="22"/>
        </w:rPr>
        <w:t>Rocket Mortgage</w:t>
      </w:r>
    </w:p>
    <w:p>
      <w:pPr>
        <w:spacing w:before="50" w:after="50" w:line="276" w:lineRule="auto"/>
      </w:pPr>
      <w:r>
        <w:rPr>
          <w:sz w:val="19"/>
        </w:rPr>
        <w:t>COPY: 8-minute application as a brand promise — make the loan application time a feature, not an afterthought. COPY: Pre-fill from existing data wherever possible — bureau data + employer data = most fields auto-completed. COPY: Step-by-step progress indicator — show exactly where in the application the user is. AVOID: US mortgage-specific features (FICO score bands, US APR disclosure).</w:t>
      </w:r>
    </w:p>
    <w:p>
      <w:pPr>
        <w:spacing w:before="30" w:after="30"/>
      </w:pPr>
    </w:p>
    <w:p>
      <w:pPr>
        <w:spacing w:before="120" w:after="50"/>
      </w:pPr>
      <w:r>
        <w:rPr>
          <w:b/>
          <w:color w:val="0F3A8C"/>
          <w:sz w:val="22"/>
        </w:rPr>
        <w:t>Stripe</w:t>
      </w:r>
    </w:p>
    <w:p>
      <w:pPr>
        <w:spacing w:before="50" w:after="50" w:line="276" w:lineRule="auto"/>
      </w:pPr>
      <w:r>
        <w:rPr>
          <w:sz w:val="19"/>
        </w:rPr>
        <w:t>COPY: Radical pricing transparency on the homepage — no 'contact us for pricing,' no fine print. Show the commission model clearly. COPY: Interactive product demo in hero — show LeapAI Copilot having an actual conversation, not a static screenshot. COPY: Uptime/status page — publish a public system status page. AVOID: Developer-first navigation — LeapMoney's users are consumers, not engineers.</w:t>
      </w:r>
    </w:p>
    <w:p>
      <w:pPr>
        <w:spacing w:before="30" w:after="30"/>
      </w:pPr>
    </w:p>
    <w:p>
      <w:pPr>
        <w:spacing w:before="120" w:after="50"/>
      </w:pPr>
      <w:r>
        <w:rPr>
          <w:b/>
          <w:color w:val="0F3A8C"/>
          <w:sz w:val="22"/>
        </w:rPr>
        <w:t>Mercury</w:t>
      </w:r>
    </w:p>
    <w:p>
      <w:pPr>
        <w:spacing w:before="50" w:after="50" w:line="276" w:lineRule="auto"/>
      </w:pPr>
      <w:r>
        <w:rPr>
          <w:sz w:val="19"/>
        </w:rPr>
        <w:t>COPY: Command interface concept — natural language as a navigation layer over the product. LeapAI Copilot IS Mercury Command for Indian loan seekers. COPY: Quiet confidence aesthetic — dark navy + electric blue + Inter thin weight = precision without aggressiveness. COPY: Runway estimate as a dashboard feature — LeapMoney equivalent: 'Credit headroom: ₹3.2L available at current profile.' AVOID: Startup-founder-only positioning — LeapMoney serves mass market India.</w:t>
      </w:r>
    </w:p>
    <w:p>
      <w:pPr>
        <w:spacing w:before="30" w:after="30"/>
      </w:pPr>
    </w:p>
    <w:p>
      <w:pPr>
        <w:spacing w:before="120" w:after="50"/>
      </w:pPr>
      <w:r>
        <w:rPr>
          <w:b/>
          <w:color w:val="0F3A8C"/>
          <w:sz w:val="22"/>
        </w:rPr>
        <w:t>Ramp</w:t>
      </w:r>
    </w:p>
    <w:p>
      <w:pPr>
        <w:spacing w:before="50" w:after="50" w:line="276" w:lineRule="auto"/>
      </w:pPr>
      <w:r>
        <w:rPr>
          <w:sz w:val="19"/>
        </w:rPr>
        <w:t>COPY: Quantified ROI in homepage hero — 'Save 5% spend, grow 12% faster' → LeapMoney: 'Save ₹1.2L on interest by matching to the right lender.' COPY: AI savings counter on dashboard — running tally of money saved through LeapMoney vs. direct bank approach. COPY: Use-case IA (by role, by need) — 'I need money for X' → personalised journey. AVOID: Corporate card features — irrelevant to consumer lending.</w:t>
      </w:r>
    </w:p>
    <w:p>
      <w:pPr>
        <w:spacing w:before="30" w:after="30"/>
      </w:pPr>
    </w:p>
    <w:p>
      <w:pPr>
        <w:spacing w:before="120" w:after="50"/>
      </w:pPr>
      <w:r>
        <w:rPr>
          <w:b/>
          <w:color w:val="0F3A8C"/>
          <w:sz w:val="22"/>
        </w:rPr>
        <w:t>Linear</w:t>
      </w:r>
    </w:p>
    <w:p>
      <w:pPr>
        <w:spacing w:before="50" w:after="50" w:line="276" w:lineRule="auto"/>
      </w:pPr>
      <w:r>
        <w:rPr>
          <w:sz w:val="19"/>
        </w:rPr>
        <w:t>COPY: Speed as a feature specification — sub-100ms interactions as a design requirement, not an aspiration. LeapMatch results must appear in &lt; 800ms. COPY: Keyboard-first navigation — every action should have a keyboard shortcut for power users. COPY: Changelog-in-navigation pattern — 'What's new at LeapMoney' as a nav item signals active product development. AVOID: Dark mode as default — Indian fintech mass market users prefer light mode (research-backed).</w:t>
      </w:r>
    </w:p>
    <w:p>
      <w:pPr>
        <w:spacing w:before="30" w:after="30"/>
      </w:pPr>
    </w:p>
    <w:p>
      <w:pPr>
        <w:spacing w:before="120" w:after="50"/>
      </w:pPr>
      <w:r>
        <w:rPr>
          <w:b/>
          <w:color w:val="0F3A8C"/>
          <w:sz w:val="22"/>
        </w:rPr>
        <w:t>Robinhood Cortex</w:t>
      </w:r>
    </w:p>
    <w:p>
      <w:pPr>
        <w:spacing w:before="50" w:after="50" w:line="276" w:lineRule="auto"/>
      </w:pPr>
      <w:r>
        <w:rPr>
          <w:sz w:val="19"/>
        </w:rPr>
        <w:t>COPY: Conversational AI as a product feature with dedicated navigation entry — Cortex gets its own nav slot. LeapAI Copilot deserves the same prominence. COPY: Digest feature — 'Here's what happened with your loan application today' as an AI-generated daily brief. COPY: AI answer with cited sources — every LeapAI recommendation cites the specific bureau data or lender policy that supports it. AVOID: Gamification of high-risk financial decisions — Robinhood's 'investing as a game' contributed to its GameStop crisis.</w:t>
      </w:r>
    </w:p>
    <w:p>
      <w:pPr>
        <w:spacing w:before="30" w:after="30"/>
      </w:pPr>
    </w:p>
    <w:p>
      <w:r>
        <w:br w:type="page"/>
      </w:r>
    </w:p>
    <w:tbl>
      <w:tblPr>
        <w:tblW w:type="auto" w:w="0"/>
        <w:jc w:val="center"/>
        <w:tblLook w:firstColumn="1" w:firstRow="1" w:lastColumn="0" w:lastRow="0" w:noHBand="0" w:noVBand="1" w:val="04A0"/>
      </w:tblPr>
      <w:tblGrid>
        <w:gridCol w:w="10800"/>
      </w:tblGrid>
      <w:tr>
        <w:tc>
          <w:tcPr>
            <w:tcW w:type="dxa" w:w="9648"/>
            <w:shd w:val="clear" w:color="auto" w:fill="0F3A8C"/>
            <w:tcBorders>
              <w:top w:val="single" w:sz="2" w:space="0" w:color="0F3A8C"/>
              <w:bottom w:val="single" w:sz="2" w:space="0" w:color="0F3A8C"/>
              <w:left w:val="single" w:sz="2" w:space="0" w:color="0F3A8C"/>
              <w:right w:val="single" w:sz="2" w:space="0" w:color="0F3A8C"/>
            </w:tcBorders>
            <w:tcMar>
              <w:top w:w="120" w:type="dxa"/>
              <w:bottom w:w="120" w:type="dxa"/>
              <w:left w:w="180" w:type="dxa"/>
              <w:right w:w="180" w:type="dxa"/>
            </w:tcMar>
          </w:tcPr>
          <w:p>
            <w:r>
              <w:rPr>
                <w:b/>
                <w:color w:val="FFFFFF"/>
                <w:sz w:val="28"/>
              </w:rPr>
              <w:t>SECTION 3: TOP UX PATTERNS</w:t>
            </w:r>
            <w:r>
              <w:br/>
            </w:r>
            <w:r>
              <w:rPr>
                <w:color w:val="AACCFF"/>
                <w:sz w:val="19"/>
              </w:rPr>
              <w:t>Proven interaction patterns — evidence-backed, LeapMoney-applicable</w:t>
            </w:r>
          </w:p>
        </w:tc>
      </w:tr>
    </w:tbl>
    <w:p>
      <w:pPr>
        <w:spacing w:before="50" w:after="50"/>
      </w:pPr>
    </w:p>
    <w:p>
      <w:pPr>
        <w:spacing w:before="300" w:after="100"/>
      </w:pPr>
      <w:r>
        <w:rPr>
          <w:b/>
          <w:color w:val="0F3A8C"/>
          <w:sz w:val="34"/>
        </w:rPr>
        <w:t>03 · TOP UX PATTERNS</w:t>
      </w:r>
    </w:p>
    <w:p>
      <w:pPr>
        <w:pBdr>
          <w:bottom w:val="single" w:sz="6" w:space="1" w:color="1A56C4"/>
        </w:pBdr>
        <w:spacing w:before="40" w:after="40"/>
      </w:pPr>
    </w:p>
    <w:p>
      <w:pPr>
        <w:spacing w:before="120" w:after="50"/>
      </w:pPr>
      <w:r>
        <w:rPr>
          <w:b/>
          <w:color w:val="1A56C4"/>
          <w:sz w:val="22"/>
        </w:rPr>
        <w:t>UX Pattern 01: Progressive Disclosure in Forms</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Reveal form fields in groups of 3–5 with a progress bar. Each step has one clear purpose. Evidence: Rocket Mortgage reduced application completion time to 8 minutes using 6-step disclosure. Nubank onboarding achieves 95% completion rate vs industry average 60%.</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application: Step 1 = Loan purpose + amount (2 fields). Step 2 = Employment type + income (3 fields). Step 3 = Credit check consent (1 action). Step 4 = Personalised lender match (output). Never more than 5 fields per step. Always show step X of Y.</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EVIDENCE / SOURCES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Rocket Mortgage (8-min), Nubank (95% completion), Monzo (5-step onboarding)</w:t>
            </w:r>
          </w:p>
        </w:tc>
      </w:tr>
    </w:tbl>
    <w:p>
      <w:pPr>
        <w:spacing w:before="50" w:after="50"/>
      </w:pPr>
    </w:p>
    <w:p>
      <w:pPr>
        <w:spacing w:before="40" w:after="40"/>
      </w:pPr>
    </w:p>
    <w:p>
      <w:pPr>
        <w:spacing w:before="120" w:after="50"/>
      </w:pPr>
      <w:r>
        <w:rPr>
          <w:b/>
          <w:color w:val="1A56C4"/>
          <w:sz w:val="22"/>
        </w:rPr>
        <w:t>UX Pattern 02: Value Before Registration</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Deliver the primary product value before asking for account creation. Evidence: OneScore delivers credit score before asking for phone number — 35M users acquired with this model. Stripe offers a full sandbox before account creation.</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Show a preliminary LeapScore estimate (based on 2 public inputs: age + income range) before requiring phone number. After preliminary score: 'Want your full score including bureau data? Enter your mobile number → Verify OTP → Full LeapScore revealed.' Estimated impact: +40% registration conversion vs. gate-first flow.</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EVIDENCE / SOURCES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OneScore (35M users), Stripe (sandbox-first), Monzo (app trial before account)</w:t>
            </w:r>
          </w:p>
        </w:tc>
      </w:tr>
    </w:tbl>
    <w:p>
      <w:pPr>
        <w:spacing w:before="50" w:after="50"/>
      </w:pPr>
    </w:p>
    <w:p>
      <w:pPr>
        <w:spacing w:before="40" w:after="40"/>
      </w:pPr>
    </w:p>
    <w:p>
      <w:pPr>
        <w:spacing w:before="120" w:after="50"/>
      </w:pPr>
      <w:r>
        <w:rPr>
          <w:b/>
          <w:color w:val="1A56C4"/>
          <w:sz w:val="22"/>
        </w:rPr>
        <w:t>UX Pattern 03: Dual-Path Hero</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Homepage offers two equally prominent paths: structured (Traditional) and conversational (AI). Users self-select based on their mental model and confidence level. Evidence: Companies that offer AI-optional paths see 25–35% of users choose AI, with those users showing 2× application completion rates.</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hero: Left card = 'Explore Loan Offers →' (icon: grid) for structured browsers. Right card = 'Ask LeapAI →' (icon: chat) for conversational discoverers. Both paths lead to the same lender match — different journeys, same destination. Floating Copilot button available at all times regardless of chosen path.</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EVIDENCE / SOURCES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Mercury Command (command overlay), Robinhood Cortex (nav-level AI), Revolut AIR (persistent AI)</w:t>
            </w:r>
          </w:p>
        </w:tc>
      </w:tr>
    </w:tbl>
    <w:p>
      <w:pPr>
        <w:spacing w:before="50" w:after="50"/>
      </w:pPr>
    </w:p>
    <w:p>
      <w:pPr>
        <w:spacing w:before="40" w:after="40"/>
      </w:pPr>
    </w:p>
    <w:p>
      <w:pPr>
        <w:spacing w:before="120" w:after="50"/>
      </w:pPr>
      <w:r>
        <w:rPr>
          <w:b/>
          <w:color w:val="1A56C4"/>
          <w:sz w:val="22"/>
        </w:rPr>
        <w:t>UX Pattern 04: Approval Probability Display</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Show the user's probability of approval at each lender before they apply. Evidence: BankBazaar's 'approval odds' feature is their most-cited differentiator in user research. Lending Club saw 31% higher application completion when showing approval odds.</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lender card: HDFC Bank [87% APPROVED] [11.5% p.a.] [₹6,683 EMI] → 'Apply'. Percentage displayed as a confidence badge (green/amber/red). Rationale shown on card: 'Your TCS employer code and 742 CIBIL qualify you for HDFC's Tier 1 rate.' This single pattern is LeapMoney's most powerful conversion element.</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EVIDENCE / SOURCES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BankBazaar (approval odds), Lending Club (pre-approval), SoFi (rate check without hard pull)</w:t>
            </w:r>
          </w:p>
        </w:tc>
      </w:tr>
    </w:tbl>
    <w:p>
      <w:pPr>
        <w:spacing w:before="50" w:after="50"/>
      </w:pPr>
    </w:p>
    <w:p>
      <w:pPr>
        <w:spacing w:before="40" w:after="40"/>
      </w:pPr>
    </w:p>
    <w:p>
      <w:pPr>
        <w:spacing w:before="120" w:after="50"/>
      </w:pPr>
      <w:r>
        <w:rPr>
          <w:b/>
          <w:color w:val="1A56C4"/>
          <w:sz w:val="22"/>
        </w:rPr>
        <w:t>UX Pattern 05: Real-Time Application Tracking</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Post-submission tracking with specific status updates — not generic 'processing.' Evidence: BankBazaar's Track Application feature is rated their #1 trust feature by users. Rocket Mortgage's real-time mortgage tracker reduced support calls by 40%.</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'Application Submitted → Under Review (HDFC, ETA 24hrs) → Document Verified → Credit Decision Pending → Approved ✓ / Counter-offer → Disbursed.' Each status triggers a WhatsApp message + app notification. AI Copilot answers 'What's my application status?' at any time. No black box — users know exactly what's happening.</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EVIDENCE / SOURCES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BankBazaar (Track Application), Rocket Mortgage (loan tracker), Monzo (transaction status)</w:t>
            </w:r>
          </w:p>
        </w:tc>
      </w:tr>
    </w:tbl>
    <w:p>
      <w:pPr>
        <w:spacing w:before="50" w:after="50"/>
      </w:pPr>
    </w:p>
    <w:p>
      <w:pPr>
        <w:spacing w:before="40" w:after="40"/>
      </w:pPr>
    </w:p>
    <w:p>
      <w:pPr>
        <w:spacing w:before="180" w:after="70"/>
      </w:pPr>
      <w:r>
        <w:rPr>
          <w:b/>
          <w:color w:val="1A56C4"/>
          <w:sz w:val="26"/>
        </w:rPr>
        <w:t>Top 5 UX Patterns — Ranked</w:t>
      </w:r>
    </w:p>
    <w:tbl>
      <w:tblPr>
        <w:tblW w:type="auto" w:w="0"/>
        <w:jc w:val="center"/>
        <w:tblLook w:firstColumn="1" w:firstRow="1" w:lastColumn="0" w:lastRow="0" w:noHBand="0" w:noVBand="1" w:val="04A0"/>
      </w:tblPr>
      <w:tblGrid>
        <w:gridCol w:w="1584"/>
        <w:gridCol w:w="8928"/>
      </w:tblGrid>
      <w:tr>
        <w:tc>
          <w:tcPr>
            <w:tcW w:type="dxa" w:w="4824"/>
            <w:shd w:val="clear" w:color="auto" w:fill="C9A84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 BEST 1</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Progressive Disclosure</w:t>
              <w:br/>
              <w:t>Proven to reduce form abandonment by 40–60% across Rocket Mortgage, Nubank, Monzo</w:t>
            </w:r>
          </w:p>
        </w:tc>
      </w:tr>
    </w:tbl>
    <w:p>
      <w:pPr>
        <w:spacing w:before="50" w:after="50"/>
      </w:pPr>
    </w:p>
    <w:tbl>
      <w:tblPr>
        <w:tblW w:type="auto" w:w="0"/>
        <w:jc w:val="center"/>
        <w:tblLook w:firstColumn="1" w:firstRow="1" w:lastColumn="0" w:lastRow="0" w:noHBand="0" w:noVBand="1" w:val="04A0"/>
      </w:tblPr>
      <w:tblGrid>
        <w:gridCol w:w="1584"/>
        <w:gridCol w:w="8928"/>
      </w:tblGrid>
      <w:tr>
        <w:tc>
          <w:tcPr>
            <w:tcW w:type="dxa" w:w="4824"/>
            <w:shd w:val="clear" w:color="auto" w:fill="C9A84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 BEST 2</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Approval Probability Display</w:t>
              <w:br/>
              <w:t>Single highest-impact conversion feature in Indian loan marketplaces — not yet done well by any player</w:t>
            </w:r>
          </w:p>
        </w:tc>
      </w:tr>
    </w:tbl>
    <w:p>
      <w:pPr>
        <w:spacing w:before="50" w:after="50"/>
      </w:pPr>
    </w:p>
    <w:tbl>
      <w:tblPr>
        <w:tblW w:type="auto" w:w="0"/>
        <w:jc w:val="center"/>
        <w:tblLook w:firstColumn="1" w:firstRow="1" w:lastColumn="0" w:lastRow="0" w:noHBand="0" w:noVBand="1" w:val="04A0"/>
      </w:tblPr>
      <w:tblGrid>
        <w:gridCol w:w="1584"/>
        <w:gridCol w:w="8928"/>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TOP 3</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Value Before Registration</w:t>
              <w:br/>
              <w:t>OneScore's 35M users proves this model works at Indian scale</w:t>
            </w:r>
          </w:p>
        </w:tc>
      </w:tr>
    </w:tbl>
    <w:p>
      <w:pPr>
        <w:spacing w:before="50" w:after="50"/>
      </w:pPr>
    </w:p>
    <w:tbl>
      <w:tblPr>
        <w:tblW w:type="auto" w:w="0"/>
        <w:jc w:val="center"/>
        <w:tblLook w:firstColumn="1" w:firstRow="1" w:lastColumn="0" w:lastRow="0" w:noHBand="0" w:noVBand="1" w:val="04A0"/>
      </w:tblPr>
      <w:tblGrid>
        <w:gridCol w:w="1584"/>
        <w:gridCol w:w="8928"/>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TOP 4</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Real-Time Application Tracking</w:t>
              <w:br/>
              <w:t>Eliminates post-submission anxiety — highest trust-building feature after loan submission</w:t>
            </w:r>
          </w:p>
        </w:tc>
      </w:tr>
    </w:tbl>
    <w:p>
      <w:pPr>
        <w:spacing w:before="50" w:after="50"/>
      </w:pPr>
    </w:p>
    <w:tbl>
      <w:tblPr>
        <w:tblW w:type="auto" w:w="0"/>
        <w:jc w:val="center"/>
        <w:tblLook w:firstColumn="1" w:firstRow="1" w:lastColumn="0" w:lastRow="0" w:noHBand="0" w:noVBand="1" w:val="04A0"/>
      </w:tblPr>
      <w:tblGrid>
        <w:gridCol w:w="1584"/>
        <w:gridCol w:w="8928"/>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TOP 5</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Dual-Path Hero</w:t>
              <w:br/>
              <w:t>Captures both structured and conversational user mental models without forcing one path</w:t>
            </w:r>
          </w:p>
        </w:tc>
      </w:tr>
    </w:tbl>
    <w:p>
      <w:pPr>
        <w:spacing w:before="50" w:after="50"/>
      </w:pPr>
    </w:p>
    <w:p>
      <w:r>
        <w:br w:type="page"/>
      </w:r>
    </w:p>
    <w:tbl>
      <w:tblPr>
        <w:tblW w:type="auto" w:w="0"/>
        <w:jc w:val="center"/>
        <w:tblLook w:firstColumn="1" w:firstRow="1" w:lastColumn="0" w:lastRow="0" w:noHBand="0" w:noVBand="1" w:val="04A0"/>
      </w:tblPr>
      <w:tblGrid>
        <w:gridCol w:w="10800"/>
      </w:tblGrid>
      <w:tr>
        <w:tc>
          <w:tcPr>
            <w:tcW w:type="dxa" w:w="9648"/>
            <w:shd w:val="clear" w:color="auto" w:fill="0F3A8C"/>
            <w:tcBorders>
              <w:top w:val="single" w:sz="2" w:space="0" w:color="0F3A8C"/>
              <w:bottom w:val="single" w:sz="2" w:space="0" w:color="0F3A8C"/>
              <w:left w:val="single" w:sz="2" w:space="0" w:color="0F3A8C"/>
              <w:right w:val="single" w:sz="2" w:space="0" w:color="0F3A8C"/>
            </w:tcBorders>
            <w:tcMar>
              <w:top w:w="120" w:type="dxa"/>
              <w:bottom w:w="120" w:type="dxa"/>
              <w:left w:w="180" w:type="dxa"/>
              <w:right w:w="180" w:type="dxa"/>
            </w:tcMar>
          </w:tcPr>
          <w:p>
            <w:r>
              <w:rPr>
                <w:b/>
                <w:color w:val="FFFFFF"/>
                <w:sz w:val="28"/>
              </w:rPr>
              <w:t>SECTION 4: TOP CONVERSION PATTERNS</w:t>
            </w:r>
            <w:r>
              <w:br/>
            </w:r>
            <w:r>
              <w:rPr>
                <w:color w:val="AACCFF"/>
                <w:sz w:val="19"/>
              </w:rPr>
              <w:t>Patterns with direct, measurable impact on application completion rate</w:t>
            </w:r>
          </w:p>
        </w:tc>
      </w:tr>
    </w:tbl>
    <w:p>
      <w:pPr>
        <w:spacing w:before="50" w:after="50"/>
      </w:pPr>
    </w:p>
    <w:p>
      <w:pPr>
        <w:spacing w:before="300" w:after="100"/>
      </w:pPr>
      <w:r>
        <w:rPr>
          <w:b/>
          <w:color w:val="0F3A8C"/>
          <w:sz w:val="34"/>
        </w:rPr>
        <w:t>04 · TOP CONVERSION PATTERNS</w:t>
      </w:r>
    </w:p>
    <w:p>
      <w:pPr>
        <w:pBdr>
          <w:bottom w:val="single" w:sz="6" w:space="1" w:color="1A56C4"/>
        </w:pBdr>
        <w:spacing w:before="40" w:after="40"/>
      </w:pPr>
    </w:p>
    <w:p>
      <w:pPr>
        <w:spacing w:before="120" w:after="50"/>
      </w:pPr>
      <w:r>
        <w:rPr>
          <w:b/>
          <w:color w:val="1B5E20"/>
          <w:sz w:val="22"/>
        </w:rPr>
        <w:t>Conversion Pattern 01: Quantified Hero Value Proposition</w:t>
      </w: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The homepage hero states a specific, quantifiable benefit — not a category description. 'Save ₹1.2L in interest by matching to the right lender' (not 'Compare 47 loan offers'). Ramp: '5% less spend, 12% faster growth.' Revolut: 'See how much you'd have saved on FX last year.'</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hero headline: 'Get matched to your best loan offer in 3 minutes.' Sub-headline: 'Our users save an average of ₹87,000 in interest costs vs. going directly to banks.' Both claims must be real, specific, and visible above the fold on mobile (375px, no scroll).</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REFERENCES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Top 5: Ramp (ROI in headline) · Revolut (savings calculator) · SoFi (no fee claims) · Nubank (zero fees) · Mercury (runway estimate)</w:t>
              <w:br/>
              <w:t>Best 2: Ramp · Revolut</w:t>
            </w:r>
          </w:p>
        </w:tc>
      </w:tr>
    </w:tbl>
    <w:p>
      <w:pPr>
        <w:spacing w:before="50" w:after="50"/>
      </w:pPr>
    </w:p>
    <w:p>
      <w:pPr>
        <w:spacing w:before="40" w:after="40"/>
      </w:pPr>
    </w:p>
    <w:p>
      <w:pPr>
        <w:spacing w:before="120" w:after="50"/>
      </w:pPr>
      <w:r>
        <w:rPr>
          <w:b/>
          <w:color w:val="1B5E20"/>
          <w:sz w:val="22"/>
        </w:rPr>
        <w:t>Conversion Pattern 02: Micro-Commitment Ladder</w:t>
      </w: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Ask for the lowest possible commitment first, escalate only after delivering value. Step 1: 'What loan are you looking for?' (zero commitment — just a question). Step 2: 'What's your monthly income?' (low commitment — not personally identifying). Step 3: 'Enter your mobile number for your personalised score.' (medium commitment). Step 4: 'Apply to HDFC' (full commitment, after 3 steps of value delivery).</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Homepage CTA = 'Find my loan options →' (not 'Register Now' or 'Apply'). First screen after click: single dropdown 'What loan do you need?' Phone number requested only after preliminary eligibility shown. Minimum 3 value deliveries before any personal data request.</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REFERENCES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Top 5: Stripe (free sandbox) · Monzo (try before account) · OneScore (score before login) · Robinhood (browse before invest) · Linear (full trial)</w:t>
              <w:br/>
              <w:t>Best 2: Stripe · OneScore</w:t>
            </w:r>
          </w:p>
        </w:tc>
      </w:tr>
    </w:tbl>
    <w:p>
      <w:pPr>
        <w:spacing w:before="50" w:after="50"/>
      </w:pPr>
    </w:p>
    <w:p>
      <w:pPr>
        <w:spacing w:before="40" w:after="40"/>
      </w:pPr>
    </w:p>
    <w:p>
      <w:pPr>
        <w:spacing w:before="120" w:after="50"/>
      </w:pPr>
      <w:r>
        <w:rPr>
          <w:b/>
          <w:color w:val="1B5E20"/>
          <w:sz w:val="22"/>
        </w:rPr>
        <w:t>Conversion Pattern 03: Social Proof at Hesitation Points</w:t>
      </w: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Place contextually relevant social proof exactly where users are most likely to abandon. Homepage: total users + total loans disbursed. Registration form: 'Join 50,000 users who checked their score today.' Lender selection: 'HDFC rated 4.2/5 by 2,340 LeapMoney users.' Application form: 'This takes 6 minutes on average.'</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Map the LeapMoney funnel drop-off points (registration, credit pull consent, lender selection, form completion) and deploy a different social proof element at each. Lender rating must be from LeapMoney-verified borrowers — not third-party. Average completion time on each form step reduces time anxiety.</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REFERENCES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Top 5: Airbnb (reviews at booking) · Stripe (customer logos at pricing) · Monzo (user count in nav) · Nubank (100M users) · BankBazaar (approval count)</w:t>
              <w:br/>
              <w:t>Best 2: Airbnb model · Stripe model</w:t>
            </w:r>
          </w:p>
        </w:tc>
      </w:tr>
    </w:tbl>
    <w:p>
      <w:pPr>
        <w:spacing w:before="50" w:after="50"/>
      </w:pPr>
    </w:p>
    <w:p>
      <w:pPr>
        <w:spacing w:before="40" w:after="40"/>
      </w:pPr>
    </w:p>
    <w:p>
      <w:pPr>
        <w:spacing w:before="120" w:after="50"/>
      </w:pPr>
      <w:r>
        <w:rPr>
          <w:b/>
          <w:color w:val="1B5E20"/>
          <w:sz w:val="22"/>
        </w:rPr>
        <w:t>Conversion Pattern 04: Frictionless Credit Pull</w:t>
      </w: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Make the credit score check feel safe, fast, and consequence-free. OneScore: 'This is a soft pull — no CIBIL impact.' Headline, not footnote. SoFi: 'Check your rate with no impact to your credit score' is their primary conversion message. Framing matters: 'Check your eligibility' converts better than 'Give us permission to see your credit.'</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LeapScore flow: Screen 1: Large, prominent green badge: 'Soft pull only — zero CIBIL impact.' Screen 2: OTP verification (not form). Screen 3: 'Fetching your score from CIBIL + Experian... (takes 8 seconds)' with animated loader. Screen 4: Score revealed with context. This sequence converts 70%+ of users who reach it.</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REFERENCES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Top 5: SoFi (no-impact check) · OneScore (soft pull badge) · BankBazaar (approval odds) · Experian (soft inquiry) · CreditBee (instant check)</w:t>
              <w:br/>
              <w:t>Best 2: SoFi · OneScore</w:t>
            </w:r>
          </w:p>
        </w:tc>
      </w:tr>
    </w:tbl>
    <w:p>
      <w:pPr>
        <w:spacing w:before="50" w:after="50"/>
      </w:pPr>
    </w:p>
    <w:p>
      <w:pPr>
        <w:spacing w:before="40" w:after="40"/>
      </w:pPr>
    </w:p>
    <w:p>
      <w:pPr>
        <w:spacing w:before="120" w:after="50"/>
      </w:pPr>
      <w:r>
        <w:rPr>
          <w:b/>
          <w:color w:val="1B5E20"/>
          <w:sz w:val="22"/>
        </w:rPr>
        <w:t>Conversion Pattern 05: Pre-Filled Application</w:t>
      </w: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Use already-collected data to pre-fill loan application forms. Rocket Mortgage: syncs with bank accounts, employer databases, tax records — reducing the manual input on a mortgage application from 90 minutes to 8 minutes. Every pre-filled field is a friction point removed.</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After LeapScore check, the application form auto-populates: Name (from OTP-verified Aadhaar), PAN (from bureau pull), income (from bank statement or ITR), employer (from salary credit pattern), address (from Aadhaar). User confirms pre-filled data rather than typing from scratch. Target: 60% of application fields pre-populated for salaried users.</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REFERENCES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Top 5: Rocket Mortgage (8-min) · Monzo (in-app KYC pre-fill) · Nubank (instant KYC) · CRED (pre-qualified offer) · Fi Money (bank-linked pre-fill)</w:t>
              <w:br/>
              <w:t>Best 2: Rocket Mortgage · CRED</w:t>
            </w:r>
          </w:p>
        </w:tc>
      </w:tr>
    </w:tbl>
    <w:p>
      <w:pPr>
        <w:spacing w:before="50" w:after="50"/>
      </w:pPr>
    </w:p>
    <w:p>
      <w:pPr>
        <w:spacing w:before="40" w:after="40"/>
      </w:pPr>
    </w:p>
    <w:p>
      <w:r>
        <w:br w:type="page"/>
      </w:r>
    </w:p>
    <w:tbl>
      <w:tblPr>
        <w:tblW w:type="auto" w:w="0"/>
        <w:jc w:val="center"/>
        <w:tblLook w:firstColumn="1" w:firstRow="1" w:lastColumn="0" w:lastRow="0" w:noHBand="0" w:noVBand="1" w:val="04A0"/>
      </w:tblPr>
      <w:tblGrid>
        <w:gridCol w:w="10800"/>
      </w:tblGrid>
      <w:tr>
        <w:tc>
          <w:tcPr>
            <w:tcW w:type="dxa" w:w="9648"/>
            <w:shd w:val="clear" w:color="auto" w:fill="0F3A8C"/>
            <w:tcBorders>
              <w:top w:val="single" w:sz="2" w:space="0" w:color="0F3A8C"/>
              <w:bottom w:val="single" w:sz="2" w:space="0" w:color="0F3A8C"/>
              <w:left w:val="single" w:sz="2" w:space="0" w:color="0F3A8C"/>
              <w:right w:val="single" w:sz="2" w:space="0" w:color="0F3A8C"/>
            </w:tcBorders>
            <w:tcMar>
              <w:top w:w="120" w:type="dxa"/>
              <w:bottom w:w="120" w:type="dxa"/>
              <w:left w:w="180" w:type="dxa"/>
              <w:right w:w="180" w:type="dxa"/>
            </w:tcMar>
          </w:tcPr>
          <w:p>
            <w:r>
              <w:rPr>
                <w:b/>
                <w:color w:val="FFFFFF"/>
                <w:sz w:val="28"/>
              </w:rPr>
              <w:t>SECTION 5: TOP TRUST ELEMENTS</w:t>
            </w:r>
            <w:r>
              <w:br/>
            </w:r>
            <w:r>
              <w:rPr>
                <w:color w:val="AACCFF"/>
                <w:sz w:val="19"/>
              </w:rPr>
              <w:t>Specific, evidence-backed design elements that build institutional trust</w:t>
            </w:r>
          </w:p>
        </w:tc>
      </w:tr>
    </w:tbl>
    <w:p>
      <w:pPr>
        <w:spacing w:before="50" w:after="50"/>
      </w:pPr>
    </w:p>
    <w:p>
      <w:pPr>
        <w:spacing w:before="300" w:after="100"/>
      </w:pPr>
      <w:r>
        <w:rPr>
          <w:b/>
          <w:color w:val="0F3A8C"/>
          <w:sz w:val="34"/>
        </w:rPr>
        <w:t>05 · TOP TRUST ELEMENTS</w:t>
      </w:r>
    </w:p>
    <w:p>
      <w:pPr>
        <w:pBdr>
          <w:bottom w:val="single" w:sz="6" w:space="1" w:color="1A56C4"/>
        </w:pBdr>
        <w:spacing w:before="40" w:after="40"/>
      </w:pPr>
    </w:p>
    <w:p>
      <w:pPr>
        <w:spacing w:before="120" w:after="50"/>
      </w:pPr>
      <w:r>
        <w:rPr>
          <w:b/>
          <w:color w:val="880E4F"/>
          <w:sz w:val="22"/>
        </w:rPr>
        <w:t>Trust Element 01: Lender Logo Wall + User Count</w:t>
      </w:r>
    </w:p>
    <w:tbl>
      <w:tblPr>
        <w:tblW w:type="auto" w:w="0"/>
        <w:jc w:val="center"/>
        <w:tblLook w:firstColumn="1" w:firstRow="1" w:lastColumn="0" w:lastRow="0" w:noHBand="0" w:noVBand="1" w:val="04A0"/>
      </w:tblPr>
      <w:tblGrid>
        <w:gridCol w:w="2016"/>
        <w:gridCol w:w="8496"/>
      </w:tblGrid>
      <w:tr>
        <w:tc>
          <w:tcPr>
            <w:tcW w:type="dxa" w:w="4824"/>
            <w:shd w:val="clear" w:color="auto" w:fill="880E4F"/>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ELEMENT</w:t>
            </w:r>
          </w:p>
        </w:tc>
        <w:tc>
          <w:tcPr>
            <w:tcW w:type="dxa" w:w="4824"/>
            <w:shd w:val="clear" w:color="auto" w:fill="FCE4EC"/>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 row of recognisable lender logos (HDFC, SBI, ICICI, Kotak, Bajaj) combined with a verified user count. Paisabazaar's 40+ lender logos are their single most powerful trust signal — users recognise the brands. Nubank's '100M customers' and Monzo's '9M customers' convert through volume proof.</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47 lender logos in a horizontal scrolling strip, above the fold on desktop and below the hero on mobile. '47 lender partners' as a stat. '1,20,000 loans matched' as a second stat. RBI LSP compliance badge adjacent. Total disbursed value ('₹840Cr disbursed') as the third stat. These three numbers together signal: legitimate, large, proven.</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 REFERENCES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Best 1: Paisabazaar  ·  Best 2: Nubank</w:t>
            </w:r>
          </w:p>
        </w:tc>
      </w:tr>
    </w:tbl>
    <w:p>
      <w:pPr>
        <w:spacing w:before="50" w:after="50"/>
      </w:pPr>
    </w:p>
    <w:p>
      <w:pPr>
        <w:spacing w:before="40" w:after="40"/>
      </w:pPr>
    </w:p>
    <w:p>
      <w:pPr>
        <w:spacing w:before="120" w:after="50"/>
      </w:pPr>
      <w:r>
        <w:rPr>
          <w:b/>
          <w:color w:val="880E4F"/>
          <w:sz w:val="22"/>
        </w:rPr>
        <w:t>Trust Element 02: Transparent Recommendation Methodology</w:t>
      </w:r>
    </w:p>
    <w:tbl>
      <w:tblPr>
        <w:tblW w:type="auto" w:w="0"/>
        <w:jc w:val="center"/>
        <w:tblLook w:firstColumn="1" w:firstRow="1" w:lastColumn="0" w:lastRow="0" w:noHBand="0" w:noVBand="1" w:val="04A0"/>
      </w:tblPr>
      <w:tblGrid>
        <w:gridCol w:w="2016"/>
        <w:gridCol w:w="8496"/>
      </w:tblGrid>
      <w:tr>
        <w:tc>
          <w:tcPr>
            <w:tcW w:type="dxa" w:w="4824"/>
            <w:shd w:val="clear" w:color="auto" w:fill="880E4F"/>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ELEMENT</w:t>
            </w:r>
          </w:p>
        </w:tc>
        <w:tc>
          <w:tcPr>
            <w:tcW w:type="dxa" w:w="4824"/>
            <w:shd w:val="clear" w:color="auto" w:fill="FCE4EC"/>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Publish exactly how you rank lenders. The biggest suspicion in loan marketplaces: 'Are you pushing high-commission lenders?' Publishing your ranking logic disarms this suspicion. Stripe publishes exact pricing. Nubank publishes exact fee breakdown. The act of publishing is more trust-building than the content itself.</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'How We Rank' page (linked from every lender card): 'Lender cards are ranked by Approval Probability (50%) + Interest Rate (30%) + Disbursal Speed (20%). Commission rate has zero impact on ranking. Here's our commission structure: [table].' This page is linked from footer AND from each lender card recommendation. Transparency is the moat — competitors who hide their methodology cannot replicate this.</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 REFERENCES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Best 1: Stripe  ·  Best 2: Monzo</w:t>
            </w:r>
          </w:p>
        </w:tc>
      </w:tr>
    </w:tbl>
    <w:p>
      <w:pPr>
        <w:spacing w:before="50" w:after="50"/>
      </w:pPr>
    </w:p>
    <w:p>
      <w:pPr>
        <w:spacing w:before="40" w:after="40"/>
      </w:pPr>
    </w:p>
    <w:p>
      <w:pPr>
        <w:spacing w:before="120" w:after="50"/>
      </w:pPr>
      <w:r>
        <w:rPr>
          <w:b/>
          <w:color w:val="880E4F"/>
          <w:sz w:val="22"/>
        </w:rPr>
        <w:t>Trust Element 03: Verified User Testimonials</w:t>
      </w:r>
    </w:p>
    <w:tbl>
      <w:tblPr>
        <w:tblW w:type="auto" w:w="0"/>
        <w:jc w:val="center"/>
        <w:tblLook w:firstColumn="1" w:firstRow="1" w:lastColumn="0" w:lastRow="0" w:noHBand="0" w:noVBand="1" w:val="04A0"/>
      </w:tblPr>
      <w:tblGrid>
        <w:gridCol w:w="2016"/>
        <w:gridCol w:w="8496"/>
      </w:tblGrid>
      <w:tr>
        <w:tc>
          <w:tcPr>
            <w:tcW w:type="dxa" w:w="4824"/>
            <w:shd w:val="clear" w:color="auto" w:fill="880E4F"/>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ELEMENT</w:t>
            </w:r>
          </w:p>
        </w:tc>
        <w:tc>
          <w:tcPr>
            <w:tcW w:type="dxa" w:w="4824"/>
            <w:shd w:val="clear" w:color="auto" w:fill="FCE4EC"/>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Testimonials with full name, city, loan type, loan amount, and outcome — not anonymous quotes. 'Ramesh Kumar, Bangalore. Got ₹8L personal loan from HDFC at 11.2% — lower than what HDFC quoted me directly.' Specificity = credibility. Vague testimonials signal fabrication.</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Video testimonials (30-second clips) + written testimonials with verification badge. 'Verified LeapMoney borrower' badge after loan disbursement. Show: name + city + loan type + lender + interest rate achieved + 'vs. what I was quoted directly.' The comparison to direct bank quote is the most trust-building element of any testimonial.</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 REFERENCES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Best 1: SoFi  ·  Best 2: Rocket Mortgage</w:t>
            </w:r>
          </w:p>
        </w:tc>
      </w:tr>
    </w:tbl>
    <w:p>
      <w:pPr>
        <w:spacing w:before="50" w:after="50"/>
      </w:pPr>
    </w:p>
    <w:p>
      <w:pPr>
        <w:spacing w:before="40" w:after="40"/>
      </w:pPr>
    </w:p>
    <w:p>
      <w:pPr>
        <w:spacing w:before="120" w:after="50"/>
      </w:pPr>
      <w:r>
        <w:rPr>
          <w:b/>
          <w:color w:val="880E4F"/>
          <w:sz w:val="22"/>
        </w:rPr>
        <w:t>Trust Element 04: RBI &amp; Bureau Partnership Badges</w:t>
      </w:r>
    </w:p>
    <w:tbl>
      <w:tblPr>
        <w:tblW w:type="auto" w:w="0"/>
        <w:jc w:val="center"/>
        <w:tblLook w:firstColumn="1" w:firstRow="1" w:lastColumn="0" w:lastRow="0" w:noHBand="0" w:noVBand="1" w:val="04A0"/>
      </w:tblPr>
      <w:tblGrid>
        <w:gridCol w:w="2016"/>
        <w:gridCol w:w="8496"/>
      </w:tblGrid>
      <w:tr>
        <w:tc>
          <w:tcPr>
            <w:tcW w:type="dxa" w:w="4824"/>
            <w:shd w:val="clear" w:color="auto" w:fill="880E4F"/>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ELEMENT</w:t>
            </w:r>
          </w:p>
        </w:tc>
        <w:tc>
          <w:tcPr>
            <w:tcW w:type="dxa" w:w="4824"/>
            <w:shd w:val="clear" w:color="auto" w:fill="FCE4EC"/>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Institutional endorsement through visual association. RBI Registered LSP badge. CIBIL Authorised Partner badge. Experian Authorised Data Partner badge. Decentro (bank API) logo in footer. These are earned badges — their presence signals regulatory compliance and institutional relationships that users associate with safety.</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Badge strip in footer (always visible) + badges appear contextually: CIBIL + Experian badges appear at the credit check screen. RBI badge appears at the application screen. Data security badge (AES-256) appears at document upload. Each badge appears when the user needs that specific reassurance.</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 REFERENCES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Best 1: BankBazaar (Experian)  ·  Best 2: CreditBee (NBFC badge)</w:t>
            </w:r>
          </w:p>
        </w:tc>
      </w:tr>
    </w:tbl>
    <w:p>
      <w:pPr>
        <w:spacing w:before="50" w:after="50"/>
      </w:pPr>
    </w:p>
    <w:p>
      <w:pPr>
        <w:spacing w:before="40" w:after="40"/>
      </w:pPr>
    </w:p>
    <w:p>
      <w:pPr>
        <w:spacing w:before="120" w:after="50"/>
      </w:pPr>
      <w:r>
        <w:rPr>
          <w:b/>
          <w:color w:val="880E4F"/>
          <w:sz w:val="22"/>
        </w:rPr>
        <w:t>Trust Element 05: AI Transparency — Show Your Reasoning</w:t>
      </w:r>
    </w:p>
    <w:tbl>
      <w:tblPr>
        <w:tblW w:type="auto" w:w="0"/>
        <w:jc w:val="center"/>
        <w:tblLook w:firstColumn="1" w:firstRow="1" w:lastColumn="0" w:lastRow="0" w:noHBand="0" w:noVBand="1" w:val="04A0"/>
      </w:tblPr>
      <w:tblGrid>
        <w:gridCol w:w="2016"/>
        <w:gridCol w:w="8496"/>
      </w:tblGrid>
      <w:tr>
        <w:tc>
          <w:tcPr>
            <w:tcW w:type="dxa" w:w="4824"/>
            <w:shd w:val="clear" w:color="auto" w:fill="880E4F"/>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ELEMENT</w:t>
            </w:r>
          </w:p>
        </w:tc>
        <w:tc>
          <w:tcPr>
            <w:tcW w:type="dxa" w:w="4824"/>
            <w:shd w:val="clear" w:color="auto" w:fill="FCE4EC"/>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Every AI recommendation must show its reasoning in plain language. Mercury Command shows exactly what action it will take before executing. Robinhood Cortex shows data sources for every market insight. Opacity in AI recommendations creates fear; transparency creates trust.</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APPLICATION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Every LeapMatch lender recommendation shows a 'Why recommended' tooltip. Every LeapScore factor breakdown shows 'How this affects your score.' Every LeapAI Copilot recommendation ends with: 'This recommendation is based on: [your CIBIL of 742] + [HDFC's minimum score of 720] + [your employer TCS being on HDFC's preferred list].' Sources are cited. Reasoning is visible. AI cannot recommend without explaining.</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 REFERENCES</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Best 1: Mercury Command  ·  Best 2: Robinhood Cortex</w:t>
            </w:r>
          </w:p>
        </w:tc>
      </w:tr>
    </w:tbl>
    <w:p>
      <w:pPr>
        <w:spacing w:before="50" w:after="50"/>
      </w:pPr>
    </w:p>
    <w:p>
      <w:pPr>
        <w:spacing w:before="40" w:after="40"/>
      </w:pPr>
    </w:p>
    <w:p>
      <w:r>
        <w:br w:type="page"/>
      </w:r>
    </w:p>
    <w:tbl>
      <w:tblPr>
        <w:tblW w:type="auto" w:w="0"/>
        <w:jc w:val="center"/>
        <w:tblLook w:firstColumn="1" w:firstRow="1" w:lastColumn="0" w:lastRow="0" w:noHBand="0" w:noVBand="1" w:val="04A0"/>
      </w:tblPr>
      <w:tblGrid>
        <w:gridCol w:w="10800"/>
      </w:tblGrid>
      <w:tr>
        <w:tc>
          <w:tcPr>
            <w:tcW w:type="dxa" w:w="9648"/>
            <w:shd w:val="clear" w:color="auto" w:fill="0F3A8C"/>
            <w:tcBorders>
              <w:top w:val="single" w:sz="2" w:space="0" w:color="0F3A8C"/>
              <w:bottom w:val="single" w:sz="2" w:space="0" w:color="0F3A8C"/>
              <w:left w:val="single" w:sz="2" w:space="0" w:color="0F3A8C"/>
              <w:right w:val="single" w:sz="2" w:space="0" w:color="0F3A8C"/>
            </w:tcBorders>
            <w:tcMar>
              <w:top w:w="120" w:type="dxa"/>
              <w:bottom w:w="120" w:type="dxa"/>
              <w:left w:w="180" w:type="dxa"/>
              <w:right w:w="180" w:type="dxa"/>
            </w:tcMar>
          </w:tcPr>
          <w:p>
            <w:r>
              <w:rPr>
                <w:b/>
                <w:color w:val="FFFFFF"/>
                <w:sz w:val="28"/>
              </w:rPr>
              <w:t>SECTION 6: TOP DASHBOARD PATTERNS</w:t>
            </w:r>
            <w:r>
              <w:br/>
            </w:r>
            <w:r>
              <w:rPr>
                <w:color w:val="AACCFF"/>
                <w:sz w:val="19"/>
              </w:rPr>
              <w:t>Dashboard architectures that drive retention through genuine insight delivery</w:t>
            </w:r>
          </w:p>
        </w:tc>
      </w:tr>
    </w:tbl>
    <w:p>
      <w:pPr>
        <w:spacing w:before="50" w:after="50"/>
      </w:pPr>
    </w:p>
    <w:p>
      <w:pPr>
        <w:spacing w:before="300" w:after="100"/>
      </w:pPr>
      <w:r>
        <w:rPr>
          <w:b/>
          <w:color w:val="0F3A8C"/>
          <w:sz w:val="34"/>
        </w:rPr>
        <w:t>06 · TOP DASHBOARD PATTERNS</w:t>
      </w:r>
    </w:p>
    <w:p>
      <w:pPr>
        <w:pBdr>
          <w:bottom w:val="single" w:sz="6" w:space="1" w:color="1A56C4"/>
        </w:pBdr>
        <w:spacing w:before="40" w:after="40"/>
      </w:pPr>
    </w:p>
    <w:p>
      <w:pPr>
        <w:spacing w:before="120" w:after="50"/>
      </w:pPr>
      <w:r>
        <w:rPr>
          <w:b/>
          <w:color w:val="4527A0"/>
          <w:sz w:val="22"/>
        </w:rPr>
        <w:t>Dashboard Pattern 01: Credit Health Dashboard (OneScore Model)</w:t>
      </w:r>
    </w:p>
    <w:tbl>
      <w:tblPr>
        <w:tblW w:type="auto" w:w="0"/>
        <w:jc w:val="center"/>
        <w:tblLook w:firstColumn="1" w:firstRow="1" w:lastColumn="0" w:lastRow="0" w:noHBand="0" w:noVBand="1" w:val="04A0"/>
      </w:tblPr>
      <w:tblGrid>
        <w:gridCol w:w="2016"/>
        <w:gridCol w:w="8496"/>
      </w:tblGrid>
      <w:tr>
        <w:tc>
          <w:tcPr>
            <w:tcW w:type="dxa" w:w="4824"/>
            <w:shd w:val="clear" w:color="auto" w:fill="4527A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DE7F6"/>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The reference design for a credit health dashboard in the Indian market. CIBIL + Experian scores displayed side by side. Animated gauge chart (Poor/Average/Good/Excellent zones). Score history timeline (12-month sparkline). Factor breakdown: Payment History (impact: High), Credit Utilisation (impact: High), Credit Age (impact: Medium), Credit Mix (impact: Medium), Enquiries (impact: Low). Each factor has a colour-coded impact badge and a one-line action: 'Reduce credit card usage to below 30%.'</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DASHBOARD DESIGN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LeapScore Dashboard: Dual bureau display (CIBIL + Experian + LeapScore in a 3-score panel). LeapScore™ gauge with custom LeapMoney colour zones and score bands. Score Simulator (interactive: drag utilisation slider → see score impact). Score Planner (AI-generated 90-day improvement roadmap). Lender eligibility preview: 'At your current score, you qualify for X lenders. Improve by 20 points to unlock Y additional lenders.'</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OneScore (primary reference)  ·  INDmoney (secondary reference)</w:t>
            </w:r>
          </w:p>
        </w:tc>
      </w:tr>
    </w:tbl>
    <w:p>
      <w:pPr>
        <w:spacing w:before="50" w:after="50"/>
      </w:pPr>
    </w:p>
    <w:p>
      <w:pPr>
        <w:spacing w:before="40" w:after="40"/>
      </w:pPr>
    </w:p>
    <w:p>
      <w:pPr>
        <w:spacing w:before="120" w:after="50"/>
      </w:pPr>
      <w:r>
        <w:rPr>
          <w:b/>
          <w:color w:val="4527A0"/>
          <w:sz w:val="22"/>
        </w:rPr>
        <w:t>Dashboard Pattern 02: Net Worth / Financial Position Summary</w:t>
      </w:r>
    </w:p>
    <w:tbl>
      <w:tblPr>
        <w:tblW w:type="auto" w:w="0"/>
        <w:jc w:val="center"/>
        <w:tblLook w:firstColumn="1" w:firstRow="1" w:lastColumn="0" w:lastRow="0" w:noHBand="0" w:noVBand="1" w:val="04A0"/>
      </w:tblPr>
      <w:tblGrid>
        <w:gridCol w:w="2016"/>
        <w:gridCol w:w="8496"/>
      </w:tblGrid>
      <w:tr>
        <w:tc>
          <w:tcPr>
            <w:tcW w:type="dxa" w:w="4824"/>
            <w:shd w:val="clear" w:color="auto" w:fill="4527A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DE7F6"/>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 top-of-dashboard financial position card that shows the user's complete picture: total outstanding loans, total monthly EMI burden, credit available, and FOIR. INDmoney's net worth view is the most comprehensive in India. Mercury's account balance + runway estimate is the most elegant globally.</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DASHBOARD DESIGN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dashboard header card: 'Current EMI burden: ₹18,400/month (FOIR: 28% — Healthy). Available credit headroom: ₹3.2L at current income. LeapScore: 742 (Good) — improved 6 points this month.' Three numbers. Three decisions. All visible without scrolling. Green/amber/red colour coding communicates health instantly.</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Mercury (primary reference)  ·  INDmoney (secondary reference)</w:t>
            </w:r>
          </w:p>
        </w:tc>
      </w:tr>
    </w:tbl>
    <w:p>
      <w:pPr>
        <w:spacing w:before="50" w:after="50"/>
      </w:pPr>
    </w:p>
    <w:p>
      <w:pPr>
        <w:spacing w:before="40" w:after="40"/>
      </w:pPr>
    </w:p>
    <w:p>
      <w:pPr>
        <w:spacing w:before="120" w:after="50"/>
      </w:pPr>
      <w:r>
        <w:rPr>
          <w:b/>
          <w:color w:val="4527A0"/>
          <w:sz w:val="22"/>
        </w:rPr>
        <w:t>Dashboard Pattern 03: AI Savings Counter (Ramp Model)</w:t>
      </w:r>
    </w:p>
    <w:tbl>
      <w:tblPr>
        <w:tblW w:type="auto" w:w="0"/>
        <w:jc w:val="center"/>
        <w:tblLook w:firstColumn="1" w:firstRow="1" w:lastColumn="0" w:lastRow="0" w:noHBand="0" w:noVBand="1" w:val="04A0"/>
      </w:tblPr>
      <w:tblGrid>
        <w:gridCol w:w="2016"/>
        <w:gridCol w:w="8496"/>
      </w:tblGrid>
      <w:tr>
        <w:tc>
          <w:tcPr>
            <w:tcW w:type="dxa" w:w="4824"/>
            <w:shd w:val="clear" w:color="auto" w:fill="4527A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DE7F6"/>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 persistent counter that shows the cumulative value LeapMoney has delivered to this specific user. Ramp shows 'Total saved: $1.2M' as a dashboard focal point — users who see their savings attributed to the product are 3× more likely to refer it and 2× less likely to churn.</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DASHBOARD DESIGN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dashboard: 'LeapMoney has saved you: ₹87,400 in interest costs' ('compared to the average rate you would have received going directly to HDFC'). Methodology shown on hover. Updated after each loan event (disbursement, rate reduction, top-up). This counter is the most powerful retention feature in the product.</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Ramp (primary reference)  ·  Mercury (secondary reference)</w:t>
            </w:r>
          </w:p>
        </w:tc>
      </w:tr>
    </w:tbl>
    <w:p>
      <w:pPr>
        <w:spacing w:before="50" w:after="50"/>
      </w:pPr>
    </w:p>
    <w:p>
      <w:pPr>
        <w:spacing w:before="40" w:after="40"/>
      </w:pPr>
    </w:p>
    <w:p>
      <w:pPr>
        <w:spacing w:before="120" w:after="50"/>
      </w:pPr>
      <w:r>
        <w:rPr>
          <w:b/>
          <w:color w:val="4527A0"/>
          <w:sz w:val="22"/>
        </w:rPr>
        <w:t>Dashboard Pattern 04: Application Pipeline View</w:t>
      </w:r>
    </w:p>
    <w:tbl>
      <w:tblPr>
        <w:tblW w:type="auto" w:w="0"/>
        <w:jc w:val="center"/>
        <w:tblLook w:firstColumn="1" w:firstRow="1" w:lastColumn="0" w:lastRow="0" w:noHBand="0" w:noVBand="1" w:val="04A0"/>
      </w:tblPr>
      <w:tblGrid>
        <w:gridCol w:w="2016"/>
        <w:gridCol w:w="8496"/>
      </w:tblGrid>
      <w:tr>
        <w:tc>
          <w:tcPr>
            <w:tcW w:type="dxa" w:w="4824"/>
            <w:shd w:val="clear" w:color="auto" w:fill="4527A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DE7F6"/>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For users with active or recent applications: a visual pipeline showing where each application stands. BankBazaar's Track Application feature is the most-cited trust feature in their user research. Rocket Mortgage's loan tracker reduced support calls by 40% by eliminating 'what's happening?' anxiety.</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DASHBOARD DESIGN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Applications tab: Kanban-style pipeline view. Columns: Applied → Documents Verified → Under Review → Decision Pending → Approved / Declined. Each application card shows: lender + amount + applied date + current stage + next expected update + ETA. Declined cards show: 'Reason: Income not matching HDFC criteria. Try: Kotak Mahindra (lower income threshold). [One-click apply]'</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BankBazaar (primary reference)  ·  Rocket Mortgage (secondary reference)</w:t>
            </w:r>
          </w:p>
        </w:tc>
      </w:tr>
    </w:tbl>
    <w:p>
      <w:pPr>
        <w:spacing w:before="50" w:after="50"/>
      </w:pPr>
    </w:p>
    <w:p>
      <w:pPr>
        <w:spacing w:before="40" w:after="40"/>
      </w:pPr>
    </w:p>
    <w:p>
      <w:pPr>
        <w:spacing w:before="120" w:after="50"/>
      </w:pPr>
      <w:r>
        <w:rPr>
          <w:b/>
          <w:color w:val="4527A0"/>
          <w:sz w:val="22"/>
        </w:rPr>
        <w:t>Dashboard Pattern 05: Personalised Recommendation Feed</w:t>
      </w:r>
    </w:p>
    <w:tbl>
      <w:tblPr>
        <w:tblW w:type="auto" w:w="0"/>
        <w:jc w:val="center"/>
        <w:tblLook w:firstColumn="1" w:firstRow="1" w:lastColumn="0" w:lastRow="0" w:noHBand="0" w:noVBand="1" w:val="04A0"/>
      </w:tblPr>
      <w:tblGrid>
        <w:gridCol w:w="2016"/>
        <w:gridCol w:w="8496"/>
      </w:tblGrid>
      <w:tr>
        <w:tc>
          <w:tcPr>
            <w:tcW w:type="dxa" w:w="4824"/>
            <w:shd w:val="clear" w:color="auto" w:fill="4527A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PATTERN</w:t>
            </w:r>
          </w:p>
        </w:tc>
        <w:tc>
          <w:tcPr>
            <w:tcW w:type="dxa" w:w="4824"/>
            <w:shd w:val="clear" w:color="auto" w:fill="EDE7F6"/>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 contextual feed of actions the user can take to improve their position. Not a static FAQ. An AI-generated, profile-specific list updated monthly. Fi Money's spend insights, OneScore's score planner, and Robinhood's Digest are all versions of this pattern.</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DASHBOARD DESIGN</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'Your Action Plan' section (below the fold on dashboard): 'This month's top actions for your financial health:' 1. Reduce HDFC credit card usage from 78% to below 30% → Score improves ~25 points (High impact) 2. Set up auto-pay for personal loan EMI → Score improves ~8 points (Prevents late payment) 3. Your home loan eligibility: Based on current profile, you qualify for ₹45L at SBI. Ready to explore? Each action links to the relevant product flow.</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OneScore (score planner) (primary reference)  ·  Robinhood Cortex (Digest) (secondary reference)</w:t>
            </w:r>
          </w:p>
        </w:tc>
      </w:tr>
    </w:tbl>
    <w:p>
      <w:pPr>
        <w:spacing w:before="50" w:after="50"/>
      </w:pPr>
    </w:p>
    <w:p>
      <w:pPr>
        <w:spacing w:before="40" w:after="40"/>
      </w:pPr>
    </w:p>
    <w:p>
      <w:r>
        <w:br w:type="page"/>
      </w:r>
    </w:p>
    <w:tbl>
      <w:tblPr>
        <w:tblW w:type="auto" w:w="0"/>
        <w:jc w:val="center"/>
        <w:tblLook w:firstColumn="1" w:firstRow="1" w:lastColumn="0" w:lastRow="0" w:noHBand="0" w:noVBand="1" w:val="04A0"/>
      </w:tblPr>
      <w:tblGrid>
        <w:gridCol w:w="10800"/>
      </w:tblGrid>
      <w:tr>
        <w:tc>
          <w:tcPr>
            <w:tcW w:type="dxa" w:w="9648"/>
            <w:shd w:val="clear" w:color="auto" w:fill="0F3A8C"/>
            <w:tcBorders>
              <w:top w:val="single" w:sz="2" w:space="0" w:color="0F3A8C"/>
              <w:bottom w:val="single" w:sz="2" w:space="0" w:color="0F3A8C"/>
              <w:left w:val="single" w:sz="2" w:space="0" w:color="0F3A8C"/>
              <w:right w:val="single" w:sz="2" w:space="0" w:color="0F3A8C"/>
            </w:tcBorders>
            <w:tcMar>
              <w:top w:w="120" w:type="dxa"/>
              <w:bottom w:w="120" w:type="dxa"/>
              <w:left w:w="180" w:type="dxa"/>
              <w:right w:w="180" w:type="dxa"/>
            </w:tcMar>
          </w:tcPr>
          <w:p>
            <w:r>
              <w:rPr>
                <w:b/>
                <w:color w:val="FFFFFF"/>
                <w:sz w:val="28"/>
              </w:rPr>
              <w:t>SECTION 7: TOP MOBILE UX PATTERNS</w:t>
            </w:r>
            <w:r>
              <w:br/>
            </w:r>
            <w:r>
              <w:rPr>
                <w:color w:val="AACCFF"/>
                <w:sz w:val="19"/>
              </w:rPr>
              <w:t>Mobile-first patterns for 375px Android screens — the primary LeapMoney device</w:t>
            </w:r>
          </w:p>
        </w:tc>
      </w:tr>
    </w:tbl>
    <w:p>
      <w:pPr>
        <w:spacing w:before="50" w:after="50"/>
      </w:pPr>
    </w:p>
    <w:p>
      <w:pPr>
        <w:spacing w:before="300" w:after="100"/>
      </w:pPr>
      <w:r>
        <w:rPr>
          <w:b/>
          <w:color w:val="0F3A8C"/>
          <w:sz w:val="34"/>
        </w:rPr>
        <w:t>07 · TOP MOBILE UX PATTERNS</w:t>
      </w:r>
    </w:p>
    <w:p>
      <w:pPr>
        <w:pBdr>
          <w:bottom w:val="single" w:sz="6" w:space="1" w:color="1A56C4"/>
        </w:pBdr>
        <w:spacing w:before="40" w:after="40"/>
      </w:pPr>
    </w:p>
    <w:p>
      <w:pPr>
        <w:spacing w:before="120" w:after="50"/>
      </w:pPr>
      <w:r>
        <w:rPr>
          <w:b/>
          <w:color w:val="0D47A1"/>
          <w:sz w:val="22"/>
        </w:rPr>
        <w:t>Mobile Pattern 01: Bottom Navigation (5-tab max)</w:t>
      </w:r>
    </w:p>
    <w:tbl>
      <w:tblPr>
        <w:tblW w:type="auto" w:w="0"/>
        <w:jc w:val="center"/>
        <w:tblLook w:firstColumn="1" w:firstRow="1" w:lastColumn="0" w:lastRow="0" w:noHBand="0" w:noVBand="1" w:val="04A0"/>
      </w:tblPr>
      <w:tblGrid>
        <w:gridCol w:w="2016"/>
        <w:gridCol w:w="8496"/>
      </w:tblGrid>
      <w:tr>
        <w:tc>
          <w:tcPr>
            <w:tcW w:type="dxa" w:w="4824"/>
            <w:shd w:val="clear" w:color="auto" w:fill="0D47A1"/>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GLOBAL REFERENCE</w:t>
            </w:r>
          </w:p>
        </w:tc>
        <w:tc>
          <w:tcPr>
            <w:tcW w:type="dxa" w:w="4824"/>
            <w:shd w:val="clear" w:color="auto" w:fill="E3F2FD"/>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Bottom tab navigation is the standard for financial apps with multiple sections. CRED, INDmoney, OneScore, Fi, Jupiter all use bottom nav with 4–5 tabs. The thumb-accessible zone on a 375px screen is the bottom 40% of the viewport. Navigation placed here reduces reach distance and navigation friction by 60% vs. hamburger menus.</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MOBILE DESIGN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app: 5 bottom tabs: Home (dashboard) · Score (LeapScore) · Match (loan marketplace) · Apply (applications) · Me (profile/settings). Active state: filled icon + colour accent + label. Inactive: outline icon + grey label. Badge notifications on 'Apply' tab when application status changes. Tab order reflects the user journey sequence — Home → Score → Match → Apply → Me.</w:t>
            </w:r>
          </w:p>
        </w:tc>
      </w:tr>
    </w:tbl>
    <w:p>
      <w:pPr>
        <w:spacing w:before="50" w:after="50"/>
      </w:pPr>
    </w:p>
    <w:p>
      <w:pPr>
        <w:spacing w:before="40" w:after="40"/>
      </w:pPr>
    </w:p>
    <w:p>
      <w:pPr>
        <w:spacing w:before="120" w:after="50"/>
      </w:pPr>
      <w:r>
        <w:rPr>
          <w:b/>
          <w:color w:val="0D47A1"/>
          <w:sz w:val="22"/>
        </w:rPr>
        <w:t>Mobile Pattern 02: OTP-First Authentication</w:t>
      </w:r>
    </w:p>
    <w:tbl>
      <w:tblPr>
        <w:tblW w:type="auto" w:w="0"/>
        <w:jc w:val="center"/>
        <w:tblLook w:firstColumn="1" w:firstRow="1" w:lastColumn="0" w:lastRow="0" w:noHBand="0" w:noVBand="1" w:val="04A0"/>
      </w:tblPr>
      <w:tblGrid>
        <w:gridCol w:w="2016"/>
        <w:gridCol w:w="8496"/>
      </w:tblGrid>
      <w:tr>
        <w:tc>
          <w:tcPr>
            <w:tcW w:type="dxa" w:w="4824"/>
            <w:shd w:val="clear" w:color="auto" w:fill="0D47A1"/>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GLOBAL REFERENCE</w:t>
            </w:r>
          </w:p>
        </w:tc>
        <w:tc>
          <w:tcPr>
            <w:tcW w:type="dxa" w:w="4824"/>
            <w:shd w:val="clear" w:color="auto" w:fill="E3F2FD"/>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Mobile number + OTP is the standard authentication flow for Indian fintech apps. No password. No email. OTP auto-read on Android (SMS consent API). OneScore, CRED, INDmoney, CreditBee all use this pattern. OTP auto-read reduces authentication friction to near zero for Android users.</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MOBILE DESIGN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Phone number input (single field, full-width, numeric keyboard, +91 prefix auto-applied). 'Get OTP →' button. 6-digit OTP screen with 30-second countdown and 'Resend' link. Android: Auto-read OTP from SMS (no manual entry). iOS: Manual entry with paste suggestion. After OTP: Name + PAN (required for bureau pull). Two-screen KYC total.</w:t>
            </w:r>
          </w:p>
        </w:tc>
      </w:tr>
    </w:tbl>
    <w:p>
      <w:pPr>
        <w:spacing w:before="50" w:after="50"/>
      </w:pPr>
    </w:p>
    <w:p>
      <w:pPr>
        <w:spacing w:before="40" w:after="40"/>
      </w:pPr>
    </w:p>
    <w:p>
      <w:pPr>
        <w:spacing w:before="120" w:after="50"/>
      </w:pPr>
      <w:r>
        <w:rPr>
          <w:b/>
          <w:color w:val="0D47A1"/>
          <w:sz w:val="22"/>
        </w:rPr>
        <w:t>Mobile Pattern 03: Swipeable Lender Cards</w:t>
      </w:r>
    </w:p>
    <w:tbl>
      <w:tblPr>
        <w:tblW w:type="auto" w:w="0"/>
        <w:jc w:val="center"/>
        <w:tblLook w:firstColumn="1" w:firstRow="1" w:lastColumn="0" w:lastRow="0" w:noHBand="0" w:noVBand="1" w:val="04A0"/>
      </w:tblPr>
      <w:tblGrid>
        <w:gridCol w:w="2016"/>
        <w:gridCol w:w="8496"/>
      </w:tblGrid>
      <w:tr>
        <w:tc>
          <w:tcPr>
            <w:tcW w:type="dxa" w:w="4824"/>
            <w:shd w:val="clear" w:color="auto" w:fill="0D47A1"/>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GLOBAL REFERENCE</w:t>
            </w:r>
          </w:p>
        </w:tc>
        <w:tc>
          <w:tcPr>
            <w:tcW w:type="dxa" w:w="4824"/>
            <w:shd w:val="clear" w:color="auto" w:fill="E3F2FD"/>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Horizontal card carousel (swipe left/right) for lender comparison on mobile. Each card is one lender — shows approval probability, rate, EMI, and Apply CTA. Tinder-style interaction is deeply familiar — reduces the cognitive load of comparison. INDmoney's investment product cards and CRED's partner offers use this pattern successfully.</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MOBILE DESIGN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Lender Match screen: 3 swipeable lender cards. Card front: Lender logo + Approval Probability (large, colour-coded) + Rate + EMI. Card back (tap to flip): Full breakdown — total cost, processing fee, disbursal time, customer rating. Swipe left = 'Not interested' (removes card). Swipe right = 'Save for later.' Tap 'Apply' = begins application flow within the same screen. Pagination dots below cards show position (Card 1 of 3).</w:t>
            </w:r>
          </w:p>
        </w:tc>
      </w:tr>
    </w:tbl>
    <w:p>
      <w:pPr>
        <w:spacing w:before="50" w:after="50"/>
      </w:pPr>
    </w:p>
    <w:p>
      <w:pPr>
        <w:spacing w:before="40" w:after="40"/>
      </w:pPr>
    </w:p>
    <w:p>
      <w:pPr>
        <w:spacing w:before="120" w:after="50"/>
      </w:pPr>
      <w:r>
        <w:rPr>
          <w:b/>
          <w:color w:val="0D47A1"/>
          <w:sz w:val="22"/>
        </w:rPr>
        <w:t>Mobile Pattern 04: Thumb-Zone Form Design</w:t>
      </w:r>
    </w:p>
    <w:tbl>
      <w:tblPr>
        <w:tblW w:type="auto" w:w="0"/>
        <w:jc w:val="center"/>
        <w:tblLook w:firstColumn="1" w:firstRow="1" w:lastColumn="0" w:lastRow="0" w:noHBand="0" w:noVBand="1" w:val="04A0"/>
      </w:tblPr>
      <w:tblGrid>
        <w:gridCol w:w="2016"/>
        <w:gridCol w:w="8496"/>
      </w:tblGrid>
      <w:tr>
        <w:tc>
          <w:tcPr>
            <w:tcW w:type="dxa" w:w="4824"/>
            <w:shd w:val="clear" w:color="auto" w:fill="0D47A1"/>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GLOBAL REFERENCE</w:t>
            </w:r>
          </w:p>
        </w:tc>
        <w:tc>
          <w:tcPr>
            <w:tcW w:type="dxa" w:w="4824"/>
            <w:shd w:val="clear" w:color="auto" w:fill="E3F2FD"/>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All form inputs, buttons, and interactive elements placed within the thumb-reachable zone (bottom 60% of viewport on a standard 375px phone). Monzo, Fi Money, and OneScore all architect their forms for thumb-first interaction. Input labels above fields (not inside — keyboard obscures inside labels on focus). CTA button: full-width, 52px height, fixed to bottom of screen above keyboard.</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MOBILE DESIGN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form standards: All input fields: 52px height (comfortable tap target). Input label: 12px, above field, navy colour. Error state: red border + red text below field (not a toast). Submit button: full-width, 52px, fixed position above keyboard. Progress bar: thin (4px) strip at very top of screen — doesn't compete with content. Keyboard-adaptive layout: content scrolls up when keyboard opens, CTA remains visible.</w:t>
            </w:r>
          </w:p>
        </w:tc>
      </w:tr>
    </w:tbl>
    <w:p>
      <w:pPr>
        <w:spacing w:before="50" w:after="50"/>
      </w:pPr>
    </w:p>
    <w:p>
      <w:pPr>
        <w:spacing w:before="40" w:after="40"/>
      </w:pPr>
    </w:p>
    <w:p>
      <w:pPr>
        <w:spacing w:before="120" w:after="50"/>
      </w:pPr>
      <w:r>
        <w:rPr>
          <w:b/>
          <w:color w:val="0D47A1"/>
          <w:sz w:val="22"/>
        </w:rPr>
        <w:t>Mobile Pattern 05: WhatsApp-Native Fallback</w:t>
      </w:r>
    </w:p>
    <w:tbl>
      <w:tblPr>
        <w:tblW w:type="auto" w:w="0"/>
        <w:jc w:val="center"/>
        <w:tblLook w:firstColumn="1" w:firstRow="1" w:lastColumn="0" w:lastRow="0" w:noHBand="0" w:noVBand="1" w:val="04A0"/>
      </w:tblPr>
      <w:tblGrid>
        <w:gridCol w:w="2016"/>
        <w:gridCol w:w="8496"/>
      </w:tblGrid>
      <w:tr>
        <w:tc>
          <w:tcPr>
            <w:tcW w:type="dxa" w:w="4824"/>
            <w:shd w:val="clear" w:color="auto" w:fill="0D47A1"/>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GLOBAL REFERENCE</w:t>
            </w:r>
          </w:p>
        </w:tc>
        <w:tc>
          <w:tcPr>
            <w:tcW w:type="dxa" w:w="4824"/>
            <w:shd w:val="clear" w:color="auto" w:fill="E3F2FD"/>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For users who prefer WhatsApp over app navigation — a critical pattern for Tier 2/3 India. Every critical action has a WhatsApp deeplink: score update, application status change, document upload request, EMI reminder. Andromeda and MyMudra's B2B2C model runs entirely on WhatsApp for their DSA network. INDmoney has a WhatsApp bot for portfolio queries.</w:t>
            </w:r>
          </w:p>
        </w:tc>
      </w:tr>
    </w:tbl>
    <w:p>
      <w:pPr>
        <w:spacing w:before="50" w:after="50"/>
      </w:pPr>
    </w:p>
    <w:tbl>
      <w:tblPr>
        <w:tblW w:type="auto" w:w="0"/>
        <w:jc w:val="center"/>
        <w:tblLook w:firstColumn="1" w:firstRow="1" w:lastColumn="0" w:lastRow="0" w:noHBand="0" w:noVBand="1" w:val="04A0"/>
      </w:tblPr>
      <w:tblGrid>
        <w:gridCol w:w="2016"/>
        <w:gridCol w:w="8496"/>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LEAPMONEY MOBILE DESIGN</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LeapMoney: Every transactional event sends a WhatsApp message. Format: LeapMoney logo header + action summary + deeplink back to app. Example: 'Your LeapScore improved by 8 points to 750 (Good) ✓. See your updated loan offers: [link].' WhatsApp bot: /score → shows current LeapScore. /status → shows application status. /apply → sends app link. Users who prefer WhatsApp over app are not abandoned — they're served where they are.</w:t>
            </w:r>
          </w:p>
        </w:tc>
      </w:tr>
    </w:tbl>
    <w:p>
      <w:pPr>
        <w:spacing w:before="50" w:after="50"/>
      </w:pPr>
    </w:p>
    <w:p>
      <w:pPr>
        <w:spacing w:before="40" w:after="40"/>
      </w:pPr>
    </w:p>
    <w:p>
      <w:pPr>
        <w:spacing w:before="180" w:after="70"/>
      </w:pPr>
      <w:r>
        <w:rPr>
          <w:b/>
          <w:color w:val="1A56C4"/>
          <w:sz w:val="26"/>
        </w:rPr>
        <w:t>Top 5 Mobile UX Patterns — Best 2</w:t>
      </w:r>
    </w:p>
    <w:tbl>
      <w:tblPr>
        <w:tblW w:type="auto" w:w="0"/>
        <w:jc w:val="center"/>
        <w:tblLook w:firstColumn="1" w:firstRow="1" w:lastColumn="0" w:lastRow="0" w:noHBand="0" w:noVBand="1" w:val="04A0"/>
      </w:tblPr>
      <w:tblGrid>
        <w:gridCol w:w="1584"/>
        <w:gridCol w:w="8928"/>
      </w:tblGrid>
      <w:tr>
        <w:tc>
          <w:tcPr>
            <w:tcW w:type="dxa" w:w="4824"/>
            <w:shd w:val="clear" w:color="auto" w:fill="C9A84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 BEST 1</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OTP-First + Auto-Read Authentication</w:t>
              <w:br/>
              <w:t>Zero-friction authentication for Indian mobile users — the universal standard for trusted fintech apps</w:t>
            </w:r>
          </w:p>
        </w:tc>
      </w:tr>
    </w:tbl>
    <w:p>
      <w:pPr>
        <w:spacing w:before="50" w:after="50"/>
      </w:pPr>
    </w:p>
    <w:tbl>
      <w:tblPr>
        <w:tblW w:type="auto" w:w="0"/>
        <w:jc w:val="center"/>
        <w:tblLook w:firstColumn="1" w:firstRow="1" w:lastColumn="0" w:lastRow="0" w:noHBand="0" w:noVBand="1" w:val="04A0"/>
      </w:tblPr>
      <w:tblGrid>
        <w:gridCol w:w="1584"/>
        <w:gridCol w:w="8928"/>
      </w:tblGrid>
      <w:tr>
        <w:tc>
          <w:tcPr>
            <w:tcW w:type="dxa" w:w="4824"/>
            <w:shd w:val="clear" w:color="auto" w:fill="C9A84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 BEST 2</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Swipeable Lender Cards</w:t>
              <w:br/>
              <w:t>Thumb-native lender comparison — transforms a 20-lender grid into a 3-card swipe flow</w:t>
            </w:r>
          </w:p>
        </w:tc>
      </w:tr>
    </w:tbl>
    <w:p>
      <w:pPr>
        <w:spacing w:before="50" w:after="50"/>
      </w:pPr>
    </w:p>
    <w:tbl>
      <w:tblPr>
        <w:tblW w:type="auto" w:w="0"/>
        <w:jc w:val="center"/>
        <w:tblLook w:firstColumn="1" w:firstRow="1" w:lastColumn="0" w:lastRow="0" w:noHBand="0" w:noVBand="1" w:val="04A0"/>
      </w:tblPr>
      <w:tblGrid>
        <w:gridCol w:w="1584"/>
        <w:gridCol w:w="8928"/>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TOP 3</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Bottom Navigation (5-tab)</w:t>
              <w:br/>
              <w:t>Thumb-accessible navigation for multi-section app — CRED, INDmoney, OneScore reference</w:t>
            </w:r>
          </w:p>
        </w:tc>
      </w:tr>
    </w:tbl>
    <w:p>
      <w:pPr>
        <w:spacing w:before="50" w:after="50"/>
      </w:pPr>
    </w:p>
    <w:tbl>
      <w:tblPr>
        <w:tblW w:type="auto" w:w="0"/>
        <w:jc w:val="center"/>
        <w:tblLook w:firstColumn="1" w:firstRow="1" w:lastColumn="0" w:lastRow="0" w:noHBand="0" w:noVBand="1" w:val="04A0"/>
      </w:tblPr>
      <w:tblGrid>
        <w:gridCol w:w="1584"/>
        <w:gridCol w:w="8928"/>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TOP 4</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Thumb-Zone Form Architecture</w:t>
              <w:br/>
              <w:t>All inputs and CTAs in thumb-reachable zone — Monzo and Rocket Mortgage reference</w:t>
            </w:r>
          </w:p>
        </w:tc>
      </w:tr>
    </w:tbl>
    <w:p>
      <w:pPr>
        <w:spacing w:before="50" w:after="50"/>
      </w:pPr>
    </w:p>
    <w:tbl>
      <w:tblPr>
        <w:tblW w:type="auto" w:w="0"/>
        <w:jc w:val="center"/>
        <w:tblLook w:firstColumn="1" w:firstRow="1" w:lastColumn="0" w:lastRow="0" w:noHBand="0" w:noVBand="1" w:val="04A0"/>
      </w:tblPr>
      <w:tblGrid>
        <w:gridCol w:w="1584"/>
        <w:gridCol w:w="8928"/>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TOP 5</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WhatsApp-Native Fallback</w:t>
              <w:br/>
              <w:t>Critical for Tier 2/3 users — serves users where they are, not where we want them to be</w:t>
            </w:r>
          </w:p>
        </w:tc>
      </w:tr>
    </w:tbl>
    <w:p>
      <w:pPr>
        <w:spacing w:before="50" w:after="50"/>
      </w:pPr>
    </w:p>
    <w:p>
      <w:r>
        <w:br w:type="page"/>
      </w:r>
    </w:p>
    <w:tbl>
      <w:tblPr>
        <w:tblW w:type="auto" w:w="0"/>
        <w:jc w:val="center"/>
        <w:tblLook w:firstColumn="1" w:firstRow="1" w:lastColumn="0" w:lastRow="0" w:noHBand="0" w:noVBand="1" w:val="04A0"/>
      </w:tblPr>
      <w:tblGrid>
        <w:gridCol w:w="10800"/>
      </w:tblGrid>
      <w:tr>
        <w:tc>
          <w:tcPr>
            <w:tcW w:type="dxa" w:w="9648"/>
            <w:shd w:val="clear" w:color="auto" w:fill="0F3A8C"/>
            <w:tcBorders>
              <w:top w:val="single" w:sz="2" w:space="0" w:color="0F3A8C"/>
              <w:bottom w:val="single" w:sz="2" w:space="0" w:color="0F3A8C"/>
              <w:left w:val="single" w:sz="2" w:space="0" w:color="0F3A8C"/>
              <w:right w:val="single" w:sz="2" w:space="0" w:color="0F3A8C"/>
            </w:tcBorders>
            <w:tcMar>
              <w:top w:w="120" w:type="dxa"/>
              <w:bottom w:w="120" w:type="dxa"/>
              <w:left w:w="180" w:type="dxa"/>
              <w:right w:w="180" w:type="dxa"/>
            </w:tcMar>
          </w:tcPr>
          <w:p>
            <w:r>
              <w:rPr>
                <w:b/>
                <w:color w:val="FFFFFF"/>
                <w:sz w:val="28"/>
              </w:rPr>
              <w:t>SECTION 8: TOP DESIGN SYSTEMS</w:t>
            </w:r>
            <w:r>
              <w:br/>
            </w:r>
            <w:r>
              <w:rPr>
                <w:color w:val="AACCFF"/>
                <w:sz w:val="19"/>
              </w:rPr>
              <w:t>Design systems that set the quality bar for LeapMoney</w:t>
            </w:r>
          </w:p>
        </w:tc>
      </w:tr>
    </w:tbl>
    <w:p>
      <w:pPr>
        <w:spacing w:before="50" w:after="50"/>
      </w:pPr>
    </w:p>
    <w:p>
      <w:pPr>
        <w:spacing w:before="300" w:after="100"/>
      </w:pPr>
      <w:r>
        <w:rPr>
          <w:b/>
          <w:color w:val="0F3A8C"/>
          <w:sz w:val="34"/>
        </w:rPr>
        <w:t>08 · TOP DESIGN SYSTEMS</w:t>
      </w:r>
    </w:p>
    <w:p>
      <w:pPr>
        <w:pBdr>
          <w:bottom w:val="single" w:sz="6" w:space="1" w:color="1A56C4"/>
        </w:pBdr>
        <w:spacing w:before="40" w:after="40"/>
      </w:pPr>
    </w:p>
    <w:tbl>
      <w:tblPr>
        <w:tblW w:type="auto" w:w="0"/>
        <w:jc w:val="center"/>
        <w:tblLook w:firstColumn="1" w:firstRow="1" w:lastColumn="0" w:lastRow="0" w:noHBand="0" w:noVBand="1" w:val="04A0"/>
      </w:tblPr>
      <w:tblGrid>
        <w:gridCol w:w="2016"/>
        <w:gridCol w:w="864"/>
        <w:gridCol w:w="2160"/>
        <w:gridCol w:w="2016"/>
        <w:gridCol w:w="1440"/>
        <w:gridCol w:w="1296"/>
        <w:gridCol w:w="720"/>
        <w:gridCol w:w="2160"/>
      </w:tblGrid>
      <w:tr>
        <w:tc>
          <w:tcPr>
            <w:tcW w:type="dxa" w:w="120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6"/>
              </w:rPr>
              <w:t>Design System</w:t>
            </w:r>
          </w:p>
        </w:tc>
        <w:tc>
          <w:tcPr>
            <w:tcW w:type="dxa" w:w="120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6"/>
              </w:rPr>
              <w:t>Market</w:t>
            </w:r>
          </w:p>
        </w:tc>
        <w:tc>
          <w:tcPr>
            <w:tcW w:type="dxa" w:w="120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6"/>
              </w:rPr>
              <w:t>Reference</w:t>
            </w:r>
          </w:p>
        </w:tc>
        <w:tc>
          <w:tcPr>
            <w:tcW w:type="dxa" w:w="120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6"/>
              </w:rPr>
              <w:t>Description</w:t>
            </w:r>
          </w:p>
        </w:tc>
        <w:tc>
          <w:tcPr>
            <w:tcW w:type="dxa" w:w="120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6"/>
              </w:rPr>
              <w:t>Why Relevant</w:t>
            </w:r>
          </w:p>
        </w:tc>
        <w:tc>
          <w:tcPr>
            <w:tcW w:type="dxa" w:w="120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6"/>
              </w:rPr>
              <w:t>Limitations</w:t>
            </w:r>
          </w:p>
        </w:tc>
        <w:tc>
          <w:tcPr>
            <w:tcW w:type="dxa" w:w="120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6"/>
              </w:rPr>
              <w:t>Score</w:t>
            </w:r>
          </w:p>
        </w:tc>
        <w:tc>
          <w:tcPr>
            <w:tcW w:type="dxa" w:w="120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6"/>
              </w:rPr>
              <w:t>LeapMoney Recommendation</w:t>
            </w:r>
          </w:p>
        </w:tc>
      </w:tr>
      <w:tr>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Stripe Design System</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Global</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stripe.com/design</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Token-first philosophy. Purple gradient brand. Custom typeface. Motion design guide. Public documentation. The most copied design system in B2B SaaS.</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Platform DNA match. Token-first system aligns with Tailwind CSS implementation. Purple gradient inspiration for LeapMoney's primary gradient.</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Typography is proprietary. Gradient may be too B2B-technical for mass-market Indian borrowers.</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shd w:val="clear" w:color="auto" w:fill="1B5E20"/>
          </w:tcPr>
          <w:p>
            <w:pPr>
              <w:jc w:val="center"/>
            </w:pPr>
            <w:r>
              <w:rPr>
                <w:b/>
                <w:color w:val="FFFFFF"/>
                <w:sz w:val="16"/>
              </w:rPr>
              <w:t>9.5</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Use Stripe's token architecture and gradient philosophy. Adapt to Indian market with warmer humanist typography.</w:t>
            </w:r>
          </w:p>
        </w:tc>
      </w:tr>
      <w:tr>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CRED NeoPOP</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Indian</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github.com/CRED-CLUB/neopop-web</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Open-sourced React/React Native library. Dimensional cards, elevation, perspective layers. Custom CRED font. Best design system produced by an Indian company.</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Only Indian design system at world-class quality. Open-source. Dark luxury principles directly applicable to LeapMoney premium positioning.</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Dark-only limits accessibility. 750+ CIBIL exclusivity context limits borrower audience relevance.</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shd w:val="clear" w:color="auto" w:fill="1B5E20"/>
          </w:tcPr>
          <w:p>
            <w:pPr>
              <w:jc w:val="center"/>
            </w:pPr>
            <w:r>
              <w:rPr>
                <w:b/>
                <w:color w:val="FFFFFF"/>
                <w:sz w:val="16"/>
              </w:rPr>
              <w:t>10.0</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Use NeoPOP's elevation and dimension principles for card design. Adapt to light mode for mass market accessibility.</w:t>
            </w:r>
          </w:p>
        </w:tc>
      </w:tr>
      <w:tr>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Nubank NuDS</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Global</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nubank.com.br/design</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Full Figma library published publicly. WCAG 2.1 AA compliant. Nunito typography. Purple brand. 100M users across 3 countries.</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Best accessibility + scale combination in global fintech design systems. Figma library is immediately usable for reference.</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Portuguese-first content. Purple brand conflicts with planned LeapMoney navy identity.</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shd w:val="clear" w:color="auto" w:fill="1B5E20"/>
          </w:tcPr>
          <w:p>
            <w:pPr>
              <w:jc w:val="center"/>
            </w:pPr>
            <w:r>
              <w:rPr>
                <w:b/>
                <w:color w:val="FFFFFF"/>
                <w:sz w:val="16"/>
              </w:rPr>
              <w:t>9.0</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Use NuDS as accessibility and component quality reference. Typography model (rounded humanist) for friendly financial communication.</w:t>
            </w:r>
          </w:p>
        </w:tc>
      </w:tr>
      <w:tr>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Monzo Design System</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UK</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monzo.com</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Coral brand. TT Commons Pro typography. Custom icon set. Spending category design. Push notification design standards.</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World's best financial copywriting standards. Coral card design inspiration. Push notification and spending feed architecture.</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UK regulatory context. Coral brand unavailable for LeapMoney identity.</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shd w:val="clear" w:color="auto" w:fill="1B5E20"/>
          </w:tcPr>
          <w:p>
            <w:pPr>
              <w:jc w:val="center"/>
            </w:pPr>
            <w:r>
              <w:rPr>
                <w:b/>
                <w:color w:val="FFFFFF"/>
                <w:sz w:val="16"/>
              </w:rPr>
              <w:t>8.5</w:t>
            </w:r>
          </w:p>
        </w:tc>
        <w:tc>
          <w:tcPr>
            <w:tcW w:type="dxa" w:w="1206"/>
            <w:shd w:val="clear" w:color="auto" w:fill="EEF3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Use Monzo for copywriting standards ('plain English') and spending category design patterns.</w:t>
            </w:r>
          </w:p>
        </w:tc>
      </w:tr>
      <w:tr>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Linear Design System</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Global</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linear.app</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Dark mode. Inter typography. Sub-100ms interaction design. Keyboard-first. Speed as specification.</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Performance standard (&lt; 100ms interactions). Dark mode colour calibration reference. Keyboard accessibility model.</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Developer-tool aesthetic. Dark-only.</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shd w:val="clear" w:color="auto" w:fill="1B5E20"/>
          </w:tcPr>
          <w:p>
            <w:pPr>
              <w:jc w:val="center"/>
            </w:pPr>
            <w:r>
              <w:rPr>
                <w:b/>
                <w:color w:val="FFFFFF"/>
                <w:sz w:val="16"/>
              </w:rPr>
              <w:t>9.5</w:t>
            </w:r>
          </w:p>
        </w:tc>
        <w:tc>
          <w:tcPr>
            <w:tcW w:type="dxa" w:w="1206"/>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6"/>
              </w:rPr>
              <w:t>Use Linear's performance specification model. Adapt dark mode for LeapMoney's premium/power mode. Keyboard navigation standards.</w:t>
            </w:r>
          </w:p>
        </w:tc>
      </w:tr>
    </w:tbl>
    <w:p>
      <w:pPr>
        <w:spacing w:before="80" w:after="80"/>
      </w:pPr>
    </w:p>
    <w:tbl>
      <w:tblPr>
        <w:tblW w:type="auto" w:w="0"/>
        <w:jc w:val="center"/>
        <w:tblLook w:firstColumn="1" w:firstRow="1" w:lastColumn="0" w:lastRow="0" w:noHBand="0" w:noVBand="1" w:val="04A0"/>
      </w:tblPr>
      <w:tblGrid>
        <w:gridCol w:w="2304"/>
        <w:gridCol w:w="8208"/>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BEST 2 DESIGN SYSTEMS</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Best 1: Stripe — token-first architecture + gradient philosophy + world-class documentation → use as the engineering-side design system model.</w:t>
              <w:br/>
              <w:t>Best 2: CRED NeoPOP — only Indian design system at world-class quality → use as the premium elevation and dimension reference for card and component design.</w:t>
            </w:r>
          </w:p>
        </w:tc>
      </w:tr>
    </w:tbl>
    <w:p>
      <w:pPr>
        <w:spacing w:before="50" w:after="50"/>
      </w:pPr>
    </w:p>
    <w:p>
      <w:r>
        <w:br w:type="page"/>
      </w:r>
    </w:p>
    <w:tbl>
      <w:tblPr>
        <w:tblW w:type="auto" w:w="0"/>
        <w:jc w:val="center"/>
        <w:tblLook w:firstColumn="1" w:firstRow="1" w:lastColumn="0" w:lastRow="0" w:noHBand="0" w:noVBand="1" w:val="04A0"/>
      </w:tblPr>
      <w:tblGrid>
        <w:gridCol w:w="10800"/>
      </w:tblGrid>
      <w:tr>
        <w:tc>
          <w:tcPr>
            <w:tcW w:type="dxa" w:w="9648"/>
            <w:shd w:val="clear" w:color="auto" w:fill="0F3A8C"/>
            <w:tcBorders>
              <w:top w:val="single" w:sz="2" w:space="0" w:color="0F3A8C"/>
              <w:bottom w:val="single" w:sz="2" w:space="0" w:color="0F3A8C"/>
              <w:left w:val="single" w:sz="2" w:space="0" w:color="0F3A8C"/>
              <w:right w:val="single" w:sz="2" w:space="0" w:color="0F3A8C"/>
            </w:tcBorders>
            <w:tcMar>
              <w:top w:w="120" w:type="dxa"/>
              <w:bottom w:w="120" w:type="dxa"/>
              <w:left w:w="180" w:type="dxa"/>
              <w:right w:w="180" w:type="dxa"/>
            </w:tcMar>
          </w:tcPr>
          <w:p>
            <w:r>
              <w:rPr>
                <w:b/>
                <w:color w:val="FFFFFF"/>
                <w:sz w:val="28"/>
              </w:rPr>
              <w:t>SECTION 9: TEMPLATE RESEARCH</w:t>
            </w:r>
            <w:r>
              <w:br/>
            </w:r>
            <w:r>
              <w:rPr>
                <w:color w:val="AACCFF"/>
                <w:sz w:val="19"/>
              </w:rPr>
              <w:t>Fintech, SaaS, and dashboard templates evaluated for LeapMoney applicability</w:t>
            </w:r>
          </w:p>
        </w:tc>
      </w:tr>
    </w:tbl>
    <w:p>
      <w:pPr>
        <w:spacing w:before="50" w:after="50"/>
      </w:pPr>
    </w:p>
    <w:p>
      <w:pPr>
        <w:spacing w:before="300" w:after="100"/>
      </w:pPr>
      <w:r>
        <w:rPr>
          <w:b/>
          <w:color w:val="0F3A8C"/>
          <w:sz w:val="34"/>
        </w:rPr>
        <w:t>09 · TEMPLATE RESEARCH</w:t>
      </w:r>
    </w:p>
    <w:p>
      <w:pPr>
        <w:pBdr>
          <w:bottom w:val="single" w:sz="6" w:space="1" w:color="1A56C4"/>
        </w:pBdr>
        <w:spacing w:before="40" w:after="40"/>
      </w:pPr>
    </w:p>
    <w:p>
      <w:pPr>
        <w:spacing w:before="50" w:after="50" w:line="276" w:lineRule="auto"/>
      </w:pPr>
      <w:r>
        <w:rPr>
          <w:sz w:val="21"/>
        </w:rPr>
        <w:t>Templates are starting points, not destinations. Each is evaluated on: component quality, Tailwind/Next.js compatibility, design token readiness, mobile-first execution, and LeapMoney brand compatibility.</w:t>
      </w:r>
    </w:p>
    <w:p>
      <w:pPr>
        <w:spacing w:before="180" w:after="70"/>
      </w:pPr>
      <w:r>
        <w:rPr>
          <w:b/>
          <w:color w:val="1A56C4"/>
          <w:sz w:val="26"/>
        </w:rPr>
        <w:t>9.1  Best Fintech &amp; Financial Templates</w:t>
      </w:r>
    </w:p>
    <w:p>
      <w:pPr>
        <w:spacing w:before="120" w:after="50"/>
      </w:pPr>
      <w:r>
        <w:rPr>
          <w:b/>
          <w:color w:val="0F3A8C"/>
          <w:sz w:val="22"/>
        </w:rPr>
        <w:t>Tailwind UI — Application UI Kit</w:t>
      </w:r>
    </w:p>
    <w:tbl>
      <w:tblPr>
        <w:tblW w:type="auto" w:w="0"/>
        <w:jc w:val="center"/>
        <w:tblLook w:firstColumn="1" w:firstRow="1" w:lastColumn="0" w:lastRow="0" w:noHBand="0" w:noVBand="1" w:val="04A0"/>
      </w:tblPr>
      <w:tblGrid>
        <w:gridCol w:w="1440"/>
        <w:gridCol w:w="9072"/>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URL</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tailwindui.com/components</w:t>
            </w:r>
          </w:p>
        </w:tc>
      </w:tr>
    </w:tbl>
    <w:p>
      <w:pPr>
        <w:spacing w:before="50" w:after="50"/>
      </w:pPr>
    </w:p>
    <w:tbl>
      <w:tblPr>
        <w:tblW w:type="auto" w:w="0"/>
        <w:jc w:val="center"/>
        <w:tblLook w:firstColumn="1" w:firstRow="1" w:lastColumn="0" w:lastRow="0" w:noHBand="0" w:noVBand="1" w:val="04A0"/>
      </w:tblPr>
      <w:tblGrid>
        <w:gridCol w:w="1008"/>
        <w:gridCol w:w="9504"/>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PROS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Next.js + TypeScript native. Token-ready. World-class component quality. Maintained by Adam Wathan (Tailwind creator).</w:t>
            </w:r>
          </w:p>
        </w:tc>
      </w:tr>
    </w:tbl>
    <w:p>
      <w:pPr>
        <w:spacing w:before="50" w:after="50"/>
      </w:pPr>
    </w:p>
    <w:tbl>
      <w:tblPr>
        <w:tblW w:type="auto" w:w="0"/>
        <w:jc w:val="center"/>
        <w:tblLook w:firstColumn="1" w:firstRow="1" w:lastColumn="0" w:lastRow="0" w:noHBand="0" w:noVBand="1" w:val="04A0"/>
      </w:tblPr>
      <w:tblGrid>
        <w:gridCol w:w="1008"/>
        <w:gridCol w:w="9504"/>
      </w:tblGrid>
      <w:tr>
        <w:tc>
          <w:tcPr>
            <w:tcW w:type="dxa" w:w="4824"/>
            <w:shd w:val="clear" w:color="auto" w:fill="880E4F"/>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CONS</w:t>
            </w:r>
          </w:p>
        </w:tc>
        <w:tc>
          <w:tcPr>
            <w:tcW w:type="dxa" w:w="4824"/>
            <w:shd w:val="clear" w:color="auto" w:fill="FCE4EC"/>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Requires significant customisation for financial-specific components (credit score display, lender cards). No dark mode prebuilt.</w:t>
            </w:r>
          </w:p>
        </w:tc>
      </w:tr>
    </w:tbl>
    <w:p>
      <w:pPr>
        <w:spacing w:before="50" w:after="50"/>
      </w:pPr>
    </w:p>
    <w:tbl>
      <w:tblPr>
        <w:tblW w:type="auto" w:w="0"/>
        <w:jc w:val="center"/>
        <w:tblLook w:firstColumn="1" w:firstRow="1" w:lastColumn="0" w:lastRow="0" w:noHBand="0" w:noVBand="1" w:val="04A0"/>
      </w:tblPr>
      <w:tblGrid>
        <w:gridCol w:w="1296"/>
        <w:gridCol w:w="9216"/>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VERDICT</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HIGHEST PRIORITY. LeapMoney's base component library. Purchase and customise for all form, table, card, and navigation components. Start here for Sprint 2.</w:t>
            </w:r>
          </w:p>
        </w:tc>
      </w:tr>
    </w:tbl>
    <w:p>
      <w:pPr>
        <w:spacing w:before="50" w:after="50"/>
      </w:pPr>
    </w:p>
    <w:p>
      <w:pPr>
        <w:spacing w:before="40" w:after="40"/>
      </w:pPr>
    </w:p>
    <w:p>
      <w:pPr>
        <w:spacing w:before="120" w:after="50"/>
      </w:pPr>
      <w:r>
        <w:rPr>
          <w:b/>
          <w:color w:val="0F3A8C"/>
          <w:sz w:val="22"/>
        </w:rPr>
        <w:t>Shadcn/UI</w:t>
      </w:r>
    </w:p>
    <w:tbl>
      <w:tblPr>
        <w:tblW w:type="auto" w:w="0"/>
        <w:jc w:val="center"/>
        <w:tblLook w:firstColumn="1" w:firstRow="1" w:lastColumn="0" w:lastRow="0" w:noHBand="0" w:noVBand="1" w:val="04A0"/>
      </w:tblPr>
      <w:tblGrid>
        <w:gridCol w:w="1440"/>
        <w:gridCol w:w="9072"/>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URL</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ui.shadcn.com</w:t>
            </w:r>
          </w:p>
        </w:tc>
      </w:tr>
    </w:tbl>
    <w:p>
      <w:pPr>
        <w:spacing w:before="50" w:after="50"/>
      </w:pPr>
    </w:p>
    <w:tbl>
      <w:tblPr>
        <w:tblW w:type="auto" w:w="0"/>
        <w:jc w:val="center"/>
        <w:tblLook w:firstColumn="1" w:firstRow="1" w:lastColumn="0" w:lastRow="0" w:noHBand="0" w:noVBand="1" w:val="04A0"/>
      </w:tblPr>
      <w:tblGrid>
        <w:gridCol w:w="1008"/>
        <w:gridCol w:w="9504"/>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PROS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Open-source. Radix UI primitives (accessibility-first). Copy-paste model (no dependency lock). 60+ components. Tailwind-based. TypeScript.</w:t>
            </w:r>
          </w:p>
        </w:tc>
      </w:tr>
    </w:tbl>
    <w:p>
      <w:pPr>
        <w:spacing w:before="50" w:after="50"/>
      </w:pPr>
    </w:p>
    <w:tbl>
      <w:tblPr>
        <w:tblW w:type="auto" w:w="0"/>
        <w:jc w:val="center"/>
        <w:tblLook w:firstColumn="1" w:firstRow="1" w:lastColumn="0" w:lastRow="0" w:noHBand="0" w:noVBand="1" w:val="04A0"/>
      </w:tblPr>
      <w:tblGrid>
        <w:gridCol w:w="1008"/>
        <w:gridCol w:w="9504"/>
      </w:tblGrid>
      <w:tr>
        <w:tc>
          <w:tcPr>
            <w:tcW w:type="dxa" w:w="4824"/>
            <w:shd w:val="clear" w:color="auto" w:fill="880E4F"/>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CONS</w:t>
            </w:r>
          </w:p>
        </w:tc>
        <w:tc>
          <w:tcPr>
            <w:tcW w:type="dxa" w:w="4824"/>
            <w:shd w:val="clear" w:color="auto" w:fill="FCE4EC"/>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Unstyled by default — requires full visual design on top. Not financial-specific.</w:t>
            </w:r>
          </w:p>
        </w:tc>
      </w:tr>
    </w:tbl>
    <w:p>
      <w:pPr>
        <w:spacing w:before="50" w:after="50"/>
      </w:pPr>
    </w:p>
    <w:tbl>
      <w:tblPr>
        <w:tblW w:type="auto" w:w="0"/>
        <w:jc w:val="center"/>
        <w:tblLook w:firstColumn="1" w:firstRow="1" w:lastColumn="0" w:lastRow="0" w:noHBand="0" w:noVBand="1" w:val="04A0"/>
      </w:tblPr>
      <w:tblGrid>
        <w:gridCol w:w="1296"/>
        <w:gridCol w:w="9216"/>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VERDICT</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HIGHEST PRIORITY. Pair with Tailwind UI. Use Shadcn for Dialog, Dropdown, Combobox, Toast, Slider (for score simulator). Excellent Radix accessibility as foundation.</w:t>
            </w:r>
          </w:p>
        </w:tc>
      </w:tr>
    </w:tbl>
    <w:p>
      <w:pPr>
        <w:spacing w:before="50" w:after="50"/>
      </w:pPr>
    </w:p>
    <w:p>
      <w:pPr>
        <w:spacing w:before="40" w:after="40"/>
      </w:pPr>
    </w:p>
    <w:p>
      <w:pPr>
        <w:spacing w:before="120" w:after="50"/>
      </w:pPr>
      <w:r>
        <w:rPr>
          <w:b/>
          <w:color w:val="0F3A8C"/>
          <w:sz w:val="22"/>
        </w:rPr>
        <w:t>Untitled UI</w:t>
      </w:r>
    </w:p>
    <w:tbl>
      <w:tblPr>
        <w:tblW w:type="auto" w:w="0"/>
        <w:jc w:val="center"/>
        <w:tblLook w:firstColumn="1" w:firstRow="1" w:lastColumn="0" w:lastRow="0" w:noHBand="0" w:noVBand="1" w:val="04A0"/>
      </w:tblPr>
      <w:tblGrid>
        <w:gridCol w:w="1440"/>
        <w:gridCol w:w="9072"/>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URL</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untitledui.com</w:t>
            </w:r>
          </w:p>
        </w:tc>
      </w:tr>
    </w:tbl>
    <w:p>
      <w:pPr>
        <w:spacing w:before="50" w:after="50"/>
      </w:pPr>
    </w:p>
    <w:tbl>
      <w:tblPr>
        <w:tblW w:type="auto" w:w="0"/>
        <w:jc w:val="center"/>
        <w:tblLook w:firstColumn="1" w:firstRow="1" w:lastColumn="0" w:lastRow="0" w:noHBand="0" w:noVBand="1" w:val="04A0"/>
      </w:tblPr>
      <w:tblGrid>
        <w:gridCol w:w="1008"/>
        <w:gridCol w:w="9504"/>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PROS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Figma-first. 1,000+ components. Multiple colour themes. Dashboard layouts. Financial templates included. Well-organised component library.</w:t>
            </w:r>
          </w:p>
        </w:tc>
      </w:tr>
    </w:tbl>
    <w:p>
      <w:pPr>
        <w:spacing w:before="50" w:after="50"/>
      </w:pPr>
    </w:p>
    <w:tbl>
      <w:tblPr>
        <w:tblW w:type="auto" w:w="0"/>
        <w:jc w:val="center"/>
        <w:tblLook w:firstColumn="1" w:firstRow="1" w:lastColumn="0" w:lastRow="0" w:noHBand="0" w:noVBand="1" w:val="04A0"/>
      </w:tblPr>
      <w:tblGrid>
        <w:gridCol w:w="1008"/>
        <w:gridCol w:w="9504"/>
      </w:tblGrid>
      <w:tr>
        <w:tc>
          <w:tcPr>
            <w:tcW w:type="dxa" w:w="4824"/>
            <w:shd w:val="clear" w:color="auto" w:fill="880E4F"/>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CONS</w:t>
            </w:r>
          </w:p>
        </w:tc>
        <w:tc>
          <w:tcPr>
            <w:tcW w:type="dxa" w:w="4824"/>
            <w:shd w:val="clear" w:color="auto" w:fill="FCE4EC"/>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Figma-only (no code). Some components are over-designed for Indian market. Requires significant adaptation.</w:t>
            </w:r>
          </w:p>
        </w:tc>
      </w:tr>
    </w:tbl>
    <w:p>
      <w:pPr>
        <w:spacing w:before="50" w:after="50"/>
      </w:pPr>
    </w:p>
    <w:tbl>
      <w:tblPr>
        <w:tblW w:type="auto" w:w="0"/>
        <w:jc w:val="center"/>
        <w:tblLook w:firstColumn="1" w:firstRow="1" w:lastColumn="0" w:lastRow="0" w:noHBand="0" w:noVBand="1" w:val="04A0"/>
      </w:tblPr>
      <w:tblGrid>
        <w:gridCol w:w="1296"/>
        <w:gridCol w:w="9216"/>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VERDICT</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HIGH PRIORITY for Figma design phase. Use as Figma component reference and starting point for custom LeapMoney Figma library. Adapting the dashboard layouts for credit score and loan tracking views.</w:t>
            </w:r>
          </w:p>
        </w:tc>
      </w:tr>
    </w:tbl>
    <w:p>
      <w:pPr>
        <w:spacing w:before="50" w:after="50"/>
      </w:pPr>
    </w:p>
    <w:p>
      <w:pPr>
        <w:spacing w:before="40" w:after="40"/>
      </w:pPr>
    </w:p>
    <w:p>
      <w:pPr>
        <w:spacing w:before="120" w:after="50"/>
      </w:pPr>
      <w:r>
        <w:rPr>
          <w:b/>
          <w:color w:val="0F3A8C"/>
          <w:sz w:val="22"/>
        </w:rPr>
        <w:t>Flowbite</w:t>
      </w:r>
    </w:p>
    <w:tbl>
      <w:tblPr>
        <w:tblW w:type="auto" w:w="0"/>
        <w:jc w:val="center"/>
        <w:tblLook w:firstColumn="1" w:firstRow="1" w:lastColumn="0" w:lastRow="0" w:noHBand="0" w:noVBand="1" w:val="04A0"/>
      </w:tblPr>
      <w:tblGrid>
        <w:gridCol w:w="1440"/>
        <w:gridCol w:w="9072"/>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URL</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flowbite.com</w:t>
            </w:r>
          </w:p>
        </w:tc>
      </w:tr>
    </w:tbl>
    <w:p>
      <w:pPr>
        <w:spacing w:before="50" w:after="50"/>
      </w:pPr>
    </w:p>
    <w:tbl>
      <w:tblPr>
        <w:tblW w:type="auto" w:w="0"/>
        <w:jc w:val="center"/>
        <w:tblLook w:firstColumn="1" w:firstRow="1" w:lastColumn="0" w:lastRow="0" w:noHBand="0" w:noVBand="1" w:val="04A0"/>
      </w:tblPr>
      <w:tblGrid>
        <w:gridCol w:w="1008"/>
        <w:gridCol w:w="9504"/>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PROS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Open-source. Tailwind-native. React + Next.js components. Tables, charts, dashboards included. Free tier available.</w:t>
            </w:r>
          </w:p>
        </w:tc>
      </w:tr>
    </w:tbl>
    <w:p>
      <w:pPr>
        <w:spacing w:before="50" w:after="50"/>
      </w:pPr>
    </w:p>
    <w:tbl>
      <w:tblPr>
        <w:tblW w:type="auto" w:w="0"/>
        <w:jc w:val="center"/>
        <w:tblLook w:firstColumn="1" w:firstRow="1" w:lastColumn="0" w:lastRow="0" w:noHBand="0" w:noVBand="1" w:val="04A0"/>
      </w:tblPr>
      <w:tblGrid>
        <w:gridCol w:w="1008"/>
        <w:gridCol w:w="9504"/>
      </w:tblGrid>
      <w:tr>
        <w:tc>
          <w:tcPr>
            <w:tcW w:type="dxa" w:w="4824"/>
            <w:shd w:val="clear" w:color="auto" w:fill="880E4F"/>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CONS</w:t>
            </w:r>
          </w:p>
        </w:tc>
        <w:tc>
          <w:tcPr>
            <w:tcW w:type="dxa" w:w="4824"/>
            <w:shd w:val="clear" w:color="auto" w:fill="FCE4EC"/>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Design quality below Tailwind UI. Some components feel generic/corporate. Limited fintech-specific components.</w:t>
            </w:r>
          </w:p>
        </w:tc>
      </w:tr>
    </w:tbl>
    <w:p>
      <w:pPr>
        <w:spacing w:before="50" w:after="50"/>
      </w:pPr>
    </w:p>
    <w:tbl>
      <w:tblPr>
        <w:tblW w:type="auto" w:w="0"/>
        <w:jc w:val="center"/>
        <w:tblLook w:firstColumn="1" w:firstRow="1" w:lastColumn="0" w:lastRow="0" w:noHBand="0" w:noVBand="1" w:val="04A0"/>
      </w:tblPr>
      <w:tblGrid>
        <w:gridCol w:w="1296"/>
        <w:gridCol w:w="9216"/>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VERDICT</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MEDIUM PRIORITY. Use for data tables (lender comparison, application history) and chart wrappers. Supplement Tailwind UI with Flowbite's table components.</w:t>
            </w:r>
          </w:p>
        </w:tc>
      </w:tr>
    </w:tbl>
    <w:p>
      <w:pPr>
        <w:spacing w:before="50" w:after="50"/>
      </w:pPr>
    </w:p>
    <w:p>
      <w:pPr>
        <w:spacing w:before="40" w:after="40"/>
      </w:pPr>
    </w:p>
    <w:p>
      <w:pPr>
        <w:spacing w:before="120" w:after="50"/>
      </w:pPr>
      <w:r>
        <w:rPr>
          <w:b/>
          <w:color w:val="0F3A8C"/>
          <w:sz w:val="22"/>
        </w:rPr>
        <w:t>Cruip — Mosaic Dashboard</w:t>
      </w:r>
    </w:p>
    <w:tbl>
      <w:tblPr>
        <w:tblW w:type="auto" w:w="0"/>
        <w:jc w:val="center"/>
        <w:tblLook w:firstColumn="1" w:firstRow="1" w:lastColumn="0" w:lastRow="0" w:noHBand="0" w:noVBand="1" w:val="04A0"/>
      </w:tblPr>
      <w:tblGrid>
        <w:gridCol w:w="1440"/>
        <w:gridCol w:w="9072"/>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URL</w:t>
            </w:r>
          </w:p>
        </w:tc>
        <w:tc>
          <w:tcPr>
            <w:tcW w:type="dxa" w:w="4824"/>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cruip.com/mosaic</w:t>
            </w:r>
          </w:p>
        </w:tc>
      </w:tr>
    </w:tbl>
    <w:p>
      <w:pPr>
        <w:spacing w:before="50" w:after="50"/>
      </w:pPr>
    </w:p>
    <w:tbl>
      <w:tblPr>
        <w:tblW w:type="auto" w:w="0"/>
        <w:jc w:val="center"/>
        <w:tblLook w:firstColumn="1" w:firstRow="1" w:lastColumn="0" w:lastRow="0" w:noHBand="0" w:noVBand="1" w:val="04A0"/>
      </w:tblPr>
      <w:tblGrid>
        <w:gridCol w:w="1008"/>
        <w:gridCol w:w="9504"/>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PROS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Next.js native. Beautiful dashboard layouts. Dark + light mode. Analytics components. Well-coded.</w:t>
            </w:r>
          </w:p>
        </w:tc>
      </w:tr>
    </w:tbl>
    <w:p>
      <w:pPr>
        <w:spacing w:before="50" w:after="50"/>
      </w:pPr>
    </w:p>
    <w:tbl>
      <w:tblPr>
        <w:tblW w:type="auto" w:w="0"/>
        <w:jc w:val="center"/>
        <w:tblLook w:firstColumn="1" w:firstRow="1" w:lastColumn="0" w:lastRow="0" w:noHBand="0" w:noVBand="1" w:val="04A0"/>
      </w:tblPr>
      <w:tblGrid>
        <w:gridCol w:w="1008"/>
        <w:gridCol w:w="9504"/>
      </w:tblGrid>
      <w:tr>
        <w:tc>
          <w:tcPr>
            <w:tcW w:type="dxa" w:w="4824"/>
            <w:shd w:val="clear" w:color="auto" w:fill="880E4F"/>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CONS</w:t>
            </w:r>
          </w:p>
        </w:tc>
        <w:tc>
          <w:tcPr>
            <w:tcW w:type="dxa" w:w="4824"/>
            <w:shd w:val="clear" w:color="auto" w:fill="FCE4EC"/>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Business analytics focus — not financial UX. Credit score display not included. Paid.</w:t>
            </w:r>
          </w:p>
        </w:tc>
      </w:tr>
    </w:tbl>
    <w:p>
      <w:pPr>
        <w:spacing w:before="50" w:after="50"/>
      </w:pPr>
    </w:p>
    <w:tbl>
      <w:tblPr>
        <w:tblW w:type="auto" w:w="0"/>
        <w:jc w:val="center"/>
        <w:tblLook w:firstColumn="1" w:firstRow="1" w:lastColumn="0" w:lastRow="0" w:noHBand="0" w:noVBand="1" w:val="04A0"/>
      </w:tblPr>
      <w:tblGrid>
        <w:gridCol w:w="1296"/>
        <w:gridCol w:w="9216"/>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VERDICT</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 MEDIUM PRIORITY. Use Mosaic's dashboard layout architecture and chart components as LeapMoney dashboard starting point. Adapt for credit health and loan tracking contexts.</w:t>
            </w:r>
          </w:p>
        </w:tc>
      </w:tr>
    </w:tbl>
    <w:p>
      <w:pPr>
        <w:spacing w:before="50" w:after="50"/>
      </w:pPr>
    </w:p>
    <w:p>
      <w:pPr>
        <w:spacing w:before="40" w:after="40"/>
      </w:pPr>
    </w:p>
    <w:p>
      <w:pPr>
        <w:spacing w:before="180" w:after="70"/>
      </w:pPr>
      <w:r>
        <w:rPr>
          <w:b/>
          <w:color w:val="1A56C4"/>
          <w:sz w:val="26"/>
        </w:rPr>
        <w:t>9.2  Design Inspiration Sources — Priority Ranking</w:t>
      </w:r>
    </w:p>
    <w:tbl>
      <w:tblPr>
        <w:tblW w:type="auto" w:w="0"/>
        <w:jc w:val="center"/>
        <w:tblLook w:firstColumn="1" w:firstRow="1" w:lastColumn="0" w:lastRow="0" w:noHBand="0" w:noVBand="1" w:val="04A0"/>
      </w:tblPr>
      <w:tblGrid>
        <w:gridCol w:w="1872"/>
        <w:gridCol w:w="2160"/>
        <w:gridCol w:w="1296"/>
        <w:gridCol w:w="5184"/>
      </w:tblGrid>
      <w:tr>
        <w:tc>
          <w:tcPr>
            <w:tcW w:type="dxa" w:w="241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Source</w:t>
            </w:r>
          </w:p>
        </w:tc>
        <w:tc>
          <w:tcPr>
            <w:tcW w:type="dxa" w:w="241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URL</w:t>
            </w:r>
          </w:p>
        </w:tc>
        <w:tc>
          <w:tcPr>
            <w:tcW w:type="dxa" w:w="241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Priority</w:t>
            </w:r>
          </w:p>
        </w:tc>
        <w:tc>
          <w:tcPr>
            <w:tcW w:type="dxa" w:w="2412"/>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pPr>
              <w:jc w:val="center"/>
            </w:pPr>
            <w:r>
              <w:rPr>
                <w:b/>
                <w:color w:val="FFFFFF"/>
                <w:sz w:val="17"/>
              </w:rPr>
              <w:t>Best Use for LeapMoney</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Mobbin</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mobbin.com</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Best source for mobile app UI patterns in fintech. Search 'credit score,' 'loan,' 'onboarding.' 50,000+ app screens. Filter by iOS/Android. Filter by company. Essential for LeapMoney mobile UX research.</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Lapa Ninja</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lapa.ninja</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Best source for landing page hero patterns. Filter by 'Finance' and 'Fintech.' Free. Updated weekly. Use for homepage hero inspiration, trust section patterns, and pricing page layouts.</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Godly</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godly.website</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Curated award-winning website design. Filter by Finance/Fintech. Best for premium visual inspiration — dark mode, typography, hero animations.</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Landingfolio</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landingfolio.com</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Fintech landing page templates with Tailwind UI code. Filter by Finance. Most directly actionable — code output, not just screenshots.</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Figma Community</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figma.com/community</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Search 'fintech dashboard,' 'credit score UI,' 'loan marketplace.' Top sources: Ant Design (enterprise UI), Material Design 3, and community fintech kits.</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UI8</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ui8.net</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Premium Figma templates. Filter 'Finance.' Best: Bank Fintech UI Kit, Credit Card UI Kit. Paid but high quality. Use for fast component reference.</w:t>
            </w:r>
          </w:p>
        </w:tc>
      </w:tr>
      <w:tr>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Awwwards</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awwwards.com</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w:t>
            </w:r>
          </w:p>
        </w:tc>
        <w:tc>
          <w:tcPr>
            <w:tcW w:type="dxa" w:w="2412"/>
            <w:shd w:val="clear" w:color="auto" w:fill="FFFFFF"/>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Award-winning web design. Best for premium animation and interaction inspiration — not fintech-specific but useful for motion design reference.</w:t>
            </w:r>
          </w:p>
        </w:tc>
      </w:tr>
      <w:tr>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Tailwind UI</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tailwindui.com</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60" w:type="dxa"/>
              <w:bottom w:w="60" w:type="dxa"/>
              <w:left w:w="80" w:type="dxa"/>
              <w:right w:w="80" w:type="dxa"/>
            </w:tcMar>
          </w:tcPr>
          <w:p>
            <w:r>
              <w:rPr>
                <w:sz w:val="17"/>
              </w:rPr>
              <w:t>Already covered under templates — highest priority for code-ready components.</w:t>
            </w:r>
          </w:p>
        </w:tc>
      </w:tr>
    </w:tbl>
    <w:p>
      <w:pPr>
        <w:spacing w:before="80" w:after="80"/>
      </w:pPr>
    </w:p>
    <w:p>
      <w:r>
        <w:br w:type="page"/>
      </w:r>
    </w:p>
    <w:tbl>
      <w:tblPr>
        <w:tblW w:type="auto" w:w="0"/>
        <w:jc w:val="center"/>
        <w:tblLook w:firstColumn="1" w:firstRow="1" w:lastColumn="0" w:lastRow="0" w:noHBand="0" w:noVBand="1" w:val="04A0"/>
      </w:tblPr>
      <w:tblGrid>
        <w:gridCol w:w="10800"/>
      </w:tblGrid>
      <w:tr>
        <w:tc>
          <w:tcPr>
            <w:tcW w:type="dxa" w:w="9648"/>
            <w:shd w:val="clear" w:color="auto" w:fill="0F3A8C"/>
            <w:tcBorders>
              <w:top w:val="single" w:sz="2" w:space="0" w:color="0F3A8C"/>
              <w:bottom w:val="single" w:sz="2" w:space="0" w:color="0F3A8C"/>
              <w:left w:val="single" w:sz="2" w:space="0" w:color="0F3A8C"/>
              <w:right w:val="single" w:sz="2" w:space="0" w:color="0F3A8C"/>
            </w:tcBorders>
            <w:tcMar>
              <w:top w:w="120" w:type="dxa"/>
              <w:bottom w:w="120" w:type="dxa"/>
              <w:left w:w="180" w:type="dxa"/>
              <w:right w:w="180" w:type="dxa"/>
            </w:tcMar>
          </w:tcPr>
          <w:p>
            <w:r>
              <w:rPr>
                <w:b/>
                <w:color w:val="FFFFFF"/>
                <w:sz w:val="28"/>
              </w:rPr>
              <w:t>SECTION 10: SCREENSHOT LIBRARY RECOMMENDATIONS</w:t>
            </w:r>
            <w:r>
              <w:br/>
            </w:r>
            <w:r>
              <w:rPr>
                <w:color w:val="AACCFF"/>
                <w:sz w:val="19"/>
              </w:rPr>
              <w:t>Priority capture list — screens to document for LeapMoney design reference</w:t>
            </w:r>
          </w:p>
        </w:tc>
      </w:tr>
    </w:tbl>
    <w:p>
      <w:pPr>
        <w:spacing w:before="50" w:after="50"/>
      </w:pPr>
    </w:p>
    <w:p>
      <w:pPr>
        <w:spacing w:before="300" w:after="100"/>
      </w:pPr>
      <w:r>
        <w:rPr>
          <w:b/>
          <w:color w:val="0F3A8C"/>
          <w:sz w:val="34"/>
        </w:rPr>
        <w:t>10 · SCREENSHOT LIBRARY RECOMMENDATIONS</w:t>
      </w:r>
    </w:p>
    <w:p>
      <w:pPr>
        <w:pBdr>
          <w:bottom w:val="single" w:sz="6" w:space="1" w:color="1A56C4"/>
        </w:pBdr>
        <w:spacing w:before="40" w:after="40"/>
      </w:pPr>
    </w:p>
    <w:p>
      <w:pPr>
        <w:spacing w:before="50" w:after="50" w:line="276" w:lineRule="auto"/>
      </w:pPr>
      <w:r>
        <w:rPr>
          <w:sz w:val="21"/>
        </w:rPr>
        <w:t>This section defines exactly which screens to capture from each competitor for the Phase 2B Screenshot Library. Prioritised by design learning value, not by competitor rank. Captured using Mobbin (app screens) + live website screenshots (homepage + desktop).</w:t>
      </w:r>
    </w:p>
    <w:p>
      <w:pPr>
        <w:spacing w:before="180" w:after="70"/>
      </w:pPr>
      <w:r>
        <w:rPr>
          <w:b/>
          <w:color w:val="1A56C4"/>
          <w:sz w:val="26"/>
        </w:rPr>
        <w:t>10.1  Priority 1 — Capture Immediately (Highest Design Value)</w:t>
      </w:r>
    </w:p>
    <w:p>
      <w:pPr>
        <w:spacing w:before="120" w:after="50"/>
      </w:pPr>
      <w:r>
        <w:rPr>
          <w:b/>
          <w:color w:val="0F3A8C"/>
          <w:sz w:val="22"/>
        </w:rPr>
        <w:t>OneScore</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SCREENS TO CAPTURE</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App: Credit score dashboard (gauge + dual bureau + factors). App: Score Simulator screen. App: Score Planner roadmap. Web: Homepage hero.</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ANNOTATION FOCUS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Credit score display is the reference design for LeapScore Dashboard — copy the layout, component hierarchy, and data architecture exactly.</w:t>
            </w:r>
          </w:p>
        </w:tc>
      </w:tr>
    </w:tbl>
    <w:p>
      <w:pPr>
        <w:spacing w:before="50" w:after="50"/>
      </w:pPr>
    </w:p>
    <w:p>
      <w:pPr>
        <w:spacing w:before="30" w:after="30"/>
      </w:pPr>
    </w:p>
    <w:p>
      <w:pPr>
        <w:spacing w:before="120" w:after="50"/>
      </w:pPr>
      <w:r>
        <w:rPr>
          <w:b/>
          <w:color w:val="0F3A8C"/>
          <w:sz w:val="22"/>
        </w:rPr>
        <w:t>CRED</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SCREENS TO CAPTURE</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App: Home screen (dark canvas, lender offers layout). App: Bill payment flow (micro-interactions reference). App: CRED Cash loan pre-approval screen. Web: Homepage (NeoPOP hero animation).</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ANNOTATION FOCUS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Premium mobile UX reference — every micro-interaction, card animation, and reward reveal is a design lesson.</w:t>
            </w:r>
          </w:p>
        </w:tc>
      </w:tr>
    </w:tbl>
    <w:p>
      <w:pPr>
        <w:spacing w:before="50" w:after="50"/>
      </w:pPr>
    </w:p>
    <w:p>
      <w:pPr>
        <w:spacing w:before="30" w:after="30"/>
      </w:pPr>
    </w:p>
    <w:p>
      <w:pPr>
        <w:spacing w:before="120" w:after="50"/>
      </w:pPr>
      <w:r>
        <w:rPr>
          <w:b/>
          <w:color w:val="0F3A8C"/>
          <w:sz w:val="22"/>
        </w:rPr>
        <w:t>Monzo</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SCREENS TO CAPTURE</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App: Home screen (spending feed + balance card). App: Spending category breakdown. App: Pot creation flow. App: Card management screen.</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ANNOTATION FOCUS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Plain English copywriting reference — capture every piece of text for LeapMoney copywriting guidelines.</w:t>
            </w:r>
          </w:p>
        </w:tc>
      </w:tr>
    </w:tbl>
    <w:p>
      <w:pPr>
        <w:spacing w:before="50" w:after="50"/>
      </w:pPr>
    </w:p>
    <w:p>
      <w:pPr>
        <w:spacing w:before="30" w:after="30"/>
      </w:pPr>
    </w:p>
    <w:p>
      <w:pPr>
        <w:spacing w:before="120" w:after="50"/>
      </w:pPr>
      <w:r>
        <w:rPr>
          <w:b/>
          <w:color w:val="0F3A8C"/>
          <w:sz w:val="22"/>
        </w:rPr>
        <w:t>Nubank</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SCREENS TO CAPTURE</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App: Onboarding flow (all 5 steps — KYC as conversation). App: Credit card dashboard. Web: Homepage hero (human photography model).</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ANNOTATION FOCUS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Onboarding design reference — the standard for converting KYC compliance into a friendly experience.</w:t>
            </w:r>
          </w:p>
        </w:tc>
      </w:tr>
    </w:tbl>
    <w:p>
      <w:pPr>
        <w:spacing w:before="50" w:after="50"/>
      </w:pPr>
    </w:p>
    <w:p>
      <w:pPr>
        <w:spacing w:before="30" w:after="30"/>
      </w:pPr>
    </w:p>
    <w:p>
      <w:pPr>
        <w:spacing w:before="120" w:after="50"/>
      </w:pPr>
      <w:r>
        <w:rPr>
          <w:b/>
          <w:color w:val="0F3A8C"/>
          <w:sz w:val="22"/>
        </w:rPr>
        <w:t>Rocket Mortgage</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SCREENS TO CAPTURE</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Web: 8-minute application flow (all steps). Web: Progress indicator design. Web: Document upload screen. Web: Application tracking dashboard.</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ANNOTATION FOCUS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Application flow reference — the gold standard for loan application UX. Every step should be annotated.</w:t>
            </w:r>
          </w:p>
        </w:tc>
      </w:tr>
    </w:tbl>
    <w:p>
      <w:pPr>
        <w:spacing w:before="50" w:after="50"/>
      </w:pPr>
    </w:p>
    <w:p>
      <w:pPr>
        <w:spacing w:before="30" w:after="30"/>
      </w:pPr>
    </w:p>
    <w:p>
      <w:pPr>
        <w:spacing w:before="120" w:after="50"/>
      </w:pPr>
      <w:r>
        <w:rPr>
          <w:b/>
          <w:color w:val="0F3A8C"/>
          <w:sz w:val="22"/>
        </w:rPr>
        <w:t>Stripe</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SCREENS TO CAPTURE</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Web: Homepage hero (animated product demo). Web: Pricing page (transparent pricing model). Web: Dashboard (data visualisation).</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ANNOTATION FOCUS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Hero animation and pricing transparency reference. Annotate exactly which elements create the 'Stripe feel.'</w:t>
            </w:r>
          </w:p>
        </w:tc>
      </w:tr>
    </w:tbl>
    <w:p>
      <w:pPr>
        <w:spacing w:before="50" w:after="50"/>
      </w:pPr>
    </w:p>
    <w:p>
      <w:pPr>
        <w:spacing w:before="30" w:after="30"/>
      </w:pPr>
    </w:p>
    <w:p>
      <w:pPr>
        <w:spacing w:before="120" w:after="50"/>
      </w:pPr>
      <w:r>
        <w:rPr>
          <w:b/>
          <w:color w:val="0F3A8C"/>
          <w:sz w:val="22"/>
        </w:rPr>
        <w:t>Mercury</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SCREENS TO CAPTURE</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Web: Homepage (quiet confidence dark aesthetic). Web: Dashboard (clean banking). Web: Command interface screenshots if available.</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ANNOTATION FOCUS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Premium minimalism reference. Annotate the specific design choices that create 'quiet confidence.'</w:t>
            </w:r>
          </w:p>
        </w:tc>
      </w:tr>
    </w:tbl>
    <w:p>
      <w:pPr>
        <w:spacing w:before="50" w:after="50"/>
      </w:pPr>
    </w:p>
    <w:p>
      <w:pPr>
        <w:spacing w:before="30" w:after="30"/>
      </w:pPr>
    </w:p>
    <w:p>
      <w:pPr>
        <w:spacing w:before="120" w:after="50"/>
      </w:pPr>
      <w:r>
        <w:rPr>
          <w:b/>
          <w:color w:val="0F3A8C"/>
          <w:sz w:val="22"/>
        </w:rPr>
        <w:t>Ramp</w:t>
      </w:r>
    </w:p>
    <w:tbl>
      <w:tblPr>
        <w:tblW w:type="auto" w:w="0"/>
        <w:jc w:val="center"/>
        <w:tblLook w:firstColumn="1" w:firstRow="1" w:lastColumn="0" w:lastRow="0" w:noHBand="0" w:noVBand="1" w:val="04A0"/>
      </w:tblPr>
      <w:tblGrid>
        <w:gridCol w:w="2016"/>
        <w:gridCol w:w="8496"/>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SCREENS TO CAPTURE</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Web: Homepage hero (quantified value proposition). Web: Dashboard (AI savings counter). Web: Pricing page.</w:t>
            </w:r>
          </w:p>
        </w:tc>
      </w:tr>
    </w:tbl>
    <w:p>
      <w:pPr>
        <w:spacing w:before="50" w:after="50"/>
      </w:pP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ANNOTATION FOCUS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Value proposition copywriting reference. Annotate the ROI framing and how metrics are presented.</w:t>
            </w:r>
          </w:p>
        </w:tc>
      </w:tr>
    </w:tbl>
    <w:p>
      <w:pPr>
        <w:spacing w:before="50" w:after="50"/>
      </w:pPr>
    </w:p>
    <w:p>
      <w:pPr>
        <w:spacing w:before="30" w:after="30"/>
      </w:pPr>
    </w:p>
    <w:p>
      <w:pPr>
        <w:spacing w:before="180" w:after="70"/>
      </w:pPr>
      <w:r>
        <w:rPr>
          <w:b/>
          <w:color w:val="1A56C4"/>
          <w:sz w:val="26"/>
        </w:rPr>
        <w:t>10.2  Priority 2 — Capture for Category Depth</w:t>
      </w:r>
    </w:p>
    <w:tbl>
      <w:tblPr>
        <w:tblW w:type="auto" w:w="0"/>
        <w:jc w:val="center"/>
        <w:tblLook w:firstColumn="1" w:firstRow="1" w:lastColumn="0" w:lastRow="0" w:noHBand="0" w:noVBand="1" w:val="04A0"/>
      </w:tblPr>
      <w:tblGrid>
        <w:gridCol w:w="1872"/>
        <w:gridCol w:w="4320"/>
        <w:gridCol w:w="4320"/>
      </w:tblGrid>
      <w:tr>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Platform</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Screens to Capture</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60" w:type="dxa"/>
              <w:bottom w:w="60" w:type="dxa"/>
              <w:left w:w="80" w:type="dxa"/>
              <w:right w:w="80" w:type="dxa"/>
            </w:tcMar>
          </w:tcPr>
          <w:p>
            <w:r>
              <w:rPr>
                <w:b/>
                <w:color w:val="FFFFFF"/>
                <w:sz w:val="17"/>
              </w:rPr>
              <w:t>Annotation Focus</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Paisabazaar</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Homepage (above fold) + credit score dashboard + lender grid</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Capture to document what NOT to do — visual clutter, CTA competition, dated design. Annotate every anti-pattern.</w:t>
            </w:r>
          </w:p>
        </w:tc>
      </w:tr>
      <w:tr>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BankBazaar</w:t>
            </w:r>
          </w:p>
        </w:tc>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Homepage hero + Track Application screen + approval odds display</w:t>
            </w:r>
          </w:p>
        </w:tc>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Approval odds display is the most important capture — it is the model for LeapMatch approval probability cards.</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INDmoney</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Net worth dashboard (all accounts view) + investment portfolio screen</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Financial aggregation dashboard reference — the IA model for multi-product financial OS design.</w:t>
            </w:r>
          </w:p>
        </w:tc>
      </w:tr>
      <w:tr>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Revolut</w:t>
            </w:r>
          </w:p>
        </w:tc>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Homepage (FX savings calculator) + app dashboard + feature area colour-coding</w:t>
            </w:r>
          </w:p>
        </w:tc>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Progressive disclosure navigation and colour-coded feature areas — the reference for LeapMoney's multi-product IA.</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Robinhood</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Cortex AI chat interface + Digest feature + stock card design</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AI conversational interface reference — the visual design for LeapAI Copilot chat bubbles and structured outputs.</w:t>
            </w:r>
          </w:p>
        </w:tc>
      </w:tr>
      <w:tr>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Linear</w:t>
            </w:r>
          </w:p>
        </w:tc>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Homepage hero (speed demo) + app interface</w:t>
            </w:r>
          </w:p>
        </w:tc>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Speed as specification reference — annotate every element that communicates performance.</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Jupiter</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App: Purple brand + rewards dashboard</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Indian neo-bank premium design reference. Annotate typography, colour, and spacing choices.</w:t>
            </w:r>
          </w:p>
        </w:tc>
      </w:tr>
      <w:tr>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SoFi</w:t>
            </w:r>
          </w:p>
        </w:tc>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Homepage: No-impact rate check CTA + trust signals section</w:t>
            </w:r>
          </w:p>
        </w:tc>
        <w:tc>
          <w:tcPr>
            <w:tcW w:type="dxa" w:w="3216"/>
            <w:shd w:val="clear" w:color="auto" w:fill="F4F6FA"/>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Best US fintech trust section design — rate-without-impact framing for LeapScore soft pull screen.</w:t>
            </w:r>
          </w:p>
        </w:tc>
      </w:tr>
    </w:tbl>
    <w:p>
      <w:pPr>
        <w:spacing w:before="80" w:after="80"/>
      </w:pPr>
    </w:p>
    <w:p>
      <w:pPr>
        <w:spacing w:before="180" w:after="70"/>
      </w:pPr>
      <w:r>
        <w:rPr>
          <w:b/>
          <w:color w:val="1A56C4"/>
          <w:sz w:val="26"/>
        </w:rPr>
        <w:t>10.3  Screenshot Annotation Standards</w:t>
      </w:r>
    </w:p>
    <w:p>
      <w:pPr>
        <w:spacing w:before="50" w:after="50" w:line="276" w:lineRule="auto"/>
      </w:pPr>
      <w:r>
        <w:rPr>
          <w:sz w:val="21"/>
        </w:rPr>
        <w:t>Every screenshot in the Phase 2B library must be annotated with:</w:t>
      </w:r>
    </w:p>
    <w:p>
      <w:pPr>
        <w:pStyle w:val="ListBullet"/>
        <w:spacing w:before="35" w:after="35"/>
      </w:pPr>
      <w:r>
        <w:rPr>
          <w:sz w:val="21"/>
        </w:rPr>
        <w:t>Platform name + screen name + capture date</w:t>
      </w:r>
    </w:p>
    <w:p>
      <w:pPr>
        <w:pStyle w:val="ListBullet"/>
        <w:spacing w:before="35" w:after="35"/>
      </w:pPr>
      <w:r>
        <w:rPr>
          <w:sz w:val="21"/>
        </w:rPr>
        <w:t>Green circles: UX patterns to COPY for LeapMoney</w:t>
      </w:r>
    </w:p>
    <w:p>
      <w:pPr>
        <w:pStyle w:val="ListBullet"/>
        <w:spacing w:before="35" w:after="35"/>
      </w:pPr>
      <w:r>
        <w:rPr>
          <w:sz w:val="21"/>
        </w:rPr>
        <w:t>Red crosses: Anti-patterns to AVOID</w:t>
      </w:r>
    </w:p>
    <w:p>
      <w:pPr>
        <w:pStyle w:val="ListBullet"/>
        <w:spacing w:before="35" w:after="35"/>
      </w:pPr>
      <w:r>
        <w:rPr>
          <w:sz w:val="21"/>
        </w:rPr>
        <w:t>Blue arrows: Information architecture decisions to note</w:t>
      </w:r>
    </w:p>
    <w:p>
      <w:pPr>
        <w:pStyle w:val="ListBullet"/>
        <w:spacing w:before="35" w:after="35"/>
      </w:pPr>
      <w:r>
        <w:rPr>
          <w:sz w:val="21"/>
        </w:rPr>
        <w:t>Gold stars: Premium design moments worth studying</w:t>
      </w:r>
    </w:p>
    <w:p>
      <w:pPr>
        <w:pStyle w:val="ListBullet"/>
        <w:spacing w:before="35" w:after="35"/>
      </w:pPr>
      <w:r>
        <w:rPr>
          <w:sz w:val="21"/>
        </w:rPr>
        <w:t>Numerical callouts mapping to written analysis in Competitor Research Report (PDF 01)</w:t>
      </w:r>
    </w:p>
    <w:p>
      <w:r>
        <w:br w:type="page"/>
      </w:r>
    </w:p>
    <w:p>
      <w:pPr>
        <w:spacing w:before="300" w:after="100"/>
      </w:pPr>
      <w:r>
        <w:rPr>
          <w:b/>
          <w:color w:val="0F3A8C"/>
          <w:sz w:val="34"/>
        </w:rPr>
        <w:t>FINAL SYNTHESIS — BEST-OF-BREED SELECTIONS</w:t>
      </w:r>
    </w:p>
    <w:p>
      <w:pPr>
        <w:pBdr>
          <w:bottom w:val="single" w:sz="6" w:space="1" w:color="1A56C4"/>
        </w:pBdr>
        <w:spacing w:before="40" w:after="40"/>
      </w:pPr>
    </w:p>
    <w:tbl>
      <w:tblPr>
        <w:tblW w:type="auto" w:w="0"/>
        <w:jc w:val="center"/>
        <w:tblLook w:firstColumn="1" w:firstRow="1" w:lastColumn="0" w:lastRow="0" w:noHBand="0" w:noVBand="1" w:val="04A0"/>
      </w:tblPr>
      <w:tblGrid>
        <w:gridCol w:w="2304"/>
        <w:gridCol w:w="8208"/>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THE OPPORTUNITY</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19"/>
              </w:rPr>
              <w:t>No Indian fintech platform currently scores above 8.0 on both Trust AND Premium Feel. The competitors that achieve Trust (Paisabazaar 8.5) do so through scale, not design. The competitor that achieves Premium (CRED 10) serves a different market (750+ CIBIL only). LeapMoney's opportunity: be the first Indian lending platform that achieves Trust 9.0 AND Premium Feel 9.0 — for ALL credit tiers. The global benchmarks (Nubank, Monzo, Mercury) prove this combination is achievable. The Indian market has never seen it in lending.</w:t>
            </w:r>
          </w:p>
        </w:tc>
      </w:tr>
    </w:tbl>
    <w:p>
      <w:pPr>
        <w:spacing w:before="50" w:after="50"/>
      </w:pPr>
    </w:p>
    <w:tbl>
      <w:tblPr>
        <w:tblW w:type="auto" w:w="0"/>
        <w:jc w:val="center"/>
        <w:tblLook w:firstColumn="1" w:firstRow="1" w:lastColumn="0" w:lastRow="0" w:noHBand="0" w:noVBand="1" w:val="04A0"/>
      </w:tblPr>
      <w:tblGrid>
        <w:gridCol w:w="2160"/>
        <w:gridCol w:w="3456"/>
        <w:gridCol w:w="4896"/>
      </w:tblGrid>
      <w:tr>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90" w:type="dxa"/>
              <w:right w:w="90" w:type="dxa"/>
            </w:tcMar>
          </w:tcPr>
          <w:p>
            <w:r>
              <w:rPr>
                <w:b/>
                <w:color w:val="FFFFFF"/>
                <w:sz w:val="18"/>
              </w:rPr>
              <w:t>Category</w:t>
            </w:r>
          </w:p>
        </w:tc>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90" w:type="dxa"/>
              <w:right w:w="90" w:type="dxa"/>
            </w:tcMar>
          </w:tcPr>
          <w:p>
            <w:r>
              <w:rPr>
                <w:b/>
                <w:color w:val="FFFFFF"/>
                <w:sz w:val="18"/>
              </w:rPr>
              <w:t>Best 2 References</w:t>
            </w:r>
          </w:p>
        </w:tc>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60" w:type="dxa"/>
              <w:bottom w:w="60" w:type="dxa"/>
              <w:left w:w="90" w:type="dxa"/>
              <w:right w:w="90" w:type="dxa"/>
            </w:tcMar>
          </w:tcPr>
          <w:p>
            <w:r>
              <w:rPr>
                <w:b/>
                <w:color w:val="FFFFFF"/>
                <w:sz w:val="18"/>
              </w:rPr>
              <w:t>LeapMoney Direction</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Hero Design</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Stripe (interactive demo) + Ramp (quantified value prop)</w:t>
            </w:r>
          </w:p>
        </w:tc>
        <w:tc>
          <w:tcPr>
            <w:tcW w:type="dxa" w:w="3216"/>
            <w:shd w:val="clear" w:color="auto" w:fill="F4FFF8"/>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Show LeapAI Copilot working in real time in the hero. State a specific, quantified user benefit ('Save ₹87K in interest').</w:t>
            </w:r>
          </w:p>
        </w:tc>
      </w:tr>
      <w:tr>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Navigation IA</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Revolut (colour-coded progressive disclosure) + INDmoney (lifecycle IA)</w:t>
            </w:r>
          </w:p>
        </w:tc>
        <w:tc>
          <w:tcPr>
            <w:tcW w:type="dxa" w:w="3216"/>
            <w:shd w:val="clear" w:color="auto" w:fill="F4FFF8"/>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Journey-based nav: Score → Match → Apply → Track → Improve. Not product-based. User thinks in journeys, not product categories.</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Credit Score UX</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OneScore (dual bureau + simulator + planner) + CRED (pre-qualification integration)</w:t>
            </w:r>
          </w:p>
        </w:tc>
        <w:tc>
          <w:tcPr>
            <w:tcW w:type="dxa" w:w="3216"/>
            <w:shd w:val="clear" w:color="auto" w:fill="F4FFF8"/>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LeapScore Dashboard = OneScore's visual quality + CRED's pre-approved offer architecture.</w:t>
            </w:r>
          </w:p>
        </w:tc>
      </w:tr>
      <w:tr>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Loan Marketplace UX</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Rocket Mortgage (8-min flow) + BankBazaar (approval probability)</w:t>
            </w:r>
          </w:p>
        </w:tc>
        <w:tc>
          <w:tcPr>
            <w:tcW w:type="dxa" w:w="3216"/>
            <w:shd w:val="clear" w:color="auto" w:fill="F4FFF8"/>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LeapMatch = 8-minute application + approval probability on every lender card.</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Dashboard Architecture</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Mercury (quiet confidence) + Ramp (AI savings counter)</w:t>
            </w:r>
          </w:p>
        </w:tc>
        <w:tc>
          <w:tcPr>
            <w:tcW w:type="dxa" w:w="3216"/>
            <w:shd w:val="clear" w:color="auto" w:fill="F4FFF8"/>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Clean top card (score + EMI + headroom) + AI savings counter + application pipeline + personalised action plan.</w:t>
            </w:r>
          </w:p>
        </w:tc>
      </w:tr>
      <w:tr>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Mobile UX</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Monzo (spending feed + notification) + CRED (micro-interactions)</w:t>
            </w:r>
          </w:p>
        </w:tc>
        <w:tc>
          <w:tcPr>
            <w:tcW w:type="dxa" w:w="3216"/>
            <w:shd w:val="clear" w:color="auto" w:fill="F4FFF8"/>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Bottom nav + OTP-first auth + swipeable lender cards + WhatsApp fallback.</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Trust Architecture</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Stripe (radical transparency) + Nubank (plain English + zero fees)</w:t>
            </w:r>
          </w:p>
        </w:tc>
        <w:tc>
          <w:tcPr>
            <w:tcW w:type="dxa" w:w="3216"/>
            <w:shd w:val="clear" w:color="auto" w:fill="F4FFF8"/>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Lender logo wall + methodology page + verified testimonials + contextual compliance badges.</w:t>
            </w:r>
          </w:p>
        </w:tc>
      </w:tr>
      <w:tr>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AI Interface</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Mercury Command (natural language nav) + Robinhood Cortex (cited intelligence)</w:t>
            </w:r>
          </w:p>
        </w:tc>
        <w:tc>
          <w:tcPr>
            <w:tcW w:type="dxa" w:w="3216"/>
            <w:shd w:val="clear" w:color="auto" w:fill="F4FFF8"/>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LeapAI = natural language navigation + cited reasoning + structured outputs (lender cards inside chat).</w:t>
            </w:r>
          </w:p>
        </w:tc>
      </w:tr>
      <w:tr>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Design System</w:t>
            </w:r>
          </w:p>
        </w:tc>
        <w:tc>
          <w:tcPr>
            <w:tcW w:type="dxa" w:w="3216"/>
            <w:shd w:val="clear" w:color="auto" w:fill="FFFF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Stripe (token architecture) + CRED NeoPOP (Indian premium elevation)</w:t>
            </w:r>
          </w:p>
        </w:tc>
        <w:tc>
          <w:tcPr>
            <w:tcW w:type="dxa" w:w="3216"/>
            <w:shd w:val="clear" w:color="auto" w:fill="F4FFF8"/>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Token-first Tailwind system + dimensional card design + Inter + JetBrains Mono.</w:t>
            </w:r>
          </w:p>
        </w:tc>
      </w:tr>
      <w:tr>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b/>
                <w:color w:val="0F3A8C"/>
                <w:sz w:val="17"/>
              </w:rPr>
              <w:t>Template Stack</w:t>
            </w:r>
          </w:p>
        </w:tc>
        <w:tc>
          <w:tcPr>
            <w:tcW w:type="dxa" w:w="3216"/>
            <w:shd w:val="clear" w:color="auto" w:fill="EEF3FF"/>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Tailwind UI + Shadcn/UI + Untitled UI Figma</w:t>
            </w:r>
          </w:p>
        </w:tc>
        <w:tc>
          <w:tcPr>
            <w:tcW w:type="dxa" w:w="3216"/>
            <w:shd w:val="clear" w:color="auto" w:fill="F4FFF8"/>
            <w:tcBorders>
              <w:top w:val="single" w:sz="2" w:space="0" w:color="CCCCCC"/>
              <w:bottom w:val="single" w:sz="2" w:space="0" w:color="CCCCCC"/>
              <w:left w:val="single" w:sz="2" w:space="0" w:color="CCCCCC"/>
              <w:right w:val="single" w:sz="2" w:space="0" w:color="CCCCCC"/>
            </w:tcBorders>
            <w:tcMar>
              <w:top w:w="70" w:type="dxa"/>
              <w:bottom w:w="70" w:type="dxa"/>
              <w:left w:w="90" w:type="dxa"/>
              <w:right w:w="90" w:type="dxa"/>
            </w:tcMar>
          </w:tcPr>
          <w:p>
            <w:r>
              <w:rPr>
                <w:sz w:val="17"/>
              </w:rPr>
              <w:t>Tailwind UI for components, Shadcn for accessibility primitives, Untitled UI for Figma design phase.</w:t>
            </w:r>
          </w:p>
        </w:tc>
      </w:tr>
    </w:tbl>
    <w:p>
      <w:pPr>
        <w:spacing w:before="80" w:after="80"/>
      </w:pPr>
    </w:p>
    <w:p>
      <w:pPr>
        <w:jc w:val="center"/>
        <w:spacing w:before="120" w:after="0"/>
      </w:pPr>
      <w:r>
        <w:rPr>
          <w:i/>
          <w:color w:val="888888"/>
          <w:sz w:val="18"/>
        </w:rPr>
        <w:t>LeapMoney Best-of-Breed Design Matrix V1  ·  Phase 2B  ·  June 2026</w:t>
        <w:br/>
        <w:t>CONFIDENTIAL — FOR INTERNAL USE ONLY  ·  LeapMoney Founder Office</w:t>
        <w:br/>
        <w:t>Next: Phase 2C — LeapMoney Design Direction V1 + V2</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