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25D08" w14:textId="77777777" w:rsidR="005D7C7F" w:rsidRDefault="005D7C7F" w:rsidP="005D7C7F">
      <w:pPr>
        <w:pStyle w:val="Title"/>
      </w:pPr>
      <w:r w:rsidRPr="79EBD3C4">
        <w:rPr>
          <w:rFonts w:ascii="Aptos Display" w:eastAsia="Aptos Display" w:hAnsi="Aptos Display" w:cs="Aptos Display"/>
          <w:u w:val="single"/>
        </w:rPr>
        <w:t>Housing and layout</w:t>
      </w:r>
    </w:p>
    <w:p w14:paraId="0BB7A558" w14:textId="3AF0F460" w:rsidR="005D7C7F" w:rsidRDefault="005D7C7F" w:rsidP="005D7C7F">
      <w:pPr>
        <w:spacing w:line="278" w:lineRule="auto"/>
      </w:pPr>
      <w:r w:rsidRPr="79EBD3C4">
        <w:rPr>
          <w:rFonts w:ascii="Aptos" w:eastAsia="Aptos" w:hAnsi="Aptos" w:cs="Aptos"/>
        </w:rPr>
        <w:t xml:space="preserve">The purpose of this submodules was to design the physical casing which is responsible for enclosing and protecting the sensing, communication and power subsystems of the condition monitoring system that is to be attached to the UCT SHARC buoy V3.0 throughout its time in the Antarctic. The casing will need to account for the individual needs of each of the internal subsystems as well as the overall end user.  As well as the external environment factors that threaten the integrity of the condition monitoring system as the integrity of the casing is essential to the success of the overall </w:t>
      </w:r>
      <w:r w:rsidR="00DC21F7" w:rsidRPr="79EBD3C4">
        <w:rPr>
          <w:rFonts w:ascii="Aptos" w:eastAsia="Aptos" w:hAnsi="Aptos" w:cs="Aptos"/>
        </w:rPr>
        <w:t>conditional</w:t>
      </w:r>
      <w:r w:rsidRPr="79EBD3C4">
        <w:rPr>
          <w:rFonts w:ascii="Aptos" w:eastAsia="Aptos" w:hAnsi="Aptos" w:cs="Aptos"/>
        </w:rPr>
        <w:t xml:space="preserve"> monitoring system. </w:t>
      </w:r>
      <w:r>
        <w:rPr>
          <w:rFonts w:ascii="Aptos" w:eastAsia="Aptos" w:hAnsi="Aptos" w:cs="Aptos"/>
        </w:rPr>
        <w:t xml:space="preserve"> </w:t>
      </w:r>
    </w:p>
    <w:p w14:paraId="1F4EE59B" w14:textId="77777777" w:rsidR="005D7C7F" w:rsidRDefault="005D7C7F" w:rsidP="005D7C7F">
      <w:pPr>
        <w:pStyle w:val="Heading1"/>
        <w:spacing w:line="278" w:lineRule="auto"/>
      </w:pPr>
      <w:r w:rsidRPr="79EBD3C4">
        <w:rPr>
          <w:rFonts w:ascii="Aptos Display" w:eastAsia="Aptos Display" w:hAnsi="Aptos Display" w:cs="Aptos Display"/>
        </w:rPr>
        <w:t xml:space="preserve">User requirements </w:t>
      </w:r>
    </w:p>
    <w:p w14:paraId="30CB2D79" w14:textId="77777777" w:rsidR="005D7C7F" w:rsidRDefault="005D7C7F" w:rsidP="005D7C7F">
      <w:pPr>
        <w:spacing w:line="278" w:lineRule="auto"/>
      </w:pPr>
      <w:r w:rsidRPr="79EBD3C4">
        <w:rPr>
          <w:rFonts w:ascii="Aptos" w:eastAsia="Aptos" w:hAnsi="Aptos" w:cs="Aptos"/>
        </w:rPr>
        <w:t>For the housing of this condition monitoring systems these were the following requirements in order for the casing to fulfil its purpose.</w:t>
      </w:r>
    </w:p>
    <w:p w14:paraId="7177A4C8" w14:textId="106E4096" w:rsidR="00462C6E" w:rsidRDefault="00462C6E" w:rsidP="00462C6E">
      <w:pPr>
        <w:pStyle w:val="Caption"/>
        <w:keepNext/>
      </w:pPr>
      <w:r>
        <w:t xml:space="preserve">Table </w:t>
      </w:r>
      <w:r>
        <w:fldChar w:fldCharType="begin"/>
      </w:r>
      <w:r>
        <w:instrText xml:space="preserve"> SEQ Table \* ARABIC </w:instrText>
      </w:r>
      <w:r>
        <w:fldChar w:fldCharType="separate"/>
      </w:r>
      <w:r w:rsidR="00DC21F7">
        <w:rPr>
          <w:noProof/>
        </w:rPr>
        <w:t>1</w:t>
      </w:r>
      <w:r>
        <w:fldChar w:fldCharType="end"/>
      </w:r>
      <w:r>
        <w:t xml:space="preserve"> user requirements for system casing</w:t>
      </w:r>
    </w:p>
    <w:tbl>
      <w:tblPr>
        <w:tblStyle w:val="GridTable1Light"/>
        <w:tblW w:w="0" w:type="auto"/>
        <w:tblLook w:val="06A0" w:firstRow="1" w:lastRow="0" w:firstColumn="1" w:lastColumn="0" w:noHBand="1" w:noVBand="1"/>
      </w:tblPr>
      <w:tblGrid>
        <w:gridCol w:w="1122"/>
        <w:gridCol w:w="3461"/>
        <w:gridCol w:w="3338"/>
      </w:tblGrid>
      <w:tr w:rsidR="005D7C7F" w14:paraId="06359484" w14:textId="77777777" w:rsidTr="001336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BF4E14" w:themeFill="accent2" w:themeFillShade="BF"/>
          </w:tcPr>
          <w:p w14:paraId="6DEA3042" w14:textId="77777777" w:rsidR="005D7C7F" w:rsidRDefault="005D7C7F" w:rsidP="00230A91">
            <w:r>
              <w:t>UReq.ID</w:t>
            </w:r>
          </w:p>
        </w:tc>
        <w:tc>
          <w:tcPr>
            <w:tcW w:w="3461" w:type="dxa"/>
            <w:shd w:val="clear" w:color="auto" w:fill="BF4E14" w:themeFill="accent2" w:themeFillShade="BF"/>
          </w:tcPr>
          <w:p w14:paraId="4C4A4558"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pPr>
            <w:r w:rsidRPr="79EBD3C4">
              <w:rPr>
                <w:rFonts w:ascii="Aptos" w:eastAsia="Aptos" w:hAnsi="Aptos" w:cs="Aptos"/>
              </w:rPr>
              <w:t xml:space="preserve">Description </w:t>
            </w:r>
          </w:p>
        </w:tc>
        <w:tc>
          <w:tcPr>
            <w:tcW w:w="3338" w:type="dxa"/>
            <w:shd w:val="clear" w:color="auto" w:fill="BF4E14" w:themeFill="accent2" w:themeFillShade="BF"/>
          </w:tcPr>
          <w:p w14:paraId="58531410"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pPr>
            <w:r w:rsidRPr="79EBD3C4">
              <w:rPr>
                <w:rFonts w:ascii="Aptos" w:eastAsia="Aptos" w:hAnsi="Aptos" w:cs="Aptos"/>
              </w:rPr>
              <w:t xml:space="preserve">Acceptance criteria </w:t>
            </w:r>
          </w:p>
        </w:tc>
      </w:tr>
      <w:tr w:rsidR="005D7C7F" w14:paraId="7DBA450F"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508F323E" w14:textId="77777777" w:rsidR="005D7C7F" w:rsidRDefault="005D7C7F" w:rsidP="00230A91">
            <w:r w:rsidRPr="79EBD3C4">
              <w:rPr>
                <w:rFonts w:ascii="Aptos" w:eastAsia="Aptos" w:hAnsi="Aptos" w:cs="Aptos"/>
              </w:rPr>
              <w:t>UR1</w:t>
            </w:r>
          </w:p>
        </w:tc>
        <w:tc>
          <w:tcPr>
            <w:tcW w:w="3461" w:type="dxa"/>
          </w:tcPr>
          <w:p w14:paraId="20874765"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Casing must be easy to use in the field, easy to deploy and </w:t>
            </w:r>
            <w:proofErr w:type="gramStart"/>
            <w:r w:rsidRPr="79EBD3C4">
              <w:rPr>
                <w:rFonts w:ascii="Aptos" w:eastAsia="Aptos" w:hAnsi="Aptos" w:cs="Aptos"/>
              </w:rPr>
              <w:t>handle</w:t>
            </w:r>
            <w:r>
              <w:rPr>
                <w:rFonts w:ascii="Aptos" w:eastAsia="Aptos" w:hAnsi="Aptos" w:cs="Aptos"/>
              </w:rPr>
              <w:t xml:space="preserve"> </w:t>
            </w:r>
            <w:r w:rsidRPr="79EBD3C4">
              <w:rPr>
                <w:rFonts w:ascii="Aptos" w:eastAsia="Aptos" w:hAnsi="Aptos" w:cs="Aptos"/>
              </w:rPr>
              <w:t>.</w:t>
            </w:r>
            <w:r>
              <w:rPr>
                <w:rFonts w:ascii="Aptos" w:eastAsia="Aptos" w:hAnsi="Aptos" w:cs="Aptos"/>
              </w:rPr>
              <w:t>Additionally</w:t>
            </w:r>
            <w:proofErr w:type="gramEnd"/>
            <w:r>
              <w:rPr>
                <w:rFonts w:ascii="Aptos" w:eastAsia="Aptos" w:hAnsi="Aptos" w:cs="Aptos"/>
              </w:rPr>
              <w:t xml:space="preserve"> needs to</w:t>
            </w:r>
            <w:r w:rsidRPr="79EBD3C4">
              <w:rPr>
                <w:rFonts w:ascii="Aptos" w:eastAsia="Aptos" w:hAnsi="Aptos" w:cs="Aptos"/>
              </w:rPr>
              <w:t xml:space="preserve">  </w:t>
            </w:r>
            <w:r>
              <w:rPr>
                <w:rFonts w:ascii="Aptos" w:eastAsia="Aptos" w:hAnsi="Aptos" w:cs="Aptos"/>
              </w:rPr>
              <w:t xml:space="preserve">allow </w:t>
            </w:r>
            <w:r w:rsidRPr="79EBD3C4">
              <w:rPr>
                <w:rFonts w:ascii="Aptos" w:eastAsia="Aptos" w:hAnsi="Aptos" w:cs="Aptos"/>
              </w:rPr>
              <w:t>for easy access to the internal circuitry</w:t>
            </w:r>
            <w:r>
              <w:rPr>
                <w:rFonts w:ascii="Aptos" w:eastAsia="Aptos" w:hAnsi="Aptos" w:cs="Aptos"/>
              </w:rPr>
              <w:t>.</w:t>
            </w:r>
          </w:p>
        </w:tc>
        <w:tc>
          <w:tcPr>
            <w:tcW w:w="3338" w:type="dxa"/>
          </w:tcPr>
          <w:p w14:paraId="00CAC37D"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Casing must not be too heavy less than 5kg. With the addition of a handle for ease while carrying the casing. Easily accessible while wearing arctic gloves</w:t>
            </w:r>
          </w:p>
        </w:tc>
      </w:tr>
      <w:tr w:rsidR="005D7C7F" w14:paraId="29216DE3"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6DF8488F" w14:textId="77777777" w:rsidR="005D7C7F" w:rsidRDefault="005D7C7F" w:rsidP="00230A91">
            <w:r w:rsidRPr="79EBD3C4">
              <w:rPr>
                <w:rFonts w:ascii="Aptos" w:eastAsia="Aptos" w:hAnsi="Aptos" w:cs="Aptos"/>
              </w:rPr>
              <w:t>UR2</w:t>
            </w:r>
          </w:p>
        </w:tc>
        <w:tc>
          <w:tcPr>
            <w:tcW w:w="3461" w:type="dxa"/>
          </w:tcPr>
          <w:p w14:paraId="690481EB"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Pr>
                <w:rFonts w:ascii="Aptos" w:eastAsia="Aptos" w:hAnsi="Aptos" w:cs="Aptos"/>
              </w:rPr>
              <w:t>Casing must be airtight.</w:t>
            </w:r>
          </w:p>
        </w:tc>
        <w:tc>
          <w:tcPr>
            <w:tcW w:w="3338" w:type="dxa"/>
          </w:tcPr>
          <w:p w14:paraId="6CF90AD5"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Capable of being fully submerged in water for </w:t>
            </w:r>
            <w:r w:rsidRPr="79EBD3C4">
              <w:rPr>
                <w:rFonts w:ascii="Aptos" w:eastAsia="Aptos" w:hAnsi="Aptos" w:cs="Aptos"/>
                <w:color w:val="FF0000"/>
              </w:rPr>
              <w:t>over 5 minutes without taking in any moisture or water</w:t>
            </w:r>
          </w:p>
        </w:tc>
      </w:tr>
      <w:tr w:rsidR="005D7C7F" w14:paraId="360C1243"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02817582" w14:textId="77777777" w:rsidR="005D7C7F" w:rsidRDefault="005D7C7F" w:rsidP="00230A91">
            <w:r w:rsidRPr="79EBD3C4">
              <w:rPr>
                <w:rFonts w:ascii="Aptos" w:eastAsia="Aptos" w:hAnsi="Aptos" w:cs="Aptos"/>
              </w:rPr>
              <w:t>UR3</w:t>
            </w:r>
          </w:p>
        </w:tc>
        <w:tc>
          <w:tcPr>
            <w:tcW w:w="3461" w:type="dxa"/>
          </w:tcPr>
          <w:p w14:paraId="3B85C01D"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Needs to</w:t>
            </w:r>
            <w:r>
              <w:rPr>
                <w:rFonts w:ascii="Aptos" w:eastAsia="Aptos" w:hAnsi="Aptos" w:cs="Aptos"/>
              </w:rPr>
              <w:t xml:space="preserve"> be able to endure extremely cold weather.</w:t>
            </w:r>
          </w:p>
        </w:tc>
        <w:tc>
          <w:tcPr>
            <w:tcW w:w="3338" w:type="dxa"/>
          </w:tcPr>
          <w:p w14:paraId="1527E1BF" w14:textId="7BF2442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Capable of </w:t>
            </w:r>
            <w:proofErr w:type="gramStart"/>
            <w:r w:rsidRPr="79EBD3C4">
              <w:rPr>
                <w:rFonts w:ascii="Aptos" w:eastAsia="Aptos" w:hAnsi="Aptos" w:cs="Aptos"/>
              </w:rPr>
              <w:t xml:space="preserve">enduring </w:t>
            </w:r>
            <w:r>
              <w:rPr>
                <w:rFonts w:ascii="Aptos" w:eastAsia="Aptos" w:hAnsi="Aptos" w:cs="Aptos"/>
              </w:rPr>
              <w:t xml:space="preserve"> </w:t>
            </w:r>
            <w:r w:rsidR="005A7D6D">
              <w:rPr>
                <w:rFonts w:ascii="Aptos" w:eastAsia="Aptos" w:hAnsi="Aptos" w:cs="Aptos"/>
              </w:rPr>
              <w:t>temperatures</w:t>
            </w:r>
            <w:proofErr w:type="gramEnd"/>
            <w:r>
              <w:rPr>
                <w:rFonts w:ascii="Aptos" w:eastAsia="Aptos" w:hAnsi="Aptos" w:cs="Aptos"/>
              </w:rPr>
              <w:t xml:space="preserve"> from 10 to -40˚</w:t>
            </w:r>
            <w:r w:rsidRPr="79EBD3C4">
              <w:rPr>
                <w:rFonts w:ascii="Aptos" w:eastAsia="Aptos" w:hAnsi="Aptos" w:cs="Aptos"/>
              </w:rPr>
              <w:t xml:space="preserve">without cracking or becoming brittle. Can survive 10 thermal cycles without the integrity of the casing being compromised </w:t>
            </w:r>
          </w:p>
        </w:tc>
      </w:tr>
      <w:tr w:rsidR="005D7C7F" w14:paraId="10CA18EF"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08255ED3" w14:textId="77777777" w:rsidR="005D7C7F" w:rsidRDefault="005D7C7F" w:rsidP="00230A91">
            <w:r w:rsidRPr="79EBD3C4">
              <w:rPr>
                <w:rFonts w:ascii="Aptos" w:eastAsia="Aptos" w:hAnsi="Aptos" w:cs="Aptos"/>
              </w:rPr>
              <w:t>UR4</w:t>
            </w:r>
          </w:p>
        </w:tc>
        <w:tc>
          <w:tcPr>
            <w:tcW w:w="3461" w:type="dxa"/>
          </w:tcPr>
          <w:p w14:paraId="1CB366E6"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Casing must be able to float.</w:t>
            </w:r>
          </w:p>
        </w:tc>
        <w:tc>
          <w:tcPr>
            <w:tcW w:w="3338" w:type="dxa"/>
          </w:tcPr>
          <w:p w14:paraId="297F3968"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Must maintain buoyancy when </w:t>
            </w:r>
            <w:proofErr w:type="spellStart"/>
            <w:r w:rsidRPr="79EBD3C4">
              <w:rPr>
                <w:rFonts w:ascii="Aptos" w:eastAsia="Aptos" w:hAnsi="Aptos" w:cs="Aptos"/>
              </w:rPr>
              <w:t>fulled</w:t>
            </w:r>
            <w:proofErr w:type="spellEnd"/>
            <w:r w:rsidRPr="79EBD3C4">
              <w:rPr>
                <w:rFonts w:ascii="Aptos" w:eastAsia="Aptos" w:hAnsi="Aptos" w:cs="Aptos"/>
              </w:rPr>
              <w:t xml:space="preserve"> load with all internal electronics </w:t>
            </w:r>
          </w:p>
        </w:tc>
      </w:tr>
      <w:tr w:rsidR="005D7C7F" w14:paraId="6B74EFF1"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342B4D9C" w14:textId="77777777" w:rsidR="005D7C7F" w:rsidRDefault="005D7C7F" w:rsidP="00230A91">
            <w:r w:rsidRPr="79EBD3C4">
              <w:rPr>
                <w:rFonts w:ascii="Aptos" w:eastAsia="Aptos" w:hAnsi="Aptos" w:cs="Aptos"/>
              </w:rPr>
              <w:t>UR5</w:t>
            </w:r>
          </w:p>
        </w:tc>
        <w:tc>
          <w:tcPr>
            <w:tcW w:w="3461" w:type="dxa"/>
          </w:tcPr>
          <w:p w14:paraId="7C4D29C4" w14:textId="57DBEA1E"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Easily integrable in to existing system of UCT SHARC buoy V3.0</w:t>
            </w:r>
            <w:r w:rsidR="00146FE4">
              <w:rPr>
                <w:rFonts w:ascii="Aptos" w:eastAsia="Aptos" w:hAnsi="Aptos" w:cs="Aptos"/>
              </w:rPr>
              <w:t xml:space="preserve"> with minimal modification</w:t>
            </w:r>
          </w:p>
        </w:tc>
        <w:tc>
          <w:tcPr>
            <w:tcW w:w="3338" w:type="dxa"/>
          </w:tcPr>
          <w:p w14:paraId="37484B13"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 </w:t>
            </w:r>
          </w:p>
        </w:tc>
      </w:tr>
      <w:tr w:rsidR="005D7C7F" w14:paraId="0C49CE21"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0025DACE" w14:textId="77777777" w:rsidR="005D7C7F" w:rsidRDefault="005D7C7F" w:rsidP="00230A91">
            <w:r w:rsidRPr="79EBD3C4">
              <w:rPr>
                <w:rFonts w:ascii="Aptos" w:eastAsia="Aptos" w:hAnsi="Aptos" w:cs="Aptos"/>
              </w:rPr>
              <w:t>UR6</w:t>
            </w:r>
          </w:p>
        </w:tc>
        <w:tc>
          <w:tcPr>
            <w:tcW w:w="3461" w:type="dxa"/>
          </w:tcPr>
          <w:p w14:paraId="4747B3D4"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Must be physically durable </w:t>
            </w:r>
          </w:p>
        </w:tc>
        <w:tc>
          <w:tcPr>
            <w:tcW w:w="3338" w:type="dxa"/>
          </w:tcPr>
          <w:p w14:paraId="24CA9F31"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Can survive drops from 2m highly </w:t>
            </w:r>
          </w:p>
        </w:tc>
      </w:tr>
      <w:tr w:rsidR="005D7C7F" w14:paraId="0D769B7C" w14:textId="77777777" w:rsidTr="0013366F">
        <w:trPr>
          <w:trHeight w:val="300"/>
        </w:trPr>
        <w:tc>
          <w:tcPr>
            <w:cnfStyle w:val="001000000000" w:firstRow="0" w:lastRow="0" w:firstColumn="1" w:lastColumn="0" w:oddVBand="0" w:evenVBand="0" w:oddHBand="0" w:evenHBand="0" w:firstRowFirstColumn="0" w:firstRowLastColumn="0" w:lastRowFirstColumn="0" w:lastRowLastColumn="0"/>
            <w:tcW w:w="1122" w:type="dxa"/>
            <w:shd w:val="clear" w:color="auto" w:fill="FAE2D5" w:themeFill="accent2" w:themeFillTint="33"/>
          </w:tcPr>
          <w:p w14:paraId="1BA18AED" w14:textId="0944AE93" w:rsidR="005D7C7F" w:rsidRDefault="005D7C7F" w:rsidP="00230A91">
            <w:r w:rsidRPr="79EBD3C4">
              <w:rPr>
                <w:rFonts w:ascii="Aptos" w:eastAsia="Aptos" w:hAnsi="Aptos" w:cs="Aptos"/>
              </w:rPr>
              <w:lastRenderedPageBreak/>
              <w:t>UR</w:t>
            </w:r>
            <w:r w:rsidR="000678B7">
              <w:rPr>
                <w:rFonts w:ascii="Aptos" w:eastAsia="Aptos" w:hAnsi="Aptos" w:cs="Aptos"/>
              </w:rPr>
              <w:t>7</w:t>
            </w:r>
          </w:p>
        </w:tc>
        <w:tc>
          <w:tcPr>
            <w:tcW w:w="3461" w:type="dxa"/>
          </w:tcPr>
          <w:p w14:paraId="1F5B5CDF"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Casing must be cost effective and fairly easy to replicate </w:t>
            </w:r>
          </w:p>
        </w:tc>
        <w:tc>
          <w:tcPr>
            <w:tcW w:w="3338" w:type="dxa"/>
          </w:tcPr>
          <w:p w14:paraId="0F06A863"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 </w:t>
            </w:r>
          </w:p>
        </w:tc>
      </w:tr>
    </w:tbl>
    <w:p w14:paraId="1A379C65" w14:textId="4D1DAD4C" w:rsidR="005D7C7F" w:rsidRDefault="005D7C7F" w:rsidP="005D7C7F">
      <w:pPr>
        <w:pStyle w:val="Heading1"/>
        <w:spacing w:line="278" w:lineRule="auto"/>
      </w:pPr>
      <w:r w:rsidRPr="79EBD3C4">
        <w:rPr>
          <w:rFonts w:ascii="Aptos Display" w:eastAsia="Aptos Display" w:hAnsi="Aptos Display" w:cs="Aptos Display"/>
        </w:rPr>
        <w:t xml:space="preserve">Requirements analysis </w:t>
      </w:r>
    </w:p>
    <w:p w14:paraId="627798F2" w14:textId="77777777" w:rsidR="005D7C7F" w:rsidRDefault="005D7C7F" w:rsidP="005D7C7F">
      <w:pPr>
        <w:spacing w:line="278" w:lineRule="auto"/>
      </w:pPr>
      <w:r w:rsidRPr="79EBD3C4">
        <w:rPr>
          <w:rFonts w:ascii="Aptos" w:eastAsia="Aptos" w:hAnsi="Aptos" w:cs="Aptos"/>
        </w:rPr>
        <w:t xml:space="preserve"> For majority of the requirements, we will make use of the UCT SHARC buoy as a reference [1].</w:t>
      </w:r>
    </w:p>
    <w:p w14:paraId="213355FB" w14:textId="77777777" w:rsidR="005D7C7F" w:rsidRDefault="005D7C7F" w:rsidP="005D7C7F">
      <w:pPr>
        <w:spacing w:line="278" w:lineRule="auto"/>
      </w:pPr>
    </w:p>
    <w:p w14:paraId="5A147A09" w14:textId="25AD2B87" w:rsidR="00462C6E" w:rsidRDefault="00462C6E" w:rsidP="00462C6E">
      <w:pPr>
        <w:pStyle w:val="Caption"/>
        <w:keepNext/>
      </w:pPr>
      <w:r>
        <w:t xml:space="preserve">Table </w:t>
      </w:r>
      <w:r>
        <w:fldChar w:fldCharType="begin"/>
      </w:r>
      <w:r>
        <w:instrText xml:space="preserve"> SEQ Table \* ARABIC </w:instrText>
      </w:r>
      <w:r>
        <w:fldChar w:fldCharType="separate"/>
      </w:r>
      <w:r w:rsidR="00DC21F7">
        <w:rPr>
          <w:noProof/>
        </w:rPr>
        <w:t>2</w:t>
      </w:r>
      <w:r>
        <w:fldChar w:fldCharType="end"/>
      </w:r>
      <w:r>
        <w:t xml:space="preserve"> Requirement analysis </w:t>
      </w:r>
      <w:r w:rsidR="00DC21F7">
        <w:t>table</w:t>
      </w:r>
      <w:r>
        <w:t xml:space="preserve"> for user </w:t>
      </w:r>
      <w:r w:rsidR="00DC21F7">
        <w:t>requirements</w:t>
      </w:r>
    </w:p>
    <w:tbl>
      <w:tblPr>
        <w:tblStyle w:val="GridTable1Light"/>
        <w:tblW w:w="0" w:type="auto"/>
        <w:tblLook w:val="04A0" w:firstRow="1" w:lastRow="0" w:firstColumn="1" w:lastColumn="0" w:noHBand="0" w:noVBand="1"/>
      </w:tblPr>
      <w:tblGrid>
        <w:gridCol w:w="1619"/>
        <w:gridCol w:w="5806"/>
      </w:tblGrid>
      <w:tr w:rsidR="005D7C7F" w14:paraId="5B24A0FA" w14:textId="77777777" w:rsidTr="00133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9" w:type="dxa"/>
            <w:shd w:val="clear" w:color="auto" w:fill="BF4E14" w:themeFill="accent2" w:themeFillShade="BF"/>
          </w:tcPr>
          <w:p w14:paraId="49763E66" w14:textId="77777777" w:rsidR="005D7C7F" w:rsidRPr="00A33C95" w:rsidRDefault="005D7C7F" w:rsidP="00230A91">
            <w:pPr>
              <w:spacing w:line="278" w:lineRule="auto"/>
              <w:rPr>
                <w:b w:val="0"/>
                <w:bCs w:val="0"/>
              </w:rPr>
            </w:pPr>
            <w:r>
              <w:rPr>
                <w:b w:val="0"/>
                <w:bCs w:val="0"/>
              </w:rPr>
              <w:t xml:space="preserve">User Requirement ID </w:t>
            </w:r>
          </w:p>
        </w:tc>
        <w:tc>
          <w:tcPr>
            <w:tcW w:w="5806" w:type="dxa"/>
            <w:shd w:val="clear" w:color="auto" w:fill="BF4E14" w:themeFill="accent2" w:themeFillShade="BF"/>
          </w:tcPr>
          <w:p w14:paraId="58449C14" w14:textId="77777777" w:rsidR="005D7C7F" w:rsidRDefault="005D7C7F" w:rsidP="00230A91">
            <w:pPr>
              <w:spacing w:line="278" w:lineRule="auto"/>
              <w:cnfStyle w:val="100000000000" w:firstRow="1" w:lastRow="0" w:firstColumn="0" w:lastColumn="0" w:oddVBand="0" w:evenVBand="0" w:oddHBand="0" w:evenHBand="0" w:firstRowFirstColumn="0" w:firstRowLastColumn="0" w:lastRowFirstColumn="0" w:lastRowLastColumn="0"/>
            </w:pPr>
            <w:r>
              <w:rPr>
                <w:b w:val="0"/>
                <w:bCs w:val="0"/>
              </w:rPr>
              <w:t>Analysis</w:t>
            </w:r>
          </w:p>
        </w:tc>
      </w:tr>
      <w:tr w:rsidR="005D7C7F" w14:paraId="6A06788E"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27407E5F" w14:textId="77777777" w:rsidR="005D7C7F" w:rsidRDefault="005D7C7F" w:rsidP="00230A91">
            <w:pPr>
              <w:spacing w:line="278" w:lineRule="auto"/>
            </w:pPr>
            <w:r>
              <w:t>UR1</w:t>
            </w:r>
          </w:p>
        </w:tc>
        <w:tc>
          <w:tcPr>
            <w:tcW w:w="5806" w:type="dxa"/>
          </w:tcPr>
          <w:p w14:paraId="703CDD66" w14:textId="442A0440" w:rsidR="005D7C7F" w:rsidRDefault="005A7D6D" w:rsidP="00230A91">
            <w:pPr>
              <w:spacing w:line="278" w:lineRule="auto"/>
              <w:cnfStyle w:val="000000000000" w:firstRow="0" w:lastRow="0" w:firstColumn="0" w:lastColumn="0" w:oddVBand="0" w:evenVBand="0" w:oddHBand="0" w:evenHBand="0" w:firstRowFirstColumn="0" w:firstRowLastColumn="0" w:lastRowFirstColumn="0" w:lastRowLastColumn="0"/>
            </w:pPr>
            <w:r>
              <w:t xml:space="preserve">Casing must support rapid and practical deployment under Artic condition. Assembling and handling procedure must remain simple and achievable without specialist tools technical expertise. Capable of being easily handled while wearing Artic gloves meaning minimizing fine equipment handling while out in the field. Chosen geometry and material should also support ease of transportation while still being fit for deployment in the field. </w:t>
            </w:r>
          </w:p>
        </w:tc>
      </w:tr>
      <w:tr w:rsidR="005D7C7F" w14:paraId="43B83157"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154BCC03" w14:textId="77777777" w:rsidR="005D7C7F" w:rsidRDefault="005D7C7F" w:rsidP="00230A91">
            <w:pPr>
              <w:spacing w:line="278" w:lineRule="auto"/>
            </w:pPr>
            <w:r>
              <w:t>UR2</w:t>
            </w:r>
          </w:p>
        </w:tc>
        <w:tc>
          <w:tcPr>
            <w:tcW w:w="5806" w:type="dxa"/>
          </w:tcPr>
          <w:p w14:paraId="17DE3C33" w14:textId="0D388D21" w:rsidR="005D7C7F" w:rsidRDefault="005A7D6D" w:rsidP="00230A91">
            <w:pPr>
              <w:spacing w:line="278" w:lineRule="auto"/>
              <w:cnfStyle w:val="000000000000" w:firstRow="0" w:lastRow="0" w:firstColumn="0" w:lastColumn="0" w:oddVBand="0" w:evenVBand="0" w:oddHBand="0" w:evenHBand="0" w:firstRowFirstColumn="0" w:firstRowLastColumn="0" w:lastRowFirstColumn="0" w:lastRowLastColumn="0"/>
            </w:pPr>
            <w:r>
              <w:t>Casing will need to protect internal electronic systems against water ingress throughout prolonged exposure to artic marine conditions.  This can include snow wind, moisture and continuous water spray or wave. Which are all risks to the internal circuitry. The casing must also withstand complete submersion underwater with minimal to no structural leakage points or intake of moisture.</w:t>
            </w:r>
          </w:p>
        </w:tc>
      </w:tr>
      <w:tr w:rsidR="005D7C7F" w14:paraId="08C97BB7"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0C49B505" w14:textId="77777777" w:rsidR="005D7C7F" w:rsidRDefault="005D7C7F" w:rsidP="00230A91">
            <w:pPr>
              <w:spacing w:line="278" w:lineRule="auto"/>
            </w:pPr>
            <w:r>
              <w:t>UR3</w:t>
            </w:r>
          </w:p>
        </w:tc>
        <w:tc>
          <w:tcPr>
            <w:tcW w:w="5806" w:type="dxa"/>
          </w:tcPr>
          <w:p w14:paraId="02B22F33" w14:textId="6DC3478B" w:rsidR="005D7C7F" w:rsidRDefault="00707DDE" w:rsidP="00230A91">
            <w:pPr>
              <w:spacing w:line="278" w:lineRule="auto"/>
              <w:cnfStyle w:val="000000000000" w:firstRow="0" w:lastRow="0" w:firstColumn="0" w:lastColumn="0" w:oddVBand="0" w:evenVBand="0" w:oddHBand="0" w:evenHBand="0" w:firstRowFirstColumn="0" w:firstRowLastColumn="0" w:lastRowFirstColumn="0" w:lastRowLastColumn="0"/>
            </w:pPr>
            <w:r>
              <w:t xml:space="preserve">The enclosure must be capable of handling extreme artic temperatures without experiencing structural failure. With environmental temperature fluctuating between 10˚C -40˚C. </w:t>
            </w:r>
            <w:r w:rsidR="00752A40">
              <w:t>Additionally</w:t>
            </w:r>
            <w:r>
              <w:t xml:space="preserve"> it must be able to </w:t>
            </w:r>
            <w:r w:rsidR="00752A40">
              <w:t>undergo</w:t>
            </w:r>
            <w:r>
              <w:t xml:space="preserve"> numerous thermal cycles without structural failure. Casing must </w:t>
            </w:r>
            <w:r w:rsidR="00752A40">
              <w:t>exhibit</w:t>
            </w:r>
            <w:r>
              <w:t xml:space="preserve"> resistance to thermal shock, low temperature brittleness</w:t>
            </w:r>
            <w:r w:rsidR="00752A40">
              <w:t xml:space="preserve"> and excessive thermal expansion and contraction.</w:t>
            </w:r>
            <w:r>
              <w:t xml:space="preserve"> </w:t>
            </w:r>
          </w:p>
        </w:tc>
      </w:tr>
      <w:tr w:rsidR="005D7C7F" w14:paraId="7E741428"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349BDA33" w14:textId="77777777" w:rsidR="005D7C7F" w:rsidRDefault="005D7C7F" w:rsidP="00230A91">
            <w:pPr>
              <w:spacing w:line="278" w:lineRule="auto"/>
            </w:pPr>
            <w:r>
              <w:t>UR4</w:t>
            </w:r>
          </w:p>
        </w:tc>
        <w:tc>
          <w:tcPr>
            <w:tcW w:w="5806" w:type="dxa"/>
          </w:tcPr>
          <w:p w14:paraId="5A0EA245" w14:textId="4C1DC500" w:rsidR="005D7C7F" w:rsidRDefault="00752A40" w:rsidP="00230A91">
            <w:pPr>
              <w:spacing w:line="278" w:lineRule="auto"/>
              <w:cnfStyle w:val="000000000000" w:firstRow="0" w:lastRow="0" w:firstColumn="0" w:lastColumn="0" w:oddVBand="0" w:evenVBand="0" w:oddHBand="0" w:evenHBand="0" w:firstRowFirstColumn="0" w:firstRowLastColumn="0" w:lastRowFirstColumn="0" w:lastRowLastColumn="0"/>
            </w:pPr>
            <w:r>
              <w:t xml:space="preserve">As it will be deployed on sea ice buoyancy is crucial as the data become irrecoverable if the casing sinks. </w:t>
            </w:r>
            <w:r>
              <w:lastRenderedPageBreak/>
              <w:t>Casing will be expected to maintain positive buoyancy. Buoyant force will need exceed the mass of the casing and all internal electronics. This can involve careful consideration of material choice and geometry.</w:t>
            </w:r>
          </w:p>
        </w:tc>
      </w:tr>
      <w:tr w:rsidR="005D7C7F" w14:paraId="62A2981E"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46363805" w14:textId="77777777" w:rsidR="005D7C7F" w:rsidRDefault="005D7C7F" w:rsidP="00230A91">
            <w:pPr>
              <w:spacing w:line="278" w:lineRule="auto"/>
            </w:pPr>
            <w:r>
              <w:lastRenderedPageBreak/>
              <w:t>UR5</w:t>
            </w:r>
          </w:p>
        </w:tc>
        <w:tc>
          <w:tcPr>
            <w:tcW w:w="5806" w:type="dxa"/>
          </w:tcPr>
          <w:p w14:paraId="290FEA77" w14:textId="2F3A52A1" w:rsidR="005D7C7F" w:rsidRDefault="00752A40" w:rsidP="00230A91">
            <w:pPr>
              <w:spacing w:line="278" w:lineRule="auto"/>
              <w:cnfStyle w:val="000000000000" w:firstRow="0" w:lastRow="0" w:firstColumn="0" w:lastColumn="0" w:oddVBand="0" w:evenVBand="0" w:oddHBand="0" w:evenHBand="0" w:firstRowFirstColumn="0" w:firstRowLastColumn="0" w:lastRowFirstColumn="0" w:lastRowLastColumn="0"/>
            </w:pPr>
            <w:r>
              <w:t>Monitoring system enclosure is expected to integrate with the already existing SHARC buoy platform without major structural modifications to current SHARC architecture. Aim to minimize redesign complexity and preserve integrity of the buoy structure. The design should prioritize compatibility with available installation space. Modularity and ease of attachment are preferred to simplify deployment and manufacturing operation.</w:t>
            </w:r>
          </w:p>
        </w:tc>
      </w:tr>
      <w:tr w:rsidR="005D7C7F" w14:paraId="5D426D6E"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12B29C48" w14:textId="77777777" w:rsidR="005D7C7F" w:rsidRDefault="005D7C7F" w:rsidP="00230A91">
            <w:pPr>
              <w:spacing w:line="278" w:lineRule="auto"/>
            </w:pPr>
            <w:r>
              <w:t>UR6</w:t>
            </w:r>
          </w:p>
        </w:tc>
        <w:tc>
          <w:tcPr>
            <w:tcW w:w="5806" w:type="dxa"/>
          </w:tcPr>
          <w:p w14:paraId="6922206A" w14:textId="04F45F1E" w:rsidR="005D7C7F" w:rsidRDefault="00752A40" w:rsidP="00230A91">
            <w:pPr>
              <w:spacing w:line="278" w:lineRule="auto"/>
              <w:cnfStyle w:val="000000000000" w:firstRow="0" w:lastRow="0" w:firstColumn="0" w:lastColumn="0" w:oddVBand="0" w:evenVBand="0" w:oddHBand="0" w:evenHBand="0" w:firstRowFirstColumn="0" w:firstRowLastColumn="0" w:lastRowFirstColumn="0" w:lastRowLastColumn="0"/>
            </w:pPr>
            <w:r>
              <w:t xml:space="preserve">The casing must be capable of enduring the mechanical stress encountered during transportation, deployment and field operation. </w:t>
            </w:r>
            <w:r w:rsidR="005A01B5">
              <w:t xml:space="preserve"> Casing must also account for potential impact and compressive forces from handling and the external environment. The structure material and geometry must have sufficient tensile and compressive and impact strength with minimal weak points. </w:t>
            </w:r>
          </w:p>
        </w:tc>
      </w:tr>
      <w:tr w:rsidR="005D7C7F" w14:paraId="370E804E" w14:textId="77777777" w:rsidTr="0013366F">
        <w:tc>
          <w:tcPr>
            <w:cnfStyle w:val="001000000000" w:firstRow="0" w:lastRow="0" w:firstColumn="1" w:lastColumn="0" w:oddVBand="0" w:evenVBand="0" w:oddHBand="0" w:evenHBand="0" w:firstRowFirstColumn="0" w:firstRowLastColumn="0" w:lastRowFirstColumn="0" w:lastRowLastColumn="0"/>
            <w:tcW w:w="1619" w:type="dxa"/>
            <w:shd w:val="clear" w:color="auto" w:fill="FAE2D5" w:themeFill="accent2" w:themeFillTint="33"/>
          </w:tcPr>
          <w:p w14:paraId="6D89527D" w14:textId="6B6BDDAD" w:rsidR="005D7C7F" w:rsidRDefault="005D7C7F" w:rsidP="00230A91">
            <w:pPr>
              <w:spacing w:line="278" w:lineRule="auto"/>
            </w:pPr>
            <w:r>
              <w:t>UR</w:t>
            </w:r>
            <w:r w:rsidR="000678B7">
              <w:t>7</w:t>
            </w:r>
          </w:p>
        </w:tc>
        <w:tc>
          <w:tcPr>
            <w:tcW w:w="5806" w:type="dxa"/>
          </w:tcPr>
          <w:p w14:paraId="482E6611" w14:textId="4B79580E" w:rsidR="005D7C7F" w:rsidRDefault="005A01B5" w:rsidP="00230A91">
            <w:pPr>
              <w:spacing w:line="278" w:lineRule="auto"/>
              <w:cnfStyle w:val="000000000000" w:firstRow="0" w:lastRow="0" w:firstColumn="0" w:lastColumn="0" w:oddVBand="0" w:evenVBand="0" w:oddHBand="0" w:evenHBand="0" w:firstRowFirstColumn="0" w:firstRowLastColumn="0" w:lastRowFirstColumn="0" w:lastRowLastColumn="0"/>
            </w:pPr>
            <w:r>
              <w:t>The casing must be economically feasible while still supporting practical manufacturing process. Material selection would nee</w:t>
            </w:r>
            <w:r w:rsidR="00A30428">
              <w:t xml:space="preserve">d </w:t>
            </w:r>
            <w:r>
              <w:t>to then account for availability, affordability and manufacturing complexity without compromising on performance. Must support common available manufacturing techniques.</w:t>
            </w:r>
          </w:p>
        </w:tc>
      </w:tr>
    </w:tbl>
    <w:p w14:paraId="756B7E8B" w14:textId="77777777" w:rsidR="000678B7" w:rsidRDefault="000678B7" w:rsidP="005D7C7F">
      <w:pPr>
        <w:spacing w:line="278" w:lineRule="auto"/>
        <w:rPr>
          <w:rFonts w:ascii="Aptos" w:eastAsia="Aptos" w:hAnsi="Aptos" w:cs="Aptos"/>
        </w:rPr>
      </w:pPr>
    </w:p>
    <w:p w14:paraId="60A6BBF6" w14:textId="170058D8" w:rsidR="005D7C7F" w:rsidRDefault="00A30428" w:rsidP="00A30428">
      <w:pPr>
        <w:pStyle w:val="Heading1"/>
        <w:rPr>
          <w:rFonts w:eastAsia="Aptos"/>
        </w:rPr>
      </w:pPr>
      <w:r>
        <w:rPr>
          <w:rFonts w:eastAsia="Aptos"/>
        </w:rPr>
        <w:t xml:space="preserve">Specifications </w:t>
      </w:r>
    </w:p>
    <w:p w14:paraId="525188B3" w14:textId="71E5ED53" w:rsidR="00DC21F7" w:rsidRDefault="00DC21F7" w:rsidP="00DC21F7">
      <w:pPr>
        <w:pStyle w:val="Caption"/>
        <w:keepNext/>
      </w:pPr>
      <w:r>
        <w:t xml:space="preserve">Table </w:t>
      </w:r>
      <w:r>
        <w:fldChar w:fldCharType="begin"/>
      </w:r>
      <w:r>
        <w:instrText xml:space="preserve"> SEQ Table \* ARABIC </w:instrText>
      </w:r>
      <w:r>
        <w:fldChar w:fldCharType="separate"/>
      </w:r>
      <w:r>
        <w:rPr>
          <w:noProof/>
        </w:rPr>
        <w:t>3</w:t>
      </w:r>
      <w:r>
        <w:fldChar w:fldCharType="end"/>
      </w:r>
      <w:r>
        <w:t xml:space="preserve"> matching specification to appropriate user requirements</w:t>
      </w:r>
    </w:p>
    <w:tbl>
      <w:tblPr>
        <w:tblStyle w:val="GridTable1Light"/>
        <w:tblW w:w="9016" w:type="dxa"/>
        <w:tblLook w:val="04A0" w:firstRow="1" w:lastRow="0" w:firstColumn="1" w:lastColumn="0" w:noHBand="0" w:noVBand="1"/>
      </w:tblPr>
      <w:tblGrid>
        <w:gridCol w:w="1534"/>
        <w:gridCol w:w="1665"/>
        <w:gridCol w:w="5817"/>
      </w:tblGrid>
      <w:tr w:rsidR="004250A2" w14:paraId="4A63F6D1" w14:textId="77777777" w:rsidTr="00133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shd w:val="clear" w:color="auto" w:fill="47D459" w:themeFill="accent3" w:themeFillTint="99"/>
          </w:tcPr>
          <w:p w14:paraId="1171C6CA" w14:textId="1D950B97" w:rsidR="004250A2" w:rsidRDefault="004250A2" w:rsidP="004250A2">
            <w:pPr>
              <w:spacing w:line="278" w:lineRule="auto"/>
              <w:rPr>
                <w:rFonts w:ascii="Aptos" w:eastAsia="Aptos" w:hAnsi="Aptos" w:cs="Aptos"/>
              </w:rPr>
            </w:pPr>
            <w:r>
              <w:rPr>
                <w:rFonts w:ascii="Aptos" w:eastAsia="Aptos" w:hAnsi="Aptos" w:cs="Aptos"/>
              </w:rPr>
              <w:t>UReq.ID</w:t>
            </w:r>
          </w:p>
        </w:tc>
        <w:tc>
          <w:tcPr>
            <w:tcW w:w="1665" w:type="dxa"/>
            <w:shd w:val="clear" w:color="auto" w:fill="47D459" w:themeFill="accent3" w:themeFillTint="99"/>
          </w:tcPr>
          <w:p w14:paraId="356EC2D2" w14:textId="3263D11D" w:rsidR="004250A2" w:rsidRDefault="004250A2" w:rsidP="004250A2">
            <w:pPr>
              <w:spacing w:line="278" w:lineRule="auto"/>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Specification ID </w:t>
            </w:r>
          </w:p>
        </w:tc>
        <w:tc>
          <w:tcPr>
            <w:tcW w:w="5817" w:type="dxa"/>
            <w:shd w:val="clear" w:color="auto" w:fill="47D459" w:themeFill="accent3" w:themeFillTint="99"/>
          </w:tcPr>
          <w:p w14:paraId="06AA329A" w14:textId="7F7B425D" w:rsidR="004250A2" w:rsidRDefault="004250A2" w:rsidP="004250A2">
            <w:pPr>
              <w:spacing w:line="278" w:lineRule="auto"/>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Description </w:t>
            </w:r>
          </w:p>
        </w:tc>
      </w:tr>
      <w:tr w:rsidR="004250A2" w14:paraId="72CE4E4E"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459DDD49" w14:textId="79EA5055" w:rsidR="004250A2" w:rsidRDefault="004250A2" w:rsidP="004250A2">
            <w:pPr>
              <w:spacing w:line="278" w:lineRule="auto"/>
              <w:rPr>
                <w:rFonts w:ascii="Aptos" w:eastAsia="Aptos" w:hAnsi="Aptos" w:cs="Aptos"/>
              </w:rPr>
            </w:pPr>
            <w:r>
              <w:rPr>
                <w:rFonts w:ascii="Aptos" w:eastAsia="Aptos" w:hAnsi="Aptos" w:cs="Aptos"/>
              </w:rPr>
              <w:t>UR1</w:t>
            </w:r>
          </w:p>
        </w:tc>
        <w:tc>
          <w:tcPr>
            <w:tcW w:w="1665" w:type="dxa"/>
            <w:shd w:val="clear" w:color="auto" w:fill="C1F0C7" w:themeFill="accent3" w:themeFillTint="33"/>
          </w:tcPr>
          <w:p w14:paraId="78008497" w14:textId="2D9AE13F"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w:t>
            </w:r>
          </w:p>
        </w:tc>
        <w:tc>
          <w:tcPr>
            <w:tcW w:w="5817" w:type="dxa"/>
          </w:tcPr>
          <w:p w14:paraId="5837E162" w14:textId="410A1702"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Maximum mass of the enclosure should be 3kg as this is a weight an average adult can easily carry. </w:t>
            </w:r>
          </w:p>
        </w:tc>
      </w:tr>
      <w:tr w:rsidR="004250A2" w14:paraId="291620DD"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6799558C" w14:textId="77777777" w:rsidR="004250A2" w:rsidRDefault="004250A2" w:rsidP="004250A2">
            <w:pPr>
              <w:spacing w:line="278" w:lineRule="auto"/>
              <w:rPr>
                <w:rFonts w:ascii="Aptos" w:eastAsia="Aptos" w:hAnsi="Aptos" w:cs="Aptos"/>
              </w:rPr>
            </w:pPr>
          </w:p>
        </w:tc>
        <w:tc>
          <w:tcPr>
            <w:tcW w:w="1665" w:type="dxa"/>
            <w:shd w:val="clear" w:color="auto" w:fill="C1F0C7" w:themeFill="accent3" w:themeFillTint="33"/>
          </w:tcPr>
          <w:p w14:paraId="0073C3CA" w14:textId="5D631740"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S2</w:t>
            </w:r>
          </w:p>
        </w:tc>
        <w:tc>
          <w:tcPr>
            <w:tcW w:w="5817" w:type="dxa"/>
          </w:tcPr>
          <w:p w14:paraId="742ACD62" w14:textId="565BD637"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Can be assembled with no special tools or highly skilled labour.</w:t>
            </w:r>
          </w:p>
        </w:tc>
      </w:tr>
      <w:tr w:rsidR="004250A2" w14:paraId="2731E332"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50F791D4" w14:textId="77777777" w:rsidR="004250A2" w:rsidRDefault="004250A2" w:rsidP="004250A2">
            <w:pPr>
              <w:spacing w:line="278" w:lineRule="auto"/>
              <w:rPr>
                <w:rFonts w:ascii="Aptos" w:eastAsia="Aptos" w:hAnsi="Aptos" w:cs="Aptos"/>
              </w:rPr>
            </w:pPr>
          </w:p>
        </w:tc>
        <w:tc>
          <w:tcPr>
            <w:tcW w:w="1665" w:type="dxa"/>
            <w:shd w:val="clear" w:color="auto" w:fill="C1F0C7" w:themeFill="accent3" w:themeFillTint="33"/>
          </w:tcPr>
          <w:p w14:paraId="44A26029" w14:textId="31594EEC"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S3</w:t>
            </w:r>
          </w:p>
        </w:tc>
        <w:tc>
          <w:tcPr>
            <w:tcW w:w="5817" w:type="dxa"/>
          </w:tcPr>
          <w:p w14:paraId="244FDF2F" w14:textId="3B217BF2" w:rsidR="004250A2" w:rsidRDefault="004250A2"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Must be compact and ergonomically portable</w:t>
            </w:r>
          </w:p>
        </w:tc>
      </w:tr>
      <w:tr w:rsidR="0013366F" w14:paraId="1DF4E776" w14:textId="77777777" w:rsidTr="0013366F">
        <w:trPr>
          <w:trHeight w:val="450"/>
        </w:trPr>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1132D4FA" w14:textId="2D18BABA" w:rsidR="0013366F" w:rsidRDefault="0013366F" w:rsidP="004250A2">
            <w:pPr>
              <w:spacing w:line="278" w:lineRule="auto"/>
              <w:rPr>
                <w:rFonts w:ascii="Aptos" w:eastAsia="Aptos" w:hAnsi="Aptos" w:cs="Aptos"/>
              </w:rPr>
            </w:pPr>
            <w:r>
              <w:rPr>
                <w:rFonts w:ascii="Aptos" w:eastAsia="Aptos" w:hAnsi="Aptos" w:cs="Aptos"/>
              </w:rPr>
              <w:lastRenderedPageBreak/>
              <w:t>UR2</w:t>
            </w:r>
          </w:p>
        </w:tc>
        <w:tc>
          <w:tcPr>
            <w:tcW w:w="1665" w:type="dxa"/>
            <w:shd w:val="clear" w:color="auto" w:fill="C1F0C7" w:themeFill="accent3" w:themeFillTint="33"/>
          </w:tcPr>
          <w:p w14:paraId="6F9F0124" w14:textId="043C6646"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S4</w:t>
            </w:r>
          </w:p>
        </w:tc>
        <w:tc>
          <w:tcPr>
            <w:tcW w:w="5817" w:type="dxa"/>
          </w:tcPr>
          <w:p w14:paraId="70AFA90A" w14:textId="459ECBD0"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Casing must have minimum water ingress protection of 8. </w:t>
            </w:r>
            <w:r w:rsidR="008A167F">
              <w:rPr>
                <w:rFonts w:ascii="Aptos" w:eastAsia="Aptos" w:hAnsi="Aptos" w:cs="Aptos"/>
              </w:rPr>
              <w:t>Fully dust tight and resistance to snow with a soli</w:t>
            </w:r>
            <w:r w:rsidR="008A167F">
              <w:rPr>
                <w:rFonts w:ascii="Aptos" w:eastAsia="Aptos" w:hAnsi="Aptos" w:cs="Aptos"/>
              </w:rPr>
              <w:t>d</w:t>
            </w:r>
            <w:r w:rsidR="008A167F">
              <w:rPr>
                <w:rFonts w:ascii="Aptos" w:eastAsia="Aptos" w:hAnsi="Aptos" w:cs="Aptos"/>
              </w:rPr>
              <w:t xml:space="preserve"> ingress protection of 6.</w:t>
            </w:r>
          </w:p>
        </w:tc>
      </w:tr>
      <w:tr w:rsidR="0013366F" w14:paraId="3C5B1B4F"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6C893B18" w14:textId="77777777" w:rsidR="0013366F" w:rsidRDefault="0013366F" w:rsidP="004250A2">
            <w:pPr>
              <w:spacing w:line="278" w:lineRule="auto"/>
              <w:rPr>
                <w:rFonts w:ascii="Aptos" w:eastAsia="Aptos" w:hAnsi="Aptos" w:cs="Aptos"/>
              </w:rPr>
            </w:pPr>
          </w:p>
        </w:tc>
        <w:tc>
          <w:tcPr>
            <w:tcW w:w="1665" w:type="dxa"/>
            <w:shd w:val="clear" w:color="auto" w:fill="C1F0C7" w:themeFill="accent3" w:themeFillTint="33"/>
          </w:tcPr>
          <w:p w14:paraId="67ACEDB2" w14:textId="6950921F"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S5</w:t>
            </w:r>
          </w:p>
        </w:tc>
        <w:tc>
          <w:tcPr>
            <w:tcW w:w="5817" w:type="dxa"/>
          </w:tcPr>
          <w:p w14:paraId="7027A7BE" w14:textId="77DCFB15" w:rsidR="0013366F" w:rsidRDefault="008A167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 Thermal expansion coefficient of less than 100. As anything more can lead to structural compromise in such extreme weather.</w:t>
            </w:r>
          </w:p>
        </w:tc>
      </w:tr>
      <w:tr w:rsidR="0013366F" w14:paraId="11CC1B24" w14:textId="77777777" w:rsidTr="004250A2">
        <w:trPr>
          <w:trHeight w:val="450"/>
        </w:trPr>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0E338623" w14:textId="77777777" w:rsidR="0013366F" w:rsidRDefault="0013366F" w:rsidP="004250A2">
            <w:pPr>
              <w:spacing w:line="278" w:lineRule="auto"/>
              <w:rPr>
                <w:rFonts w:ascii="Aptos" w:eastAsia="Aptos" w:hAnsi="Aptos" w:cs="Aptos"/>
              </w:rPr>
            </w:pPr>
          </w:p>
        </w:tc>
        <w:tc>
          <w:tcPr>
            <w:tcW w:w="1665" w:type="dxa"/>
            <w:shd w:val="clear" w:color="auto" w:fill="C1F0C7" w:themeFill="accent3" w:themeFillTint="33"/>
          </w:tcPr>
          <w:p w14:paraId="69AD976C" w14:textId="280F858B"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S6</w:t>
            </w:r>
          </w:p>
        </w:tc>
        <w:tc>
          <w:tcPr>
            <w:tcW w:w="5817" w:type="dxa"/>
          </w:tcPr>
          <w:p w14:paraId="4396F89B" w14:textId="07114DEE" w:rsidR="0013366F" w:rsidRDefault="0013366F"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Casing material must be nonpermeable as permeability has no singular define value but is a practical utility.</w:t>
            </w:r>
          </w:p>
        </w:tc>
      </w:tr>
      <w:tr w:rsidR="00BF640D" w14:paraId="21AB4DBB" w14:textId="77777777" w:rsidTr="004250A2">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25D6BECC" w14:textId="28C03023" w:rsidR="00BF640D" w:rsidRDefault="00BF640D" w:rsidP="004250A2">
            <w:pPr>
              <w:spacing w:line="278" w:lineRule="auto"/>
              <w:rPr>
                <w:rFonts w:ascii="Aptos" w:eastAsia="Aptos" w:hAnsi="Aptos" w:cs="Aptos"/>
              </w:rPr>
            </w:pPr>
            <w:r>
              <w:rPr>
                <w:rFonts w:ascii="Aptos" w:eastAsia="Aptos" w:hAnsi="Aptos" w:cs="Aptos"/>
              </w:rPr>
              <w:t>UR3</w:t>
            </w:r>
          </w:p>
        </w:tc>
        <w:tc>
          <w:tcPr>
            <w:tcW w:w="1665" w:type="dxa"/>
            <w:shd w:val="clear" w:color="auto" w:fill="C1F0C7" w:themeFill="accent3" w:themeFillTint="33"/>
          </w:tcPr>
          <w:p w14:paraId="57605309" w14:textId="1F7009CC" w:rsidR="00BF640D"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S7</w:t>
            </w:r>
          </w:p>
        </w:tc>
        <w:tc>
          <w:tcPr>
            <w:tcW w:w="5817" w:type="dxa"/>
          </w:tcPr>
          <w:p w14:paraId="331AAEA9" w14:textId="3BBF2F62" w:rsidR="00BF640D"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Capable of handling temperature </w:t>
            </w:r>
            <w:r w:rsidR="001302E2">
              <w:rPr>
                <w:rFonts w:ascii="Aptos" w:eastAsia="Aptos" w:hAnsi="Aptos" w:cs="Aptos"/>
              </w:rPr>
              <w:t>range</w:t>
            </w:r>
            <w:r>
              <w:rPr>
                <w:rFonts w:ascii="Aptos" w:eastAsia="Aptos" w:hAnsi="Aptos" w:cs="Aptos"/>
              </w:rPr>
              <w:t xml:space="preserve"> of 10 to -40˚C without experiencing structural failure or glass transition</w:t>
            </w:r>
          </w:p>
        </w:tc>
      </w:tr>
      <w:tr w:rsidR="00BF640D" w14:paraId="495C03C8" w14:textId="77777777" w:rsidTr="004250A2">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682E48D6" w14:textId="77777777" w:rsidR="00BF640D" w:rsidRDefault="00BF640D" w:rsidP="004250A2">
            <w:pPr>
              <w:spacing w:line="278" w:lineRule="auto"/>
              <w:rPr>
                <w:rFonts w:ascii="Aptos" w:eastAsia="Aptos" w:hAnsi="Aptos" w:cs="Aptos"/>
              </w:rPr>
            </w:pPr>
          </w:p>
        </w:tc>
        <w:tc>
          <w:tcPr>
            <w:tcW w:w="1665" w:type="dxa"/>
            <w:shd w:val="clear" w:color="auto" w:fill="C1F0C7" w:themeFill="accent3" w:themeFillTint="33"/>
          </w:tcPr>
          <w:p w14:paraId="43D1CB96" w14:textId="035D593E" w:rsidR="00BF640D"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S8</w:t>
            </w:r>
          </w:p>
        </w:tc>
        <w:tc>
          <w:tcPr>
            <w:tcW w:w="5817" w:type="dxa"/>
          </w:tcPr>
          <w:p w14:paraId="4BF32194" w14:textId="75817727" w:rsidR="00BF640D"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Capable of experiencing at least 10 thermal cycles without the structural integrity being compromised</w:t>
            </w:r>
          </w:p>
        </w:tc>
      </w:tr>
      <w:tr w:rsidR="004250A2" w14:paraId="2A452D2F" w14:textId="77777777" w:rsidTr="004250A2">
        <w:tc>
          <w:tcPr>
            <w:cnfStyle w:val="001000000000" w:firstRow="0" w:lastRow="0" w:firstColumn="1" w:lastColumn="0" w:oddVBand="0" w:evenVBand="0" w:oddHBand="0" w:evenHBand="0" w:firstRowFirstColumn="0" w:firstRowLastColumn="0" w:lastRowFirstColumn="0" w:lastRowLastColumn="0"/>
            <w:tcW w:w="1534" w:type="dxa"/>
            <w:shd w:val="clear" w:color="auto" w:fill="C1F0C7" w:themeFill="accent3" w:themeFillTint="33"/>
          </w:tcPr>
          <w:p w14:paraId="5525892E" w14:textId="44CD17B4" w:rsidR="004250A2" w:rsidRDefault="00BF640D" w:rsidP="004250A2">
            <w:pPr>
              <w:spacing w:line="278" w:lineRule="auto"/>
              <w:rPr>
                <w:rFonts w:ascii="Aptos" w:eastAsia="Aptos" w:hAnsi="Aptos" w:cs="Aptos"/>
              </w:rPr>
            </w:pPr>
            <w:r>
              <w:rPr>
                <w:rFonts w:ascii="Aptos" w:eastAsia="Aptos" w:hAnsi="Aptos" w:cs="Aptos"/>
              </w:rPr>
              <w:t>UR4</w:t>
            </w:r>
          </w:p>
        </w:tc>
        <w:tc>
          <w:tcPr>
            <w:tcW w:w="1665" w:type="dxa"/>
            <w:shd w:val="clear" w:color="auto" w:fill="C1F0C7" w:themeFill="accent3" w:themeFillTint="33"/>
          </w:tcPr>
          <w:p w14:paraId="6A09E167" w14:textId="61DE8BEE" w:rsidR="004250A2"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w:t>
            </w:r>
            <w:r w:rsidR="00DC21F7">
              <w:rPr>
                <w:rFonts w:ascii="Aptos" w:eastAsia="Aptos" w:hAnsi="Aptos" w:cs="Aptos"/>
              </w:rPr>
              <w:t>9</w:t>
            </w:r>
          </w:p>
        </w:tc>
        <w:tc>
          <w:tcPr>
            <w:tcW w:w="5817" w:type="dxa"/>
          </w:tcPr>
          <w:p w14:paraId="140BF866" w14:textId="484D4C3C" w:rsidR="004250A2" w:rsidRPr="001302E2"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Density of material must be les</w:t>
            </w:r>
            <w:r w:rsidR="001302E2">
              <w:rPr>
                <w:rFonts w:ascii="Aptos" w:eastAsia="Aptos" w:hAnsi="Aptos" w:cs="Aptos"/>
              </w:rPr>
              <w:t xml:space="preserve">s </w:t>
            </w:r>
            <w:r>
              <w:rPr>
                <w:rFonts w:ascii="Aptos" w:eastAsia="Aptos" w:hAnsi="Aptos" w:cs="Aptos"/>
              </w:rPr>
              <w:t>than 1100kg/m</w:t>
            </w:r>
            <w:proofErr w:type="gramStart"/>
            <w:r>
              <w:rPr>
                <w:rFonts w:ascii="Aptos" w:eastAsia="Aptos" w:hAnsi="Aptos" w:cs="Aptos"/>
                <w:vertAlign w:val="superscript"/>
              </w:rPr>
              <w:t>3</w:t>
            </w:r>
            <w:r w:rsidR="001302E2">
              <w:rPr>
                <w:rFonts w:ascii="Aptos" w:eastAsia="Aptos" w:hAnsi="Aptos" w:cs="Aptos"/>
                <w:vertAlign w:val="superscript"/>
              </w:rPr>
              <w:t xml:space="preserve">  </w:t>
            </w:r>
            <w:r w:rsidR="001302E2">
              <w:rPr>
                <w:rFonts w:ascii="Aptos" w:eastAsia="Aptos" w:hAnsi="Aptos" w:cs="Aptos"/>
              </w:rPr>
              <w:t>as</w:t>
            </w:r>
            <w:proofErr w:type="gramEnd"/>
            <w:r w:rsidR="001302E2">
              <w:rPr>
                <w:rFonts w:ascii="Aptos" w:eastAsia="Aptos" w:hAnsi="Aptos" w:cs="Aptos"/>
              </w:rPr>
              <w:t xml:space="preserve"> the density of sea water in the Antarctic is approximately 1025kg/m</w:t>
            </w:r>
            <w:r w:rsidR="001302E2">
              <w:rPr>
                <w:rFonts w:ascii="Aptos" w:eastAsia="Aptos" w:hAnsi="Aptos" w:cs="Aptos"/>
                <w:vertAlign w:val="superscript"/>
              </w:rPr>
              <w:t>3</w:t>
            </w:r>
          </w:p>
        </w:tc>
      </w:tr>
      <w:tr w:rsidR="004250A2" w14:paraId="07B19222" w14:textId="77777777" w:rsidTr="004250A2">
        <w:tc>
          <w:tcPr>
            <w:cnfStyle w:val="001000000000" w:firstRow="0" w:lastRow="0" w:firstColumn="1" w:lastColumn="0" w:oddVBand="0" w:evenVBand="0" w:oddHBand="0" w:evenHBand="0" w:firstRowFirstColumn="0" w:firstRowLastColumn="0" w:lastRowFirstColumn="0" w:lastRowLastColumn="0"/>
            <w:tcW w:w="1534" w:type="dxa"/>
            <w:shd w:val="clear" w:color="auto" w:fill="C1F0C7" w:themeFill="accent3" w:themeFillTint="33"/>
          </w:tcPr>
          <w:p w14:paraId="2702CB31" w14:textId="3FE8DA1F" w:rsidR="004250A2" w:rsidRDefault="001302E2" w:rsidP="004250A2">
            <w:pPr>
              <w:spacing w:line="278" w:lineRule="auto"/>
              <w:rPr>
                <w:rFonts w:ascii="Aptos" w:eastAsia="Aptos" w:hAnsi="Aptos" w:cs="Aptos"/>
              </w:rPr>
            </w:pPr>
            <w:r>
              <w:rPr>
                <w:rFonts w:ascii="Aptos" w:eastAsia="Aptos" w:hAnsi="Aptos" w:cs="Aptos"/>
              </w:rPr>
              <w:t xml:space="preserve"> </w:t>
            </w:r>
          </w:p>
        </w:tc>
        <w:tc>
          <w:tcPr>
            <w:tcW w:w="1665" w:type="dxa"/>
            <w:shd w:val="clear" w:color="auto" w:fill="C1F0C7" w:themeFill="accent3" w:themeFillTint="33"/>
          </w:tcPr>
          <w:p w14:paraId="3AE32C88" w14:textId="0D507D1B" w:rsidR="004250A2"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w:t>
            </w:r>
            <w:r w:rsidR="00DC21F7">
              <w:rPr>
                <w:rFonts w:ascii="Aptos" w:eastAsia="Aptos" w:hAnsi="Aptos" w:cs="Aptos"/>
              </w:rPr>
              <w:t>0</w:t>
            </w:r>
          </w:p>
        </w:tc>
        <w:tc>
          <w:tcPr>
            <w:tcW w:w="5817" w:type="dxa"/>
          </w:tcPr>
          <w:p w14:paraId="2ABBF4F8" w14:textId="4770DDA7" w:rsidR="004250A2" w:rsidRDefault="00BF640D"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Buoyant force needs to be equal to or greater than 1.5</w:t>
            </w:r>
            <w:r w:rsidR="001302E2">
              <w:rPr>
                <w:rFonts w:ascii="Aptos" w:eastAsia="Aptos" w:hAnsi="Aptos" w:cs="Aptos"/>
              </w:rPr>
              <w:t xml:space="preserve"> times</w:t>
            </w:r>
            <w:r>
              <w:rPr>
                <w:rFonts w:ascii="Aptos" w:eastAsia="Aptos" w:hAnsi="Aptos" w:cs="Aptos"/>
              </w:rPr>
              <w:t xml:space="preserve"> the enclosure weight.</w:t>
            </w:r>
            <w:r w:rsidR="001302E2">
              <w:rPr>
                <w:rFonts w:ascii="Aptos" w:eastAsia="Aptos" w:hAnsi="Aptos" w:cs="Aptos"/>
              </w:rPr>
              <w:t xml:space="preserve"> This ensures buoyancy after the addition of the internal electronics.</w:t>
            </w:r>
          </w:p>
        </w:tc>
      </w:tr>
      <w:tr w:rsidR="004250A2" w14:paraId="377AC171" w14:textId="77777777" w:rsidTr="00DC21F7">
        <w:tc>
          <w:tcPr>
            <w:cnfStyle w:val="001000000000" w:firstRow="0" w:lastRow="0" w:firstColumn="1" w:lastColumn="0" w:oddVBand="0" w:evenVBand="0" w:oddHBand="0" w:evenHBand="0" w:firstRowFirstColumn="0" w:firstRowLastColumn="0" w:lastRowFirstColumn="0" w:lastRowLastColumn="0"/>
            <w:tcW w:w="1534" w:type="dxa"/>
            <w:shd w:val="clear" w:color="auto" w:fill="C1F0C7" w:themeFill="accent3" w:themeFillTint="33"/>
          </w:tcPr>
          <w:p w14:paraId="116DD354" w14:textId="4E98EC40" w:rsidR="004250A2" w:rsidRDefault="008A167F" w:rsidP="004250A2">
            <w:pPr>
              <w:spacing w:line="278" w:lineRule="auto"/>
              <w:rPr>
                <w:rFonts w:ascii="Aptos" w:eastAsia="Aptos" w:hAnsi="Aptos" w:cs="Aptos"/>
              </w:rPr>
            </w:pPr>
            <w:r>
              <w:rPr>
                <w:rFonts w:ascii="Aptos" w:eastAsia="Aptos" w:hAnsi="Aptos" w:cs="Aptos"/>
              </w:rPr>
              <w:t>UR5</w:t>
            </w:r>
          </w:p>
        </w:tc>
        <w:tc>
          <w:tcPr>
            <w:tcW w:w="1665" w:type="dxa"/>
            <w:shd w:val="clear" w:color="auto" w:fill="C1F0C7" w:themeFill="accent3" w:themeFillTint="33"/>
          </w:tcPr>
          <w:p w14:paraId="423FD321" w14:textId="7B824652" w:rsidR="004250A2"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S11</w:t>
            </w:r>
          </w:p>
        </w:tc>
        <w:tc>
          <w:tcPr>
            <w:tcW w:w="5817" w:type="dxa"/>
          </w:tcPr>
          <w:p w14:paraId="26161044" w14:textId="1850C29E" w:rsidR="004250A2" w:rsidRDefault="002A186A"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Integration of casing must </w:t>
            </w:r>
            <w:r w:rsidR="00DC21F7">
              <w:rPr>
                <w:rFonts w:ascii="Aptos" w:eastAsia="Aptos" w:hAnsi="Aptos" w:cs="Aptos"/>
              </w:rPr>
              <w:t>consist</w:t>
            </w:r>
            <w:r>
              <w:rPr>
                <w:rFonts w:ascii="Aptos" w:eastAsia="Aptos" w:hAnsi="Aptos" w:cs="Aptos"/>
              </w:rPr>
              <w:t xml:space="preserve"> of minor </w:t>
            </w:r>
            <w:r w:rsidR="00DC21F7">
              <w:rPr>
                <w:rFonts w:ascii="Aptos" w:eastAsia="Aptos" w:hAnsi="Aptos" w:cs="Aptos"/>
              </w:rPr>
              <w:t>modifications</w:t>
            </w:r>
            <w:r>
              <w:rPr>
                <w:rFonts w:ascii="Aptos" w:eastAsia="Aptos" w:hAnsi="Aptos" w:cs="Aptos"/>
              </w:rPr>
              <w:t xml:space="preserve"> modifying less than 25% of the already existing structure.</w:t>
            </w:r>
          </w:p>
        </w:tc>
      </w:tr>
      <w:tr w:rsidR="00DC21F7" w14:paraId="5B96C07D" w14:textId="77777777" w:rsidTr="00DC21F7">
        <w:tc>
          <w:tcPr>
            <w:cnfStyle w:val="001000000000" w:firstRow="0" w:lastRow="0" w:firstColumn="1" w:lastColumn="0" w:oddVBand="0" w:evenVBand="0" w:oddHBand="0" w:evenHBand="0" w:firstRowFirstColumn="0" w:firstRowLastColumn="0" w:lastRowFirstColumn="0" w:lastRowLastColumn="0"/>
            <w:tcW w:w="1534" w:type="dxa"/>
            <w:vMerge w:val="restart"/>
            <w:shd w:val="clear" w:color="auto" w:fill="C1F0C7" w:themeFill="accent3" w:themeFillTint="33"/>
          </w:tcPr>
          <w:p w14:paraId="51EDCB25" w14:textId="70C08934" w:rsidR="00DC21F7" w:rsidRDefault="00DC21F7" w:rsidP="004250A2">
            <w:pPr>
              <w:spacing w:line="278" w:lineRule="auto"/>
              <w:rPr>
                <w:rFonts w:ascii="Aptos" w:eastAsia="Aptos" w:hAnsi="Aptos" w:cs="Aptos"/>
              </w:rPr>
            </w:pPr>
            <w:r>
              <w:rPr>
                <w:rFonts w:ascii="Aptos" w:eastAsia="Aptos" w:hAnsi="Aptos" w:cs="Aptos"/>
              </w:rPr>
              <w:t>UR6</w:t>
            </w:r>
          </w:p>
        </w:tc>
        <w:tc>
          <w:tcPr>
            <w:tcW w:w="1665" w:type="dxa"/>
            <w:shd w:val="clear" w:color="auto" w:fill="C1F0C7" w:themeFill="accent3" w:themeFillTint="33"/>
          </w:tcPr>
          <w:p w14:paraId="2A97313F" w14:textId="11D5DBE4" w:rsidR="00DC21F7"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S12</w:t>
            </w:r>
          </w:p>
        </w:tc>
        <w:tc>
          <w:tcPr>
            <w:tcW w:w="5817" w:type="dxa"/>
          </w:tcPr>
          <w:p w14:paraId="0548F975" w14:textId="21F92FBF" w:rsidR="00DC21F7"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Von mises stress must be less than material yield strength which will tell us how material performs under complex loads. V</w:t>
            </w:r>
            <w:r w:rsidRPr="00DC21F7">
              <w:rPr>
                <w:rFonts w:ascii="Aptos" w:eastAsia="Aptos" w:hAnsi="Aptos" w:cs="Aptos"/>
                <w:b/>
                <w:bCs/>
              </w:rPr>
              <w:t>on Mises stress</w:t>
            </w:r>
            <w:r w:rsidRPr="00DC21F7">
              <w:rPr>
                <w:rFonts w:ascii="Aptos" w:eastAsia="Aptos" w:hAnsi="Aptos" w:cs="Aptos"/>
              </w:rPr>
              <w:t> is not a single fixed value, but rather a calculated metric in </w:t>
            </w:r>
            <w:r w:rsidRPr="00DC21F7">
              <w:rPr>
                <w:rFonts w:ascii="Aptos" w:eastAsia="Aptos" w:hAnsi="Aptos" w:cs="Aptos"/>
                <w:b/>
                <w:bCs/>
              </w:rPr>
              <w:t>Finite Element Analysis (FEA)</w:t>
            </w:r>
            <w:r w:rsidRPr="00DC21F7">
              <w:rPr>
                <w:rFonts w:ascii="Aptos" w:eastAsia="Aptos" w:hAnsi="Aptos" w:cs="Aptos"/>
              </w:rPr>
              <w:t> that evaluates how the material handles complex, multi-directional loads</w:t>
            </w:r>
            <w:r>
              <w:rPr>
                <w:rFonts w:ascii="Aptos" w:eastAsia="Aptos" w:hAnsi="Aptos" w:cs="Aptos"/>
              </w:rPr>
              <w:t>. So has no specific value.</w:t>
            </w:r>
          </w:p>
        </w:tc>
      </w:tr>
      <w:tr w:rsidR="00DC21F7" w14:paraId="6D7C575C" w14:textId="77777777" w:rsidTr="00DC21F7">
        <w:tc>
          <w:tcPr>
            <w:cnfStyle w:val="001000000000" w:firstRow="0" w:lastRow="0" w:firstColumn="1" w:lastColumn="0" w:oddVBand="0" w:evenVBand="0" w:oddHBand="0" w:evenHBand="0" w:firstRowFirstColumn="0" w:firstRowLastColumn="0" w:lastRowFirstColumn="0" w:lastRowLastColumn="0"/>
            <w:tcW w:w="1534" w:type="dxa"/>
            <w:vMerge/>
            <w:shd w:val="clear" w:color="auto" w:fill="C1F0C7" w:themeFill="accent3" w:themeFillTint="33"/>
          </w:tcPr>
          <w:p w14:paraId="314E4C10" w14:textId="77777777" w:rsidR="00DC21F7" w:rsidRDefault="00DC21F7" w:rsidP="004250A2">
            <w:pPr>
              <w:spacing w:line="278" w:lineRule="auto"/>
              <w:rPr>
                <w:rFonts w:ascii="Aptos" w:eastAsia="Aptos" w:hAnsi="Aptos" w:cs="Aptos"/>
              </w:rPr>
            </w:pPr>
          </w:p>
        </w:tc>
        <w:tc>
          <w:tcPr>
            <w:tcW w:w="1665" w:type="dxa"/>
            <w:shd w:val="clear" w:color="auto" w:fill="C1F0C7" w:themeFill="accent3" w:themeFillTint="33"/>
          </w:tcPr>
          <w:p w14:paraId="23C8CA45" w14:textId="75ABACF5" w:rsidR="00DC21F7"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S13</w:t>
            </w:r>
          </w:p>
        </w:tc>
        <w:tc>
          <w:tcPr>
            <w:tcW w:w="5817" w:type="dxa"/>
          </w:tcPr>
          <w:p w14:paraId="69048557" w14:textId="55EDCB04" w:rsidR="00DC21F7"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 xml:space="preserve">Casing must have fractural toughness of at least </w:t>
            </w:r>
            <w:r w:rsidRPr="00EE58DF">
              <w:rPr>
                <w:b/>
                <w:bCs/>
              </w:rPr>
              <w:t>10MPa√m</w:t>
            </w:r>
            <w:r>
              <w:rPr>
                <w:rFonts w:ascii="Aptos" w:eastAsia="Aptos" w:hAnsi="Aptos" w:cs="Aptos"/>
              </w:rPr>
              <w:t xml:space="preserve"> </w:t>
            </w:r>
          </w:p>
        </w:tc>
      </w:tr>
      <w:tr w:rsidR="002A186A" w14:paraId="46D86EEC" w14:textId="77777777" w:rsidTr="00DC21F7">
        <w:tc>
          <w:tcPr>
            <w:cnfStyle w:val="001000000000" w:firstRow="0" w:lastRow="0" w:firstColumn="1" w:lastColumn="0" w:oddVBand="0" w:evenVBand="0" w:oddHBand="0" w:evenHBand="0" w:firstRowFirstColumn="0" w:firstRowLastColumn="0" w:lastRowFirstColumn="0" w:lastRowLastColumn="0"/>
            <w:tcW w:w="1534" w:type="dxa"/>
            <w:shd w:val="clear" w:color="auto" w:fill="C1F0C7" w:themeFill="accent3" w:themeFillTint="33"/>
          </w:tcPr>
          <w:p w14:paraId="03DD07B9" w14:textId="0A672C6F" w:rsidR="002A186A" w:rsidRDefault="00DC21F7" w:rsidP="004250A2">
            <w:pPr>
              <w:spacing w:line="278" w:lineRule="auto"/>
              <w:rPr>
                <w:rFonts w:ascii="Aptos" w:eastAsia="Aptos" w:hAnsi="Aptos" w:cs="Aptos"/>
              </w:rPr>
            </w:pPr>
            <w:r>
              <w:rPr>
                <w:rFonts w:ascii="Aptos" w:eastAsia="Aptos" w:hAnsi="Aptos" w:cs="Aptos"/>
              </w:rPr>
              <w:t>UR7</w:t>
            </w:r>
          </w:p>
        </w:tc>
        <w:tc>
          <w:tcPr>
            <w:tcW w:w="1665" w:type="dxa"/>
            <w:shd w:val="clear" w:color="auto" w:fill="C1F0C7" w:themeFill="accent3" w:themeFillTint="33"/>
          </w:tcPr>
          <w:p w14:paraId="517E04F2" w14:textId="600B1C66" w:rsidR="002A186A"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S14</w:t>
            </w:r>
          </w:p>
        </w:tc>
        <w:tc>
          <w:tcPr>
            <w:tcW w:w="5817" w:type="dxa"/>
          </w:tcPr>
          <w:p w14:paraId="6A908F5A" w14:textId="1C35C4C8" w:rsidR="002A186A" w:rsidRDefault="00DC21F7" w:rsidP="004250A2">
            <w:pPr>
              <w:spacing w:line="278" w:lineRule="auto"/>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rPr>
                <w:rFonts w:ascii="Aptos" w:eastAsia="Aptos" w:hAnsi="Aptos" w:cs="Aptos"/>
              </w:rPr>
              <w:t>Total cost of casing must be R500 or less.</w:t>
            </w:r>
          </w:p>
        </w:tc>
      </w:tr>
    </w:tbl>
    <w:p w14:paraId="4F103298" w14:textId="581F8AD3" w:rsidR="005D7C7F" w:rsidRDefault="005D7C7F" w:rsidP="005A01B5">
      <w:pPr>
        <w:spacing w:line="278" w:lineRule="auto"/>
        <w:rPr>
          <w:rFonts w:ascii="Aptos" w:eastAsia="Aptos" w:hAnsi="Aptos" w:cs="Aptos"/>
        </w:rPr>
      </w:pPr>
    </w:p>
    <w:p w14:paraId="0D4E0E2F" w14:textId="77777777" w:rsidR="00DC21F7" w:rsidRDefault="00DC21F7" w:rsidP="005A01B5">
      <w:pPr>
        <w:spacing w:line="278" w:lineRule="auto"/>
        <w:rPr>
          <w:rFonts w:ascii="Aptos" w:eastAsia="Aptos" w:hAnsi="Aptos" w:cs="Aptos"/>
        </w:rPr>
      </w:pPr>
    </w:p>
    <w:p w14:paraId="3B71CBCF" w14:textId="77777777" w:rsidR="005D7C7F" w:rsidRDefault="005D7C7F" w:rsidP="005D7C7F">
      <w:pPr>
        <w:spacing w:line="278" w:lineRule="auto"/>
        <w:rPr>
          <w:rFonts w:ascii="Aptos" w:eastAsia="Aptos" w:hAnsi="Aptos" w:cs="Aptos"/>
        </w:rPr>
      </w:pPr>
    </w:p>
    <w:p w14:paraId="17A48ED5" w14:textId="77777777" w:rsidR="005D7C7F" w:rsidRDefault="005D7C7F" w:rsidP="005D7C7F">
      <w:pPr>
        <w:spacing w:line="278" w:lineRule="auto"/>
      </w:pPr>
      <w:r w:rsidRPr="79EBD3C4">
        <w:rPr>
          <w:rFonts w:ascii="Aptos" w:eastAsia="Aptos" w:hAnsi="Aptos" w:cs="Aptos"/>
        </w:rPr>
        <w:t xml:space="preserve"> </w:t>
      </w:r>
    </w:p>
    <w:p w14:paraId="1F08318F" w14:textId="77777777" w:rsidR="005D7C7F" w:rsidRDefault="005D7C7F" w:rsidP="005D7C7F">
      <w:pPr>
        <w:pStyle w:val="Heading1"/>
        <w:spacing w:line="278" w:lineRule="auto"/>
      </w:pPr>
      <w:r w:rsidRPr="6FF32E5F">
        <w:rPr>
          <w:rFonts w:ascii="Aptos Display" w:eastAsia="Aptos Display" w:hAnsi="Aptos Display" w:cs="Aptos Display"/>
        </w:rPr>
        <w:lastRenderedPageBreak/>
        <w:t>Design choices</w:t>
      </w:r>
    </w:p>
    <w:p w14:paraId="18620CEC" w14:textId="77777777" w:rsidR="005D7C7F" w:rsidRDefault="005D7C7F" w:rsidP="005D7C7F"/>
    <w:p w14:paraId="049688A3" w14:textId="77777777" w:rsidR="005D7C7F" w:rsidRDefault="005D7C7F" w:rsidP="005D7C7F"/>
    <w:p w14:paraId="1E0492F5" w14:textId="77777777" w:rsidR="005D7C7F" w:rsidRDefault="005D7C7F" w:rsidP="005D7C7F">
      <w:pPr>
        <w:pStyle w:val="Heading3"/>
      </w:pPr>
      <w:r w:rsidRPr="6FF32E5F">
        <w:t xml:space="preserve">Casing shape and dimensions </w:t>
      </w:r>
    </w:p>
    <w:p w14:paraId="55354B14" w14:textId="77777777" w:rsidR="00EA73FD" w:rsidRDefault="005D7C7F" w:rsidP="005D7C7F">
      <w:pPr>
        <w:rPr>
          <w:lang w:val="en-ZA"/>
        </w:rPr>
      </w:pPr>
      <w:r w:rsidRPr="00C03EF4">
        <w:rPr>
          <w:lang w:val="en-ZA"/>
        </w:rPr>
        <w:t xml:space="preserve">The geometric configuration of the enclosure was primarily </w:t>
      </w:r>
      <w:r w:rsidR="00EA73FD">
        <w:rPr>
          <w:lang w:val="en-ZA"/>
        </w:rPr>
        <w:t>constrained</w:t>
      </w:r>
      <w:r w:rsidRPr="00C03EF4">
        <w:rPr>
          <w:lang w:val="en-ZA"/>
        </w:rPr>
        <w:t xml:space="preserve"> by the existing </w:t>
      </w:r>
      <w:r w:rsidR="00EA73FD" w:rsidRPr="00C03EF4">
        <w:rPr>
          <w:lang w:val="en-ZA"/>
        </w:rPr>
        <w:t xml:space="preserve">SHARC buoy </w:t>
      </w:r>
      <w:r w:rsidRPr="00C03EF4">
        <w:rPr>
          <w:lang w:val="en-ZA"/>
        </w:rPr>
        <w:t xml:space="preserve">architecture and the associated integration requirements. </w:t>
      </w:r>
      <w:r w:rsidR="00DC21F7">
        <w:t>Additionally,</w:t>
      </w:r>
      <w:r>
        <w:t xml:space="preserve"> there is also the </w:t>
      </w:r>
      <w:r w:rsidR="00EA73FD">
        <w:t>constraint</w:t>
      </w:r>
      <w:r>
        <w:t xml:space="preserve"> of the internal electronics that </w:t>
      </w:r>
      <w:r w:rsidR="00EA73FD">
        <w:t>limits</w:t>
      </w:r>
      <w:r>
        <w:t xml:space="preserve"> the </w:t>
      </w:r>
      <w:r w:rsidR="00EA73FD">
        <w:t>range of enclosure geometries</w:t>
      </w:r>
      <w:r>
        <w:t xml:space="preserve"> the casing can take.</w:t>
      </w:r>
      <w:r w:rsidRPr="00C03EF4">
        <w:rPr>
          <w:lang w:val="en-ZA"/>
        </w:rPr>
        <w:t xml:space="preserve"> These constraints significantly limited the range of feasible enclosure geometries, as the housing needed to interface effectively with the current buoy structure without compromising functionality or stability.</w:t>
      </w:r>
      <w:r>
        <w:rPr>
          <w:lang w:val="en-ZA"/>
        </w:rPr>
        <w:t xml:space="preserve"> With </w:t>
      </w:r>
      <w:r w:rsidRPr="00C03EF4">
        <w:rPr>
          <w:lang w:val="en-ZA"/>
        </w:rPr>
        <w:t xml:space="preserve">focus on selecting a structural </w:t>
      </w:r>
      <w:r>
        <w:rPr>
          <w:lang w:val="en-ZA"/>
        </w:rPr>
        <w:t>shape</w:t>
      </w:r>
      <w:r w:rsidRPr="00C03EF4">
        <w:rPr>
          <w:lang w:val="en-ZA"/>
        </w:rPr>
        <w:t xml:space="preserve"> capable of maintaining the required mechanical integrity while mitigating the environmental challenges associated with prolonged exposure to extreme Antarctic conditions. </w:t>
      </w:r>
      <w:r>
        <w:rPr>
          <w:lang w:val="en-ZA"/>
        </w:rPr>
        <w:t>C</w:t>
      </w:r>
      <w:r w:rsidRPr="00C03EF4">
        <w:rPr>
          <w:lang w:val="en-ZA"/>
        </w:rPr>
        <w:t>hallenges include low temperatures, high wind loading, ice accumulation, and potential material degradation due to harsh operating conditions.</w:t>
      </w:r>
      <w:r>
        <w:rPr>
          <w:lang w:val="en-ZA"/>
        </w:rPr>
        <w:t xml:space="preserve"> </w:t>
      </w:r>
    </w:p>
    <w:p w14:paraId="30868E42" w14:textId="63C3895A" w:rsidR="005D7C7F" w:rsidRPr="00EA73FD" w:rsidRDefault="005D7C7F" w:rsidP="005D7C7F">
      <w:pPr>
        <w:rPr>
          <w:lang w:val="en-ZA"/>
        </w:rPr>
      </w:pPr>
      <w:r w:rsidRPr="00C03EF4">
        <w:rPr>
          <w:lang w:val="en-ZA"/>
        </w:rPr>
        <w:t xml:space="preserve"> </w:t>
      </w:r>
      <w:r w:rsidR="00EA73FD">
        <w:rPr>
          <w:lang w:val="en-ZA"/>
        </w:rPr>
        <w:t>E</w:t>
      </w:r>
      <w:r w:rsidRPr="00C03EF4">
        <w:rPr>
          <w:lang w:val="en-ZA"/>
        </w:rPr>
        <w:t>nclosure geometry was therefore developed to ensure compatibility with the mounting arrangement, while simultaneously providing sufficient structural robustness, environmental protection, and operational reliability.</w:t>
      </w:r>
      <w:r>
        <w:rPr>
          <w:lang w:val="en-ZA"/>
        </w:rPr>
        <w:t xml:space="preserve"> </w:t>
      </w:r>
      <w:r w:rsidRPr="000329A5">
        <w:t>Particular consideration was given to the influence of geometry on stress distribution within the structure. Curved surfaces were identified as advantageous due to their ability to distribute applied loads more uniformly across the enclosure surface, thereby reducing localised stress concentrations. In contrast, sharp edges and corners tend to concentrate stresses, making these regions more susceptible to crack initiation, fatigue, and premature structural failure under cyclic environmental loading.</w:t>
      </w:r>
      <w:r>
        <w:t xml:space="preserve"> Furthermore, curved surfaces were found to provide superior thermal management characteristics for our use case. Curved surface promotes a more uniform distribution of thermal loads across the surface, reducing localised hot and cold regions. This allows for a more stable ambient temperature. In contrast sharp edged geometry experiences regions of hot and cold creating thermal inconsistency which can easily lead to differential expansion and contraction of the enclosure making it more prone to structural degradation. Curved surfaces also generally exhibit lower surface area to volume ratio in comparison to sharp edged geometry this means that curved surfaces will generally experiences less heat loss to the surrounding environment which a key aspect considering the extreme cold of the Antarctic. Making all these considerations it was decided that cylindrical shape would be suited for the casing shape. </w:t>
      </w:r>
    </w:p>
    <w:p w14:paraId="350C37DE" w14:textId="3C99C723" w:rsidR="005D7C7F" w:rsidRDefault="005D7C7F" w:rsidP="005D7C7F">
      <w:r>
        <w:t xml:space="preserve">In terms of the dimensions of this cylindrical shape we can have minimal empty space or </w:t>
      </w:r>
      <w:r w:rsidR="00EA73FD">
        <w:t>excess internal</w:t>
      </w:r>
      <w:r>
        <w:t xml:space="preserve"> volume. With large empty volume, it allows room for </w:t>
      </w:r>
      <w:r w:rsidR="00EA73FD">
        <w:t xml:space="preserve">various </w:t>
      </w:r>
      <w:r>
        <w:lastRenderedPageBreak/>
        <w:t>electronic layout</w:t>
      </w:r>
      <w:r w:rsidR="00EA73FD">
        <w:t>,</w:t>
      </w:r>
      <w:r>
        <w:t xml:space="preserve"> easier maintenance</w:t>
      </w:r>
      <w:r w:rsidR="00EA73FD">
        <w:t>,</w:t>
      </w:r>
      <w:r>
        <w:t xml:space="preserve"> as well as additional space for insulation. It also means more air needs to </w:t>
      </w:r>
      <w:r w:rsidR="00EA73FD">
        <w:t>b</w:t>
      </w:r>
      <w:r>
        <w:t xml:space="preserve">e heated to raise internal temperature and so internal temp will rise slower and electronics will also lose heat faster which is undesirable considering the application of this casing. The large unused space </w:t>
      </w:r>
      <w:r w:rsidR="00EA73FD">
        <w:t xml:space="preserve">can </w:t>
      </w:r>
      <w:r>
        <w:t xml:space="preserve">also </w:t>
      </w:r>
      <w:r w:rsidR="00DC21F7">
        <w:t>le</w:t>
      </w:r>
      <w:r w:rsidR="00EA73FD">
        <w:t>a</w:t>
      </w:r>
      <w:r w:rsidR="00DC21F7">
        <w:t>d</w:t>
      </w:r>
      <w:r>
        <w:t xml:space="preserve"> to higher risk of condensation. A more compact design allows for better heat retention and more reduced cold spots with less external surface </w:t>
      </w:r>
      <w:r w:rsidR="00DC21F7">
        <w:t>area,</w:t>
      </w:r>
      <w:r>
        <w:t xml:space="preserve"> however there is more difficulty in component packing so minimizing unnecessary internal closure volume is most desirable for the application of this casing.</w:t>
      </w:r>
    </w:p>
    <w:p w14:paraId="30C81AD6" w14:textId="77777777" w:rsidR="005D7C7F" w:rsidRDefault="005D7C7F" w:rsidP="005D7C7F">
      <w:pPr>
        <w:pStyle w:val="Heading3"/>
      </w:pPr>
      <w:r>
        <w:t>Casing material</w:t>
      </w:r>
    </w:p>
    <w:p w14:paraId="07BA5FC2" w14:textId="2210572E" w:rsidR="005D7C7F" w:rsidRPr="00B04E33" w:rsidRDefault="005D7C7F" w:rsidP="005D7C7F">
      <w:r>
        <w:t xml:space="preserve">Common materials considered for marine exploration are 316 stainless-steel, high-density </w:t>
      </w:r>
      <w:r w:rsidR="00DC21F7">
        <w:t>polyethylene (</w:t>
      </w:r>
      <w:r>
        <w:t xml:space="preserve">HDPE), aluminium, carbon fibre/fiberglass. To meet the user requirement the following characteristics will be considered. Thermal conductivity will help us determine how quickly a material will lose heat to the external environment relating to. Density determine how well a material floats without assistance relating to </w:t>
      </w:r>
      <w:r>
        <w:rPr>
          <w:b/>
          <w:bCs/>
        </w:rPr>
        <w:t xml:space="preserve">UR4 </w:t>
      </w:r>
      <w:r>
        <w:t xml:space="preserve">as well as its permeability </w:t>
      </w:r>
      <w:r>
        <w:rPr>
          <w:b/>
          <w:bCs/>
        </w:rPr>
        <w:t>UR</w:t>
      </w:r>
      <w:proofErr w:type="gramStart"/>
      <w:r>
        <w:rPr>
          <w:b/>
          <w:bCs/>
        </w:rPr>
        <w:t xml:space="preserve">2 </w:t>
      </w:r>
      <w:r>
        <w:t>.</w:t>
      </w:r>
      <w:proofErr w:type="gramEnd"/>
      <w:r>
        <w:t xml:space="preserve"> Fracture toughness will indicate the material resistance to structural degradation in relation to </w:t>
      </w:r>
      <w:r>
        <w:rPr>
          <w:b/>
          <w:bCs/>
        </w:rPr>
        <w:t>UR6.</w:t>
      </w:r>
      <w:r>
        <w:t xml:space="preserve"> Cost will help to ensure a cost-effective material </w:t>
      </w:r>
      <w:r>
        <w:rPr>
          <w:b/>
          <w:bCs/>
        </w:rPr>
        <w:t>UR8</w:t>
      </w:r>
      <w:r>
        <w:t xml:space="preserve">. Thermal expansion will help to establish the risk of failure form the extreme fluctuation in temperature. </w:t>
      </w:r>
    </w:p>
    <w:p w14:paraId="51E9AAB5" w14:textId="30771F84" w:rsidR="00462C6E" w:rsidRDefault="00462C6E" w:rsidP="00462C6E">
      <w:pPr>
        <w:pStyle w:val="Caption"/>
        <w:keepNext/>
      </w:pPr>
      <w:r>
        <w:t xml:space="preserve">Table </w:t>
      </w:r>
      <w:r>
        <w:fldChar w:fldCharType="begin"/>
      </w:r>
      <w:r>
        <w:instrText xml:space="preserve"> SEQ Table \* ARABIC </w:instrText>
      </w:r>
      <w:r>
        <w:fldChar w:fldCharType="separate"/>
      </w:r>
      <w:r w:rsidR="00DC21F7">
        <w:rPr>
          <w:noProof/>
        </w:rPr>
        <w:t>4</w:t>
      </w:r>
      <w:r>
        <w:fldChar w:fldCharType="end"/>
      </w:r>
      <w:r>
        <w:t xml:space="preserve"> Material comparison for casing</w:t>
      </w:r>
    </w:p>
    <w:tbl>
      <w:tblPr>
        <w:tblStyle w:val="GridTable1Light"/>
        <w:tblW w:w="9239" w:type="dxa"/>
        <w:tblLook w:val="04A0" w:firstRow="1" w:lastRow="0" w:firstColumn="1" w:lastColumn="0" w:noHBand="0" w:noVBand="1"/>
      </w:tblPr>
      <w:tblGrid>
        <w:gridCol w:w="1549"/>
        <w:gridCol w:w="1617"/>
        <w:gridCol w:w="1658"/>
        <w:gridCol w:w="1220"/>
        <w:gridCol w:w="1133"/>
        <w:gridCol w:w="2062"/>
      </w:tblGrid>
      <w:tr w:rsidR="005D7C7F" w14:paraId="5F885F44" w14:textId="77777777" w:rsidTr="00230A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9" w:type="dxa"/>
            <w:shd w:val="clear" w:color="auto" w:fill="F1A983" w:themeFill="accent2" w:themeFillTint="99"/>
          </w:tcPr>
          <w:p w14:paraId="13F84B0E" w14:textId="77777777" w:rsidR="005D7C7F" w:rsidRDefault="005D7C7F" w:rsidP="00230A91">
            <w:r>
              <w:t>Material</w:t>
            </w:r>
          </w:p>
        </w:tc>
        <w:tc>
          <w:tcPr>
            <w:tcW w:w="1617" w:type="dxa"/>
            <w:shd w:val="clear" w:color="auto" w:fill="F1A983" w:themeFill="accent2" w:themeFillTint="99"/>
          </w:tcPr>
          <w:p w14:paraId="376406B1"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pPr>
            <w:r>
              <w:t>Fracture toughness (</w:t>
            </w:r>
            <w:proofErr w:type="spellStart"/>
            <w:r>
              <w:t>Mpa√m</w:t>
            </w:r>
            <w:proofErr w:type="spellEnd"/>
            <w:r>
              <w:t>)</w:t>
            </w:r>
          </w:p>
        </w:tc>
        <w:tc>
          <w:tcPr>
            <w:tcW w:w="1658" w:type="dxa"/>
            <w:shd w:val="clear" w:color="auto" w:fill="F1A983" w:themeFill="accent2" w:themeFillTint="99"/>
          </w:tcPr>
          <w:p w14:paraId="13618D65"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pPr>
            <w:r>
              <w:t>Thermal conductivity (W/</w:t>
            </w:r>
            <w:proofErr w:type="spellStart"/>
            <w:r>
              <w:t>mK</w:t>
            </w:r>
            <w:proofErr w:type="spellEnd"/>
            <w:r>
              <w:t>)</w:t>
            </w:r>
          </w:p>
        </w:tc>
        <w:tc>
          <w:tcPr>
            <w:tcW w:w="1220" w:type="dxa"/>
            <w:shd w:val="clear" w:color="auto" w:fill="F1A983" w:themeFill="accent2" w:themeFillTint="99"/>
          </w:tcPr>
          <w:p w14:paraId="207A0E0C" w14:textId="77777777" w:rsidR="005D7C7F" w:rsidRPr="0009537E" w:rsidRDefault="005D7C7F" w:rsidP="00230A91">
            <w:pPr>
              <w:cnfStyle w:val="100000000000" w:firstRow="1" w:lastRow="0" w:firstColumn="0" w:lastColumn="0" w:oddVBand="0" w:evenVBand="0" w:oddHBand="0" w:evenHBand="0" w:firstRowFirstColumn="0" w:firstRowLastColumn="0" w:lastRowFirstColumn="0" w:lastRowLastColumn="0"/>
            </w:pPr>
            <w:r>
              <w:t>Density (kg/m</w:t>
            </w:r>
            <w:r>
              <w:rPr>
                <w:vertAlign w:val="superscript"/>
              </w:rPr>
              <w:t>3</w:t>
            </w:r>
            <w:r>
              <w:t>)</w:t>
            </w:r>
          </w:p>
        </w:tc>
        <w:tc>
          <w:tcPr>
            <w:tcW w:w="1133" w:type="dxa"/>
            <w:shd w:val="clear" w:color="auto" w:fill="F1A983" w:themeFill="accent2" w:themeFillTint="99"/>
          </w:tcPr>
          <w:p w14:paraId="0579983D"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rPr>
                <w:b w:val="0"/>
                <w:bCs w:val="0"/>
              </w:rPr>
            </w:pPr>
            <w:r>
              <w:t>Cost</w:t>
            </w:r>
          </w:p>
          <w:p w14:paraId="24D20047"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pPr>
            <w:r>
              <w:t>(ZAR/kg)</w:t>
            </w:r>
          </w:p>
        </w:tc>
        <w:tc>
          <w:tcPr>
            <w:tcW w:w="2062" w:type="dxa"/>
            <w:shd w:val="clear" w:color="auto" w:fill="F1A983" w:themeFill="accent2" w:themeFillTint="99"/>
          </w:tcPr>
          <w:p w14:paraId="27616C66" w14:textId="77777777" w:rsidR="005D7C7F" w:rsidRDefault="005D7C7F" w:rsidP="00230A91">
            <w:pPr>
              <w:cnfStyle w:val="100000000000" w:firstRow="1" w:lastRow="0" w:firstColumn="0" w:lastColumn="0" w:oddVBand="0" w:evenVBand="0" w:oddHBand="0" w:evenHBand="0" w:firstRowFirstColumn="0" w:firstRowLastColumn="0" w:lastRowFirstColumn="0" w:lastRowLastColumn="0"/>
            </w:pPr>
            <w:r>
              <w:t xml:space="preserve">Thermal expansion coefficient(1/C˚) </w:t>
            </w:r>
          </w:p>
        </w:tc>
      </w:tr>
      <w:tr w:rsidR="005D7C7F" w14:paraId="5F835203" w14:textId="77777777" w:rsidTr="00230A91">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0DBBA838" w14:textId="77777777" w:rsidR="005D7C7F" w:rsidRPr="00B04E33" w:rsidRDefault="005D7C7F" w:rsidP="00230A91">
            <w:pPr>
              <w:rPr>
                <w:b w:val="0"/>
                <w:bCs w:val="0"/>
                <w:i/>
                <w:iCs/>
              </w:rPr>
            </w:pPr>
            <w:r w:rsidRPr="00B04E33">
              <w:rPr>
                <w:b w:val="0"/>
                <w:bCs w:val="0"/>
                <w:i/>
                <w:iCs/>
              </w:rPr>
              <w:t xml:space="preserve">316 stainless </w:t>
            </w:r>
            <w:proofErr w:type="gramStart"/>
            <w:r w:rsidRPr="00B04E33">
              <w:rPr>
                <w:b w:val="0"/>
                <w:bCs w:val="0"/>
                <w:i/>
                <w:iCs/>
              </w:rPr>
              <w:t>steel</w:t>
            </w:r>
            <w:proofErr w:type="gramEnd"/>
          </w:p>
        </w:tc>
        <w:tc>
          <w:tcPr>
            <w:tcW w:w="1617" w:type="dxa"/>
          </w:tcPr>
          <w:p w14:paraId="73313120"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100-200</w:t>
            </w:r>
          </w:p>
        </w:tc>
        <w:tc>
          <w:tcPr>
            <w:tcW w:w="1658" w:type="dxa"/>
          </w:tcPr>
          <w:p w14:paraId="41368F16"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13-16</w:t>
            </w:r>
          </w:p>
        </w:tc>
        <w:tc>
          <w:tcPr>
            <w:tcW w:w="1220" w:type="dxa"/>
          </w:tcPr>
          <w:p w14:paraId="651C1F93"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8000</w:t>
            </w:r>
          </w:p>
        </w:tc>
        <w:tc>
          <w:tcPr>
            <w:tcW w:w="1133" w:type="dxa"/>
          </w:tcPr>
          <w:p w14:paraId="02F4296A"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R50-100</w:t>
            </w:r>
          </w:p>
        </w:tc>
        <w:tc>
          <w:tcPr>
            <w:tcW w:w="2062" w:type="dxa"/>
          </w:tcPr>
          <w:p w14:paraId="6BE58745"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15.9-16.5</w:t>
            </w:r>
          </w:p>
        </w:tc>
      </w:tr>
      <w:tr w:rsidR="005D7C7F" w14:paraId="3BC4F71B" w14:textId="77777777" w:rsidTr="00230A91">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4BEE15E1" w14:textId="77777777" w:rsidR="005D7C7F" w:rsidRPr="00B04E33" w:rsidRDefault="005D7C7F" w:rsidP="00230A91">
            <w:pPr>
              <w:rPr>
                <w:b w:val="0"/>
                <w:bCs w:val="0"/>
                <w:i/>
                <w:iCs/>
              </w:rPr>
            </w:pPr>
            <w:r w:rsidRPr="00B04E33">
              <w:rPr>
                <w:b w:val="0"/>
                <w:bCs w:val="0"/>
                <w:i/>
                <w:iCs/>
              </w:rPr>
              <w:t xml:space="preserve">6061-T6 Aluminium </w:t>
            </w:r>
          </w:p>
        </w:tc>
        <w:tc>
          <w:tcPr>
            <w:tcW w:w="1617" w:type="dxa"/>
          </w:tcPr>
          <w:p w14:paraId="07CA3BF2"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29-35</w:t>
            </w:r>
          </w:p>
        </w:tc>
        <w:tc>
          <w:tcPr>
            <w:tcW w:w="1658" w:type="dxa"/>
          </w:tcPr>
          <w:p w14:paraId="746A7945"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151-167</w:t>
            </w:r>
          </w:p>
        </w:tc>
        <w:tc>
          <w:tcPr>
            <w:tcW w:w="1220" w:type="dxa"/>
          </w:tcPr>
          <w:p w14:paraId="33BB3B69"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2700</w:t>
            </w:r>
          </w:p>
        </w:tc>
        <w:tc>
          <w:tcPr>
            <w:tcW w:w="1133" w:type="dxa"/>
          </w:tcPr>
          <w:p w14:paraId="30E301FD"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R33-67</w:t>
            </w:r>
          </w:p>
        </w:tc>
        <w:tc>
          <w:tcPr>
            <w:tcW w:w="2062" w:type="dxa"/>
          </w:tcPr>
          <w:p w14:paraId="0FD00E65"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21.4-23.6</w:t>
            </w:r>
          </w:p>
        </w:tc>
      </w:tr>
      <w:tr w:rsidR="005D7C7F" w14:paraId="4D6970B5" w14:textId="77777777" w:rsidTr="00230A91">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0E48AC6A" w14:textId="77777777" w:rsidR="005D7C7F" w:rsidRPr="00B04E33" w:rsidRDefault="005D7C7F" w:rsidP="00230A91">
            <w:pPr>
              <w:rPr>
                <w:b w:val="0"/>
                <w:bCs w:val="0"/>
                <w:i/>
                <w:iCs/>
              </w:rPr>
            </w:pPr>
            <w:r w:rsidRPr="00B04E33">
              <w:rPr>
                <w:b w:val="0"/>
                <w:bCs w:val="0"/>
                <w:i/>
                <w:iCs/>
              </w:rPr>
              <w:t>HDPE</w:t>
            </w:r>
          </w:p>
        </w:tc>
        <w:tc>
          <w:tcPr>
            <w:tcW w:w="1617" w:type="dxa"/>
          </w:tcPr>
          <w:p w14:paraId="150B1DAD"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2-5</w:t>
            </w:r>
          </w:p>
        </w:tc>
        <w:tc>
          <w:tcPr>
            <w:tcW w:w="1658" w:type="dxa"/>
          </w:tcPr>
          <w:p w14:paraId="667E2E0B"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0.44-0.52</w:t>
            </w:r>
          </w:p>
        </w:tc>
        <w:tc>
          <w:tcPr>
            <w:tcW w:w="1220" w:type="dxa"/>
          </w:tcPr>
          <w:p w14:paraId="11B93EAE"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970</w:t>
            </w:r>
          </w:p>
        </w:tc>
        <w:tc>
          <w:tcPr>
            <w:tcW w:w="1133" w:type="dxa"/>
          </w:tcPr>
          <w:p w14:paraId="0AA65528"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R17-33</w:t>
            </w:r>
          </w:p>
        </w:tc>
        <w:tc>
          <w:tcPr>
            <w:tcW w:w="2062" w:type="dxa"/>
          </w:tcPr>
          <w:p w14:paraId="2A1D9EFF"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100-200</w:t>
            </w:r>
          </w:p>
        </w:tc>
      </w:tr>
      <w:tr w:rsidR="005D7C7F" w14:paraId="726F8855" w14:textId="77777777" w:rsidTr="00230A91">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6115A1F3" w14:textId="77777777" w:rsidR="005D7C7F" w:rsidRPr="00B04E33" w:rsidRDefault="005D7C7F" w:rsidP="00230A91">
            <w:pPr>
              <w:rPr>
                <w:b w:val="0"/>
                <w:bCs w:val="0"/>
                <w:i/>
                <w:iCs/>
              </w:rPr>
            </w:pPr>
            <w:r w:rsidRPr="00B04E33">
              <w:rPr>
                <w:b w:val="0"/>
                <w:bCs w:val="0"/>
                <w:i/>
                <w:iCs/>
              </w:rPr>
              <w:t>Carbon fibre</w:t>
            </w:r>
          </w:p>
        </w:tc>
        <w:tc>
          <w:tcPr>
            <w:tcW w:w="1617" w:type="dxa"/>
          </w:tcPr>
          <w:p w14:paraId="15F2CB16"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25-50</w:t>
            </w:r>
          </w:p>
        </w:tc>
        <w:tc>
          <w:tcPr>
            <w:tcW w:w="1658" w:type="dxa"/>
          </w:tcPr>
          <w:p w14:paraId="1E65BC5F"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5-7</w:t>
            </w:r>
          </w:p>
        </w:tc>
        <w:tc>
          <w:tcPr>
            <w:tcW w:w="1220" w:type="dxa"/>
          </w:tcPr>
          <w:p w14:paraId="3FF856E3"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1600</w:t>
            </w:r>
          </w:p>
        </w:tc>
        <w:tc>
          <w:tcPr>
            <w:tcW w:w="1133" w:type="dxa"/>
          </w:tcPr>
          <w:p w14:paraId="352A1C28"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R334-1335</w:t>
            </w:r>
          </w:p>
        </w:tc>
        <w:tc>
          <w:tcPr>
            <w:tcW w:w="2062" w:type="dxa"/>
          </w:tcPr>
          <w:p w14:paraId="2B86EE45"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0.5-5</w:t>
            </w:r>
          </w:p>
        </w:tc>
      </w:tr>
      <w:tr w:rsidR="005D7C7F" w14:paraId="324A6DEC" w14:textId="77777777" w:rsidTr="00230A91">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3BCE18B8" w14:textId="77777777" w:rsidR="005D7C7F" w:rsidRPr="00B04E33" w:rsidRDefault="005D7C7F" w:rsidP="00230A91">
            <w:pPr>
              <w:rPr>
                <w:b w:val="0"/>
                <w:bCs w:val="0"/>
                <w:i/>
                <w:iCs/>
              </w:rPr>
            </w:pPr>
            <w:r w:rsidRPr="00B04E33">
              <w:rPr>
                <w:b w:val="0"/>
                <w:bCs w:val="0"/>
                <w:i/>
                <w:iCs/>
              </w:rPr>
              <w:t>PLA</w:t>
            </w:r>
          </w:p>
        </w:tc>
        <w:tc>
          <w:tcPr>
            <w:tcW w:w="1617" w:type="dxa"/>
          </w:tcPr>
          <w:p w14:paraId="6C971DC9"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1-4</w:t>
            </w:r>
          </w:p>
        </w:tc>
        <w:tc>
          <w:tcPr>
            <w:tcW w:w="1658" w:type="dxa"/>
          </w:tcPr>
          <w:p w14:paraId="7C5EAB24"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0.13-0.17</w:t>
            </w:r>
          </w:p>
        </w:tc>
        <w:tc>
          <w:tcPr>
            <w:tcW w:w="1220" w:type="dxa"/>
          </w:tcPr>
          <w:p w14:paraId="56D87F7C"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1250</w:t>
            </w:r>
          </w:p>
        </w:tc>
        <w:tc>
          <w:tcPr>
            <w:tcW w:w="1133" w:type="dxa"/>
          </w:tcPr>
          <w:p w14:paraId="4A9F982E"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R33-83</w:t>
            </w:r>
          </w:p>
        </w:tc>
        <w:tc>
          <w:tcPr>
            <w:tcW w:w="2062" w:type="dxa"/>
          </w:tcPr>
          <w:p w14:paraId="679DF845"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68-80</w:t>
            </w:r>
          </w:p>
        </w:tc>
      </w:tr>
      <w:tr w:rsidR="005D7C7F" w14:paraId="616847D1" w14:textId="77777777" w:rsidTr="00230A91">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6C67BE10" w14:textId="77777777" w:rsidR="005D7C7F" w:rsidRPr="00B04E33" w:rsidRDefault="005D7C7F" w:rsidP="00230A91">
            <w:pPr>
              <w:rPr>
                <w:b w:val="0"/>
                <w:bCs w:val="0"/>
                <w:i/>
                <w:iCs/>
              </w:rPr>
            </w:pPr>
            <w:r w:rsidRPr="00B04E33">
              <w:rPr>
                <w:b w:val="0"/>
                <w:bCs w:val="0"/>
                <w:i/>
                <w:iCs/>
              </w:rPr>
              <w:t>PETG</w:t>
            </w:r>
          </w:p>
        </w:tc>
        <w:tc>
          <w:tcPr>
            <w:tcW w:w="1617" w:type="dxa"/>
          </w:tcPr>
          <w:p w14:paraId="62F36904"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2-4</w:t>
            </w:r>
          </w:p>
        </w:tc>
        <w:tc>
          <w:tcPr>
            <w:tcW w:w="1658" w:type="dxa"/>
          </w:tcPr>
          <w:p w14:paraId="2F10AC60"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0.15-0.29</w:t>
            </w:r>
          </w:p>
        </w:tc>
        <w:tc>
          <w:tcPr>
            <w:tcW w:w="1220" w:type="dxa"/>
          </w:tcPr>
          <w:p w14:paraId="2DB1A443"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1270</w:t>
            </w:r>
          </w:p>
        </w:tc>
        <w:tc>
          <w:tcPr>
            <w:tcW w:w="1133" w:type="dxa"/>
          </w:tcPr>
          <w:p w14:paraId="12F75976"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R33-83</w:t>
            </w:r>
          </w:p>
        </w:tc>
        <w:tc>
          <w:tcPr>
            <w:tcW w:w="2062" w:type="dxa"/>
          </w:tcPr>
          <w:p w14:paraId="362FC368" w14:textId="77777777" w:rsidR="005D7C7F" w:rsidRDefault="005D7C7F" w:rsidP="00230A91">
            <w:pPr>
              <w:cnfStyle w:val="000000000000" w:firstRow="0" w:lastRow="0" w:firstColumn="0" w:lastColumn="0" w:oddVBand="0" w:evenVBand="0" w:oddHBand="0" w:evenHBand="0" w:firstRowFirstColumn="0" w:firstRowLastColumn="0" w:lastRowFirstColumn="0" w:lastRowLastColumn="0"/>
            </w:pPr>
            <w:r>
              <w:t>50-80</w:t>
            </w:r>
          </w:p>
        </w:tc>
      </w:tr>
    </w:tbl>
    <w:p w14:paraId="7898115C" w14:textId="77777777" w:rsidR="005D7C7F" w:rsidRDefault="005D7C7F" w:rsidP="005D7C7F"/>
    <w:p w14:paraId="7CDF00F6" w14:textId="15B569E3" w:rsidR="005D7C7F" w:rsidRDefault="005D7C7F" w:rsidP="005D7C7F">
      <w:r>
        <w:t xml:space="preserve">Considering these properties in near arctic conditions meaning at temperatures of -20 to -40˚C. Considering fracture toughness we expect that the durability of the casing to hold up against drops from at least 1m on ice at </w:t>
      </w:r>
      <w:r w:rsidR="00DC21F7">
        <w:t>this subzero temperature</w:t>
      </w:r>
      <w:r>
        <w:t xml:space="preserve">. </w:t>
      </w:r>
      <w:r w:rsidRPr="00EE58DF">
        <w:rPr>
          <w:b/>
          <w:bCs/>
        </w:rPr>
        <w:t>A fracture toughness of at least 10MPa√m</w:t>
      </w:r>
      <w:r>
        <w:t xml:space="preserve"> is most </w:t>
      </w:r>
      <w:r w:rsidR="00DC21F7">
        <w:t>desirable</w:t>
      </w:r>
      <w:r>
        <w:t xml:space="preserve"> this will allow sufficient durability against repeated low energy impact as would be expected if the casing falls or is dropped. Stainless steel aluminium and carbon fibre exhibit the desired fracture </w:t>
      </w:r>
      <w:r>
        <w:lastRenderedPageBreak/>
        <w:t xml:space="preserve">toughness </w:t>
      </w:r>
      <w:r w:rsidR="00DC21F7">
        <w:t>whereas</w:t>
      </w:r>
      <w:r>
        <w:t xml:space="preserve"> PLA, PETG and HDPE do not </w:t>
      </w:r>
      <w:proofErr w:type="gramStart"/>
      <w:r w:rsidR="00DC21F7">
        <w:t>meaning</w:t>
      </w:r>
      <w:proofErr w:type="gramEnd"/>
      <w:r>
        <w:t xml:space="preserve"> they are more prone to cracking or breaking from low energy impact at artic temperature. </w:t>
      </w:r>
    </w:p>
    <w:p w14:paraId="1234D807" w14:textId="77777777" w:rsidR="005D7C7F" w:rsidRDefault="005D7C7F" w:rsidP="005D7C7F">
      <w:r>
        <w:t xml:space="preserve">For thermal conductivity to make the casing as thermally efficient as possible at retaining heat it is most desirable to select material </w:t>
      </w:r>
      <w:r w:rsidRPr="00EE58DF">
        <w:rPr>
          <w:b/>
          <w:bCs/>
        </w:rPr>
        <w:t>with thermal conductivity of 10 W/</w:t>
      </w:r>
      <w:proofErr w:type="spellStart"/>
      <w:r w:rsidRPr="00EE58DF">
        <w:rPr>
          <w:b/>
          <w:bCs/>
        </w:rPr>
        <w:t>mk</w:t>
      </w:r>
      <w:proofErr w:type="spellEnd"/>
      <w:r w:rsidRPr="00EE58DF">
        <w:rPr>
          <w:b/>
          <w:bCs/>
        </w:rPr>
        <w:t xml:space="preserve"> or less</w:t>
      </w:r>
      <w:r>
        <w:t xml:space="preserve">. Anything above this and the internal temperature of the casing is too easily influenced by the external in arctic condition as low as -40˚C this can heavily impact the performance of internal circuitry without insulation.  The thermal conductivity of 6061-T6 aluminium is far </w:t>
      </w:r>
      <w:proofErr w:type="spellStart"/>
      <w:r>
        <w:t>to</w:t>
      </w:r>
      <w:proofErr w:type="spellEnd"/>
      <w:r>
        <w:t xml:space="preserve"> high to effective insulate the internal electronics without additional insulation which may not even be enough in which case internal heating may be needed, 316L stainless steel is above the desired value , but can be made acceptable with the minimal insulation, HDPE, carbon fibre , PLA and PETG all have desirable thermal conductive capability in particular PLA and PETG with values below 1 which can significantly increase protection from sudden drops in temperature.</w:t>
      </w:r>
    </w:p>
    <w:p w14:paraId="1050455C" w14:textId="23CC6860" w:rsidR="005D7C7F" w:rsidRDefault="005D7C7F" w:rsidP="005D7C7F">
      <w:r>
        <w:t>Density of seawater is approximately 1025 kg/m</w:t>
      </w:r>
      <w:r>
        <w:rPr>
          <w:vertAlign w:val="superscript"/>
        </w:rPr>
        <w:t>3</w:t>
      </w:r>
      <w:r>
        <w:t xml:space="preserve"> in order to maintain buoyancy the density of the material is </w:t>
      </w:r>
      <w:r w:rsidRPr="00107E3A">
        <w:rPr>
          <w:b/>
        </w:rPr>
        <w:t>recommended of less than 1000</w:t>
      </w:r>
      <w:r>
        <w:t>kg/m</w:t>
      </w:r>
      <w:r>
        <w:rPr>
          <w:vertAlign w:val="superscript"/>
        </w:rPr>
        <w:t>3</w:t>
      </w:r>
      <w:r>
        <w:t xml:space="preserve"> keeping in mind the addition of internal circuitry. This is extremely important as if the casing sinks it makes the equipment and data irrecoverable.  Aside from HDPE all material </w:t>
      </w:r>
      <w:proofErr w:type="gramStart"/>
      <w:r>
        <w:t>are</w:t>
      </w:r>
      <w:proofErr w:type="gramEnd"/>
      <w:r>
        <w:t xml:space="preserve"> well over 1000kg/m</w:t>
      </w:r>
      <w:r>
        <w:rPr>
          <w:vertAlign w:val="superscript"/>
        </w:rPr>
        <w:t>3</w:t>
      </w:r>
      <w:r>
        <w:t xml:space="preserve">. With stainless </w:t>
      </w:r>
      <w:r w:rsidR="00DC21F7">
        <w:t>steel, aluminium</w:t>
      </w:r>
      <w:r>
        <w:t xml:space="preserve">, and carbon </w:t>
      </w:r>
      <w:proofErr w:type="gramStart"/>
      <w:r>
        <w:t>fibre  being</w:t>
      </w:r>
      <w:proofErr w:type="gramEnd"/>
      <w:r>
        <w:t xml:space="preserve"> the extreme cases requiring much more design consideration to attain buoyancy  while PLA and PETG are still denser than seawater but will require less modification to achieve buoyancy.</w:t>
      </w:r>
    </w:p>
    <w:p w14:paraId="72819277" w14:textId="77777777" w:rsidR="005D7C7F" w:rsidRDefault="005D7C7F" w:rsidP="005D7C7F">
      <w:r>
        <w:t xml:space="preserve">For the CTE the design </w:t>
      </w:r>
      <w:r w:rsidRPr="00107E3A">
        <w:rPr>
          <w:b/>
        </w:rPr>
        <w:t>requires a value of 50 or less</w:t>
      </w:r>
      <w:r>
        <w:t xml:space="preserve"> this ensures that the thermal expansion and contraction does not compromise the structural integrity of the casing. Stainless </w:t>
      </w:r>
      <w:proofErr w:type="gramStart"/>
      <w:r>
        <w:t>steel ,</w:t>
      </w:r>
      <w:proofErr w:type="gramEnd"/>
      <w:r>
        <w:t xml:space="preserve"> aluminium, carbon fibre and PETG have a suitable CTE value </w:t>
      </w:r>
      <w:proofErr w:type="spellStart"/>
      <w:r>
        <w:t>where as</w:t>
      </w:r>
      <w:proofErr w:type="spellEnd"/>
      <w:r>
        <w:t xml:space="preserve"> PLA and HDPE CTE value is above the specified value which can lead to the structural integrity of the casing being easily compromised.   </w:t>
      </w:r>
    </w:p>
    <w:p w14:paraId="6FDCDA56" w14:textId="77777777" w:rsidR="005D7C7F" w:rsidRDefault="005D7C7F" w:rsidP="005D7C7F"/>
    <w:p w14:paraId="06B0FFDE" w14:textId="77777777" w:rsidR="005D7C7F" w:rsidRDefault="005D7C7F" w:rsidP="005D7C7F">
      <w:r>
        <w:t xml:space="preserve">Following UR8 we want the cost for the design of the casing to be as cost effective as possible meaning we want the best value for money. Carbon fibre being the most expensive at R330-1300 pe kg then stainless steel at R50-100 per kg. HDPE </w:t>
      </w:r>
      <w:proofErr w:type="spellStart"/>
      <w:r>
        <w:t>beig</w:t>
      </w:r>
      <w:proofErr w:type="spellEnd"/>
      <w:r>
        <w:t xml:space="preserve"> the cheapest while all the other material are between R30-60. Meaning price wise PLA, </w:t>
      </w:r>
      <w:proofErr w:type="gramStart"/>
      <w:r>
        <w:t>PETG,HDPE</w:t>
      </w:r>
      <w:proofErr w:type="gramEnd"/>
      <w:r>
        <w:t xml:space="preserve"> and aluminium are the most cost effective.</w:t>
      </w:r>
    </w:p>
    <w:p w14:paraId="4F54AD68" w14:textId="77777777" w:rsidR="005D7C7F" w:rsidRDefault="005D7C7F" w:rsidP="005D7C7F"/>
    <w:p w14:paraId="7E8D4CBD" w14:textId="3A8F775E" w:rsidR="005D7C7F" w:rsidRDefault="005D7C7F" w:rsidP="005D7C7F">
      <w:r>
        <w:t xml:space="preserve">Based on all these discussed characteristics, it is found that HDPE would be the material best suited for the casing it </w:t>
      </w:r>
      <w:proofErr w:type="gramStart"/>
      <w:r>
        <w:t>offer</w:t>
      </w:r>
      <w:proofErr w:type="gramEnd"/>
      <w:r>
        <w:t xml:space="preserve"> the best fracture toughness at the best price as stainless steel and carbon would be far more expensive while the cheaper options such as PLA and PETG offer very little in terms of durability which would be extremely </w:t>
      </w:r>
      <w:r>
        <w:lastRenderedPageBreak/>
        <w:t xml:space="preserve">problematic as any crack or breach in structural integrity render the casing completely ineffective. This leaves aluminium. </w:t>
      </w:r>
      <w:proofErr w:type="gramStart"/>
      <w:r>
        <w:t>However</w:t>
      </w:r>
      <w:proofErr w:type="gramEnd"/>
      <w:r>
        <w:t xml:space="preserve"> the thermal conductivity and density of aluminium make it undesirable as it would require more complex work around to solve these physical issues which are likely to incur a </w:t>
      </w:r>
      <w:r w:rsidR="00462C6E">
        <w:t xml:space="preserve">cost. </w:t>
      </w:r>
      <w:r w:rsidR="00DC21F7">
        <w:t>Whereas</w:t>
      </w:r>
      <w:r>
        <w:t xml:space="preserve"> HDPE has an optimal thermal conductivity and density as well as very cost effective making it the ideal choice despite the fact that’s its CTE value is high allowances in physical design can be made at a minimal cost to account for this.</w:t>
      </w:r>
    </w:p>
    <w:p w14:paraId="0DC5E653" w14:textId="77777777" w:rsidR="005D7C7F" w:rsidRPr="00CA3031" w:rsidRDefault="005D7C7F" w:rsidP="005D7C7F">
      <w:r>
        <w:t xml:space="preserve"> </w:t>
      </w:r>
    </w:p>
    <w:p w14:paraId="7C21B4C6" w14:textId="77777777" w:rsidR="005D7C7F" w:rsidRDefault="005D7C7F" w:rsidP="005D7C7F"/>
    <w:p w14:paraId="3420F9BB" w14:textId="77777777" w:rsidR="005D7C7F" w:rsidRDefault="005D7C7F" w:rsidP="005D7C7F">
      <w:pPr>
        <w:pStyle w:val="Heading3"/>
        <w:rPr>
          <w:rFonts w:eastAsia="Aptos Display"/>
        </w:rPr>
      </w:pPr>
      <w:r w:rsidRPr="79EBD3C4">
        <w:rPr>
          <w:rFonts w:eastAsia="Aptos Display"/>
        </w:rPr>
        <w:t xml:space="preserve"> </w:t>
      </w:r>
      <w:r>
        <w:rPr>
          <w:rFonts w:eastAsia="Aptos Display"/>
        </w:rPr>
        <w:t xml:space="preserve">Sealing system </w:t>
      </w:r>
    </w:p>
    <w:p w14:paraId="701940B0" w14:textId="77777777" w:rsidR="005D7C7F" w:rsidRDefault="005D7C7F" w:rsidP="005D7C7F">
      <w:r>
        <w:t>Sealing is vital function of the casing as it helps prevent water and moisture ingress which is essential for the survival of electronics</w:t>
      </w:r>
    </w:p>
    <w:p w14:paraId="663214D2" w14:textId="77777777" w:rsidR="005D7C7F" w:rsidRDefault="005D7C7F" w:rsidP="005D7C7F"/>
    <w:p w14:paraId="3210EEC8" w14:textId="038128E0" w:rsidR="005D7C7F" w:rsidRDefault="005D7C7F" w:rsidP="005D7C7F">
      <w:pPr>
        <w:pStyle w:val="Heading3"/>
      </w:pPr>
      <w:r>
        <w:t xml:space="preserve">Integration of casing to existing infrastructure </w:t>
      </w:r>
    </w:p>
    <w:p w14:paraId="1B4E4A94" w14:textId="6C87BEB0" w:rsidR="005D7C7F" w:rsidRDefault="005D7C7F" w:rsidP="005D7C7F">
      <w:pPr>
        <w:rPr>
          <w:color w:val="FF0000"/>
        </w:rPr>
      </w:pPr>
      <w:r>
        <w:rPr>
          <w:color w:val="FF0000"/>
        </w:rPr>
        <w:t>Key points:</w:t>
      </w:r>
    </w:p>
    <w:p w14:paraId="00CAC135" w14:textId="350BB06E" w:rsidR="005D7C7F" w:rsidRDefault="005D7C7F" w:rsidP="005D7C7F">
      <w:pPr>
        <w:pStyle w:val="ListParagraph"/>
        <w:numPr>
          <w:ilvl w:val="0"/>
          <w:numId w:val="2"/>
        </w:numPr>
        <w:rPr>
          <w:color w:val="FF0000"/>
        </w:rPr>
      </w:pPr>
      <w:r>
        <w:rPr>
          <w:color w:val="FF0000"/>
        </w:rPr>
        <w:t xml:space="preserve">Discuss the options </w:t>
      </w:r>
      <w:proofErr w:type="spellStart"/>
      <w:r>
        <w:rPr>
          <w:color w:val="FF0000"/>
        </w:rPr>
        <w:t>avaible</w:t>
      </w:r>
      <w:proofErr w:type="spellEnd"/>
      <w:r>
        <w:rPr>
          <w:color w:val="FF0000"/>
        </w:rPr>
        <w:t xml:space="preserve"> to include the casing </w:t>
      </w:r>
    </w:p>
    <w:p w14:paraId="673DF341" w14:textId="08377CF9" w:rsidR="005D7C7F" w:rsidRDefault="005D7C7F" w:rsidP="005D7C7F">
      <w:pPr>
        <w:pStyle w:val="ListParagraph"/>
        <w:numPr>
          <w:ilvl w:val="0"/>
          <w:numId w:val="2"/>
        </w:numPr>
        <w:rPr>
          <w:color w:val="FF0000"/>
        </w:rPr>
      </w:pPr>
      <w:r>
        <w:rPr>
          <w:color w:val="FF0000"/>
        </w:rPr>
        <w:t xml:space="preserve">Discuss the constraints </w:t>
      </w:r>
    </w:p>
    <w:p w14:paraId="54F5EBFF" w14:textId="227FCEEA" w:rsidR="005D7C7F" w:rsidRDefault="005D7C7F" w:rsidP="005D7C7F">
      <w:pPr>
        <w:pStyle w:val="ListParagraph"/>
        <w:numPr>
          <w:ilvl w:val="0"/>
          <w:numId w:val="2"/>
        </w:numPr>
        <w:rPr>
          <w:color w:val="FF0000"/>
        </w:rPr>
      </w:pPr>
      <w:r>
        <w:rPr>
          <w:color w:val="FF0000"/>
        </w:rPr>
        <w:t>Analysis of how the inclusion of the casing affects the current SHARC buoy design</w:t>
      </w:r>
    </w:p>
    <w:p w14:paraId="64927D29" w14:textId="0483BED1" w:rsidR="00462C6E" w:rsidRDefault="00146FE4" w:rsidP="005D7C7F">
      <w:r>
        <w:t xml:space="preserve">Design objective is </w:t>
      </w:r>
      <w:r w:rsidR="005D7C7F">
        <w:t xml:space="preserve">to minimize the </w:t>
      </w:r>
      <w:r w:rsidR="001754D2">
        <w:t>modifications</w:t>
      </w:r>
      <w:r w:rsidR="005D7C7F">
        <w:t xml:space="preserve"> on the SHARC </w:t>
      </w:r>
      <w:r>
        <w:t xml:space="preserve">while still providing secure stable housing for the casing in line with </w:t>
      </w:r>
      <w:r w:rsidRPr="00146FE4">
        <w:rPr>
          <w:b/>
          <w:bCs/>
        </w:rPr>
        <w:t>UR5</w:t>
      </w:r>
      <w:r w:rsidR="005D7C7F">
        <w:t xml:space="preserve">. Carefully consideration needs to be given to how exactly the </w:t>
      </w:r>
      <w:r w:rsidR="001754D2">
        <w:t>casing will</w:t>
      </w:r>
      <w:r w:rsidR="005D7C7F">
        <w:t xml:space="preserve"> be integrated in to the SHARC buoy.</w:t>
      </w:r>
      <w:r w:rsidR="001754D2">
        <w:t xml:space="preserve"> The current stand for the </w:t>
      </w:r>
      <w:r w:rsidR="00820FEC">
        <w:t xml:space="preserve">SHARC </w:t>
      </w:r>
      <w:r w:rsidR="001754D2">
        <w:t xml:space="preserve">buoy has the following </w:t>
      </w:r>
      <w:r w:rsidR="00462C6E">
        <w:t>characteristics</w:t>
      </w:r>
    </w:p>
    <w:p w14:paraId="2759282A" w14:textId="77777777" w:rsidR="00462C6E" w:rsidRDefault="00462C6E" w:rsidP="00462C6E">
      <w:pPr>
        <w:keepNext/>
      </w:pPr>
      <w:r>
        <w:rPr>
          <w:noProof/>
        </w:rPr>
        <w:lastRenderedPageBreak/>
        <w:drawing>
          <wp:inline distT="0" distB="0" distL="0" distR="0" wp14:anchorId="038ED603" wp14:editId="49E85EB3">
            <wp:extent cx="3981450" cy="2791565"/>
            <wp:effectExtent l="0" t="0" r="0" b="8890"/>
            <wp:docPr id="1" name="Picture 1" descr="A blueprin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print of a machine&#10;&#10;AI-generated content may be incorrect."/>
                    <pic:cNvPicPr/>
                  </pic:nvPicPr>
                  <pic:blipFill rotWithShape="1">
                    <a:blip r:embed="rId5">
                      <a:extLst>
                        <a:ext uri="{28A0092B-C50C-407E-A947-70E740481C1C}">
                          <a14:useLocalDpi xmlns:a14="http://schemas.microsoft.com/office/drawing/2010/main" val="0"/>
                        </a:ext>
                      </a:extLst>
                    </a:blip>
                    <a:srcRect r="14625"/>
                    <a:stretch/>
                  </pic:blipFill>
                  <pic:spPr bwMode="auto">
                    <a:xfrm>
                      <a:off x="0" y="0"/>
                      <a:ext cx="4012325" cy="2813213"/>
                    </a:xfrm>
                    <a:prstGeom prst="rect">
                      <a:avLst/>
                    </a:prstGeom>
                    <a:ln>
                      <a:noFill/>
                    </a:ln>
                    <a:extLst>
                      <a:ext uri="{53640926-AAD7-44D8-BBD7-CCE9431645EC}">
                        <a14:shadowObscured xmlns:a14="http://schemas.microsoft.com/office/drawing/2010/main"/>
                      </a:ext>
                    </a:extLst>
                  </pic:spPr>
                </pic:pic>
              </a:graphicData>
            </a:graphic>
          </wp:inline>
        </w:drawing>
      </w:r>
    </w:p>
    <w:p w14:paraId="2478209C" w14:textId="1F30CEE5" w:rsidR="00462C6E" w:rsidRDefault="00462C6E" w:rsidP="00462C6E">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SHARC original casing and sta</w:t>
      </w:r>
      <w:r>
        <w:rPr>
          <w:noProof/>
        </w:rPr>
        <w:t>nd design</w:t>
      </w:r>
    </w:p>
    <w:p w14:paraId="6B752AE6" w14:textId="65793BF4" w:rsidR="001754D2" w:rsidRDefault="003B3067" w:rsidP="005D7C7F">
      <w:pPr>
        <w:rPr>
          <w:color w:val="000000" w:themeColor="text1"/>
        </w:rPr>
      </w:pPr>
      <w:r>
        <w:t xml:space="preserve">This current system has a </w:t>
      </w:r>
      <w:r w:rsidRPr="004464C0">
        <w:rPr>
          <w:b/>
          <w:bCs/>
        </w:rPr>
        <w:t>centre of mass at height</w:t>
      </w:r>
      <w:r w:rsidRPr="004464C0">
        <w:t xml:space="preserve"> </w:t>
      </w:r>
      <w:r w:rsidR="00820FEC" w:rsidRPr="004464C0">
        <w:t>554.41mm</w:t>
      </w:r>
      <w:r>
        <w:rPr>
          <w:color w:val="FF0000"/>
        </w:rPr>
        <w:t xml:space="preserve">. </w:t>
      </w:r>
      <w:r w:rsidRPr="003B3067">
        <w:rPr>
          <w:color w:val="000000" w:themeColor="text1"/>
        </w:rPr>
        <w:t xml:space="preserve">Accounting for the fact </w:t>
      </w:r>
      <w:r>
        <w:rPr>
          <w:color w:val="000000" w:themeColor="text1"/>
        </w:rPr>
        <w:t>that w</w:t>
      </w:r>
      <w:r w:rsidR="00820FEC">
        <w:rPr>
          <w:color w:val="000000" w:themeColor="text1"/>
        </w:rPr>
        <w:t>e</w:t>
      </w:r>
      <w:r>
        <w:rPr>
          <w:color w:val="000000" w:themeColor="text1"/>
        </w:rPr>
        <w:t xml:space="preserve"> </w:t>
      </w:r>
      <w:r w:rsidR="00820FEC">
        <w:rPr>
          <w:color w:val="000000" w:themeColor="text1"/>
        </w:rPr>
        <w:t>want</w:t>
      </w:r>
      <w:r>
        <w:rPr>
          <w:color w:val="000000" w:themeColor="text1"/>
        </w:rPr>
        <w:t xml:space="preserve"> minimal </w:t>
      </w:r>
      <w:r w:rsidR="00820FEC">
        <w:rPr>
          <w:color w:val="000000" w:themeColor="text1"/>
        </w:rPr>
        <w:t>modifications</w:t>
      </w:r>
      <w:r w:rsidR="004464C0">
        <w:rPr>
          <w:color w:val="000000" w:themeColor="text1"/>
        </w:rPr>
        <w:t>,</w:t>
      </w:r>
      <w:r>
        <w:rPr>
          <w:color w:val="000000" w:themeColor="text1"/>
        </w:rPr>
        <w:t xml:space="preserve"> considering the original stand for the SHARC buoy putting the casing close to the base put it at risk of </w:t>
      </w:r>
      <w:r w:rsidR="00820FEC">
        <w:rPr>
          <w:color w:val="000000" w:themeColor="text1"/>
        </w:rPr>
        <w:t>over wash</w:t>
      </w:r>
      <w:r>
        <w:rPr>
          <w:color w:val="000000" w:themeColor="text1"/>
        </w:rPr>
        <w:t xml:space="preserve"> from the wave</w:t>
      </w:r>
      <w:r w:rsidR="004464C0">
        <w:rPr>
          <w:color w:val="000000" w:themeColor="text1"/>
        </w:rPr>
        <w:t>. This can cause</w:t>
      </w:r>
      <w:r>
        <w:rPr>
          <w:color w:val="000000" w:themeColor="text1"/>
        </w:rPr>
        <w:t xml:space="preserve"> ice </w:t>
      </w:r>
      <w:proofErr w:type="spellStart"/>
      <w:r>
        <w:rPr>
          <w:color w:val="000000" w:themeColor="text1"/>
        </w:rPr>
        <w:t xml:space="preserve">build </w:t>
      </w:r>
      <w:r w:rsidR="004464C0">
        <w:rPr>
          <w:color w:val="000000" w:themeColor="text1"/>
        </w:rPr>
        <w:t>up</w:t>
      </w:r>
      <w:proofErr w:type="spellEnd"/>
      <w:r>
        <w:rPr>
          <w:color w:val="000000" w:themeColor="text1"/>
        </w:rPr>
        <w:t xml:space="preserve"> on the casing increasing the chance of structural failure it also leaves it directly exposed to the </w:t>
      </w:r>
      <w:r w:rsidR="004464C0">
        <w:rPr>
          <w:color w:val="000000" w:themeColor="text1"/>
        </w:rPr>
        <w:t>harsh</w:t>
      </w:r>
      <w:r>
        <w:rPr>
          <w:color w:val="000000" w:themeColor="text1"/>
        </w:rPr>
        <w:t xml:space="preserve"> environment. Adding the casing on to the shaft would require that the casing either wrap around the shaft which would not be </w:t>
      </w:r>
      <w:r w:rsidR="004464C0">
        <w:rPr>
          <w:color w:val="000000" w:themeColor="text1"/>
        </w:rPr>
        <w:t>possible</w:t>
      </w:r>
      <w:r>
        <w:rPr>
          <w:color w:val="000000" w:themeColor="text1"/>
        </w:rPr>
        <w:t xml:space="preserve"> due to the internal electronics the other option would be to restructure the shaft to make space for the casing but that would be labour intensive and costly to replicate across many </w:t>
      </w:r>
      <w:proofErr w:type="gramStart"/>
      <w:r>
        <w:rPr>
          <w:color w:val="000000" w:themeColor="text1"/>
        </w:rPr>
        <w:t>buoy</w:t>
      </w:r>
      <w:proofErr w:type="gramEnd"/>
      <w:r>
        <w:rPr>
          <w:color w:val="000000" w:themeColor="text1"/>
        </w:rPr>
        <w:t xml:space="preserve">. </w:t>
      </w:r>
      <w:r w:rsidR="00146FE4">
        <w:rPr>
          <w:color w:val="000000" w:themeColor="text1"/>
        </w:rPr>
        <w:t xml:space="preserve">Placing the casing at the top would more likely than not shift the centre of mass of the stand causing instability. </w:t>
      </w:r>
      <w:r w:rsidR="004464C0">
        <w:rPr>
          <w:color w:val="000000" w:themeColor="text1"/>
        </w:rPr>
        <w:t>T</w:t>
      </w:r>
      <w:r w:rsidR="00146FE4">
        <w:rPr>
          <w:color w:val="000000" w:themeColor="text1"/>
        </w:rPr>
        <w:t xml:space="preserve">he </w:t>
      </w:r>
      <w:r w:rsidR="004464C0">
        <w:rPr>
          <w:color w:val="000000" w:themeColor="text1"/>
        </w:rPr>
        <w:t>most viable</w:t>
      </w:r>
      <w:r w:rsidR="00146FE4">
        <w:rPr>
          <w:color w:val="000000" w:themeColor="text1"/>
        </w:rPr>
        <w:t xml:space="preserve"> option considering the original </w:t>
      </w:r>
      <w:r w:rsidR="004464C0">
        <w:rPr>
          <w:color w:val="000000" w:themeColor="text1"/>
        </w:rPr>
        <w:t>SH</w:t>
      </w:r>
      <w:r w:rsidR="00146FE4">
        <w:rPr>
          <w:color w:val="000000" w:themeColor="text1"/>
        </w:rPr>
        <w:t>ARC buoy stand</w:t>
      </w:r>
      <w:r w:rsidR="004464C0">
        <w:rPr>
          <w:color w:val="000000" w:themeColor="text1"/>
        </w:rPr>
        <w:t xml:space="preserve"> is </w:t>
      </w:r>
      <w:r w:rsidR="00146FE4">
        <w:rPr>
          <w:color w:val="000000" w:themeColor="text1"/>
        </w:rPr>
        <w:t xml:space="preserve">to include the casing inside the top enclosure as this would provide protection as the casing is not directly exposed to the environment. This also </w:t>
      </w:r>
      <w:r w:rsidR="004464C0">
        <w:rPr>
          <w:color w:val="000000" w:themeColor="text1"/>
        </w:rPr>
        <w:t>gives</w:t>
      </w:r>
      <w:r w:rsidR="00146FE4">
        <w:rPr>
          <w:color w:val="000000" w:themeColor="text1"/>
        </w:rPr>
        <w:t xml:space="preserve"> it clearance from </w:t>
      </w:r>
      <w:r w:rsidR="004464C0">
        <w:rPr>
          <w:color w:val="000000" w:themeColor="text1"/>
        </w:rPr>
        <w:t>over wash</w:t>
      </w:r>
      <w:r w:rsidR="00146FE4">
        <w:rPr>
          <w:color w:val="000000" w:themeColor="text1"/>
        </w:rPr>
        <w:t xml:space="preserve"> and reduces chances of ice </w:t>
      </w:r>
      <w:r w:rsidR="004464C0">
        <w:rPr>
          <w:color w:val="000000" w:themeColor="text1"/>
        </w:rPr>
        <w:t>build-up</w:t>
      </w:r>
      <w:r w:rsidR="00146FE4">
        <w:rPr>
          <w:color w:val="000000" w:themeColor="text1"/>
        </w:rPr>
        <w:t xml:space="preserve">. </w:t>
      </w:r>
      <w:proofErr w:type="gramStart"/>
      <w:r w:rsidR="00146FE4">
        <w:rPr>
          <w:color w:val="000000" w:themeColor="text1"/>
        </w:rPr>
        <w:t>However</w:t>
      </w:r>
      <w:proofErr w:type="gramEnd"/>
      <w:r w:rsidR="00146FE4">
        <w:rPr>
          <w:color w:val="000000" w:themeColor="text1"/>
        </w:rPr>
        <w:t xml:space="preserve"> this now introduces issues of instability for the entire stand and the original SHARC buoy casing as it would now be elevated by the casing. </w:t>
      </w:r>
      <w:r w:rsidR="004464C0">
        <w:rPr>
          <w:color w:val="000000" w:themeColor="text1"/>
        </w:rPr>
        <w:t>Considering</w:t>
      </w:r>
      <w:r w:rsidR="00146FE4">
        <w:rPr>
          <w:color w:val="000000" w:themeColor="text1"/>
        </w:rPr>
        <w:t xml:space="preserve"> that the best shape for the casing was found to be a cylinder placing the casing in the top housing works in </w:t>
      </w:r>
      <w:r w:rsidR="004464C0">
        <w:rPr>
          <w:color w:val="000000" w:themeColor="text1"/>
        </w:rPr>
        <w:t>favour</w:t>
      </w:r>
      <w:r w:rsidR="00146FE4">
        <w:rPr>
          <w:color w:val="000000" w:themeColor="text1"/>
        </w:rPr>
        <w:t xml:space="preserve"> of the most </w:t>
      </w:r>
      <w:r w:rsidR="004464C0">
        <w:rPr>
          <w:color w:val="000000" w:themeColor="text1"/>
        </w:rPr>
        <w:t>optimal</w:t>
      </w:r>
      <w:r w:rsidR="00146FE4">
        <w:rPr>
          <w:color w:val="000000" w:themeColor="text1"/>
        </w:rPr>
        <w:t xml:space="preserve"> casing </w:t>
      </w:r>
      <w:r w:rsidR="004464C0">
        <w:rPr>
          <w:color w:val="000000" w:themeColor="text1"/>
        </w:rPr>
        <w:t>geometrical shape</w:t>
      </w:r>
      <w:r w:rsidR="00146FE4">
        <w:rPr>
          <w:color w:val="000000" w:themeColor="text1"/>
        </w:rPr>
        <w:t xml:space="preserve">. </w:t>
      </w:r>
      <w:proofErr w:type="gramStart"/>
      <w:r w:rsidR="004464C0">
        <w:rPr>
          <w:color w:val="000000" w:themeColor="text1"/>
        </w:rPr>
        <w:t>However</w:t>
      </w:r>
      <w:proofErr w:type="gramEnd"/>
      <w:r w:rsidR="00146FE4">
        <w:rPr>
          <w:color w:val="000000" w:themeColor="text1"/>
        </w:rPr>
        <w:t xml:space="preserve"> this also adds </w:t>
      </w:r>
      <w:r w:rsidR="004464C0">
        <w:rPr>
          <w:color w:val="000000" w:themeColor="text1"/>
        </w:rPr>
        <w:t>constraints</w:t>
      </w:r>
      <w:r w:rsidR="00146FE4">
        <w:rPr>
          <w:color w:val="000000" w:themeColor="text1"/>
        </w:rPr>
        <w:t xml:space="preserve"> on the size of the housing </w:t>
      </w:r>
      <w:r w:rsidR="004464C0">
        <w:rPr>
          <w:color w:val="000000" w:themeColor="text1"/>
        </w:rPr>
        <w:t>meaning</w:t>
      </w:r>
      <w:r w:rsidR="00146FE4">
        <w:rPr>
          <w:color w:val="000000" w:themeColor="text1"/>
        </w:rPr>
        <w:t xml:space="preserve"> its diameter is fixed to the diameter is fixed to the diameter of the shaft</w:t>
      </w:r>
      <w:r w:rsidR="00953C9F">
        <w:rPr>
          <w:color w:val="000000" w:themeColor="text1"/>
        </w:rPr>
        <w:t>.</w:t>
      </w:r>
    </w:p>
    <w:p w14:paraId="2D72606E" w14:textId="77777777" w:rsidR="00953C9F" w:rsidRDefault="00953C9F" w:rsidP="005D7C7F">
      <w:pPr>
        <w:rPr>
          <w:color w:val="000000" w:themeColor="text1"/>
        </w:rPr>
      </w:pPr>
    </w:p>
    <w:p w14:paraId="0A5EE1DA" w14:textId="77777777" w:rsidR="00953C9F" w:rsidRDefault="00953C9F" w:rsidP="005D7C7F">
      <w:pPr>
        <w:rPr>
          <w:color w:val="000000" w:themeColor="text1"/>
        </w:rPr>
      </w:pPr>
    </w:p>
    <w:p w14:paraId="48A6EAD5" w14:textId="77777777" w:rsidR="00953C9F" w:rsidRPr="003B3067" w:rsidRDefault="00953C9F" w:rsidP="005D7C7F">
      <w:pPr>
        <w:rPr>
          <w:color w:val="000000" w:themeColor="text1"/>
        </w:rPr>
      </w:pPr>
    </w:p>
    <w:p w14:paraId="13D3A444" w14:textId="77777777" w:rsidR="005D7C7F" w:rsidRDefault="005D7C7F" w:rsidP="005D7C7F">
      <w:pPr>
        <w:pStyle w:val="Heading1"/>
        <w:spacing w:line="278" w:lineRule="auto"/>
        <w:rPr>
          <w:rFonts w:ascii="Aptos Display" w:eastAsia="Aptos Display" w:hAnsi="Aptos Display" w:cs="Aptos Display"/>
        </w:rPr>
      </w:pPr>
      <w:r w:rsidRPr="79EBD3C4">
        <w:rPr>
          <w:rFonts w:ascii="Aptos Display" w:eastAsia="Aptos Display" w:hAnsi="Aptos Display" w:cs="Aptos Display"/>
        </w:rPr>
        <w:lastRenderedPageBreak/>
        <w:t xml:space="preserve">Submodule design  </w:t>
      </w:r>
    </w:p>
    <w:p w14:paraId="5ACF1F1D" w14:textId="5BEA5F96" w:rsidR="00953C9F" w:rsidRDefault="00953C9F" w:rsidP="00953C9F">
      <w:pPr>
        <w:pStyle w:val="Heading3"/>
      </w:pPr>
      <w:r>
        <w:t xml:space="preserve">Stand </w:t>
      </w:r>
      <w:r w:rsidR="00E609FA">
        <w:t xml:space="preserve">and casing </w:t>
      </w:r>
      <w:r>
        <w:t>modifications</w:t>
      </w:r>
    </w:p>
    <w:p w14:paraId="216971F0" w14:textId="2645B5E1" w:rsidR="00953C9F" w:rsidRDefault="00953C9F" w:rsidP="00953C9F">
      <w:pPr>
        <w:rPr>
          <w:color w:val="FF0000"/>
        </w:rPr>
      </w:pPr>
      <w:r>
        <w:rPr>
          <w:color w:val="FF0000"/>
        </w:rPr>
        <w:t>Key points:</w:t>
      </w:r>
    </w:p>
    <w:p w14:paraId="6F077671" w14:textId="506F80A9" w:rsidR="00953C9F" w:rsidRDefault="00953C9F" w:rsidP="00953C9F">
      <w:pPr>
        <w:pStyle w:val="ListParagraph"/>
        <w:numPr>
          <w:ilvl w:val="0"/>
          <w:numId w:val="4"/>
        </w:numPr>
        <w:rPr>
          <w:color w:val="FF0000"/>
        </w:rPr>
      </w:pPr>
      <w:r>
        <w:rPr>
          <w:color w:val="FF0000"/>
        </w:rPr>
        <w:t xml:space="preserve">Change in height leading to change in calculation </w:t>
      </w:r>
    </w:p>
    <w:p w14:paraId="19EA5CC7" w14:textId="34627D13" w:rsidR="00953C9F" w:rsidRPr="00953C9F" w:rsidRDefault="00953C9F" w:rsidP="00953C9F">
      <w:pPr>
        <w:pStyle w:val="ListParagraph"/>
        <w:numPr>
          <w:ilvl w:val="0"/>
          <w:numId w:val="4"/>
        </w:numPr>
        <w:rPr>
          <w:color w:val="FF0000"/>
        </w:rPr>
      </w:pPr>
      <w:r>
        <w:rPr>
          <w:color w:val="FF0000"/>
        </w:rPr>
        <w:t xml:space="preserve">Change in </w:t>
      </w:r>
      <w:r w:rsidR="00E609FA">
        <w:rPr>
          <w:color w:val="FF0000"/>
        </w:rPr>
        <w:t>centre</w:t>
      </w:r>
      <w:r>
        <w:rPr>
          <w:color w:val="FF0000"/>
        </w:rPr>
        <w:t xml:space="preserve"> of mass </w:t>
      </w:r>
      <w:r w:rsidR="00820FEC">
        <w:rPr>
          <w:color w:val="FF0000"/>
        </w:rPr>
        <w:t>evaluation]</w:t>
      </w:r>
    </w:p>
    <w:p w14:paraId="67739762" w14:textId="5A3AFB9B" w:rsidR="00363883" w:rsidRDefault="00473E9A" w:rsidP="00102A8C">
      <w:r>
        <w:t xml:space="preserve">  </w:t>
      </w:r>
      <w:r w:rsidR="00363883">
        <w:t>T</w:t>
      </w:r>
      <w:r>
        <w:t>he casing would best put place in the top enclosure that already exist on the SHARC buoy stands.</w:t>
      </w:r>
      <w:r w:rsidR="00363883">
        <w:t xml:space="preserve"> This however would displace the original casing of the SHARC buoy as well as the centre of mass. Consideration for the displacement of the casing needs to be considered and adjusted for in the configuration of the IMU code. In order for the top casing of the SHARC stand to house both the condition monitoring system the column of the stand will be extended in height by an amount exactly equal to the height of the condition monitoring casing. This adjustment can be done using simple arc welding. Using solid </w:t>
      </w:r>
      <w:r w:rsidR="004464C0">
        <w:t>work,</w:t>
      </w:r>
      <w:r w:rsidR="00363883">
        <w:t xml:space="preserve"> we can evaluate the new centre of mass </w:t>
      </w:r>
      <w:r w:rsidR="004464C0">
        <w:t xml:space="preserve">through </w:t>
      </w:r>
      <w:r w:rsidR="00363883">
        <w:t xml:space="preserve">simulation </w:t>
      </w:r>
      <w:r w:rsidR="004464C0">
        <w:t xml:space="preserve">making assumption that the stand uses the exact 316 stainless </w:t>
      </w:r>
      <w:proofErr w:type="gramStart"/>
      <w:r w:rsidR="004464C0">
        <w:t xml:space="preserve">steel </w:t>
      </w:r>
      <w:r w:rsidR="00363883">
        <w:t>.</w:t>
      </w:r>
      <w:proofErr w:type="gramEnd"/>
      <w:r w:rsidR="00363883">
        <w:t xml:space="preserve"> </w:t>
      </w:r>
      <w:r w:rsidR="004464C0">
        <w:t xml:space="preserve">characteristics would be as follows </w:t>
      </w:r>
    </w:p>
    <w:p w14:paraId="5AD5CF15" w14:textId="1EA5F386" w:rsidR="00363883" w:rsidRDefault="00363883" w:rsidP="00363883">
      <w:pPr>
        <w:pStyle w:val="Caption"/>
        <w:keepNext/>
      </w:pPr>
      <w:r>
        <w:t xml:space="preserve">Table </w:t>
      </w:r>
      <w:r>
        <w:fldChar w:fldCharType="begin"/>
      </w:r>
      <w:r>
        <w:instrText xml:space="preserve"> SEQ Table \* ARABIC </w:instrText>
      </w:r>
      <w:r>
        <w:fldChar w:fldCharType="separate"/>
      </w:r>
      <w:r w:rsidR="00DC21F7">
        <w:rPr>
          <w:noProof/>
        </w:rPr>
        <w:t>5</w:t>
      </w:r>
      <w:r>
        <w:fldChar w:fldCharType="end"/>
      </w:r>
      <w:r>
        <w:t xml:space="preserve"> characteristics of new SHARC stand</w:t>
      </w:r>
      <w:r w:rsidR="00820FEC">
        <w:t xml:space="preserve"> vs old </w:t>
      </w:r>
    </w:p>
    <w:tbl>
      <w:tblPr>
        <w:tblStyle w:val="GridTable1Light"/>
        <w:tblW w:w="9670" w:type="dxa"/>
        <w:tblLook w:val="04A0" w:firstRow="1" w:lastRow="0" w:firstColumn="1" w:lastColumn="0" w:noHBand="0" w:noVBand="1"/>
      </w:tblPr>
      <w:tblGrid>
        <w:gridCol w:w="3042"/>
        <w:gridCol w:w="1092"/>
        <w:gridCol w:w="1159"/>
        <w:gridCol w:w="1094"/>
        <w:gridCol w:w="1347"/>
        <w:gridCol w:w="1936"/>
      </w:tblGrid>
      <w:tr w:rsidR="004464C0" w14:paraId="31E6F33F" w14:textId="4CFF89AF" w:rsidTr="004464C0">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3042" w:type="dxa"/>
          </w:tcPr>
          <w:p w14:paraId="4FBD39DE" w14:textId="77777777" w:rsidR="004464C0" w:rsidRDefault="004464C0" w:rsidP="00102A8C"/>
        </w:tc>
        <w:tc>
          <w:tcPr>
            <w:tcW w:w="3345" w:type="dxa"/>
            <w:gridSpan w:val="3"/>
          </w:tcPr>
          <w:p w14:paraId="2961E685" w14:textId="38AE68A6" w:rsidR="004464C0" w:rsidRDefault="004464C0" w:rsidP="00102A8C">
            <w:pPr>
              <w:cnfStyle w:val="100000000000" w:firstRow="1" w:lastRow="0" w:firstColumn="0" w:lastColumn="0" w:oddVBand="0" w:evenVBand="0" w:oddHBand="0" w:evenHBand="0" w:firstRowFirstColumn="0" w:firstRowLastColumn="0" w:lastRowFirstColumn="0" w:lastRowLastColumn="0"/>
            </w:pPr>
            <w:r>
              <w:t>Centre of mass (mm)</w:t>
            </w:r>
          </w:p>
        </w:tc>
        <w:tc>
          <w:tcPr>
            <w:tcW w:w="1347" w:type="dxa"/>
          </w:tcPr>
          <w:p w14:paraId="544BE32D" w14:textId="2B5FBE00" w:rsidR="004464C0" w:rsidRDefault="004464C0" w:rsidP="00102A8C">
            <w:pPr>
              <w:cnfStyle w:val="100000000000" w:firstRow="1" w:lastRow="0" w:firstColumn="0" w:lastColumn="0" w:oddVBand="0" w:evenVBand="0" w:oddHBand="0" w:evenHBand="0" w:firstRowFirstColumn="0" w:firstRowLastColumn="0" w:lastRowFirstColumn="0" w:lastRowLastColumn="0"/>
            </w:pPr>
            <w:r>
              <w:t>Mass(kg)</w:t>
            </w:r>
          </w:p>
        </w:tc>
        <w:tc>
          <w:tcPr>
            <w:tcW w:w="1936" w:type="dxa"/>
          </w:tcPr>
          <w:p w14:paraId="0251CEFA" w14:textId="2135078C" w:rsidR="004464C0" w:rsidRPr="004464C0" w:rsidRDefault="004464C0" w:rsidP="00102A8C">
            <w:pPr>
              <w:cnfStyle w:val="100000000000" w:firstRow="1" w:lastRow="0" w:firstColumn="0" w:lastColumn="0" w:oddVBand="0" w:evenVBand="0" w:oddHBand="0" w:evenHBand="0" w:firstRowFirstColumn="0" w:firstRowLastColumn="0" w:lastRowFirstColumn="0" w:lastRowLastColumn="0"/>
            </w:pPr>
            <w:r>
              <w:t>Volume(m</w:t>
            </w:r>
            <w:r>
              <w:rPr>
                <w:vertAlign w:val="superscript"/>
              </w:rPr>
              <w:t>3</w:t>
            </w:r>
            <w:r>
              <w:t>)</w:t>
            </w:r>
          </w:p>
        </w:tc>
      </w:tr>
      <w:tr w:rsidR="004464C0" w14:paraId="103DEFC9" w14:textId="177DFC7A" w:rsidTr="004464C0">
        <w:trPr>
          <w:trHeight w:val="362"/>
        </w:trPr>
        <w:tc>
          <w:tcPr>
            <w:cnfStyle w:val="001000000000" w:firstRow="0" w:lastRow="0" w:firstColumn="1" w:lastColumn="0" w:oddVBand="0" w:evenVBand="0" w:oddHBand="0" w:evenHBand="0" w:firstRowFirstColumn="0" w:firstRowLastColumn="0" w:lastRowFirstColumn="0" w:lastRowLastColumn="0"/>
            <w:tcW w:w="3042" w:type="dxa"/>
          </w:tcPr>
          <w:p w14:paraId="52DA866E" w14:textId="77777777" w:rsidR="004464C0" w:rsidRDefault="004464C0" w:rsidP="00102A8C"/>
        </w:tc>
        <w:tc>
          <w:tcPr>
            <w:tcW w:w="1092" w:type="dxa"/>
          </w:tcPr>
          <w:p w14:paraId="2463FAD0" w14:textId="3324A905" w:rsidR="004464C0" w:rsidRDefault="004464C0" w:rsidP="00102A8C">
            <w:pPr>
              <w:cnfStyle w:val="000000000000" w:firstRow="0" w:lastRow="0" w:firstColumn="0" w:lastColumn="0" w:oddVBand="0" w:evenVBand="0" w:oddHBand="0" w:evenHBand="0" w:firstRowFirstColumn="0" w:firstRowLastColumn="0" w:lastRowFirstColumn="0" w:lastRowLastColumn="0"/>
            </w:pPr>
            <w:r>
              <w:t>x</w:t>
            </w:r>
          </w:p>
        </w:tc>
        <w:tc>
          <w:tcPr>
            <w:tcW w:w="1159" w:type="dxa"/>
          </w:tcPr>
          <w:p w14:paraId="2A99B0AA" w14:textId="2074E4BC" w:rsidR="004464C0" w:rsidRDefault="004464C0" w:rsidP="00102A8C">
            <w:pPr>
              <w:cnfStyle w:val="000000000000" w:firstRow="0" w:lastRow="0" w:firstColumn="0" w:lastColumn="0" w:oddVBand="0" w:evenVBand="0" w:oddHBand="0" w:evenHBand="0" w:firstRowFirstColumn="0" w:firstRowLastColumn="0" w:lastRowFirstColumn="0" w:lastRowLastColumn="0"/>
            </w:pPr>
            <w:r>
              <w:t>y</w:t>
            </w:r>
          </w:p>
        </w:tc>
        <w:tc>
          <w:tcPr>
            <w:tcW w:w="1094" w:type="dxa"/>
          </w:tcPr>
          <w:p w14:paraId="651B3EF3" w14:textId="3F77B173" w:rsidR="004464C0" w:rsidRDefault="004464C0" w:rsidP="00102A8C">
            <w:pPr>
              <w:cnfStyle w:val="000000000000" w:firstRow="0" w:lastRow="0" w:firstColumn="0" w:lastColumn="0" w:oddVBand="0" w:evenVBand="0" w:oddHBand="0" w:evenHBand="0" w:firstRowFirstColumn="0" w:firstRowLastColumn="0" w:lastRowFirstColumn="0" w:lastRowLastColumn="0"/>
            </w:pPr>
            <w:r>
              <w:t>z</w:t>
            </w:r>
          </w:p>
        </w:tc>
        <w:tc>
          <w:tcPr>
            <w:tcW w:w="1347" w:type="dxa"/>
          </w:tcPr>
          <w:p w14:paraId="6F69B987" w14:textId="175D3CE4" w:rsidR="004464C0" w:rsidRDefault="004464C0" w:rsidP="00102A8C">
            <w:pPr>
              <w:cnfStyle w:val="000000000000" w:firstRow="0" w:lastRow="0" w:firstColumn="0" w:lastColumn="0" w:oddVBand="0" w:evenVBand="0" w:oddHBand="0" w:evenHBand="0" w:firstRowFirstColumn="0" w:firstRowLastColumn="0" w:lastRowFirstColumn="0" w:lastRowLastColumn="0"/>
            </w:pPr>
          </w:p>
        </w:tc>
        <w:tc>
          <w:tcPr>
            <w:tcW w:w="1936" w:type="dxa"/>
          </w:tcPr>
          <w:p w14:paraId="574B9BE1" w14:textId="77777777" w:rsidR="004464C0" w:rsidRDefault="004464C0" w:rsidP="00102A8C">
            <w:pPr>
              <w:cnfStyle w:val="000000000000" w:firstRow="0" w:lastRow="0" w:firstColumn="0" w:lastColumn="0" w:oddVBand="0" w:evenVBand="0" w:oddHBand="0" w:evenHBand="0" w:firstRowFirstColumn="0" w:firstRowLastColumn="0" w:lastRowFirstColumn="0" w:lastRowLastColumn="0"/>
            </w:pPr>
          </w:p>
        </w:tc>
      </w:tr>
      <w:tr w:rsidR="004464C0" w14:paraId="4CBDE6AF" w14:textId="0AA7E321" w:rsidTr="004464C0">
        <w:trPr>
          <w:trHeight w:val="343"/>
        </w:trPr>
        <w:tc>
          <w:tcPr>
            <w:cnfStyle w:val="001000000000" w:firstRow="0" w:lastRow="0" w:firstColumn="1" w:lastColumn="0" w:oddVBand="0" w:evenVBand="0" w:oddHBand="0" w:evenHBand="0" w:firstRowFirstColumn="0" w:firstRowLastColumn="0" w:lastRowFirstColumn="0" w:lastRowLastColumn="0"/>
            <w:tcW w:w="3042" w:type="dxa"/>
          </w:tcPr>
          <w:p w14:paraId="040E988C" w14:textId="091CCFFE" w:rsidR="004464C0" w:rsidRDefault="004464C0" w:rsidP="00102A8C">
            <w:r>
              <w:t xml:space="preserve">Original stand </w:t>
            </w:r>
          </w:p>
        </w:tc>
        <w:tc>
          <w:tcPr>
            <w:tcW w:w="1092" w:type="dxa"/>
          </w:tcPr>
          <w:p w14:paraId="464C2D47" w14:textId="6B8B7ABE" w:rsidR="004464C0" w:rsidRDefault="004464C0" w:rsidP="00102A8C">
            <w:pPr>
              <w:cnfStyle w:val="000000000000" w:firstRow="0" w:lastRow="0" w:firstColumn="0" w:lastColumn="0" w:oddVBand="0" w:evenVBand="0" w:oddHBand="0" w:evenHBand="0" w:firstRowFirstColumn="0" w:firstRowLastColumn="0" w:lastRowFirstColumn="0" w:lastRowLastColumn="0"/>
            </w:pPr>
            <w:r>
              <w:t>2.22</w:t>
            </w:r>
          </w:p>
        </w:tc>
        <w:tc>
          <w:tcPr>
            <w:tcW w:w="1159" w:type="dxa"/>
          </w:tcPr>
          <w:p w14:paraId="7371CA91" w14:textId="500C6461" w:rsidR="004464C0" w:rsidRDefault="004464C0" w:rsidP="00102A8C">
            <w:pPr>
              <w:cnfStyle w:val="000000000000" w:firstRow="0" w:lastRow="0" w:firstColumn="0" w:lastColumn="0" w:oddVBand="0" w:evenVBand="0" w:oddHBand="0" w:evenHBand="0" w:firstRowFirstColumn="0" w:firstRowLastColumn="0" w:lastRowFirstColumn="0" w:lastRowLastColumn="0"/>
            </w:pPr>
            <w:r>
              <w:t>-554.41</w:t>
            </w:r>
          </w:p>
        </w:tc>
        <w:tc>
          <w:tcPr>
            <w:tcW w:w="1094" w:type="dxa"/>
          </w:tcPr>
          <w:p w14:paraId="3EFEF279" w14:textId="457CE064" w:rsidR="004464C0" w:rsidRDefault="004464C0" w:rsidP="00102A8C">
            <w:pPr>
              <w:cnfStyle w:val="000000000000" w:firstRow="0" w:lastRow="0" w:firstColumn="0" w:lastColumn="0" w:oddVBand="0" w:evenVBand="0" w:oddHBand="0" w:evenHBand="0" w:firstRowFirstColumn="0" w:firstRowLastColumn="0" w:lastRowFirstColumn="0" w:lastRowLastColumn="0"/>
            </w:pPr>
            <w:r>
              <w:t>2.22</w:t>
            </w:r>
          </w:p>
        </w:tc>
        <w:tc>
          <w:tcPr>
            <w:tcW w:w="1347" w:type="dxa"/>
          </w:tcPr>
          <w:p w14:paraId="6F32244B" w14:textId="7ED286BA" w:rsidR="004464C0" w:rsidRDefault="004464C0" w:rsidP="00102A8C">
            <w:pPr>
              <w:cnfStyle w:val="000000000000" w:firstRow="0" w:lastRow="0" w:firstColumn="0" w:lastColumn="0" w:oddVBand="0" w:evenVBand="0" w:oddHBand="0" w:evenHBand="0" w:firstRowFirstColumn="0" w:firstRowLastColumn="0" w:lastRowFirstColumn="0" w:lastRowLastColumn="0"/>
            </w:pPr>
            <w:r>
              <w:t>65.72</w:t>
            </w:r>
          </w:p>
        </w:tc>
        <w:tc>
          <w:tcPr>
            <w:tcW w:w="1936" w:type="dxa"/>
          </w:tcPr>
          <w:p w14:paraId="65C11B0A" w14:textId="749B8163" w:rsidR="004464C0" w:rsidRDefault="004464C0" w:rsidP="00102A8C">
            <w:pPr>
              <w:cnfStyle w:val="000000000000" w:firstRow="0" w:lastRow="0" w:firstColumn="0" w:lastColumn="0" w:oddVBand="0" w:evenVBand="0" w:oddHBand="0" w:evenHBand="0" w:firstRowFirstColumn="0" w:firstRowLastColumn="0" w:lastRowFirstColumn="0" w:lastRowLastColumn="0"/>
            </w:pPr>
            <w:r>
              <w:t>0.008214</w:t>
            </w:r>
          </w:p>
        </w:tc>
      </w:tr>
      <w:tr w:rsidR="004464C0" w14:paraId="03ACFFAC" w14:textId="3C37355C" w:rsidTr="004464C0">
        <w:trPr>
          <w:trHeight w:val="343"/>
        </w:trPr>
        <w:tc>
          <w:tcPr>
            <w:cnfStyle w:val="001000000000" w:firstRow="0" w:lastRow="0" w:firstColumn="1" w:lastColumn="0" w:oddVBand="0" w:evenVBand="0" w:oddHBand="0" w:evenHBand="0" w:firstRowFirstColumn="0" w:firstRowLastColumn="0" w:lastRowFirstColumn="0" w:lastRowLastColumn="0"/>
            <w:tcW w:w="3042" w:type="dxa"/>
          </w:tcPr>
          <w:p w14:paraId="2C47AC21" w14:textId="1E4322CA" w:rsidR="004464C0" w:rsidRDefault="004464C0" w:rsidP="00102A8C">
            <w:r>
              <w:t xml:space="preserve">New stand </w:t>
            </w:r>
          </w:p>
        </w:tc>
        <w:tc>
          <w:tcPr>
            <w:tcW w:w="1092" w:type="dxa"/>
          </w:tcPr>
          <w:p w14:paraId="681B7A09" w14:textId="324209D9" w:rsidR="004464C0" w:rsidRPr="00820FEC" w:rsidRDefault="004464C0" w:rsidP="00102A8C">
            <w:pPr>
              <w:cnfStyle w:val="000000000000" w:firstRow="0" w:lastRow="0" w:firstColumn="0" w:lastColumn="0" w:oddVBand="0" w:evenVBand="0" w:oddHBand="0" w:evenHBand="0" w:firstRowFirstColumn="0" w:firstRowLastColumn="0" w:lastRowFirstColumn="0" w:lastRowLastColumn="0"/>
            </w:pPr>
            <w:r>
              <w:t>2.12</w:t>
            </w:r>
          </w:p>
        </w:tc>
        <w:tc>
          <w:tcPr>
            <w:tcW w:w="1159" w:type="dxa"/>
          </w:tcPr>
          <w:p w14:paraId="012586D7" w14:textId="2E1045CC" w:rsidR="004464C0" w:rsidRPr="00820FEC" w:rsidRDefault="004464C0" w:rsidP="00102A8C">
            <w:pPr>
              <w:cnfStyle w:val="000000000000" w:firstRow="0" w:lastRow="0" w:firstColumn="0" w:lastColumn="0" w:oddVBand="0" w:evenVBand="0" w:oddHBand="0" w:evenHBand="0" w:firstRowFirstColumn="0" w:firstRowLastColumn="0" w:lastRowFirstColumn="0" w:lastRowLastColumn="0"/>
            </w:pPr>
            <w:r w:rsidRPr="00820FEC">
              <w:t>-514.87</w:t>
            </w:r>
          </w:p>
        </w:tc>
        <w:tc>
          <w:tcPr>
            <w:tcW w:w="1094" w:type="dxa"/>
          </w:tcPr>
          <w:p w14:paraId="54A33EAF" w14:textId="530D92E8" w:rsidR="004464C0" w:rsidRDefault="004464C0" w:rsidP="00102A8C">
            <w:pPr>
              <w:cnfStyle w:val="000000000000" w:firstRow="0" w:lastRow="0" w:firstColumn="0" w:lastColumn="0" w:oddVBand="0" w:evenVBand="0" w:oddHBand="0" w:evenHBand="0" w:firstRowFirstColumn="0" w:firstRowLastColumn="0" w:lastRowFirstColumn="0" w:lastRowLastColumn="0"/>
            </w:pPr>
            <w:r>
              <w:t>2.12</w:t>
            </w:r>
          </w:p>
        </w:tc>
        <w:tc>
          <w:tcPr>
            <w:tcW w:w="1347" w:type="dxa"/>
          </w:tcPr>
          <w:p w14:paraId="3796C102" w14:textId="6AD633D4" w:rsidR="004464C0" w:rsidRDefault="004464C0" w:rsidP="00102A8C">
            <w:pPr>
              <w:cnfStyle w:val="000000000000" w:firstRow="0" w:lastRow="0" w:firstColumn="0" w:lastColumn="0" w:oddVBand="0" w:evenVBand="0" w:oddHBand="0" w:evenHBand="0" w:firstRowFirstColumn="0" w:firstRowLastColumn="0" w:lastRowFirstColumn="0" w:lastRowLastColumn="0"/>
            </w:pPr>
            <w:r>
              <w:t>68.75</w:t>
            </w:r>
          </w:p>
        </w:tc>
        <w:tc>
          <w:tcPr>
            <w:tcW w:w="1936" w:type="dxa"/>
          </w:tcPr>
          <w:p w14:paraId="2D06E563" w14:textId="6AD5A558" w:rsidR="004464C0" w:rsidRDefault="004464C0" w:rsidP="00102A8C">
            <w:pPr>
              <w:cnfStyle w:val="000000000000" w:firstRow="0" w:lastRow="0" w:firstColumn="0" w:lastColumn="0" w:oddVBand="0" w:evenVBand="0" w:oddHBand="0" w:evenHBand="0" w:firstRowFirstColumn="0" w:firstRowLastColumn="0" w:lastRowFirstColumn="0" w:lastRowLastColumn="0"/>
            </w:pPr>
            <w:r>
              <w:t>0.008593</w:t>
            </w:r>
          </w:p>
        </w:tc>
      </w:tr>
    </w:tbl>
    <w:p w14:paraId="013600F6" w14:textId="77777777" w:rsidR="00363883" w:rsidRDefault="00363883" w:rsidP="00102A8C"/>
    <w:p w14:paraId="6BCE7DAF" w14:textId="1D4A77C5" w:rsidR="004464C0" w:rsidRDefault="004464C0" w:rsidP="00102A8C">
      <w:r>
        <w:t>The new stand would be as follows</w:t>
      </w:r>
    </w:p>
    <w:p w14:paraId="10E40A1C" w14:textId="078F3327" w:rsidR="00D04896" w:rsidRDefault="00D04896" w:rsidP="00102A8C">
      <w:r>
        <w:rPr>
          <w:noProof/>
        </w:rPr>
        <w:drawing>
          <wp:inline distT="0" distB="0" distL="0" distR="0" wp14:anchorId="1BAA0BE7" wp14:editId="4BF261DF">
            <wp:extent cx="2638425" cy="1991034"/>
            <wp:effectExtent l="0" t="0" r="0" b="9525"/>
            <wp:docPr id="2" name="Picture 2" descr="A blueprint of a construction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print of a construction site&#10;&#10;AI-generated content may be incorrect."/>
                    <pic:cNvPicPr/>
                  </pic:nvPicPr>
                  <pic:blipFill rotWithShape="1">
                    <a:blip r:embed="rId6">
                      <a:extLst>
                        <a:ext uri="{28A0092B-C50C-407E-A947-70E740481C1C}">
                          <a14:useLocalDpi xmlns:a14="http://schemas.microsoft.com/office/drawing/2010/main" val="0"/>
                        </a:ext>
                      </a:extLst>
                    </a:blip>
                    <a:srcRect l="30579" t="20224" r="33526" b="28270"/>
                    <a:stretch/>
                  </pic:blipFill>
                  <pic:spPr bwMode="auto">
                    <a:xfrm>
                      <a:off x="0" y="0"/>
                      <a:ext cx="2643468" cy="1994840"/>
                    </a:xfrm>
                    <a:prstGeom prst="rect">
                      <a:avLst/>
                    </a:prstGeom>
                    <a:ln>
                      <a:noFill/>
                    </a:ln>
                    <a:extLst>
                      <a:ext uri="{53640926-AAD7-44D8-BBD7-CCE9431645EC}">
                        <a14:shadowObscured xmlns:a14="http://schemas.microsoft.com/office/drawing/2010/main"/>
                      </a:ext>
                    </a:extLst>
                  </pic:spPr>
                </pic:pic>
              </a:graphicData>
            </a:graphic>
          </wp:inline>
        </w:drawing>
      </w:r>
    </w:p>
    <w:p w14:paraId="450426E1" w14:textId="0B2B276C" w:rsidR="00E609FA" w:rsidRDefault="00E609FA" w:rsidP="00102A8C">
      <w:r>
        <w:t>This choice to include the casing in the top shaft goes in line with the choice for a cyl</w:t>
      </w:r>
      <w:r w:rsidR="00D04896">
        <w:t xml:space="preserve">indrical </w:t>
      </w:r>
      <w:r>
        <w:t>shape casing however the diameter of this cylindrical shape is fixed to 190</w:t>
      </w:r>
      <w:proofErr w:type="gramStart"/>
      <w:r>
        <w:t>mm .</w:t>
      </w:r>
      <w:proofErr w:type="gramEnd"/>
      <w:r>
        <w:t xml:space="preserve"> in order to link the casing of the original SHARC buoy and that od our condition </w:t>
      </w:r>
      <w:r>
        <w:lastRenderedPageBreak/>
        <w:t>monitoring system an overall casing will be redesigned to house both.</w:t>
      </w:r>
      <w:r w:rsidR="00707DDE">
        <w:t xml:space="preserve"> But with the </w:t>
      </w:r>
      <w:r w:rsidR="00820FEC">
        <w:t>monitoring</w:t>
      </w:r>
      <w:r w:rsidR="00707DDE">
        <w:t xml:space="preserve"> systems being given extra protection as it is a failsafe device.</w:t>
      </w:r>
    </w:p>
    <w:p w14:paraId="520D980B" w14:textId="269FF4FE" w:rsidR="00363883" w:rsidRDefault="00363883" w:rsidP="00102A8C">
      <w:r>
        <w:t xml:space="preserve">In order to lower the centre of mass and thus maintain the </w:t>
      </w:r>
      <w:r w:rsidR="00820FEC">
        <w:t>original</w:t>
      </w:r>
      <w:r>
        <w:t xml:space="preserve"> stability of the stand we can include weights on each of the legs of the stand. </w:t>
      </w:r>
    </w:p>
    <w:p w14:paraId="5F2F6DCA" w14:textId="4243F417" w:rsidR="005D7C7F" w:rsidRDefault="005D7C7F" w:rsidP="005D7C7F">
      <w:pPr>
        <w:pStyle w:val="Heading3"/>
      </w:pPr>
      <w:r>
        <w:t xml:space="preserve">Power subsystem </w:t>
      </w:r>
    </w:p>
    <w:p w14:paraId="3993B4ED" w14:textId="75B5785E" w:rsidR="005D7C7F" w:rsidRDefault="00953C9F" w:rsidP="005D7C7F">
      <w:pPr>
        <w:rPr>
          <w:color w:val="FF0000"/>
        </w:rPr>
      </w:pPr>
      <w:r>
        <w:rPr>
          <w:color w:val="FF0000"/>
        </w:rPr>
        <w:t xml:space="preserve">Key </w:t>
      </w:r>
      <w:proofErr w:type="gramStart"/>
      <w:r>
        <w:rPr>
          <w:color w:val="FF0000"/>
        </w:rPr>
        <w:t>points :</w:t>
      </w:r>
      <w:proofErr w:type="gramEnd"/>
    </w:p>
    <w:p w14:paraId="6573CE03" w14:textId="76D0C518" w:rsidR="00953C9F" w:rsidRDefault="00953C9F" w:rsidP="00953C9F">
      <w:pPr>
        <w:pStyle w:val="ListParagraph"/>
        <w:numPr>
          <w:ilvl w:val="0"/>
          <w:numId w:val="3"/>
        </w:numPr>
        <w:rPr>
          <w:color w:val="FF0000"/>
        </w:rPr>
      </w:pPr>
      <w:r>
        <w:rPr>
          <w:color w:val="FF0000"/>
        </w:rPr>
        <w:t xml:space="preserve">Secure housing for the battery </w:t>
      </w:r>
    </w:p>
    <w:p w14:paraId="58E48B09" w14:textId="25FF07D1" w:rsidR="00953C9F" w:rsidRPr="00953C9F" w:rsidRDefault="00953C9F" w:rsidP="00953C9F">
      <w:pPr>
        <w:pStyle w:val="ListParagraph"/>
        <w:numPr>
          <w:ilvl w:val="0"/>
          <w:numId w:val="3"/>
        </w:numPr>
        <w:rPr>
          <w:color w:val="FF0000"/>
        </w:rPr>
      </w:pPr>
      <w:r>
        <w:rPr>
          <w:color w:val="FF0000"/>
        </w:rPr>
        <w:t xml:space="preserve">Account for </w:t>
      </w:r>
      <w:proofErr w:type="spellStart"/>
      <w:r>
        <w:rPr>
          <w:color w:val="FF0000"/>
        </w:rPr>
        <w:t>clrance</w:t>
      </w:r>
      <w:proofErr w:type="spellEnd"/>
      <w:r>
        <w:rPr>
          <w:color w:val="FF0000"/>
        </w:rPr>
        <w:t xml:space="preserve"> </w:t>
      </w:r>
    </w:p>
    <w:p w14:paraId="7290BA11" w14:textId="0614F97C" w:rsidR="005D7C7F" w:rsidRDefault="00841740" w:rsidP="005D7C7F">
      <w:r>
        <w:t>For this electronic subsystem consideration needs to be made for the cl</w:t>
      </w:r>
      <w:r w:rsidR="00E609FA">
        <w:t>ear</w:t>
      </w:r>
      <w:r>
        <w:t xml:space="preserve">ance of the circuit </w:t>
      </w:r>
      <w:r w:rsidR="00E609FA">
        <w:t>which approximately 50mm with the constrained diameter of 190mm. The batteries pack which serves as the backup supply for monitoring systems</w:t>
      </w:r>
      <w:r w:rsidR="00707DDE">
        <w:t xml:space="preserve"> have dimension of 68x33x18</w:t>
      </w:r>
      <w:proofErr w:type="gramStart"/>
      <w:r w:rsidR="00707DDE">
        <w:t xml:space="preserve">mm </w:t>
      </w:r>
      <w:r w:rsidR="00E609FA">
        <w:t>.</w:t>
      </w:r>
      <w:proofErr w:type="gramEnd"/>
      <w:r w:rsidR="00E609FA">
        <w:t xml:space="preserve"> Theses batteries need to be held securely in place the same goes for the board. For optimal performance it is preferred these batters be well insulated or protected from the extreme cold as this heavily impact their output. The Power subsystem will be placed at the bottom of the casing.</w:t>
      </w:r>
    </w:p>
    <w:p w14:paraId="353F1371" w14:textId="77777777" w:rsidR="005D7C7F" w:rsidRDefault="005D7C7F" w:rsidP="005D7C7F">
      <w:pPr>
        <w:pStyle w:val="Heading3"/>
      </w:pPr>
      <w:r>
        <w:t xml:space="preserve">Communication subsystem </w:t>
      </w:r>
    </w:p>
    <w:p w14:paraId="05029A8E" w14:textId="46FA0EC8" w:rsidR="00841740" w:rsidRDefault="00841740" w:rsidP="00841740">
      <w:pPr>
        <w:rPr>
          <w:color w:val="FF0000"/>
        </w:rPr>
      </w:pPr>
      <w:r>
        <w:rPr>
          <w:color w:val="FF0000"/>
        </w:rPr>
        <w:t xml:space="preserve">Key points </w:t>
      </w:r>
    </w:p>
    <w:p w14:paraId="1EC43375" w14:textId="7A99922E" w:rsidR="00841740" w:rsidRDefault="00841740" w:rsidP="00841740">
      <w:pPr>
        <w:pStyle w:val="ListParagraph"/>
        <w:numPr>
          <w:ilvl w:val="0"/>
          <w:numId w:val="5"/>
        </w:numPr>
        <w:rPr>
          <w:color w:val="FF0000"/>
        </w:rPr>
      </w:pPr>
      <w:r>
        <w:rPr>
          <w:color w:val="FF0000"/>
        </w:rPr>
        <w:t xml:space="preserve">Hole for </w:t>
      </w:r>
      <w:r w:rsidR="00820FEC">
        <w:rPr>
          <w:color w:val="FF0000"/>
        </w:rPr>
        <w:t>antenna</w:t>
      </w:r>
      <w:r>
        <w:rPr>
          <w:color w:val="FF0000"/>
        </w:rPr>
        <w:t xml:space="preserve"> </w:t>
      </w:r>
    </w:p>
    <w:p w14:paraId="33E618BD" w14:textId="0A6ACC03" w:rsidR="00E609FA" w:rsidRPr="00E609FA" w:rsidRDefault="00E609FA" w:rsidP="00E609FA">
      <w:r>
        <w:t xml:space="preserve">Special consideration for the </w:t>
      </w:r>
      <w:r w:rsidR="00707DDE">
        <w:t xml:space="preserve">communication subsystem is its inability of the antenna to penetrate through steel for communication. In order to make allowance for this a hole can be made with which to attach the antenna to the internal circuitry of the monitoring system. Ensuring to apply a sealant on the exterior hole through which the antenna connects to ensure structural integrity of the casing remains </w:t>
      </w:r>
      <w:proofErr w:type="spellStart"/>
      <w:r w:rsidR="00707DDE">
        <w:t>in tact</w:t>
      </w:r>
      <w:proofErr w:type="spellEnd"/>
      <w:r w:rsidR="00707DDE">
        <w:t xml:space="preserve">. The communication </w:t>
      </w:r>
      <w:proofErr w:type="spellStart"/>
      <w:r w:rsidR="00707DDE">
        <w:t>susbytem</w:t>
      </w:r>
      <w:proofErr w:type="spellEnd"/>
      <w:r w:rsidR="00707DDE">
        <w:t xml:space="preserve"> needs </w:t>
      </w:r>
      <w:proofErr w:type="spellStart"/>
      <w:r w:rsidR="00707DDE">
        <w:t>ot</w:t>
      </w:r>
      <w:proofErr w:type="spellEnd"/>
      <w:r w:rsidR="00707DDE">
        <w:t xml:space="preserve"> also be securely held above the power </w:t>
      </w:r>
      <w:proofErr w:type="spellStart"/>
      <w:r w:rsidR="00707DDE">
        <w:t>susbsytem</w:t>
      </w:r>
      <w:proofErr w:type="spellEnd"/>
      <w:r w:rsidR="00707DDE">
        <w:t xml:space="preserve">. </w:t>
      </w:r>
    </w:p>
    <w:p w14:paraId="4FD993DE" w14:textId="77777777" w:rsidR="005D7C7F" w:rsidRDefault="005D7C7F" w:rsidP="005D7C7F"/>
    <w:p w14:paraId="690A7FDE" w14:textId="77777777" w:rsidR="005D7C7F" w:rsidRDefault="005D7C7F" w:rsidP="005D7C7F">
      <w:pPr>
        <w:pStyle w:val="Heading3"/>
      </w:pPr>
      <w:r>
        <w:t xml:space="preserve">Sensing </w:t>
      </w:r>
      <w:proofErr w:type="spellStart"/>
      <w:r>
        <w:t>susbsytem</w:t>
      </w:r>
      <w:proofErr w:type="spellEnd"/>
      <w:r>
        <w:t xml:space="preserve"> </w:t>
      </w:r>
    </w:p>
    <w:p w14:paraId="52D847C8" w14:textId="52E257C1" w:rsidR="005D7C7F" w:rsidRDefault="00841740" w:rsidP="005D7C7F">
      <w:pPr>
        <w:rPr>
          <w:color w:val="FF0000"/>
        </w:rPr>
      </w:pPr>
      <w:r>
        <w:rPr>
          <w:color w:val="FF0000"/>
        </w:rPr>
        <w:t xml:space="preserve">Key point </w:t>
      </w:r>
    </w:p>
    <w:p w14:paraId="45FFE61F" w14:textId="37FD71CC" w:rsidR="00841740" w:rsidRDefault="00841740" w:rsidP="00841740">
      <w:pPr>
        <w:pStyle w:val="ListParagraph"/>
        <w:numPr>
          <w:ilvl w:val="0"/>
          <w:numId w:val="5"/>
        </w:numPr>
        <w:rPr>
          <w:color w:val="FF0000"/>
        </w:rPr>
      </w:pPr>
      <w:r>
        <w:rPr>
          <w:color w:val="FF0000"/>
        </w:rPr>
        <w:t>Exposure to</w:t>
      </w:r>
      <w:r w:rsidR="00E609FA">
        <w:rPr>
          <w:color w:val="FF0000"/>
        </w:rPr>
        <w:t xml:space="preserve"> environment in the existing SHARC buoy</w:t>
      </w:r>
      <w:r>
        <w:rPr>
          <w:color w:val="FF0000"/>
        </w:rPr>
        <w:t xml:space="preserve"> </w:t>
      </w:r>
    </w:p>
    <w:p w14:paraId="32330D25" w14:textId="208E7CD3" w:rsidR="00707DDE" w:rsidRPr="00707DDE" w:rsidRDefault="00707DDE" w:rsidP="00707DDE">
      <w:r>
        <w:t xml:space="preserve">Special consideration for the sensing subsystem would be in need to be directly exposed to the same condition/environment as the internals of the SHARC buoy. </w:t>
      </w:r>
    </w:p>
    <w:p w14:paraId="0349B2C9" w14:textId="77777777" w:rsidR="00841740" w:rsidRDefault="00841740" w:rsidP="00841740">
      <w:pPr>
        <w:pStyle w:val="Heading3"/>
      </w:pPr>
      <w:r>
        <w:t>Exterior casing design</w:t>
      </w:r>
    </w:p>
    <w:p w14:paraId="3D5C8A22" w14:textId="77777777" w:rsidR="00841740" w:rsidRDefault="00841740" w:rsidP="00841740">
      <w:pPr>
        <w:rPr>
          <w:color w:val="FF0000"/>
        </w:rPr>
      </w:pPr>
      <w:r>
        <w:rPr>
          <w:color w:val="FF0000"/>
        </w:rPr>
        <w:t>Key points:</w:t>
      </w:r>
    </w:p>
    <w:p w14:paraId="222C0E47" w14:textId="77777777" w:rsidR="00841740" w:rsidRDefault="00841740" w:rsidP="00841740">
      <w:pPr>
        <w:pStyle w:val="ListParagraph"/>
        <w:numPr>
          <w:ilvl w:val="0"/>
          <w:numId w:val="1"/>
        </w:numPr>
        <w:rPr>
          <w:color w:val="FF0000"/>
        </w:rPr>
      </w:pPr>
      <w:r>
        <w:rPr>
          <w:color w:val="FF0000"/>
        </w:rPr>
        <w:t xml:space="preserve">Dimensions of the casing that are chosen </w:t>
      </w:r>
    </w:p>
    <w:p w14:paraId="0F2C6EB2" w14:textId="77777777" w:rsidR="00841740" w:rsidRDefault="00841740" w:rsidP="00841740">
      <w:pPr>
        <w:pStyle w:val="ListParagraph"/>
        <w:numPr>
          <w:ilvl w:val="0"/>
          <w:numId w:val="1"/>
        </w:numPr>
        <w:rPr>
          <w:color w:val="FF0000"/>
        </w:rPr>
      </w:pPr>
      <w:r>
        <w:rPr>
          <w:color w:val="FF0000"/>
        </w:rPr>
        <w:lastRenderedPageBreak/>
        <w:t xml:space="preserve">Python code for buoyancy </w:t>
      </w:r>
    </w:p>
    <w:p w14:paraId="369F5F48" w14:textId="77777777" w:rsidR="00841740" w:rsidRDefault="00841740" w:rsidP="00841740">
      <w:pPr>
        <w:pStyle w:val="ListParagraph"/>
        <w:numPr>
          <w:ilvl w:val="0"/>
          <w:numId w:val="1"/>
        </w:numPr>
        <w:rPr>
          <w:color w:val="FF0000"/>
        </w:rPr>
      </w:pPr>
      <w:r>
        <w:rPr>
          <w:color w:val="FF0000"/>
        </w:rPr>
        <w:t xml:space="preserve">Insulation consideration </w:t>
      </w:r>
    </w:p>
    <w:p w14:paraId="1B1724FA" w14:textId="77777777" w:rsidR="00841740" w:rsidRDefault="00841740" w:rsidP="00841740">
      <w:pPr>
        <w:pStyle w:val="ListParagraph"/>
        <w:numPr>
          <w:ilvl w:val="0"/>
          <w:numId w:val="1"/>
        </w:numPr>
        <w:rPr>
          <w:color w:val="FF0000"/>
        </w:rPr>
      </w:pPr>
      <w:r>
        <w:rPr>
          <w:color w:val="FF0000"/>
        </w:rPr>
        <w:t xml:space="preserve">Include cross </w:t>
      </w:r>
      <w:proofErr w:type="spellStart"/>
      <w:r>
        <w:rPr>
          <w:color w:val="FF0000"/>
        </w:rPr>
        <w:t>ectional</w:t>
      </w:r>
      <w:proofErr w:type="spellEnd"/>
      <w:r>
        <w:rPr>
          <w:color w:val="FF0000"/>
        </w:rPr>
        <w:t xml:space="preserve"> diagram</w:t>
      </w:r>
    </w:p>
    <w:p w14:paraId="21E378B7" w14:textId="4251F752" w:rsidR="00E609FA" w:rsidRDefault="00E609FA" w:rsidP="00841740">
      <w:pPr>
        <w:pStyle w:val="ListParagraph"/>
        <w:numPr>
          <w:ilvl w:val="0"/>
          <w:numId w:val="1"/>
        </w:numPr>
        <w:rPr>
          <w:color w:val="FF0000"/>
        </w:rPr>
      </w:pPr>
      <w:r>
        <w:rPr>
          <w:color w:val="FF0000"/>
        </w:rPr>
        <w:t xml:space="preserve">Talk about how each layer will be managed </w:t>
      </w:r>
    </w:p>
    <w:p w14:paraId="655508A0" w14:textId="6F10A21F" w:rsidR="00E609FA" w:rsidRPr="005D7C7F" w:rsidRDefault="00E609FA" w:rsidP="00841740">
      <w:pPr>
        <w:pStyle w:val="ListParagraph"/>
        <w:numPr>
          <w:ilvl w:val="0"/>
          <w:numId w:val="1"/>
        </w:numPr>
        <w:rPr>
          <w:color w:val="FF0000"/>
        </w:rPr>
      </w:pPr>
      <w:r>
        <w:rPr>
          <w:color w:val="FF0000"/>
        </w:rPr>
        <w:t xml:space="preserve">Explain why the </w:t>
      </w:r>
      <w:proofErr w:type="spellStart"/>
      <w:r>
        <w:rPr>
          <w:color w:val="FF0000"/>
        </w:rPr>
        <w:t>SHrasc</w:t>
      </w:r>
      <w:proofErr w:type="spellEnd"/>
      <w:r>
        <w:rPr>
          <w:color w:val="FF0000"/>
        </w:rPr>
        <w:t xml:space="preserve"> buoy top half was excluded </w:t>
      </w:r>
    </w:p>
    <w:p w14:paraId="6336A865" w14:textId="61F239CC" w:rsidR="639EBDA7" w:rsidRPr="005D7C7F" w:rsidRDefault="00841740" w:rsidP="00841740">
      <w:r>
        <w:t xml:space="preserve">The casing will be cylindrical in shape and is constrained to have a diameter of 190mm as this is the diameter of the SHARC stand column. In Order to decide the height consideration for the </w:t>
      </w:r>
      <w:proofErr w:type="spellStart"/>
      <w:r>
        <w:t>cleara</w:t>
      </w:r>
      <w:proofErr w:type="spellEnd"/>
    </w:p>
    <w:sectPr w:rsidR="639EBDA7" w:rsidRPr="005D7C7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04971"/>
    <w:multiLevelType w:val="hybridMultilevel"/>
    <w:tmpl w:val="6B5AE9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2741104C"/>
    <w:multiLevelType w:val="hybridMultilevel"/>
    <w:tmpl w:val="DEB08A8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1A42493"/>
    <w:multiLevelType w:val="hybridMultilevel"/>
    <w:tmpl w:val="83746BA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18E1884"/>
    <w:multiLevelType w:val="hybridMultilevel"/>
    <w:tmpl w:val="7A4A0F3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60A4304D"/>
    <w:multiLevelType w:val="hybridMultilevel"/>
    <w:tmpl w:val="6A42EF98"/>
    <w:lvl w:ilvl="0" w:tplc="1C090001">
      <w:start w:val="1"/>
      <w:numFmt w:val="bullet"/>
      <w:lvlText w:val=""/>
      <w:lvlJc w:val="left"/>
      <w:pPr>
        <w:ind w:left="765" w:hanging="360"/>
      </w:pPr>
      <w:rPr>
        <w:rFonts w:ascii="Symbol" w:hAnsi="Symbol"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num w:numId="1" w16cid:durableId="197158147">
    <w:abstractNumId w:val="4"/>
  </w:num>
  <w:num w:numId="2" w16cid:durableId="599684368">
    <w:abstractNumId w:val="3"/>
  </w:num>
  <w:num w:numId="3" w16cid:durableId="78916350">
    <w:abstractNumId w:val="0"/>
  </w:num>
  <w:num w:numId="4" w16cid:durableId="507252824">
    <w:abstractNumId w:val="1"/>
  </w:num>
  <w:num w:numId="5" w16cid:durableId="701636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971970"/>
    <w:rsid w:val="0003279B"/>
    <w:rsid w:val="000329A5"/>
    <w:rsid w:val="000668A3"/>
    <w:rsid w:val="000678B7"/>
    <w:rsid w:val="0009537E"/>
    <w:rsid w:val="00102A8C"/>
    <w:rsid w:val="001302E2"/>
    <w:rsid w:val="0013366F"/>
    <w:rsid w:val="00146FE4"/>
    <w:rsid w:val="001754D2"/>
    <w:rsid w:val="00180722"/>
    <w:rsid w:val="002A186A"/>
    <w:rsid w:val="002C1B6D"/>
    <w:rsid w:val="00363883"/>
    <w:rsid w:val="003B3067"/>
    <w:rsid w:val="004250A2"/>
    <w:rsid w:val="004464C0"/>
    <w:rsid w:val="00462C6E"/>
    <w:rsid w:val="00473E9A"/>
    <w:rsid w:val="004B2139"/>
    <w:rsid w:val="004C2D78"/>
    <w:rsid w:val="00513ABC"/>
    <w:rsid w:val="00514D8B"/>
    <w:rsid w:val="005245AC"/>
    <w:rsid w:val="005A01B5"/>
    <w:rsid w:val="005A7D6D"/>
    <w:rsid w:val="005B4CB5"/>
    <w:rsid w:val="005D4810"/>
    <w:rsid w:val="005D7C7F"/>
    <w:rsid w:val="006F137A"/>
    <w:rsid w:val="00707DDE"/>
    <w:rsid w:val="00752A40"/>
    <w:rsid w:val="00790485"/>
    <w:rsid w:val="0081235D"/>
    <w:rsid w:val="00817D6A"/>
    <w:rsid w:val="00820FEC"/>
    <w:rsid w:val="00841740"/>
    <w:rsid w:val="008A167F"/>
    <w:rsid w:val="00953C9F"/>
    <w:rsid w:val="009820F9"/>
    <w:rsid w:val="00A30428"/>
    <w:rsid w:val="00A33C95"/>
    <w:rsid w:val="00AC1A30"/>
    <w:rsid w:val="00B04E33"/>
    <w:rsid w:val="00BA40CF"/>
    <w:rsid w:val="00BB4665"/>
    <w:rsid w:val="00BF640D"/>
    <w:rsid w:val="00C03EF4"/>
    <w:rsid w:val="00C332E9"/>
    <w:rsid w:val="00C73238"/>
    <w:rsid w:val="00CE630D"/>
    <w:rsid w:val="00D04896"/>
    <w:rsid w:val="00D200D2"/>
    <w:rsid w:val="00D3734C"/>
    <w:rsid w:val="00D57486"/>
    <w:rsid w:val="00D578D0"/>
    <w:rsid w:val="00DC21F7"/>
    <w:rsid w:val="00E116C0"/>
    <w:rsid w:val="00E609FA"/>
    <w:rsid w:val="00EA73FD"/>
    <w:rsid w:val="00EE58DF"/>
    <w:rsid w:val="00F15745"/>
    <w:rsid w:val="00FC7152"/>
    <w:rsid w:val="01FF2847"/>
    <w:rsid w:val="022DAC65"/>
    <w:rsid w:val="024F777E"/>
    <w:rsid w:val="03F1039E"/>
    <w:rsid w:val="04971970"/>
    <w:rsid w:val="05704911"/>
    <w:rsid w:val="05C09AC7"/>
    <w:rsid w:val="07105A87"/>
    <w:rsid w:val="07DEB977"/>
    <w:rsid w:val="087BF8C6"/>
    <w:rsid w:val="0944D7C7"/>
    <w:rsid w:val="0980B12E"/>
    <w:rsid w:val="0A9514B4"/>
    <w:rsid w:val="0A990CA1"/>
    <w:rsid w:val="0B6ED350"/>
    <w:rsid w:val="0BC28205"/>
    <w:rsid w:val="0BCBEAEE"/>
    <w:rsid w:val="0D640886"/>
    <w:rsid w:val="0E36C957"/>
    <w:rsid w:val="0FA8A679"/>
    <w:rsid w:val="1038BADC"/>
    <w:rsid w:val="109F27FC"/>
    <w:rsid w:val="1142C8D3"/>
    <w:rsid w:val="13784BE7"/>
    <w:rsid w:val="139AFA2C"/>
    <w:rsid w:val="13AAB574"/>
    <w:rsid w:val="160C09A5"/>
    <w:rsid w:val="1615E581"/>
    <w:rsid w:val="16588976"/>
    <w:rsid w:val="1999D161"/>
    <w:rsid w:val="1D7FB28C"/>
    <w:rsid w:val="1EA39942"/>
    <w:rsid w:val="1EFE4A9F"/>
    <w:rsid w:val="1F66272D"/>
    <w:rsid w:val="1FD021F2"/>
    <w:rsid w:val="20BB28F9"/>
    <w:rsid w:val="20F4377D"/>
    <w:rsid w:val="2195C7F9"/>
    <w:rsid w:val="21F548AC"/>
    <w:rsid w:val="224D40D8"/>
    <w:rsid w:val="226F505C"/>
    <w:rsid w:val="22D121EB"/>
    <w:rsid w:val="236C28EC"/>
    <w:rsid w:val="26B40AFA"/>
    <w:rsid w:val="27F8D3CB"/>
    <w:rsid w:val="283FF6FF"/>
    <w:rsid w:val="28531CEC"/>
    <w:rsid w:val="28F4B1EC"/>
    <w:rsid w:val="296C16ED"/>
    <w:rsid w:val="2A85F749"/>
    <w:rsid w:val="2A87DA9D"/>
    <w:rsid w:val="2ADFFDA1"/>
    <w:rsid w:val="2CB98B15"/>
    <w:rsid w:val="2D9C7EBA"/>
    <w:rsid w:val="2DCF92DE"/>
    <w:rsid w:val="2DE819CD"/>
    <w:rsid w:val="2DF49909"/>
    <w:rsid w:val="2EA07AE3"/>
    <w:rsid w:val="300DA608"/>
    <w:rsid w:val="31532D83"/>
    <w:rsid w:val="3156865F"/>
    <w:rsid w:val="31CB0592"/>
    <w:rsid w:val="32120566"/>
    <w:rsid w:val="324421A5"/>
    <w:rsid w:val="3319D486"/>
    <w:rsid w:val="33CD2F83"/>
    <w:rsid w:val="340BCD3C"/>
    <w:rsid w:val="344ABE95"/>
    <w:rsid w:val="34A95C1A"/>
    <w:rsid w:val="350F1077"/>
    <w:rsid w:val="35FA857F"/>
    <w:rsid w:val="36A0C4CA"/>
    <w:rsid w:val="36B77294"/>
    <w:rsid w:val="37945912"/>
    <w:rsid w:val="37CBD415"/>
    <w:rsid w:val="38DAF94F"/>
    <w:rsid w:val="39300BB6"/>
    <w:rsid w:val="3A1B34EC"/>
    <w:rsid w:val="3C1CB638"/>
    <w:rsid w:val="3D9C8C47"/>
    <w:rsid w:val="3E5FFA7F"/>
    <w:rsid w:val="3F9B61B3"/>
    <w:rsid w:val="3FCE8425"/>
    <w:rsid w:val="404DBC7F"/>
    <w:rsid w:val="420BED76"/>
    <w:rsid w:val="421C47FD"/>
    <w:rsid w:val="42C6B0E9"/>
    <w:rsid w:val="43AD0948"/>
    <w:rsid w:val="4429437D"/>
    <w:rsid w:val="4442A029"/>
    <w:rsid w:val="4445D170"/>
    <w:rsid w:val="459D4F72"/>
    <w:rsid w:val="45CFD83D"/>
    <w:rsid w:val="45F4169C"/>
    <w:rsid w:val="460A8CC4"/>
    <w:rsid w:val="47B034C3"/>
    <w:rsid w:val="47CF5623"/>
    <w:rsid w:val="47FFCE2A"/>
    <w:rsid w:val="48250CB5"/>
    <w:rsid w:val="48A2C4CA"/>
    <w:rsid w:val="48AF02A9"/>
    <w:rsid w:val="490A83D4"/>
    <w:rsid w:val="4A91BBF3"/>
    <w:rsid w:val="4B7698D3"/>
    <w:rsid w:val="4BE6823A"/>
    <w:rsid w:val="4F473C12"/>
    <w:rsid w:val="4F55E0A5"/>
    <w:rsid w:val="4F8C317D"/>
    <w:rsid w:val="4FDA4A18"/>
    <w:rsid w:val="50BFC4DE"/>
    <w:rsid w:val="50EDC6E7"/>
    <w:rsid w:val="5100C2D2"/>
    <w:rsid w:val="51510F93"/>
    <w:rsid w:val="53477310"/>
    <w:rsid w:val="53B0ADE9"/>
    <w:rsid w:val="53D58256"/>
    <w:rsid w:val="5469A638"/>
    <w:rsid w:val="54F635D0"/>
    <w:rsid w:val="5506FFC4"/>
    <w:rsid w:val="55DB938B"/>
    <w:rsid w:val="57402874"/>
    <w:rsid w:val="57514A8B"/>
    <w:rsid w:val="578DAAF0"/>
    <w:rsid w:val="57D6EFB9"/>
    <w:rsid w:val="5A772AD9"/>
    <w:rsid w:val="5B2E2A67"/>
    <w:rsid w:val="5BBFD269"/>
    <w:rsid w:val="5C3E39D6"/>
    <w:rsid w:val="5D61D393"/>
    <w:rsid w:val="61036F7B"/>
    <w:rsid w:val="6140A950"/>
    <w:rsid w:val="61479800"/>
    <w:rsid w:val="6182AD4C"/>
    <w:rsid w:val="61CB8233"/>
    <w:rsid w:val="639EBDA7"/>
    <w:rsid w:val="64C5544E"/>
    <w:rsid w:val="658BA045"/>
    <w:rsid w:val="6764D257"/>
    <w:rsid w:val="68392531"/>
    <w:rsid w:val="689068E6"/>
    <w:rsid w:val="68D7C950"/>
    <w:rsid w:val="6992C964"/>
    <w:rsid w:val="6A0AF71E"/>
    <w:rsid w:val="6A4C86A9"/>
    <w:rsid w:val="6A8C4858"/>
    <w:rsid w:val="6AFA79E4"/>
    <w:rsid w:val="6B774306"/>
    <w:rsid w:val="6C43D482"/>
    <w:rsid w:val="6D24A49A"/>
    <w:rsid w:val="6E590EE5"/>
    <w:rsid w:val="6FF32E5F"/>
    <w:rsid w:val="70F36EB2"/>
    <w:rsid w:val="71B82912"/>
    <w:rsid w:val="7210A6A5"/>
    <w:rsid w:val="7269EBBE"/>
    <w:rsid w:val="726C4449"/>
    <w:rsid w:val="7478B5ED"/>
    <w:rsid w:val="76756A77"/>
    <w:rsid w:val="7704F49A"/>
    <w:rsid w:val="772A48A5"/>
    <w:rsid w:val="77C66A53"/>
    <w:rsid w:val="78338E39"/>
    <w:rsid w:val="7945531C"/>
    <w:rsid w:val="79EBD3C4"/>
    <w:rsid w:val="7A8F861D"/>
    <w:rsid w:val="7B24DFBF"/>
    <w:rsid w:val="7D088A12"/>
    <w:rsid w:val="7D4DDD79"/>
    <w:rsid w:val="7D6BD6CB"/>
    <w:rsid w:val="7EFC51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1970"/>
  <w15:chartTrackingRefBased/>
  <w15:docId w15:val="{5AF075F5-BAB0-4B8A-969B-294302956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4F635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FF32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FF32E5F"/>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54F635D0"/>
    <w:pPr>
      <w:spacing w:after="80" w:line="240" w:lineRule="auto"/>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1Light">
    <w:name w:val="Grid Table 1 Light"/>
    <w:basedOn w:val="TableNormal"/>
    <w:uiPriority w:val="46"/>
    <w:rsid w:val="00A33C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5D7C7F"/>
    <w:pPr>
      <w:ind w:left="720"/>
      <w:contextualSpacing/>
    </w:pPr>
  </w:style>
  <w:style w:type="paragraph" w:styleId="Caption">
    <w:name w:val="caption"/>
    <w:basedOn w:val="Normal"/>
    <w:next w:val="Normal"/>
    <w:uiPriority w:val="35"/>
    <w:unhideWhenUsed/>
    <w:qFormat/>
    <w:rsid w:val="00462C6E"/>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E609FA"/>
    <w:rPr>
      <w:sz w:val="16"/>
      <w:szCs w:val="16"/>
    </w:rPr>
  </w:style>
  <w:style w:type="paragraph" w:styleId="CommentText">
    <w:name w:val="annotation text"/>
    <w:basedOn w:val="Normal"/>
    <w:link w:val="CommentTextChar"/>
    <w:uiPriority w:val="99"/>
    <w:semiHidden/>
    <w:unhideWhenUsed/>
    <w:rsid w:val="00E609FA"/>
    <w:pPr>
      <w:spacing w:line="240" w:lineRule="auto"/>
    </w:pPr>
    <w:rPr>
      <w:sz w:val="20"/>
      <w:szCs w:val="20"/>
    </w:rPr>
  </w:style>
  <w:style w:type="character" w:customStyle="1" w:styleId="CommentTextChar">
    <w:name w:val="Comment Text Char"/>
    <w:basedOn w:val="DefaultParagraphFont"/>
    <w:link w:val="CommentText"/>
    <w:uiPriority w:val="99"/>
    <w:semiHidden/>
    <w:rsid w:val="00E609FA"/>
    <w:rPr>
      <w:sz w:val="20"/>
      <w:szCs w:val="20"/>
    </w:rPr>
  </w:style>
  <w:style w:type="paragraph" w:styleId="CommentSubject">
    <w:name w:val="annotation subject"/>
    <w:basedOn w:val="CommentText"/>
    <w:next w:val="CommentText"/>
    <w:link w:val="CommentSubjectChar"/>
    <w:uiPriority w:val="99"/>
    <w:semiHidden/>
    <w:unhideWhenUsed/>
    <w:rsid w:val="00E609FA"/>
    <w:rPr>
      <w:b/>
      <w:bCs/>
    </w:rPr>
  </w:style>
  <w:style w:type="character" w:customStyle="1" w:styleId="CommentSubjectChar">
    <w:name w:val="Comment Subject Char"/>
    <w:basedOn w:val="CommentTextChar"/>
    <w:link w:val="CommentSubject"/>
    <w:uiPriority w:val="99"/>
    <w:semiHidden/>
    <w:rsid w:val="00E609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6218121">
      <w:bodyDiv w:val="1"/>
      <w:marLeft w:val="0"/>
      <w:marRight w:val="0"/>
      <w:marTop w:val="0"/>
      <w:marBottom w:val="0"/>
      <w:divBdr>
        <w:top w:val="none" w:sz="0" w:space="0" w:color="auto"/>
        <w:left w:val="none" w:sz="0" w:space="0" w:color="auto"/>
        <w:bottom w:val="none" w:sz="0" w:space="0" w:color="auto"/>
        <w:right w:val="none" w:sz="0" w:space="0" w:color="auto"/>
      </w:divBdr>
    </w:div>
    <w:div w:id="2090540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1536</TotalTime>
  <Pages>12</Pages>
  <Words>3149</Words>
  <Characters>17951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Tadala Mitumbili</dc:creator>
  <cp:keywords/>
  <dc:description/>
  <cp:lastModifiedBy>Student</cp:lastModifiedBy>
  <cp:revision>12</cp:revision>
  <dcterms:created xsi:type="dcterms:W3CDTF">2026-05-13T11:16:00Z</dcterms:created>
  <dcterms:modified xsi:type="dcterms:W3CDTF">2026-05-17T21:38:00Z</dcterms:modified>
</cp:coreProperties>
</file>