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5FA0"/>
          <w:sz w:val="32"/>
        </w:rPr>
        <w:t>[EXPERT_NAME] – Curriculum Vitae</w:t>
      </w:r>
    </w:p>
    <w:p>
      <w:pPr>
        <w:jc w:val="center"/>
      </w:pPr>
      <w:r>
        <w:rPr>
          <w:color w:val="005FA0"/>
          <w:sz w:val="20"/>
        </w:rPr>
        <w:t>GIZ Corporate Format</w:t>
      </w:r>
    </w:p>
    <w:p/>
    <w:p>
      <w:r>
        <w:rPr>
          <w:b/>
        </w:rPr>
        <w:t>[TOR_MATCH_PCT]% TOR Match Rating</w:t>
      </w:r>
    </w:p>
    <w:p/>
    <w:p>
      <w:pPr>
        <w:pStyle w:val="Heading1"/>
        <w:jc w:val="left"/>
      </w:pPr>
      <w:r>
        <w:t>Key Qualifications</w:t>
      </w:r>
    </w:p>
    <w:p>
      <w:r>
        <w:rPr>
          <w:b/>
        </w:rPr>
        <w:t xml:space="preserve">Original: </w:t>
      </w:r>
      <w:r>
        <w:t>Over 25 years of experience in TVET program coordination, skills development, teacher education &amp; training, and institutional capacity development across Bangladesh, Germany, Saudi Arabia, Sudan, Afghanistan, and Zambia.</w:t>
        <w:br/>
        <w:t>Proven expertise in Training of Trainers (ToT) design and implementation, including development of training modules, learning objectives, facilitator guides, and participatory, practice-oriented delivery approaches for TVET teachers and trainers. Notably, 'Off-Grid PV Systems training for Teachers and Trainers' benefitted IDPs, refugees, and host communities.</w:t>
        <w:br/>
        <w:t>Green-skills focu</w:t>
      </w:r>
    </w:p>
    <w:p>
      <w:r>
        <w:t>Over 25 years of experience in TVET program coordination, green skills development, and institutional capacity building across Bangladesh and internationally. Proven expert in designing and implementing Training of Trainers (ToT) systems and curricula for Renewable Energy (RE) and Industrial/Environmental Safety (OHS) in line with EU sustainability standards (CBAM, CSDDD). Led skills gap analyses for Renewable Energy/Energy Efficiency (Skills4SE, GIZ/RENAC) and designed specialized OHS and electrical safety training frameworks to ensure compliance with international safety and environmental standards. Deeply familiar with Bangladesh's TVET system, including NSDA, BNQF, and NTVQF frameworks.</w:t>
      </w:r>
    </w:p>
    <w:p>
      <w:r>
        <w:t>Keywords: TVET, Green Skills, Renewable Energy, OHS, ToT, Bangladesh, GIZ, Curriculum Development</w:t>
      </w:r>
    </w:p>
    <w:p>
      <w:pPr>
        <w:pStyle w:val="Heading1"/>
        <w:jc w:val="left"/>
      </w:pPr>
      <w:r>
        <w:t>Professional Experience</w:t>
      </w:r>
    </w:p>
    <w:p>
      <w:r>
        <w:rPr>
          <w:b/>
        </w:rPr>
        <w:t xml:space="preserve">Original: </w:t>
      </w:r>
      <w:r>
        <w:t>Present position: Consultant (TVET &amp; Green Competency-Based Training (CBT) Specialist)</w:t>
        <w:br/>
        <w:t>Extensive experience in Training Needs Assessment (TNA), skills gap analysis, Employment and Labour Market Analysis (ELMA), and institutional reviews to identify training priorities and strengthen TVET systems.</w:t>
        <w:br/>
        <w:t>Strong background in competency-based curriculum development, teacher training materials, and Master Trainer development, including technical teacher training curricula and pedagogical handbooks.</w:t>
      </w:r>
    </w:p>
    <w:p>
      <w:r>
        <w:t>Consultant (TVET &amp; Green Competency-Based Training (CBT) Specialist) with over 25 years of experience. Specializes in aligning TVET curricula with private sector labor market demands, conducting Training Needs Assessments (TNA), and developing competency-based training (CBT) standards. Expert in designing technical teacher training curricula, pedagogical handbooks, and green TVET modules. Successfully facilitated industry-academia cooperation and transition pathways to practical vocational training for women and youth in Bangladesh and GIZ-funded contexts.</w:t>
      </w:r>
    </w:p>
    <w:p>
      <w:r>
        <w:t>Keywords: CBT, TNA, Curriculum Alignment, Green TVET, Teacher Training, Industry Cooperation</w:t>
      </w:r>
    </w:p>
    <w:p>
      <w:r>
        <w:br w:type="page"/>
      </w:r>
    </w:p>
    <w:p>
      <w:pPr>
        <w:pStyle w:val="Heading1"/>
        <w:jc w:val="left"/>
      </w:pPr>
      <w:r>
        <w:t>Evaluation Matrix Alignment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Evidence</w:t>
            </w:r>
          </w:p>
        </w:tc>
        <w:tc>
          <w:tcPr>
            <w:tcW w:type="dxa" w:w="2160"/>
          </w:tcPr>
          <w:p>
            <w:r>
              <w:t>Score</w:t>
            </w:r>
          </w:p>
        </w:tc>
        <w:tc>
          <w:tcPr>
            <w:tcW w:type="dxa" w:w="2160"/>
          </w:tcPr>
          <w:p>
            <w:r>
              <w:t>Max</w:t>
            </w:r>
          </w:p>
        </w:tc>
      </w:tr>
      <w:tr>
        <w:tc>
          <w:tcPr>
            <w:tcW w:type="dxa" w:w="2160"/>
          </w:tcPr>
          <w:p>
            <w:r>
              <w:t>University degree (Master’s degree or equivalent) in vocational education, engineering, or relevant field</w:t>
            </w:r>
          </w:p>
        </w:tc>
        <w:tc>
          <w:tcPr>
            <w:tcW w:type="dxa" w:w="2160"/>
          </w:tcPr>
          <w:p>
            <w:r>
              <w:t>TU Dresden 2007: Analysis of Technical Teachers' Education and Training in Bangladesh; Islamic University of Technology (IUT) Dhaka.</w:t>
            </w:r>
          </w:p>
        </w:tc>
        <w:tc>
          <w:tcPr>
            <w:tcW w:type="dxa" w:w="2160"/>
          </w:tcPr>
          <w:p>
            <w:r>
              <w:t>1</w:t>
            </w:r>
          </w:p>
        </w:tc>
        <w:tc>
          <w:tcPr>
            <w:tcW w:type="dxa" w:w="2160"/>
          </w:tcPr>
          <w:p>
            <w:r>
              <w:t>1</w:t>
            </w:r>
          </w:p>
        </w:tc>
      </w:tr>
      <w:tr>
        <w:tc>
          <w:tcPr>
            <w:tcW w:type="dxa" w:w="2160"/>
          </w:tcPr>
          <w:p>
            <w:r>
              <w:t>Knowledge of English, C1-level</w:t>
            </w:r>
          </w:p>
        </w:tc>
        <w:tc>
          <w:tcPr>
            <w:tcW w:type="dxa" w:w="2160"/>
          </w:tcPr>
          <w:p>
            <w:r>
              <w:t>Excellent English communication, reporting, and stakeholder engagement skills.</w:t>
            </w:r>
          </w:p>
        </w:tc>
        <w:tc>
          <w:tcPr>
            <w:tcW w:type="dxa" w:w="2160"/>
          </w:tcPr>
          <w:p>
            <w:r>
              <w:t>0.5</w:t>
            </w:r>
          </w:p>
        </w:tc>
        <w:tc>
          <w:tcPr>
            <w:tcW w:type="dxa" w:w="2160"/>
          </w:tcPr>
          <w:p>
            <w:r>
              <w:t>0.5</w:t>
            </w:r>
          </w:p>
        </w:tc>
      </w:tr>
      <w:tr>
        <w:tc>
          <w:tcPr>
            <w:tcW w:type="dxa" w:w="2160"/>
          </w:tcPr>
          <w:p>
            <w:r>
              <w:t>Knowledge of Bangla, C2-level</w:t>
            </w:r>
          </w:p>
        </w:tc>
        <w:tc>
          <w:tcPr>
            <w:tcW w:type="dxa" w:w="2160"/>
          </w:tcPr>
          <w:p>
            <w:r>
              <w:t>Excellent Bangla communication, reporting, and stakeholder engagement skills.</w:t>
            </w:r>
          </w:p>
        </w:tc>
        <w:tc>
          <w:tcPr>
            <w:tcW w:type="dxa" w:w="2160"/>
          </w:tcPr>
          <w:p>
            <w:r>
              <w:t>0.5</w:t>
            </w:r>
          </w:p>
        </w:tc>
        <w:tc>
          <w:tcPr>
            <w:tcW w:type="dxa" w:w="2160"/>
          </w:tcPr>
          <w:p>
            <w:r>
              <w:t>0.5</w:t>
            </w:r>
          </w:p>
        </w:tc>
      </w:tr>
      <w:tr>
        <w:tc>
          <w:tcPr>
            <w:tcW w:type="dxa" w:w="2160"/>
          </w:tcPr>
          <w:p>
            <w:r>
              <w:t>10 years of professional experience in engineering with focus on sustainable energy, energy management, industrial and e</w:t>
            </w:r>
          </w:p>
        </w:tc>
        <w:tc>
          <w:tcPr>
            <w:tcW w:type="dxa" w:w="2160"/>
          </w:tcPr>
          <w:p>
            <w:r>
              <w:t>Over 25 years of experience including OHS &amp; Electrical Safety Expert, and Renewable Energy/Energy Efficiency skills gap analyses (GIZ/RENAC).</w:t>
            </w:r>
          </w:p>
        </w:tc>
        <w:tc>
          <w:tcPr>
            <w:tcW w:type="dxa" w:w="2160"/>
          </w:tcPr>
          <w:p>
            <w:r>
              <w:t>3</w:t>
            </w:r>
          </w:p>
        </w:tc>
        <w:tc>
          <w:tcPr>
            <w:tcW w:type="dxa" w:w="2160"/>
          </w:tcPr>
          <w:p>
            <w:r>
              <w:t>3</w:t>
            </w:r>
          </w:p>
        </w:tc>
      </w:tr>
      <w:tr>
        <w:tc>
          <w:tcPr>
            <w:tcW w:type="dxa" w:w="2160"/>
          </w:tcPr>
          <w:p>
            <w:r>
              <w:t>10 years of professional experience in TVET with focus on occupational/competency standards and curricula development</w:t>
            </w:r>
          </w:p>
        </w:tc>
        <w:tc>
          <w:tcPr>
            <w:tcW w:type="dxa" w:w="2160"/>
          </w:tcPr>
          <w:p>
            <w:r>
              <w:t>Over 25 years of experience in TVET, competency-based curriculum development, and alignment with BNQF/NTVQF standards.</w:t>
            </w:r>
          </w:p>
        </w:tc>
        <w:tc>
          <w:tcPr>
            <w:tcW w:type="dxa" w:w="2160"/>
          </w:tcPr>
          <w:p>
            <w:r>
              <w:t>4</w:t>
            </w:r>
          </w:p>
        </w:tc>
        <w:tc>
          <w:tcPr>
            <w:tcW w:type="dxa" w:w="2160"/>
          </w:tcPr>
          <w:p>
            <w:r>
              <w:t>4</w:t>
            </w:r>
          </w:p>
        </w:tc>
      </w:tr>
      <w:tr>
        <w:tc>
          <w:tcPr>
            <w:tcW w:type="dxa" w:w="2160"/>
          </w:tcPr>
          <w:p>
            <w:r>
              <w:t>5 years of professional experience in Bangladesh</w:t>
            </w:r>
          </w:p>
        </w:tc>
        <w:tc>
          <w:tcPr>
            <w:tcW w:type="dxa" w:w="2160"/>
          </w:tcPr>
          <w:p>
            <w:r>
              <w:t>Extensive experience in Bangladesh, including Institution of Diploma Engineers, IUT Dhaka, and Ministry of Finance TVET Skills Mapping (2026).</w:t>
            </w:r>
          </w:p>
        </w:tc>
        <w:tc>
          <w:tcPr>
            <w:tcW w:type="dxa" w:w="2160"/>
          </w:tcPr>
          <w:p>
            <w:r>
              <w:t>1</w:t>
            </w:r>
          </w:p>
        </w:tc>
        <w:tc>
          <w:tcPr>
            <w:tcW w:type="dxa" w:w="2160"/>
          </w:tcPr>
          <w:p>
            <w:r>
              <w:t>1</w:t>
            </w:r>
          </w:p>
        </w:tc>
      </w:tr>
      <w:tr>
        <w:tc>
          <w:tcPr>
            <w:tcW w:type="dxa" w:w="2160"/>
          </w:tcPr>
          <w:p>
            <w:r>
              <w:t>5 years of experience in development cooperation projects</w:t>
            </w:r>
          </w:p>
        </w:tc>
        <w:tc>
          <w:tcPr>
            <w:tcW w:type="dxa" w:w="2160"/>
          </w:tcPr>
          <w:p>
            <w:r>
              <w:t>Extensive experience in donor-funded TVET programmes financed by GIZ, EU, Islamic Development Bank (IsDB), and Oxfam.</w:t>
            </w:r>
          </w:p>
        </w:tc>
        <w:tc>
          <w:tcPr>
            <w:tcW w:type="dxa" w:w="2160"/>
          </w:tcPr>
          <w:p>
            <w:r>
              <w:t>2</w:t>
            </w:r>
          </w:p>
        </w:tc>
        <w:tc>
          <w:tcPr>
            <w:tcW w:type="dxa" w:w="2160"/>
          </w:tcPr>
          <w:p>
            <w:r>
              <w:t>2</w:t>
            </w:r>
          </w:p>
        </w:tc>
      </w:tr>
      <w:tr>
        <w:tc>
          <w:tcPr>
            <w:tcW w:type="dxa" w:w="2160"/>
          </w:tcPr>
          <w:p>
            <w:r>
              <w:t>10 years experience in planning and implementation of ToT and development of teaching and learning materials</w:t>
            </w:r>
          </w:p>
        </w:tc>
        <w:tc>
          <w:tcPr>
            <w:tcW w:type="dxa" w:w="2160"/>
          </w:tcPr>
          <w:p>
            <w:r>
              <w:t>Over 25 years designing ToT modules, pedagogical handbooks, and GIZ training handbooks (Sudan, Bangladesh, Germany).</w:t>
            </w:r>
          </w:p>
        </w:tc>
        <w:tc>
          <w:tcPr>
            <w:tcW w:type="dxa" w:w="2160"/>
          </w:tcPr>
          <w:p>
            <w:r>
              <w:t>1</w:t>
            </w:r>
          </w:p>
        </w:tc>
        <w:tc>
          <w:tcPr>
            <w:tcW w:type="dxa" w:w="216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