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5257" w14:textId="77777777" w:rsidR="00A116D6" w:rsidRPr="00D31362" w:rsidRDefault="00A116D6" w:rsidP="00D31362">
      <w:pPr>
        <w:pStyle w:val="RBbodyindent"/>
        <w:rPr>
          <w:rFonts w:eastAsia="Times New Roman"/>
          <w:color w:val="C00000"/>
        </w:rPr>
      </w:pPr>
    </w:p>
    <w:p w14:paraId="03D85DD2" w14:textId="770C5D46" w:rsidR="00C56789" w:rsidRPr="00CA5CAA" w:rsidRDefault="00607184" w:rsidP="00CA5CAA">
      <w:pPr>
        <w:widowControl w:val="0"/>
        <w:pBdr>
          <w:top w:val="nil"/>
          <w:left w:val="nil"/>
          <w:bottom w:val="nil"/>
          <w:right w:val="nil"/>
          <w:between w:val="nil"/>
        </w:pBdr>
        <w:tabs>
          <w:tab w:val="left" w:pos="283"/>
        </w:tabs>
        <w:spacing w:after="240"/>
        <w:rPr>
          <w:rFonts w:ascii="Franklin Gothic Medium" w:eastAsia="Libre Franklin Medium" w:hAnsi="Franklin Gothic Medium" w:cs="Libre Franklin Medium"/>
          <w:b/>
          <w:color w:val="000000"/>
          <w:sz w:val="48"/>
          <w:szCs w:val="48"/>
        </w:rPr>
      </w:pPr>
      <w:r w:rsidRPr="00D31362">
        <w:rPr>
          <w:noProof/>
        </w:rPr>
        <w:drawing>
          <wp:anchor distT="0" distB="0" distL="114300" distR="114300" simplePos="0" relativeHeight="251658239" behindDoc="1" locked="1" layoutInCell="1" allowOverlap="1" wp14:anchorId="1F343831" wp14:editId="315C6E84">
            <wp:simplePos x="0" y="0"/>
            <wp:positionH relativeFrom="page">
              <wp:posOffset>471488</wp:posOffset>
            </wp:positionH>
            <wp:positionV relativeFrom="page">
              <wp:posOffset>578644</wp:posOffset>
            </wp:positionV>
            <wp:extent cx="6552000" cy="230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stretch>
                      <a:fillRect/>
                    </a:stretch>
                  </pic:blipFill>
                  <pic:spPr>
                    <a:xfrm>
                      <a:off x="0" y="0"/>
                      <a:ext cx="6552000" cy="230400"/>
                    </a:xfrm>
                    <a:prstGeom prst="rect">
                      <a:avLst/>
                    </a:prstGeom>
                  </pic:spPr>
                </pic:pic>
              </a:graphicData>
            </a:graphic>
            <wp14:sizeRelH relativeFrom="margin">
              <wp14:pctWidth>0</wp14:pctWidth>
            </wp14:sizeRelH>
            <wp14:sizeRelV relativeFrom="margin">
              <wp14:pctHeight>0</wp14:pctHeight>
            </wp14:sizeRelV>
          </wp:anchor>
        </w:drawing>
      </w:r>
      <w:r w:rsidR="00667BCB" w:rsidRPr="004D76E9">
        <w:rPr>
          <w:rFonts w:ascii="Franklin Gothic Medium" w:eastAsia="Libre Franklin Medium" w:hAnsi="Franklin Gothic Medium" w:cs="Libre Franklin Medium"/>
          <w:b/>
          <w:noProof/>
          <w:color w:val="000000"/>
          <w:sz w:val="48"/>
          <w:szCs w:val="48"/>
        </w:rPr>
        <w:drawing>
          <wp:anchor distT="0" distB="0" distL="0" distR="0" simplePos="0" relativeHeight="251675648" behindDoc="1" locked="0" layoutInCell="1" hidden="0" allowOverlap="1" wp14:anchorId="22E12399" wp14:editId="321F74C2">
            <wp:simplePos x="0" y="0"/>
            <wp:positionH relativeFrom="page">
              <wp:posOffset>471488</wp:posOffset>
            </wp:positionH>
            <wp:positionV relativeFrom="page">
              <wp:posOffset>578644</wp:posOffset>
            </wp:positionV>
            <wp:extent cx="6552000" cy="230400"/>
            <wp:effectExtent l="0" t="0" r="0" b="0"/>
            <wp:wrapNone/>
            <wp:docPr id="2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552000" cy="230400"/>
                    </a:xfrm>
                    <a:prstGeom prst="rect">
                      <a:avLst/>
                    </a:prstGeom>
                    <a:ln/>
                  </pic:spPr>
                </pic:pic>
              </a:graphicData>
            </a:graphic>
          </wp:anchor>
        </w:drawing>
      </w:r>
      <w:r w:rsidR="00E64771">
        <w:rPr>
          <w:rFonts w:ascii="Franklin Gothic Medium" w:eastAsia="Libre Franklin Medium" w:hAnsi="Franklin Gothic Medium" w:cs="Libre Franklin Medium"/>
          <w:b/>
          <w:color w:val="000000"/>
          <w:sz w:val="48"/>
          <w:szCs w:val="48"/>
        </w:rPr>
        <w:t>Sequencing noise? Mapping errors? Contamination? Or evidence for mobile mRNA?</w:t>
      </w:r>
    </w:p>
    <w:p w14:paraId="01EE9689" w14:textId="4681E2A9" w:rsidR="00DD5487" w:rsidRPr="00C52316" w:rsidRDefault="006F7301" w:rsidP="00DD5487">
      <w:pPr>
        <w:pStyle w:val="RBStandfirst"/>
        <w:rPr>
          <w:lang w:val="en-US"/>
        </w:rPr>
      </w:pPr>
      <w:r>
        <w:rPr>
          <w:lang w:val="en-US"/>
        </w:rPr>
        <w:t xml:space="preserve">We find that </w:t>
      </w:r>
      <w:r>
        <w:t xml:space="preserve">a </w:t>
      </w:r>
      <w:proofErr w:type="spellStart"/>
      <w:r>
        <w:t>substantial</w:t>
      </w:r>
      <w:proofErr w:type="spellEnd"/>
      <w:r>
        <w:t xml:space="preserve"> </w:t>
      </w:r>
      <w:proofErr w:type="spellStart"/>
      <w:r>
        <w:t>number</w:t>
      </w:r>
      <w:proofErr w:type="spellEnd"/>
      <w:r>
        <w:t xml:space="preserve"> of </w:t>
      </w:r>
      <w:proofErr w:type="spellStart"/>
      <w:r>
        <w:t>transcripts</w:t>
      </w:r>
      <w:proofErr w:type="spellEnd"/>
      <w:r>
        <w:t xml:space="preserve"> </w:t>
      </w:r>
      <w:proofErr w:type="spellStart"/>
      <w:r>
        <w:t>that</w:t>
      </w:r>
      <w:proofErr w:type="spellEnd"/>
      <w:r>
        <w:t xml:space="preserve"> </w:t>
      </w:r>
      <w:proofErr w:type="spellStart"/>
      <w:r w:rsidR="00CA5CAA">
        <w:t>have</w:t>
      </w:r>
      <w:proofErr w:type="spellEnd"/>
      <w:r w:rsidR="00CA5CAA">
        <w:t xml:space="preserve"> </w:t>
      </w:r>
      <w:proofErr w:type="spellStart"/>
      <w:r w:rsidR="00CA5CAA">
        <w:t>been</w:t>
      </w:r>
      <w:proofErr w:type="spellEnd"/>
      <w:r w:rsidR="00CA5CAA">
        <w:t xml:space="preserve"> </w:t>
      </w:r>
      <w:proofErr w:type="spellStart"/>
      <w:r w:rsidR="00CA5CAA">
        <w:t>reported</w:t>
      </w:r>
      <w:proofErr w:type="spellEnd"/>
      <w:r w:rsidR="00CA5CAA">
        <w:t xml:space="preserve"> </w:t>
      </w:r>
      <w:r w:rsidR="00192962">
        <w:t xml:space="preserve">to be </w:t>
      </w:r>
      <w:r>
        <w:t xml:space="preserve">mobile </w:t>
      </w:r>
      <w:proofErr w:type="spellStart"/>
      <w:r>
        <w:t>lack</w:t>
      </w:r>
      <w:proofErr w:type="spellEnd"/>
      <w:r>
        <w:t xml:space="preserve"> </w:t>
      </w:r>
      <w:proofErr w:type="spellStart"/>
      <w:r>
        <w:t>statistical</w:t>
      </w:r>
      <w:proofErr w:type="spellEnd"/>
      <w:r>
        <w:t xml:space="preserve"> support from </w:t>
      </w:r>
      <w:proofErr w:type="spellStart"/>
      <w:r>
        <w:t>available</w:t>
      </w:r>
      <w:proofErr w:type="spellEnd"/>
      <w:r>
        <w:t xml:space="preserve"> RNA-</w:t>
      </w:r>
      <w:proofErr w:type="spellStart"/>
      <w:r>
        <w:t>Seq</w:t>
      </w:r>
      <w:proofErr w:type="spellEnd"/>
      <w:r>
        <w:t xml:space="preserve"> data. </w:t>
      </w:r>
      <w:proofErr w:type="spellStart"/>
      <w:r>
        <w:t>Known</w:t>
      </w:r>
      <w:proofErr w:type="spellEnd"/>
      <w:r>
        <w:t xml:space="preserve"> </w:t>
      </w:r>
      <w:proofErr w:type="spellStart"/>
      <w:r>
        <w:t>issues</w:t>
      </w:r>
      <w:proofErr w:type="spellEnd"/>
      <w:r>
        <w:t xml:space="preserve">, </w:t>
      </w:r>
      <w:proofErr w:type="spellStart"/>
      <w:r>
        <w:t>such</w:t>
      </w:r>
      <w:proofErr w:type="spellEnd"/>
      <w:r>
        <w:t xml:space="preserve"> </w:t>
      </w:r>
      <w:proofErr w:type="spellStart"/>
      <w:r>
        <w:t>as</w:t>
      </w:r>
      <w:proofErr w:type="spellEnd"/>
      <w:r>
        <w:t xml:space="preserve"> </w:t>
      </w:r>
      <w:proofErr w:type="spellStart"/>
      <w:r>
        <w:t>technological</w:t>
      </w:r>
      <w:proofErr w:type="spellEnd"/>
      <w:r>
        <w:t xml:space="preserve"> </w:t>
      </w:r>
      <w:proofErr w:type="spellStart"/>
      <w:r>
        <w:t>noise</w:t>
      </w:r>
      <w:proofErr w:type="spellEnd"/>
      <w:r>
        <w:t xml:space="preserve"> or </w:t>
      </w:r>
      <w:proofErr w:type="spellStart"/>
      <w:r>
        <w:t>biological</w:t>
      </w:r>
      <w:proofErr w:type="spellEnd"/>
      <w:r>
        <w:t xml:space="preserve"> </w:t>
      </w:r>
      <w:proofErr w:type="spellStart"/>
      <w:r>
        <w:t>variation</w:t>
      </w:r>
      <w:proofErr w:type="spellEnd"/>
      <w:r>
        <w:t xml:space="preserve">, </w:t>
      </w:r>
      <w:proofErr w:type="spellStart"/>
      <w:r>
        <w:t>have</w:t>
      </w:r>
      <w:proofErr w:type="spellEnd"/>
      <w:r>
        <w:t xml:space="preserve"> </w:t>
      </w:r>
      <w:proofErr w:type="spellStart"/>
      <w:r>
        <w:t>been</w:t>
      </w:r>
      <w:proofErr w:type="spellEnd"/>
      <w:r>
        <w:t xml:space="preserve"> </w:t>
      </w:r>
      <w:proofErr w:type="spellStart"/>
      <w:r w:rsidR="00CA5CAA">
        <w:t>incorrectly</w:t>
      </w:r>
      <w:proofErr w:type="spellEnd"/>
      <w:r>
        <w:t xml:space="preserve"> </w:t>
      </w:r>
      <w:proofErr w:type="spellStart"/>
      <w:r>
        <w:t>interpreted</w:t>
      </w:r>
      <w:proofErr w:type="spellEnd"/>
      <w:r>
        <w:t xml:space="preserve"> </w:t>
      </w:r>
      <w:proofErr w:type="spellStart"/>
      <w:r>
        <w:t>as</w:t>
      </w:r>
      <w:proofErr w:type="spellEnd"/>
      <w:r>
        <w:t xml:space="preserve"> </w:t>
      </w:r>
      <w:proofErr w:type="spellStart"/>
      <w:r>
        <w:t>evidence</w:t>
      </w:r>
      <w:proofErr w:type="spellEnd"/>
      <w:r>
        <w:t xml:space="preserve"> for </w:t>
      </w:r>
      <w:proofErr w:type="spellStart"/>
      <w:r>
        <w:t>mobility</w:t>
      </w:r>
      <w:proofErr w:type="spellEnd"/>
      <w:r>
        <w:t>.</w:t>
      </w:r>
    </w:p>
    <w:p w14:paraId="3911C16A" w14:textId="555BD1BC" w:rsidR="00EC450B" w:rsidRDefault="002465E8" w:rsidP="003962C2">
      <w:pPr>
        <w:pStyle w:val="RBCitation"/>
        <w:rPr>
          <w:color w:val="A6A6A6" w:themeColor="background1" w:themeShade="A6"/>
        </w:rPr>
      </w:pPr>
      <w:r w:rsidRPr="00A116D6">
        <w:rPr>
          <w:rStyle w:val="Semibold"/>
          <w:color w:val="A6A6A6" w:themeColor="background1" w:themeShade="A6"/>
        </w:rPr>
        <w:t>This is a summary of:</w:t>
      </w:r>
      <w:r w:rsidRPr="00A116D6">
        <w:rPr>
          <w:rFonts w:ascii="Graphik Nature l Semibold" w:hAnsi="Graphik Nature l Semibold" w:cs="Graphik Nature l Semibold"/>
          <w:color w:val="A6A6A6" w:themeColor="background1" w:themeShade="A6"/>
        </w:rPr>
        <w:br/>
      </w:r>
      <w:r w:rsidR="00DD5487" w:rsidRPr="00A116D6">
        <w:rPr>
          <w:color w:val="A6A6A6" w:themeColor="background1" w:themeShade="A6"/>
        </w:rPr>
        <w:t xml:space="preserve">Name, A. A. et al. Title. </w:t>
      </w:r>
      <w:r w:rsidR="00DD5487" w:rsidRPr="00A116D6">
        <w:rPr>
          <w:i/>
          <w:iCs/>
          <w:color w:val="A6A6A6" w:themeColor="background1" w:themeShade="A6"/>
        </w:rPr>
        <w:t>Nature</w:t>
      </w:r>
      <w:r w:rsidR="00DD5487" w:rsidRPr="00A116D6">
        <w:rPr>
          <w:color w:val="A6A6A6" w:themeColor="background1" w:themeShade="A6"/>
        </w:rPr>
        <w:t xml:space="preserve"> https://doi.org/10.1038/xxxx (</w:t>
      </w:r>
      <w:r w:rsidR="00EE09BD" w:rsidRPr="00A116D6">
        <w:rPr>
          <w:color w:val="A6A6A6" w:themeColor="background1" w:themeShade="A6"/>
        </w:rPr>
        <w:t>202</w:t>
      </w:r>
      <w:r w:rsidR="00EE09BD">
        <w:rPr>
          <w:color w:val="A6A6A6" w:themeColor="background1" w:themeShade="A6"/>
        </w:rPr>
        <w:t>x</w:t>
      </w:r>
      <w:r w:rsidR="00DD5487" w:rsidRPr="00A116D6">
        <w:rPr>
          <w:color w:val="A6A6A6" w:themeColor="background1" w:themeShade="A6"/>
        </w:rPr>
        <w:t xml:space="preserve">) </w:t>
      </w:r>
      <w:r w:rsidR="00D808FA" w:rsidRPr="00A116D6">
        <w:rPr>
          <w:color w:val="A6A6A6" w:themeColor="background1" w:themeShade="A6"/>
        </w:rPr>
        <w:br/>
      </w:r>
      <w:r w:rsidR="00DD5487" w:rsidRPr="00A116D6">
        <w:rPr>
          <w:color w:val="A6A6A6" w:themeColor="background1" w:themeShade="A6"/>
        </w:rPr>
        <w:t>[We will complete this]</w:t>
      </w:r>
    </w:p>
    <w:p w14:paraId="7935E075" w14:textId="77777777" w:rsidR="00ED7DEB" w:rsidRPr="00ED7DEB" w:rsidRDefault="00ED7DEB" w:rsidP="00ED7DEB">
      <w:pPr>
        <w:pStyle w:val="RBCitation"/>
        <w:spacing w:line="240" w:lineRule="auto"/>
        <w:rPr>
          <w:color w:val="A6A6A6" w:themeColor="background1" w:themeShade="A6"/>
        </w:rPr>
      </w:pPr>
      <w:r w:rsidRPr="00ED7DEB">
        <w:rPr>
          <w:b/>
          <w:color w:val="A6A6A6" w:themeColor="background1" w:themeShade="A6"/>
        </w:rPr>
        <w:t>Published online:</w:t>
      </w:r>
      <w:r>
        <w:rPr>
          <w:color w:val="A6A6A6" w:themeColor="background1" w:themeShade="A6"/>
        </w:rPr>
        <w:t xml:space="preserve"> </w:t>
      </w:r>
      <w:r w:rsidRPr="00ED7DEB">
        <w:rPr>
          <w:color w:val="A6A6A6" w:themeColor="background1" w:themeShade="A6"/>
        </w:rPr>
        <w:t xml:space="preserve">xx </w:t>
      </w:r>
      <w:proofErr w:type="spellStart"/>
      <w:r w:rsidRPr="00ED7DEB">
        <w:rPr>
          <w:color w:val="A6A6A6" w:themeColor="background1" w:themeShade="A6"/>
        </w:rPr>
        <w:t>xx</w:t>
      </w:r>
      <w:proofErr w:type="spellEnd"/>
      <w:r w:rsidRPr="00ED7DEB">
        <w:rPr>
          <w:color w:val="A6A6A6" w:themeColor="background1" w:themeShade="A6"/>
        </w:rPr>
        <w:t xml:space="preserve"> </w:t>
      </w:r>
      <w:proofErr w:type="spellStart"/>
      <w:r w:rsidRPr="00ED7DEB">
        <w:rPr>
          <w:color w:val="A6A6A6" w:themeColor="background1" w:themeShade="A6"/>
        </w:rPr>
        <w:t>xxxx</w:t>
      </w:r>
      <w:proofErr w:type="spellEnd"/>
    </w:p>
    <w:p w14:paraId="22F0E2B7" w14:textId="77777777" w:rsidR="00ED7DEB" w:rsidRPr="00ED7DEB" w:rsidRDefault="00ED7DEB" w:rsidP="00ED7DEB">
      <w:pPr>
        <w:pStyle w:val="RBCitation"/>
        <w:spacing w:line="240" w:lineRule="auto"/>
        <w:rPr>
          <w:b/>
          <w:color w:val="A6A6A6" w:themeColor="background1" w:themeShade="A6"/>
        </w:rPr>
      </w:pPr>
      <w:r w:rsidRPr="00ED7DEB">
        <w:rPr>
          <w:b/>
          <w:color w:val="A6A6A6" w:themeColor="background1" w:themeShade="A6"/>
        </w:rPr>
        <w:t>Publisher’s note</w:t>
      </w:r>
    </w:p>
    <w:p w14:paraId="0E3643DA" w14:textId="77777777" w:rsidR="00ED7DEB" w:rsidRPr="00ED7DEB" w:rsidRDefault="00ED7DEB" w:rsidP="00ED7DEB">
      <w:pPr>
        <w:pStyle w:val="RBCitation"/>
        <w:spacing w:line="240" w:lineRule="auto"/>
        <w:rPr>
          <w:color w:val="A6A6A6" w:themeColor="background1" w:themeShade="A6"/>
        </w:rPr>
      </w:pPr>
      <w:r w:rsidRPr="00ED7DEB">
        <w:rPr>
          <w:color w:val="A6A6A6" w:themeColor="background1" w:themeShade="A6"/>
        </w:rPr>
        <w:t xml:space="preserve">Springer Nature remains neutral </w:t>
      </w:r>
      <w:proofErr w:type="gramStart"/>
      <w:r w:rsidRPr="00ED7DEB">
        <w:rPr>
          <w:color w:val="A6A6A6" w:themeColor="background1" w:themeShade="A6"/>
        </w:rPr>
        <w:t>with regard</w:t>
      </w:r>
      <w:r>
        <w:rPr>
          <w:color w:val="A6A6A6" w:themeColor="background1" w:themeShade="A6"/>
        </w:rPr>
        <w:t xml:space="preserve"> </w:t>
      </w:r>
      <w:r w:rsidRPr="00ED7DEB">
        <w:rPr>
          <w:color w:val="A6A6A6" w:themeColor="background1" w:themeShade="A6"/>
        </w:rPr>
        <w:t>to</w:t>
      </w:r>
      <w:proofErr w:type="gramEnd"/>
      <w:r w:rsidRPr="00ED7DEB">
        <w:rPr>
          <w:color w:val="A6A6A6" w:themeColor="background1" w:themeShade="A6"/>
        </w:rPr>
        <w:t xml:space="preserve"> jurisdictional claims in published maps</w:t>
      </w:r>
      <w:r>
        <w:rPr>
          <w:color w:val="A6A6A6" w:themeColor="background1" w:themeShade="A6"/>
        </w:rPr>
        <w:t xml:space="preserve"> </w:t>
      </w:r>
      <w:r w:rsidRPr="00ED7DEB">
        <w:rPr>
          <w:color w:val="A6A6A6" w:themeColor="background1" w:themeShade="A6"/>
        </w:rPr>
        <w:t>and institutional affiliations.</w:t>
      </w:r>
    </w:p>
    <w:p w14:paraId="52D5AC9B" w14:textId="1FFF0A5D" w:rsidR="003B6787" w:rsidRPr="00C52316" w:rsidRDefault="00F358BC" w:rsidP="003B6787">
      <w:pPr>
        <w:pStyle w:val="RBCrosshead1st"/>
        <w:rPr>
          <w:lang w:val="en-US"/>
        </w:rPr>
      </w:pPr>
      <w:r w:rsidRPr="00C52316">
        <w:rPr>
          <w:lang w:val="en-US"/>
        </w:rPr>
        <w:br w:type="column"/>
      </w:r>
      <w:r w:rsidR="003B6787" w:rsidRPr="00C52316">
        <w:rPr>
          <w:lang w:val="en-US"/>
        </w:rPr>
        <w:t>The question</w:t>
      </w:r>
    </w:p>
    <w:p w14:paraId="789B278C" w14:textId="0C2BA92B" w:rsidR="00DF704A" w:rsidRPr="0077779F" w:rsidRDefault="00DF704A" w:rsidP="00DF704A">
      <w:pPr>
        <w:pStyle w:val="RBbody"/>
      </w:pPr>
      <w:r w:rsidRPr="0077779F">
        <w:t>Transport of messenger RNA (mobile mRNA) between cells and tissues</w:t>
      </w:r>
      <w:r w:rsidR="00CF0AB3">
        <w:t xml:space="preserve"> </w:t>
      </w:r>
      <w:r w:rsidRPr="0077779F">
        <w:t xml:space="preserve">has been </w:t>
      </w:r>
      <w:commentRangeStart w:id="0"/>
      <w:r w:rsidRPr="0077779F">
        <w:t xml:space="preserve">shown </w:t>
      </w:r>
      <w:commentRangeEnd w:id="0"/>
      <w:r w:rsidR="00F459B6">
        <w:rPr>
          <w:rStyle w:val="CommentReference"/>
          <w:rFonts w:asciiTheme="minorHAnsi" w:hAnsiTheme="minorHAnsi" w:cstheme="minorBidi"/>
          <w:color w:val="auto"/>
        </w:rPr>
        <w:commentReference w:id="0"/>
      </w:r>
      <w:r w:rsidRPr="0077779F">
        <w:t>to</w:t>
      </w:r>
    </w:p>
    <w:p w14:paraId="73492430" w14:textId="22741376" w:rsidR="00DF704A" w:rsidRPr="00DF704A" w:rsidRDefault="00DF704A" w:rsidP="00DF704A">
      <w:pPr>
        <w:pStyle w:val="RBbody"/>
      </w:pPr>
      <w:r w:rsidRPr="00DF704A">
        <w:t>play a role in several physiological and developmental processes in plants. The ability of mRNAs to travel over long-distances coupled with reports of mRNAs acting non-cell</w:t>
      </w:r>
    </w:p>
    <w:p w14:paraId="57FE28B7" w14:textId="5E73AA64" w:rsidR="00DF704A" w:rsidRPr="00DF704A" w:rsidRDefault="00DF704A" w:rsidP="00DF704A">
      <w:pPr>
        <w:pStyle w:val="RBbody"/>
      </w:pPr>
      <w:r w:rsidRPr="00DF704A">
        <w:t>autonomously has given rise to the suggestion that mobile mRNAs may act as systemic regulators or signals</w:t>
      </w:r>
      <w:r w:rsidR="00CF0AB3" w:rsidRPr="00CF0AB3">
        <w:rPr>
          <w:vertAlign w:val="superscript"/>
        </w:rPr>
        <w:t>1</w:t>
      </w:r>
      <w:r w:rsidRPr="00DF704A">
        <w:t>. Thousands of mobile mRNAs have been identified to date</w:t>
      </w:r>
      <w:r w:rsidR="00CF0AB3" w:rsidRPr="00CF0AB3">
        <w:rPr>
          <w:vertAlign w:val="superscript"/>
        </w:rPr>
        <w:t>2,3</w:t>
      </w:r>
      <w:r w:rsidRPr="00DF704A">
        <w:t>, potentially being key components in a complex intercellular communication system</w:t>
      </w:r>
      <w:r w:rsidR="00CF0AB3" w:rsidRPr="00CF0AB3">
        <w:rPr>
          <w:vertAlign w:val="superscript"/>
        </w:rPr>
        <w:t>1,4</w:t>
      </w:r>
      <w:r w:rsidRPr="00DF704A">
        <w:t xml:space="preserve">. </w:t>
      </w:r>
      <w:commentRangeStart w:id="1"/>
      <w:r w:rsidRPr="00DF704A">
        <w:t>The selection</w:t>
      </w:r>
      <w:commentRangeEnd w:id="1"/>
      <w:r w:rsidR="00F459B6">
        <w:rPr>
          <w:rStyle w:val="CommentReference"/>
          <w:rFonts w:asciiTheme="minorHAnsi" w:hAnsiTheme="minorHAnsi" w:cstheme="minorBidi"/>
          <w:color w:val="auto"/>
        </w:rPr>
        <w:commentReference w:id="1"/>
      </w:r>
      <w:r w:rsidRPr="00DF704A">
        <w:t xml:space="preserve"> for transport has been reported to be specific, po</w:t>
      </w:r>
      <w:r>
        <w:t>ssibly</w:t>
      </w:r>
      <w:r w:rsidRPr="00DF704A">
        <w:t xml:space="preserve"> governed by sequence motifs or zip-codes, and conditional on different stresses, developmental stages, and species</w:t>
      </w:r>
      <w:r w:rsidR="00CF0AB3" w:rsidRPr="00CF0AB3">
        <w:rPr>
          <w:vertAlign w:val="superscript"/>
        </w:rPr>
        <w:t>2</w:t>
      </w:r>
      <w:r w:rsidRPr="00DF704A">
        <w:t xml:space="preserve">. Our goal was to elucidate the molecular features that trigger mRNA translocation. This would enhance our fundamental understanding of mRNA transport and </w:t>
      </w:r>
      <w:proofErr w:type="gramStart"/>
      <w:r w:rsidRPr="00DF704A">
        <w:t>open up</w:t>
      </w:r>
      <w:proofErr w:type="gramEnd"/>
      <w:r w:rsidRPr="00DF704A">
        <w:t xml:space="preserve"> the exciting opportunity to develop a predictive framework for engineering plant communication processes. </w:t>
      </w:r>
    </w:p>
    <w:p w14:paraId="6A4B88CD" w14:textId="4C6CE83F" w:rsidR="003B6787" w:rsidRPr="003B6787" w:rsidRDefault="003B6787" w:rsidP="003B6787">
      <w:pPr>
        <w:pStyle w:val="RBbody"/>
      </w:pPr>
    </w:p>
    <w:p w14:paraId="6ECC2026" w14:textId="55161A1C" w:rsidR="003B6787" w:rsidRPr="00C52316" w:rsidRDefault="003B6787" w:rsidP="003B6787">
      <w:pPr>
        <w:pStyle w:val="RBCrosshead"/>
        <w:rPr>
          <w:lang w:val="en-US"/>
        </w:rPr>
      </w:pPr>
      <w:r w:rsidRPr="00C52316">
        <w:rPr>
          <w:lang w:val="en-US"/>
        </w:rPr>
        <w:t xml:space="preserve">SECTION 2: The discovery </w:t>
      </w:r>
    </w:p>
    <w:p w14:paraId="4D96C34B" w14:textId="2AA5CD2E" w:rsidR="00AD2662" w:rsidRPr="00AD2662" w:rsidRDefault="000A52C3" w:rsidP="00AD2662">
      <w:pPr>
        <w:pStyle w:val="RBbody"/>
      </w:pPr>
      <w:r>
        <w:t>For feature identification,</w:t>
      </w:r>
      <w:r w:rsidR="00AD2662" w:rsidRPr="00AD2662">
        <w:t xml:space="preserve"> we </w:t>
      </w:r>
      <w:r>
        <w:t xml:space="preserve">first </w:t>
      </w:r>
      <w:r w:rsidR="00AD2662" w:rsidRPr="00AD2662">
        <w:t xml:space="preserve">sought to curate a high-quality dataset. Thinking about how ‘high-quality’ should be defined in this case, prompted us to carefully revisit how mobile mRNAs had been determined. Which mobile mRNAs are most reliable based on the available data? To answer this question, we need to consider that transcripts have different numbers of </w:t>
      </w:r>
      <w:commentRangeStart w:id="2"/>
      <w:r w:rsidR="00AD2662" w:rsidRPr="00AD2662">
        <w:t>SNPs</w:t>
      </w:r>
      <w:commentRangeEnd w:id="2"/>
      <w:r w:rsidR="00F459B6">
        <w:rPr>
          <w:rStyle w:val="CommentReference"/>
          <w:rFonts w:asciiTheme="minorHAnsi" w:hAnsiTheme="minorHAnsi" w:cstheme="minorBidi"/>
          <w:color w:val="auto"/>
        </w:rPr>
        <w:commentReference w:id="2"/>
      </w:r>
      <w:r w:rsidR="00AD2662" w:rsidRPr="00AD2662">
        <w:t xml:space="preserve">, different coverages, and varying levels of consistency between replicates. We also need to consider other explanations for the observed data. Is it possible that the criteria for classifying a transcript as mobile could met by other means? We devised a series of tests to distinguish signals from noise, based on inferences </w:t>
      </w:r>
      <w:commentRangeStart w:id="3"/>
      <w:r w:rsidR="00AD2662" w:rsidRPr="00AD2662">
        <w:t>from homograft data</w:t>
      </w:r>
      <w:commentRangeEnd w:id="3"/>
      <w:r w:rsidR="00F459B6">
        <w:rPr>
          <w:rStyle w:val="CommentReference"/>
          <w:rFonts w:asciiTheme="minorHAnsi" w:hAnsiTheme="minorHAnsi" w:cstheme="minorBidi"/>
          <w:color w:val="auto"/>
        </w:rPr>
        <w:commentReference w:id="3"/>
      </w:r>
      <w:r w:rsidR="00AD2662" w:rsidRPr="00AD2662">
        <w:t xml:space="preserve">. To evaluate the evidence in support of transcript mobility, we built a statistical model that accounts for error rates, read-depths, mapping quality, etc. </w:t>
      </w:r>
    </w:p>
    <w:p w14:paraId="561FCC8D" w14:textId="3ED175EB" w:rsidR="00CA5CAA" w:rsidRPr="00CA5CAA" w:rsidRDefault="00CA5CAA" w:rsidP="00CA5CAA">
      <w:pPr>
        <w:pStyle w:val="RBbody"/>
        <w:ind w:firstLine="720"/>
      </w:pPr>
      <w:r w:rsidRPr="00CA5CAA">
        <w:t>With the goal of finding mobile mRNAs with the most experimental support, we carried out a meta-analysis across existing mobile mRNA datasets. To our surprise, we found that technological noise, biological variation, contamination and incomplete genome assemblies can give rise to features in the data that match criteria that have been used to define mRNAs as mobile</w:t>
      </w:r>
      <w:r w:rsidR="0054453E">
        <w:t xml:space="preserve"> (Fig 1)</w:t>
      </w:r>
      <w:r w:rsidRPr="00CA5CAA">
        <w:t xml:space="preserve">. We performed control experiments on simulated data and homograft data. Puzzlingly, we failed to find statistically significant differences between homograft and heterograft data, or </w:t>
      </w:r>
      <w:r w:rsidRPr="00CA5CAA">
        <w:t xml:space="preserve">between SNP positions and other positions in the sequence. Taking these considerations into account, we find that </w:t>
      </w:r>
      <w:r w:rsidR="00E7302B">
        <w:t>most</w:t>
      </w:r>
      <w:r w:rsidRPr="00CA5CAA">
        <w:t xml:space="preserve"> transcripts that are currently annotated as graft-mobile are left without statistical support from available </w:t>
      </w:r>
      <w:r>
        <w:t>datasets</w:t>
      </w:r>
      <w:r w:rsidRPr="00CA5CAA">
        <w:t xml:space="preserve">. </w:t>
      </w:r>
    </w:p>
    <w:p w14:paraId="3E277B24" w14:textId="1CF71E1B" w:rsidR="0079458F" w:rsidRPr="003B6787" w:rsidRDefault="0079458F" w:rsidP="00AD2662">
      <w:pPr>
        <w:pStyle w:val="RBbody"/>
      </w:pPr>
    </w:p>
    <w:p w14:paraId="6D34B56E" w14:textId="42286A2A" w:rsidR="003B6787" w:rsidRPr="00C52316" w:rsidRDefault="003B6787" w:rsidP="003B6787">
      <w:pPr>
        <w:pStyle w:val="RBCrosshead"/>
        <w:rPr>
          <w:lang w:val="en-US"/>
        </w:rPr>
      </w:pPr>
      <w:r w:rsidRPr="00C52316">
        <w:rPr>
          <w:lang w:val="en-US"/>
        </w:rPr>
        <w:t xml:space="preserve">SECTION 3: The implications </w:t>
      </w:r>
    </w:p>
    <w:p w14:paraId="2BBF088C" w14:textId="69E5315D" w:rsidR="007B4D90" w:rsidRPr="007B4D90" w:rsidRDefault="007B4D90" w:rsidP="007B4D90">
      <w:pPr>
        <w:pStyle w:val="RBbody"/>
      </w:pPr>
      <w:r w:rsidRPr="007B4D90">
        <w:t>The finding that many mobile mRNAs are not supported by the data, raises questions regarding the extent of mRNA transport</w:t>
      </w:r>
      <w:r>
        <w:t xml:space="preserve"> and mRNA communication</w:t>
      </w:r>
      <w:r w:rsidRPr="007B4D90">
        <w:t xml:space="preserve">. </w:t>
      </w:r>
      <w:r w:rsidRPr="00D60127">
        <w:t xml:space="preserve">Our analysis suggests that we must </w:t>
      </w:r>
      <w:r w:rsidRPr="007B4D90">
        <w:t>entertain</w:t>
      </w:r>
      <w:r w:rsidRPr="00D60127">
        <w:t xml:space="preserve"> the possibility that</w:t>
      </w:r>
      <w:r w:rsidRPr="007B4D90">
        <w:t xml:space="preserve"> previous studies may have over-estimated the number of mobile mRNAs</w:t>
      </w:r>
      <w:r>
        <w:t xml:space="preserve"> in plants</w:t>
      </w:r>
      <w:r w:rsidRPr="007B4D90">
        <w:t xml:space="preserve">. Sequencing associated noise (reverse transcriptase errors, base-calling errors) and biological variation (differences to the reference genome assembly) may have led to transcripts being incorrectly classified as mobile. These considerations are consistent with previous observations, such as discrepancies between experiments, differences in mobility between close homologues, </w:t>
      </w:r>
      <w:r w:rsidR="000A52C3">
        <w:t xml:space="preserve">genome-scale transport, </w:t>
      </w:r>
      <w:r w:rsidRPr="007B4D90">
        <w:t>varia</w:t>
      </w:r>
      <w:r w:rsidR="000A52C3">
        <w:t>bility</w:t>
      </w:r>
      <w:r w:rsidRPr="007B4D90">
        <w:t xml:space="preserve"> </w:t>
      </w:r>
      <w:r w:rsidR="000A52C3">
        <w:t>between</w:t>
      </w:r>
      <w:r w:rsidRPr="007B4D90">
        <w:t xml:space="preserve"> replicates, and the documented read-depth dependence. </w:t>
      </w:r>
      <w:r w:rsidRPr="00407BBC">
        <w:t>Interestingly, in mammalian systems, mRNA transport was also found</w:t>
      </w:r>
      <w:r>
        <w:t xml:space="preserve"> </w:t>
      </w:r>
      <w:r w:rsidRPr="007B4D90">
        <w:t>to be pervasive across the genome, in a non-selective and expression dependent manner</w:t>
      </w:r>
      <w:r w:rsidR="000A52C3" w:rsidRPr="000A52C3">
        <w:rPr>
          <w:vertAlign w:val="superscript"/>
        </w:rPr>
        <w:t>5</w:t>
      </w:r>
      <w:r>
        <w:t>.</w:t>
      </w:r>
      <w:r w:rsidR="000A52C3">
        <w:t xml:space="preserve"> Might our findings be broader? </w:t>
      </w:r>
      <w:commentRangeStart w:id="4"/>
      <w:r w:rsidR="006E3DB8">
        <w:t>Might</w:t>
      </w:r>
      <w:r w:rsidR="000A52C3">
        <w:t xml:space="preserve"> other SNP-based methods suffer from similar iss</w:t>
      </w:r>
      <w:r w:rsidR="006E3DB8">
        <w:t>u</w:t>
      </w:r>
      <w:r w:rsidR="000A52C3">
        <w:t>es?</w:t>
      </w:r>
      <w:commentRangeEnd w:id="4"/>
      <w:r w:rsidR="00F459B6">
        <w:rPr>
          <w:rStyle w:val="CommentReference"/>
          <w:rFonts w:asciiTheme="minorHAnsi" w:hAnsiTheme="minorHAnsi" w:cstheme="minorBidi"/>
          <w:color w:val="auto"/>
        </w:rPr>
        <w:commentReference w:id="4"/>
      </w:r>
    </w:p>
    <w:p w14:paraId="036BBD1A" w14:textId="01161A13" w:rsidR="003B6787" w:rsidRPr="003B6787" w:rsidRDefault="000A52C3" w:rsidP="003B6787">
      <w:pPr>
        <w:pStyle w:val="RBbodyindent"/>
      </w:pPr>
      <w:r>
        <w:t>The experimental evidence for mobile mRNA is compelling. Whilst w</w:t>
      </w:r>
      <w:r w:rsidR="007B4D90">
        <w:t xml:space="preserve">e </w:t>
      </w:r>
      <w:r>
        <w:t>demonstrate</w:t>
      </w:r>
      <w:r w:rsidR="007B4D90">
        <w:t xml:space="preserve"> that the evidence for currently annotated mobile mRNAs is consistent with other explanations (sequencing noise, genome mapping errors, biological variation, contamination)</w:t>
      </w:r>
      <w:r>
        <w:t>, this does not imply that they are not mobile. W</w:t>
      </w:r>
      <w:r w:rsidR="00FB301B">
        <w:t>ithout</w:t>
      </w:r>
      <w:r w:rsidR="007B4D90">
        <w:t xml:space="preserve"> experimental </w:t>
      </w:r>
      <w:r w:rsidR="00FB301B">
        <w:t>confirmation we cannot say that</w:t>
      </w:r>
      <w:r w:rsidR="007B4D90">
        <w:t xml:space="preserve"> </w:t>
      </w:r>
      <w:r w:rsidR="00FB301B">
        <w:t xml:space="preserve">those mobile mRNAs that lack statistical support are false positives. </w:t>
      </w:r>
    </w:p>
    <w:p w14:paraId="57423F4C" w14:textId="569BA7F4" w:rsidR="003B6787" w:rsidRPr="003B6787" w:rsidRDefault="00271F4D" w:rsidP="00271F4D">
      <w:pPr>
        <w:pStyle w:val="RBbodyindent"/>
      </w:pPr>
      <w:r>
        <w:t>Our findings challenge current views on</w:t>
      </w:r>
      <w:r w:rsidRPr="00271F4D">
        <w:t xml:space="preserve"> the extent of mRNA </w:t>
      </w:r>
      <w:r>
        <w:t>communication</w:t>
      </w:r>
      <w:r w:rsidRPr="00271F4D">
        <w:t xml:space="preserve"> and highlight </w:t>
      </w:r>
      <w:r>
        <w:t xml:space="preserve">that there is still much we don’t </w:t>
      </w:r>
      <w:r w:rsidRPr="00271F4D">
        <w:t>understand</w:t>
      </w:r>
      <w:r>
        <w:t xml:space="preserve">. </w:t>
      </w:r>
      <w:r w:rsidR="00A666A8" w:rsidRPr="00271F4D">
        <w:t>We</w:t>
      </w:r>
      <w:r w:rsidR="00A666A8">
        <w:t xml:space="preserve"> hope that our analysis </w:t>
      </w:r>
      <w:r>
        <w:t xml:space="preserve">and recommendations </w:t>
      </w:r>
      <w:r w:rsidR="00A666A8">
        <w:t xml:space="preserve">will </w:t>
      </w:r>
      <w:r>
        <w:t xml:space="preserve">contribute to unravelling the mechanisms and function of </w:t>
      </w:r>
      <w:r w:rsidR="000A52C3">
        <w:t xml:space="preserve">the fascinating phenomenon of </w:t>
      </w:r>
      <w:r w:rsidRPr="00271F4D">
        <w:t>long-distance mRNA transport in plants</w:t>
      </w:r>
      <w:r>
        <w:t xml:space="preserve">. </w:t>
      </w:r>
    </w:p>
    <w:p w14:paraId="7174A287" w14:textId="3C92C8F4" w:rsidR="003B6787" w:rsidRDefault="00E92DE0" w:rsidP="00A116D6">
      <w:pPr>
        <w:pStyle w:val="RBAuthorAffiliation"/>
      </w:pPr>
      <w:r>
        <w:t>Richard J. Morris</w:t>
      </w:r>
      <w:r w:rsidR="00A116D6">
        <w:br/>
      </w:r>
      <w:r w:rsidR="003A48C9">
        <w:t>John Innes Centre</w:t>
      </w:r>
      <w:r w:rsidR="003B6787" w:rsidRPr="003B6787">
        <w:rPr>
          <w:bCs/>
        </w:rPr>
        <w:t xml:space="preserve">, </w:t>
      </w:r>
      <w:r w:rsidR="003A48C9">
        <w:t>Norwich</w:t>
      </w:r>
      <w:r w:rsidR="003B6787" w:rsidRPr="003B6787">
        <w:rPr>
          <w:bCs/>
        </w:rPr>
        <w:t xml:space="preserve">, </w:t>
      </w:r>
      <w:r w:rsidR="003A48C9">
        <w:rPr>
          <w:bCs/>
        </w:rPr>
        <w:t>UK</w:t>
      </w:r>
      <w:r w:rsidR="003B6787" w:rsidRPr="003B6787">
        <w:rPr>
          <w:bCs/>
        </w:rPr>
        <w:t xml:space="preserve">. </w:t>
      </w:r>
    </w:p>
    <w:p w14:paraId="0758E59C" w14:textId="0AA102F4" w:rsidR="0079458F" w:rsidRPr="00470371" w:rsidRDefault="0079458F" w:rsidP="00A116D6">
      <w:pPr>
        <w:pStyle w:val="RBAuthorAffiliation"/>
        <w:rPr>
          <w:b w:val="0"/>
          <w:bCs/>
          <w:color w:val="C00000"/>
        </w:rPr>
      </w:pPr>
    </w:p>
    <w:p w14:paraId="228C06A3" w14:textId="77777777" w:rsidR="00EC450B" w:rsidRDefault="00DB0F0F" w:rsidP="00296FA0">
      <w:pPr>
        <w:pStyle w:val="RB-p2Head"/>
      </w:pPr>
      <w:r>
        <w:br w:type="column"/>
      </w:r>
      <w:r w:rsidR="002465E8">
        <w:lastRenderedPageBreak/>
        <w:t xml:space="preserve">Expert </w:t>
      </w:r>
      <w:r w:rsidR="002465E8" w:rsidRPr="00296FA0">
        <w:t>opinion</w:t>
      </w:r>
    </w:p>
    <w:p w14:paraId="70E75CC6" w14:textId="77777777" w:rsidR="00EC450B" w:rsidRPr="00531CFD" w:rsidRDefault="00531CFD">
      <w:pPr>
        <w:pStyle w:val="RB-p2body"/>
        <w:rPr>
          <w:rStyle w:val="Semibold"/>
          <w:color w:val="A6A6A6" w:themeColor="background1" w:themeShade="A6"/>
        </w:rPr>
      </w:pPr>
      <w:r w:rsidRPr="00531CFD">
        <w:rPr>
          <w:color w:val="A6A6A6" w:themeColor="background1" w:themeShade="A6"/>
        </w:rPr>
        <w:t>This will be added by the briefing editor and included in the edited version of the Briefing you see.</w:t>
      </w:r>
      <w:r w:rsidR="002465E8">
        <w:br/>
      </w:r>
      <w:r w:rsidR="002465E8" w:rsidRPr="00531CFD">
        <w:rPr>
          <w:rStyle w:val="Semibold"/>
          <w:color w:val="A6A6A6" w:themeColor="background1" w:themeShade="A6"/>
        </w:rPr>
        <w:t>Name of source, role</w:t>
      </w:r>
    </w:p>
    <w:p w14:paraId="76DF15A8" w14:textId="77777777" w:rsidR="00531CFD" w:rsidRPr="00531CFD" w:rsidRDefault="00531CFD" w:rsidP="00531CFD">
      <w:pPr>
        <w:pStyle w:val="RBbody"/>
        <w:rPr>
          <w:rFonts w:cs="Graphik Nature l Regular"/>
          <w:color w:val="A6A6A6" w:themeColor="background1" w:themeShade="A6"/>
          <w:spacing w:val="-1"/>
          <w:szCs w:val="16"/>
        </w:rPr>
      </w:pPr>
      <w:r w:rsidRPr="00531CFD">
        <w:rPr>
          <w:rFonts w:cs="Graphik Nature l Regular"/>
          <w:color w:val="A6A6A6" w:themeColor="background1" w:themeShade="A6"/>
          <w:spacing w:val="-1"/>
          <w:szCs w:val="16"/>
        </w:rPr>
        <w:t>[max 80 words, including sign-off]</w:t>
      </w:r>
    </w:p>
    <w:p w14:paraId="674EC670" w14:textId="77777777" w:rsidR="00531CFD" w:rsidRDefault="00531CFD" w:rsidP="00531CFD">
      <w:pPr>
        <w:pStyle w:val="RBbody"/>
        <w:rPr>
          <w:rFonts w:cs="Graphik Nature l Regular"/>
          <w:spacing w:val="-1"/>
          <w:szCs w:val="16"/>
        </w:rPr>
      </w:pPr>
    </w:p>
    <w:p w14:paraId="541FB2FE" w14:textId="77777777" w:rsidR="00531CFD" w:rsidRDefault="00531CFD" w:rsidP="00531CFD">
      <w:pPr>
        <w:pStyle w:val="RBbody"/>
        <w:rPr>
          <w:rFonts w:cs="Graphik Nature l Regular"/>
          <w:spacing w:val="-1"/>
          <w:szCs w:val="16"/>
        </w:rPr>
      </w:pPr>
    </w:p>
    <w:p w14:paraId="5F22A139" w14:textId="77777777" w:rsidR="00531CFD" w:rsidRDefault="00531CFD" w:rsidP="00531CFD">
      <w:pPr>
        <w:pStyle w:val="RBbody"/>
        <w:rPr>
          <w:rFonts w:cs="Graphik Nature l Regular"/>
          <w:spacing w:val="-1"/>
          <w:szCs w:val="16"/>
        </w:rPr>
      </w:pPr>
    </w:p>
    <w:p w14:paraId="4E8FF793" w14:textId="77777777" w:rsidR="00531CFD" w:rsidRDefault="00531CFD" w:rsidP="00531CFD">
      <w:pPr>
        <w:pStyle w:val="RBbody"/>
        <w:rPr>
          <w:rFonts w:cs="Graphik Nature l Regular"/>
          <w:spacing w:val="-1"/>
          <w:szCs w:val="16"/>
        </w:rPr>
      </w:pPr>
    </w:p>
    <w:p w14:paraId="0419A383" w14:textId="77777777" w:rsidR="00531CFD" w:rsidRDefault="00531CFD" w:rsidP="00531CFD">
      <w:pPr>
        <w:pStyle w:val="RBbody"/>
        <w:rPr>
          <w:rFonts w:cs="Graphik Nature l Regular"/>
          <w:spacing w:val="-1"/>
          <w:szCs w:val="16"/>
        </w:rPr>
      </w:pPr>
    </w:p>
    <w:p w14:paraId="66A29BA6" w14:textId="78069076" w:rsidR="00531CFD" w:rsidRPr="00531CFD" w:rsidRDefault="00531CFD" w:rsidP="00531CFD">
      <w:pPr>
        <w:pStyle w:val="RBbody"/>
      </w:pPr>
    </w:p>
    <w:p w14:paraId="073A1EF4" w14:textId="270F9DFB" w:rsidR="00EC450B" w:rsidRDefault="005C6ACF">
      <w:pPr>
        <w:pStyle w:val="RB-p2Head"/>
      </w:pPr>
      <w:r>
        <w:rPr>
          <w:noProof/>
        </w:rPr>
        <w:drawing>
          <wp:anchor distT="0" distB="0" distL="114300" distR="114300" simplePos="0" relativeHeight="251671552" behindDoc="1" locked="1" layoutInCell="1" allowOverlap="1" wp14:anchorId="42089911" wp14:editId="35848132">
            <wp:simplePos x="0" y="0"/>
            <wp:positionH relativeFrom="page">
              <wp:posOffset>467995</wp:posOffset>
            </wp:positionH>
            <wp:positionV relativeFrom="page">
              <wp:posOffset>7799070</wp:posOffset>
            </wp:positionV>
            <wp:extent cx="4340225" cy="1865630"/>
            <wp:effectExtent l="0" t="0" r="3175" b="1270"/>
            <wp:wrapTight wrapText="bothSides">
              <wp:wrapPolygon edited="0">
                <wp:start x="0" y="0"/>
                <wp:lineTo x="0" y="21468"/>
                <wp:lineTo x="21553" y="21468"/>
                <wp:lineTo x="2155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stretch>
                      <a:fillRect/>
                    </a:stretch>
                  </pic:blipFill>
                  <pic:spPr>
                    <a:xfrm>
                      <a:off x="0" y="0"/>
                      <a:ext cx="4340225" cy="1865630"/>
                    </a:xfrm>
                    <a:prstGeom prst="rect">
                      <a:avLst/>
                    </a:prstGeom>
                  </pic:spPr>
                </pic:pic>
              </a:graphicData>
            </a:graphic>
            <wp14:sizeRelH relativeFrom="margin">
              <wp14:pctWidth>0</wp14:pctWidth>
            </wp14:sizeRelH>
            <wp14:sizeRelV relativeFrom="margin">
              <wp14:pctHeight>0</wp14:pctHeight>
            </wp14:sizeRelV>
          </wp:anchor>
        </w:drawing>
      </w:r>
      <w:r w:rsidR="003534AB">
        <w:rPr>
          <w:noProof/>
        </w:rPr>
        <w:drawing>
          <wp:anchor distT="0" distB="0" distL="114300" distR="114300" simplePos="0" relativeHeight="251666432" behindDoc="1" locked="1" layoutInCell="1" allowOverlap="1" wp14:anchorId="10C6A268" wp14:editId="2F511E03">
            <wp:simplePos x="0" y="0"/>
            <wp:positionH relativeFrom="page">
              <wp:posOffset>450850</wp:posOffset>
            </wp:positionH>
            <wp:positionV relativeFrom="page">
              <wp:posOffset>3350260</wp:posOffset>
            </wp:positionV>
            <wp:extent cx="2059305" cy="1079500"/>
            <wp:effectExtent l="0" t="0" r="0" b="0"/>
            <wp:wrapTight wrapText="bothSides">
              <wp:wrapPolygon edited="0">
                <wp:start x="0" y="0"/>
                <wp:lineTo x="0" y="21346"/>
                <wp:lineTo x="21447" y="21346"/>
                <wp:lineTo x="21447"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stretch>
                      <a:fillRect/>
                    </a:stretch>
                  </pic:blipFill>
                  <pic:spPr>
                    <a:xfrm>
                      <a:off x="0" y="0"/>
                      <a:ext cx="2059305" cy="1079500"/>
                    </a:xfrm>
                    <a:prstGeom prst="rect">
                      <a:avLst/>
                    </a:prstGeom>
                  </pic:spPr>
                </pic:pic>
              </a:graphicData>
            </a:graphic>
            <wp14:sizeRelH relativeFrom="margin">
              <wp14:pctWidth>0</wp14:pctWidth>
            </wp14:sizeRelH>
            <wp14:sizeRelV relativeFrom="margin">
              <wp14:pctHeight>0</wp14:pctHeight>
            </wp14:sizeRelV>
          </wp:anchor>
        </w:drawing>
      </w:r>
      <w:r w:rsidR="002465E8">
        <w:t>Figure</w:t>
      </w:r>
      <w:r w:rsidR="003534AB">
        <w:rPr>
          <w:noProof/>
        </w:rPr>
        <w:drawing>
          <wp:anchor distT="0" distB="0" distL="114300" distR="114300" simplePos="0" relativeHeight="251667456" behindDoc="1" locked="1" layoutInCell="1" allowOverlap="1" wp14:anchorId="55F935B3" wp14:editId="6B377ED2">
            <wp:simplePos x="0" y="0"/>
            <wp:positionH relativeFrom="page">
              <wp:posOffset>2708910</wp:posOffset>
            </wp:positionH>
            <wp:positionV relativeFrom="page">
              <wp:posOffset>4988560</wp:posOffset>
            </wp:positionV>
            <wp:extent cx="2101850" cy="2748280"/>
            <wp:effectExtent l="0" t="0" r="6350" b="0"/>
            <wp:wrapTight wrapText="bothSides">
              <wp:wrapPolygon edited="0">
                <wp:start x="0" y="0"/>
                <wp:lineTo x="0" y="21460"/>
                <wp:lineTo x="21535" y="21460"/>
                <wp:lineTo x="2153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stretch>
                      <a:fillRect/>
                    </a:stretch>
                  </pic:blipFill>
                  <pic:spPr>
                    <a:xfrm>
                      <a:off x="0" y="0"/>
                      <a:ext cx="2101850" cy="2748280"/>
                    </a:xfrm>
                    <a:prstGeom prst="rect">
                      <a:avLst/>
                    </a:prstGeom>
                  </pic:spPr>
                </pic:pic>
              </a:graphicData>
            </a:graphic>
            <wp14:sizeRelH relativeFrom="margin">
              <wp14:pctWidth>0</wp14:pctWidth>
            </wp14:sizeRelH>
            <wp14:sizeRelV relativeFrom="margin">
              <wp14:pctHeight>0</wp14:pctHeight>
            </wp14:sizeRelV>
          </wp:anchor>
        </w:drawing>
      </w:r>
    </w:p>
    <w:p w14:paraId="5BC21C7A" w14:textId="604615DC" w:rsidR="00D31362" w:rsidRPr="002C32DE" w:rsidRDefault="000C599D" w:rsidP="00D31362">
      <w:pPr>
        <w:pStyle w:val="RB-p2body"/>
        <w:rPr>
          <w:color w:val="C00000"/>
        </w:rPr>
      </w:pPr>
      <w:r w:rsidRPr="008A2E8B">
        <w:rPr>
          <w:noProof/>
          <w:color w:val="A6A6A6" w:themeColor="background1" w:themeShade="A6"/>
        </w:rPr>
        <mc:AlternateContent>
          <mc:Choice Requires="wps">
            <w:drawing>
              <wp:anchor distT="45720" distB="45720" distL="114300" distR="114300" simplePos="0" relativeHeight="251673600" behindDoc="0" locked="0" layoutInCell="1" allowOverlap="1" wp14:anchorId="7C7D2B4C" wp14:editId="63E72AB6">
                <wp:simplePos x="0" y="0"/>
                <wp:positionH relativeFrom="margin">
                  <wp:posOffset>2251710</wp:posOffset>
                </wp:positionH>
                <wp:positionV relativeFrom="paragraph">
                  <wp:posOffset>490855</wp:posOffset>
                </wp:positionV>
                <wp:extent cx="2076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404620"/>
                        </a:xfrm>
                        <a:prstGeom prst="rect">
                          <a:avLst/>
                        </a:prstGeom>
                        <a:solidFill>
                          <a:schemeClr val="accent3">
                            <a:lumMod val="20000"/>
                            <a:lumOff val="80000"/>
                          </a:schemeClr>
                        </a:solidFill>
                        <a:ln w="9525">
                          <a:noFill/>
                          <a:miter lim="800000"/>
                          <a:headEnd/>
                          <a:tailEnd/>
                        </a:ln>
                      </wps:spPr>
                      <wps:txbx>
                        <w:txbxContent>
                          <w:p w14:paraId="194DDEA0" w14:textId="365E7FA1" w:rsidR="008A2E8B" w:rsidRPr="00392123" w:rsidRDefault="008A2E8B" w:rsidP="008A2E8B">
                            <w:pPr>
                              <w:pStyle w:val="CommentText"/>
                              <w:rPr>
                                <w:rFonts w:ascii="Arial" w:hAnsi="Arial" w:cs="Arial"/>
                                <w:color w:val="C00000"/>
                                <w:sz w:val="16"/>
                                <w:szCs w:val="16"/>
                                <w:u w:val="single"/>
                              </w:rPr>
                            </w:pPr>
                            <w:r w:rsidRPr="000C599D">
                              <w:rPr>
                                <w:rFonts w:ascii="Arial" w:hAnsi="Arial" w:cs="Arial"/>
                                <w:color w:val="C00000"/>
                                <w:sz w:val="16"/>
                                <w:szCs w:val="16"/>
                              </w:rPr>
                              <w:t>Please replace ‘</w:t>
                            </w:r>
                            <w:r w:rsidRPr="000C599D">
                              <w:rPr>
                                <w:rFonts w:ascii="Arial" w:hAnsi="Arial" w:cs="Arial"/>
                                <w:b/>
                                <w:color w:val="C00000"/>
                                <w:sz w:val="16"/>
                                <w:szCs w:val="16"/>
                              </w:rPr>
                              <w:t>xx</w:t>
                            </w:r>
                            <w:r w:rsidRPr="000C599D">
                              <w:rPr>
                                <w:rFonts w:ascii="Arial" w:hAnsi="Arial" w:cs="Arial"/>
                                <w:color w:val="C00000"/>
                                <w:sz w:val="16"/>
                                <w:szCs w:val="16"/>
                              </w:rPr>
                              <w:t>’</w:t>
                            </w:r>
                            <w:r w:rsidR="00392123" w:rsidRPr="00392123">
                              <w:rPr>
                                <w:rFonts w:ascii="Arial" w:hAnsi="Arial" w:cs="Arial"/>
                                <w:color w:val="C00000"/>
                                <w:sz w:val="16"/>
                                <w:szCs w:val="16"/>
                              </w:rPr>
                              <w:t xml:space="preserve"> in the following statements</w:t>
                            </w:r>
                            <w:r w:rsidRPr="00392123">
                              <w:rPr>
                                <w:rFonts w:ascii="Arial" w:hAnsi="Arial" w:cs="Arial"/>
                                <w:color w:val="C00000"/>
                                <w:sz w:val="16"/>
                                <w:szCs w:val="16"/>
                              </w:rPr>
                              <w:t>:</w:t>
                            </w:r>
                          </w:p>
                          <w:p w14:paraId="5B62625C" w14:textId="2B308983" w:rsidR="008A2E8B" w:rsidRPr="000C599D" w:rsidRDefault="008A2E8B" w:rsidP="008A2E8B">
                            <w:pPr>
                              <w:pStyle w:val="CommentText"/>
                              <w:rPr>
                                <w:rFonts w:ascii="Arial" w:hAnsi="Arial" w:cs="Arial"/>
                                <w:color w:val="C00000"/>
                                <w:sz w:val="16"/>
                                <w:szCs w:val="16"/>
                              </w:rPr>
                            </w:pPr>
                          </w:p>
                          <w:p w14:paraId="68645323" w14:textId="796B94F1" w:rsidR="008A2E8B" w:rsidRDefault="008A2E8B" w:rsidP="008A2E8B">
                            <w:pPr>
                              <w:pStyle w:val="CommentText"/>
                              <w:rPr>
                                <w:rFonts w:ascii="Arial" w:hAnsi="Arial" w:cs="Arial"/>
                                <w:color w:val="C00000"/>
                                <w:sz w:val="16"/>
                                <w:szCs w:val="16"/>
                              </w:rPr>
                            </w:pPr>
                            <w:r w:rsidRPr="000C599D">
                              <w:rPr>
                                <w:rFonts w:ascii="Arial" w:hAnsi="Arial" w:cs="Arial"/>
                                <w:color w:val="C00000"/>
                                <w:sz w:val="16"/>
                                <w:szCs w:val="16"/>
                              </w:rPr>
                              <w:t xml:space="preserve">The figure for this Briefing is composed of </w:t>
                            </w:r>
                            <w:r w:rsidR="002F6FBD">
                              <w:rPr>
                                <w:rFonts w:ascii="Arial" w:hAnsi="Arial" w:cs="Arial"/>
                                <w:b/>
                                <w:color w:val="C00000"/>
                                <w:sz w:val="16"/>
                                <w:szCs w:val="16"/>
                              </w:rPr>
                              <w:t>5</w:t>
                            </w:r>
                            <w:r w:rsidRPr="000C599D">
                              <w:rPr>
                                <w:rFonts w:ascii="Arial" w:hAnsi="Arial" w:cs="Arial"/>
                                <w:color w:val="C00000"/>
                                <w:sz w:val="16"/>
                                <w:szCs w:val="16"/>
                              </w:rPr>
                              <w:t xml:space="preserve"> panels.</w:t>
                            </w:r>
                          </w:p>
                          <w:p w14:paraId="1A10E58E" w14:textId="7C1057CE" w:rsidR="008A2E8B" w:rsidRPr="000C599D" w:rsidRDefault="008A2E8B" w:rsidP="008A2E8B">
                            <w:pPr>
                              <w:pStyle w:val="CommentText"/>
                              <w:rPr>
                                <w:rFonts w:ascii="Arial" w:hAnsi="Arial" w:cs="Arial"/>
                                <w:color w:val="C00000"/>
                                <w:sz w:val="16"/>
                                <w:szCs w:val="16"/>
                              </w:rPr>
                            </w:pPr>
                            <w:r w:rsidRPr="000C599D">
                              <w:rPr>
                                <w:rFonts w:ascii="Arial" w:hAnsi="Arial" w:cs="Arial"/>
                                <w:color w:val="C00000"/>
                                <w:sz w:val="16"/>
                                <w:szCs w:val="16"/>
                              </w:rPr>
                              <w:t>- Panel</w:t>
                            </w:r>
                            <w:r w:rsidR="002F6FBD">
                              <w:rPr>
                                <w:rFonts w:ascii="Arial" w:hAnsi="Arial" w:cs="Arial"/>
                                <w:color w:val="C00000"/>
                                <w:sz w:val="16"/>
                                <w:szCs w:val="16"/>
                              </w:rPr>
                              <w:t>s</w:t>
                            </w:r>
                            <w:r w:rsidRPr="000C599D">
                              <w:rPr>
                                <w:rFonts w:ascii="Arial" w:hAnsi="Arial" w:cs="Arial"/>
                                <w:color w:val="C00000"/>
                                <w:sz w:val="16"/>
                                <w:szCs w:val="16"/>
                              </w:rPr>
                              <w:t xml:space="preserve"> </w:t>
                            </w:r>
                            <w:proofErr w:type="spellStart"/>
                            <w:r w:rsidRPr="000C599D">
                              <w:rPr>
                                <w:rFonts w:ascii="Arial" w:hAnsi="Arial" w:cs="Arial"/>
                                <w:color w:val="C00000"/>
                                <w:sz w:val="16"/>
                                <w:szCs w:val="16"/>
                              </w:rPr>
                              <w:t>a</w:t>
                            </w:r>
                            <w:r w:rsidR="002F6FBD">
                              <w:rPr>
                                <w:rFonts w:ascii="Arial" w:hAnsi="Arial" w:cs="Arial"/>
                                <w:color w:val="C00000"/>
                                <w:sz w:val="16"/>
                                <w:szCs w:val="16"/>
                              </w:rPr>
                              <w:t>,b,c,d,e</w:t>
                            </w:r>
                            <w:proofErr w:type="spellEnd"/>
                            <w:r w:rsidRPr="000C599D">
                              <w:rPr>
                                <w:rFonts w:ascii="Arial" w:hAnsi="Arial" w:cs="Arial"/>
                                <w:color w:val="C00000"/>
                                <w:sz w:val="16"/>
                                <w:szCs w:val="16"/>
                              </w:rPr>
                              <w:t xml:space="preserve"> = Fig </w:t>
                            </w:r>
                            <w:r w:rsidR="002F6FBD">
                              <w:rPr>
                                <w:rFonts w:ascii="Arial" w:hAnsi="Arial" w:cs="Arial"/>
                                <w:b/>
                                <w:color w:val="C00000"/>
                                <w:sz w:val="16"/>
                                <w:szCs w:val="16"/>
                              </w:rPr>
                              <w:t>2</w:t>
                            </w:r>
                            <w:r w:rsidRPr="000C599D">
                              <w:rPr>
                                <w:rFonts w:ascii="Arial" w:hAnsi="Arial" w:cs="Arial"/>
                                <w:b/>
                                <w:color w:val="C00000"/>
                                <w:sz w:val="16"/>
                                <w:szCs w:val="16"/>
                              </w:rPr>
                              <w:t xml:space="preserve"> </w:t>
                            </w:r>
                            <w:r w:rsidRPr="000C599D">
                              <w:rPr>
                                <w:rFonts w:ascii="Arial" w:hAnsi="Arial" w:cs="Arial"/>
                                <w:color w:val="C00000"/>
                                <w:sz w:val="16"/>
                                <w:szCs w:val="16"/>
                              </w:rPr>
                              <w:t>from the original paper</w:t>
                            </w:r>
                          </w:p>
                          <w:p w14:paraId="7A5192F2" w14:textId="75005989" w:rsidR="008A2E8B" w:rsidRPr="000C599D" w:rsidRDefault="008A2E8B" w:rsidP="008A2E8B">
                            <w:pPr>
                              <w:rPr>
                                <w:rFonts w:ascii="Arial" w:hAnsi="Arial" w:cs="Arial"/>
                                <w:color w:val="C00000"/>
                                <w:sz w:val="16"/>
                                <w:szCs w:val="16"/>
                              </w:rPr>
                            </w:pPr>
                            <w:r w:rsidRPr="000C599D">
                              <w:rPr>
                                <w:rFonts w:ascii="Arial" w:hAnsi="Arial" w:cs="Arial"/>
                                <w:color w:val="C00000"/>
                                <w:sz w:val="16"/>
                                <w:szCs w:val="1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7D2B4C" id="_x0000_t202" coordsize="21600,21600" o:spt="202" path="m,l,21600r21600,l21600,xe">
                <v:stroke joinstyle="miter"/>
                <v:path gradientshapeok="t" o:connecttype="rect"/>
              </v:shapetype>
              <v:shape id="Text Box 2" o:spid="_x0000_s1026" type="#_x0000_t202" style="position:absolute;margin-left:177.3pt;margin-top:38.65pt;width:163.5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" fillcolor="#ededed [662]" stroked="f">
                <v:textbox style="mso-fit-shape-to-text:t">
                  <w:txbxContent>
                    <w:p w14:paraId="194DDEA0" w14:textId="365E7FA1" w:rsidR="008A2E8B" w:rsidRPr="00392123" w:rsidRDefault="008A2E8B" w:rsidP="008A2E8B">
                      <w:pPr>
                        <w:pStyle w:val="CommentText"/>
                        <w:rPr>
                          <w:rFonts w:ascii="Arial" w:hAnsi="Arial" w:cs="Arial"/>
                          <w:color w:val="C00000"/>
                          <w:sz w:val="16"/>
                          <w:szCs w:val="16"/>
                          <w:u w:val="single"/>
                        </w:rPr>
                      </w:pPr>
                      <w:r w:rsidRPr="000C599D">
                        <w:rPr>
                          <w:rFonts w:ascii="Arial" w:hAnsi="Arial" w:cs="Arial"/>
                          <w:color w:val="C00000"/>
                          <w:sz w:val="16"/>
                          <w:szCs w:val="16"/>
                        </w:rPr>
                        <w:t>Please replace ‘</w:t>
                      </w:r>
                      <w:r w:rsidRPr="000C599D">
                        <w:rPr>
                          <w:rFonts w:ascii="Arial" w:hAnsi="Arial" w:cs="Arial"/>
                          <w:b/>
                          <w:color w:val="C00000"/>
                          <w:sz w:val="16"/>
                          <w:szCs w:val="16"/>
                        </w:rPr>
                        <w:t>xx</w:t>
                      </w:r>
                      <w:r w:rsidRPr="000C599D">
                        <w:rPr>
                          <w:rFonts w:ascii="Arial" w:hAnsi="Arial" w:cs="Arial"/>
                          <w:color w:val="C00000"/>
                          <w:sz w:val="16"/>
                          <w:szCs w:val="16"/>
                        </w:rPr>
                        <w:t>’</w:t>
                      </w:r>
                      <w:r w:rsidR="00392123" w:rsidRPr="00392123">
                        <w:rPr>
                          <w:rFonts w:ascii="Arial" w:hAnsi="Arial" w:cs="Arial"/>
                          <w:color w:val="C00000"/>
                          <w:sz w:val="16"/>
                          <w:szCs w:val="16"/>
                        </w:rPr>
                        <w:t xml:space="preserve"> in the following statements</w:t>
                      </w:r>
                      <w:r w:rsidRPr="00392123">
                        <w:rPr>
                          <w:rFonts w:ascii="Arial" w:hAnsi="Arial" w:cs="Arial"/>
                          <w:color w:val="C00000"/>
                          <w:sz w:val="16"/>
                          <w:szCs w:val="16"/>
                        </w:rPr>
                        <w:t>:</w:t>
                      </w:r>
                    </w:p>
                    <w:p w14:paraId="5B62625C" w14:textId="2B308983" w:rsidR="008A2E8B" w:rsidRPr="000C599D" w:rsidRDefault="008A2E8B" w:rsidP="008A2E8B">
                      <w:pPr>
                        <w:pStyle w:val="CommentText"/>
                        <w:rPr>
                          <w:rFonts w:ascii="Arial" w:hAnsi="Arial" w:cs="Arial"/>
                          <w:color w:val="C00000"/>
                          <w:sz w:val="16"/>
                          <w:szCs w:val="16"/>
                        </w:rPr>
                      </w:pPr>
                    </w:p>
                    <w:p w14:paraId="68645323" w14:textId="796B94F1" w:rsidR="008A2E8B" w:rsidRDefault="008A2E8B" w:rsidP="008A2E8B">
                      <w:pPr>
                        <w:pStyle w:val="CommentText"/>
                        <w:rPr>
                          <w:rFonts w:ascii="Arial" w:hAnsi="Arial" w:cs="Arial"/>
                          <w:color w:val="C00000"/>
                          <w:sz w:val="16"/>
                          <w:szCs w:val="16"/>
                        </w:rPr>
                      </w:pPr>
                      <w:r w:rsidRPr="000C599D">
                        <w:rPr>
                          <w:rFonts w:ascii="Arial" w:hAnsi="Arial" w:cs="Arial"/>
                          <w:color w:val="C00000"/>
                          <w:sz w:val="16"/>
                          <w:szCs w:val="16"/>
                        </w:rPr>
                        <w:t xml:space="preserve">The figure for this Briefing is composed of </w:t>
                      </w:r>
                      <w:r w:rsidR="002F6FBD">
                        <w:rPr>
                          <w:rFonts w:ascii="Arial" w:hAnsi="Arial" w:cs="Arial"/>
                          <w:b/>
                          <w:color w:val="C00000"/>
                          <w:sz w:val="16"/>
                          <w:szCs w:val="16"/>
                        </w:rPr>
                        <w:t>5</w:t>
                      </w:r>
                      <w:r w:rsidRPr="000C599D">
                        <w:rPr>
                          <w:rFonts w:ascii="Arial" w:hAnsi="Arial" w:cs="Arial"/>
                          <w:color w:val="C00000"/>
                          <w:sz w:val="16"/>
                          <w:szCs w:val="16"/>
                        </w:rPr>
                        <w:t xml:space="preserve"> panels.</w:t>
                      </w:r>
                    </w:p>
                    <w:p w14:paraId="1A10E58E" w14:textId="7C1057CE" w:rsidR="008A2E8B" w:rsidRPr="000C599D" w:rsidRDefault="008A2E8B" w:rsidP="008A2E8B">
                      <w:pPr>
                        <w:pStyle w:val="CommentText"/>
                        <w:rPr>
                          <w:rFonts w:ascii="Arial" w:hAnsi="Arial" w:cs="Arial"/>
                          <w:color w:val="C00000"/>
                          <w:sz w:val="16"/>
                          <w:szCs w:val="16"/>
                        </w:rPr>
                      </w:pPr>
                      <w:r w:rsidRPr="000C599D">
                        <w:rPr>
                          <w:rFonts w:ascii="Arial" w:hAnsi="Arial" w:cs="Arial"/>
                          <w:color w:val="C00000"/>
                          <w:sz w:val="16"/>
                          <w:szCs w:val="16"/>
                        </w:rPr>
                        <w:t>- Panel</w:t>
                      </w:r>
                      <w:r w:rsidR="002F6FBD">
                        <w:rPr>
                          <w:rFonts w:ascii="Arial" w:hAnsi="Arial" w:cs="Arial"/>
                          <w:color w:val="C00000"/>
                          <w:sz w:val="16"/>
                          <w:szCs w:val="16"/>
                        </w:rPr>
                        <w:t>s</w:t>
                      </w:r>
                      <w:r w:rsidRPr="000C599D">
                        <w:rPr>
                          <w:rFonts w:ascii="Arial" w:hAnsi="Arial" w:cs="Arial"/>
                          <w:color w:val="C00000"/>
                          <w:sz w:val="16"/>
                          <w:szCs w:val="16"/>
                        </w:rPr>
                        <w:t xml:space="preserve"> </w:t>
                      </w:r>
                      <w:proofErr w:type="spellStart"/>
                      <w:r w:rsidRPr="000C599D">
                        <w:rPr>
                          <w:rFonts w:ascii="Arial" w:hAnsi="Arial" w:cs="Arial"/>
                          <w:color w:val="C00000"/>
                          <w:sz w:val="16"/>
                          <w:szCs w:val="16"/>
                        </w:rPr>
                        <w:t>a</w:t>
                      </w:r>
                      <w:r w:rsidR="002F6FBD">
                        <w:rPr>
                          <w:rFonts w:ascii="Arial" w:hAnsi="Arial" w:cs="Arial"/>
                          <w:color w:val="C00000"/>
                          <w:sz w:val="16"/>
                          <w:szCs w:val="16"/>
                        </w:rPr>
                        <w:t>,b,c,d,e</w:t>
                      </w:r>
                      <w:proofErr w:type="spellEnd"/>
                      <w:r w:rsidRPr="000C599D">
                        <w:rPr>
                          <w:rFonts w:ascii="Arial" w:hAnsi="Arial" w:cs="Arial"/>
                          <w:color w:val="C00000"/>
                          <w:sz w:val="16"/>
                          <w:szCs w:val="16"/>
                        </w:rPr>
                        <w:t xml:space="preserve"> = Fig </w:t>
                      </w:r>
                      <w:r w:rsidR="002F6FBD">
                        <w:rPr>
                          <w:rFonts w:ascii="Arial" w:hAnsi="Arial" w:cs="Arial"/>
                          <w:b/>
                          <w:color w:val="C00000"/>
                          <w:sz w:val="16"/>
                          <w:szCs w:val="16"/>
                        </w:rPr>
                        <w:t>2</w:t>
                      </w:r>
                      <w:r w:rsidRPr="000C599D">
                        <w:rPr>
                          <w:rFonts w:ascii="Arial" w:hAnsi="Arial" w:cs="Arial"/>
                          <w:b/>
                          <w:color w:val="C00000"/>
                          <w:sz w:val="16"/>
                          <w:szCs w:val="16"/>
                        </w:rPr>
                        <w:t xml:space="preserve"> </w:t>
                      </w:r>
                      <w:r w:rsidRPr="000C599D">
                        <w:rPr>
                          <w:rFonts w:ascii="Arial" w:hAnsi="Arial" w:cs="Arial"/>
                          <w:color w:val="C00000"/>
                          <w:sz w:val="16"/>
                          <w:szCs w:val="16"/>
                        </w:rPr>
                        <w:t>from the original paper</w:t>
                      </w:r>
                    </w:p>
                    <w:p w14:paraId="7A5192F2" w14:textId="75005989" w:rsidR="008A2E8B" w:rsidRPr="000C599D" w:rsidRDefault="008A2E8B" w:rsidP="008A2E8B">
                      <w:pPr>
                        <w:rPr>
                          <w:rFonts w:ascii="Arial" w:hAnsi="Arial" w:cs="Arial"/>
                          <w:color w:val="C00000"/>
                          <w:sz w:val="16"/>
                          <w:szCs w:val="16"/>
                        </w:rPr>
                      </w:pPr>
                      <w:r w:rsidRPr="000C599D">
                        <w:rPr>
                          <w:rFonts w:ascii="Arial" w:hAnsi="Arial" w:cs="Arial"/>
                          <w:color w:val="C00000"/>
                          <w:sz w:val="16"/>
                          <w:szCs w:val="16"/>
                        </w:rPr>
                        <w:t xml:space="preserve"> </w:t>
                      </w:r>
                    </w:p>
                  </w:txbxContent>
                </v:textbox>
                <w10:wrap type="square" anchorx="margin"/>
              </v:shape>
            </w:pict>
          </mc:Fallback>
        </mc:AlternateContent>
      </w:r>
      <w:r w:rsidR="00D31362" w:rsidRPr="00531CFD">
        <w:rPr>
          <w:color w:val="C00000"/>
        </w:rPr>
        <w:t xml:space="preserve"> </w:t>
      </w:r>
    </w:p>
    <w:p w14:paraId="40CB6A1C" w14:textId="238C8138" w:rsidR="00EC450B" w:rsidRDefault="00D31362" w:rsidP="005F145B">
      <w:pPr>
        <w:pStyle w:val="RB-p2LegendFigure"/>
      </w:pPr>
      <w:r w:rsidRPr="005F145B">
        <w:rPr>
          <w:b/>
          <w:bCs/>
        </w:rPr>
        <w:t>Fig</w:t>
      </w:r>
      <w:r w:rsidR="001F508B">
        <w:rPr>
          <w:b/>
          <w:bCs/>
        </w:rPr>
        <w:t>.1 |</w:t>
      </w:r>
      <w:r w:rsidRPr="005F145B">
        <w:rPr>
          <w:b/>
          <w:bCs/>
        </w:rPr>
        <w:t xml:space="preserve"> </w:t>
      </w:r>
      <w:r w:rsidR="0054453E">
        <w:rPr>
          <w:b/>
          <w:bCs/>
        </w:rPr>
        <w:t>Alternate explanations for mobility</w:t>
      </w:r>
      <w:r w:rsidR="001F508B">
        <w:rPr>
          <w:rFonts w:ascii="Harding Text Bold" w:hAnsi="Harding Text Bold" w:cs="Harding Text Bold"/>
        </w:rPr>
        <w:t>.</w:t>
      </w:r>
      <w:r w:rsidR="00B0371C">
        <w:t xml:space="preserve"> </w:t>
      </w:r>
      <w:r w:rsidR="002F6FBD" w:rsidRPr="002F6FBD">
        <w:rPr>
          <w:b/>
          <w:bCs/>
        </w:rPr>
        <w:t>a</w:t>
      </w:r>
      <w:r w:rsidR="002F6FBD">
        <w:t xml:space="preserve">, A high percentage of mobile mRNAs are based on data that is consistent with sequencing errors. </w:t>
      </w:r>
      <w:proofErr w:type="spellStart"/>
      <w:proofErr w:type="gramStart"/>
      <w:r w:rsidR="002F6FBD" w:rsidRPr="002F6FBD">
        <w:rPr>
          <w:b/>
          <w:bCs/>
        </w:rPr>
        <w:t>b</w:t>
      </w:r>
      <w:r w:rsidR="002F6FBD">
        <w:rPr>
          <w:b/>
          <w:bCs/>
        </w:rPr>
        <w:t>,c</w:t>
      </w:r>
      <w:proofErr w:type="spellEnd"/>
      <w:proofErr w:type="gramEnd"/>
      <w:r w:rsidR="002F6FBD">
        <w:t xml:space="preserve">, The data at SNP positions is no different from other positions and consistent with noise. </w:t>
      </w:r>
      <w:proofErr w:type="spellStart"/>
      <w:proofErr w:type="gramStart"/>
      <w:r w:rsidR="002F6FBD" w:rsidRPr="002F6FBD">
        <w:rPr>
          <w:b/>
          <w:bCs/>
        </w:rPr>
        <w:t>d,e</w:t>
      </w:r>
      <w:proofErr w:type="spellEnd"/>
      <w:proofErr w:type="gramEnd"/>
      <w:r w:rsidR="002F6FBD" w:rsidRPr="002F6FBD">
        <w:rPr>
          <w:b/>
          <w:bCs/>
        </w:rPr>
        <w:t>,</w:t>
      </w:r>
      <w:r w:rsidR="002F6FBD">
        <w:t xml:space="preserve"> Some datasets may be contaminated.  </w:t>
      </w:r>
      <w:r w:rsidR="00B51D55" w:rsidRPr="00B51D55">
        <w:rPr>
          <w:rFonts w:cs="Graphik Nature l Regular"/>
          <w:color w:val="A6A6A6" w:themeColor="background1" w:themeShade="A6"/>
          <w:spacing w:val="-1"/>
          <w:sz w:val="16"/>
          <w:szCs w:val="16"/>
        </w:rPr>
        <w:t>© 202x, XXX</w:t>
      </w:r>
      <w:r w:rsidR="00B51D55" w:rsidRPr="00B51D55">
        <w:t xml:space="preserve"> </w:t>
      </w:r>
      <w:r w:rsidR="00B51D55">
        <w:t xml:space="preserve"> </w:t>
      </w:r>
    </w:p>
    <w:p w14:paraId="56B27C54" w14:textId="1D9F38D3" w:rsidR="00122BF4" w:rsidRPr="00122BF4" w:rsidRDefault="00DB0F0F" w:rsidP="005C6ACF">
      <w:pPr>
        <w:pStyle w:val="RB-p2Head"/>
        <w:rPr>
          <w:b/>
        </w:rPr>
      </w:pPr>
      <w:r>
        <w:br w:type="column"/>
      </w:r>
      <w:r w:rsidR="00122BF4">
        <w:t>Behind the paper</w:t>
      </w:r>
    </w:p>
    <w:p w14:paraId="49ED58AA" w14:textId="5D687D3C" w:rsidR="008C64E0" w:rsidRPr="008C64E0" w:rsidRDefault="008C64E0" w:rsidP="008C64E0">
      <w:pPr>
        <w:pStyle w:val="RBbody"/>
      </w:pPr>
      <w:r w:rsidRPr="008C64E0">
        <w:t xml:space="preserve">Why were all our attempts failing to identify features or patterns in the data? Nothing worked. Frustrating. Were we doing something wrong? Were there simply no patterns? Did we not have enough data? Were the data too noisy? </w:t>
      </w:r>
    </w:p>
    <w:p w14:paraId="316F4E99" w14:textId="0EDC15B4" w:rsidR="008C64E0" w:rsidRPr="008C64E0" w:rsidRDefault="008C64E0" w:rsidP="008C64E0">
      <w:pPr>
        <w:pStyle w:val="RBbody"/>
      </w:pPr>
      <w:r w:rsidRPr="008C64E0">
        <w:t xml:space="preserve">We needed to dig deeper. </w:t>
      </w:r>
      <w:r w:rsidR="000A52C3">
        <w:t>The fantastic interactions with our</w:t>
      </w:r>
      <w:r w:rsidR="000A52C3" w:rsidRPr="008C64E0">
        <w:t xml:space="preserve"> collaborators</w:t>
      </w:r>
      <w:r w:rsidR="000A52C3">
        <w:t xml:space="preserve">, all the </w:t>
      </w:r>
      <w:r w:rsidR="000A52C3" w:rsidRPr="008C64E0">
        <w:t xml:space="preserve">open discussion and enthusiasm for </w:t>
      </w:r>
      <w:r w:rsidR="000A52C3">
        <w:t>sorting this out</w:t>
      </w:r>
      <w:r w:rsidR="000A52C3" w:rsidRPr="008C64E0">
        <w:t xml:space="preserve"> were instrumental. </w:t>
      </w:r>
      <w:r w:rsidR="000A52C3">
        <w:t xml:space="preserve">The whole team worked tirelessly and synergistically. </w:t>
      </w:r>
      <w:r w:rsidRPr="008C64E0">
        <w:t xml:space="preserve">Turning point number one was the idea to evaluate different approaches using simulated data. This revealed the importance of error rates and read depths. Turning point number two was to revisit homograft datasets. This revealed that the statistical properties of homograft data are essentially the same as heterograft data. Something was amiss. Further investigation revealed genome mapping issues, pseudo-heterozygosity and potential contamination. The statistical support for mobile mRNAs was swiftly dwindling. </w:t>
      </w:r>
      <w:r w:rsidRPr="008C64E0">
        <w:rPr>
          <w:b/>
          <w:bCs/>
        </w:rPr>
        <w:t>R.J.M.</w:t>
      </w:r>
    </w:p>
    <w:p w14:paraId="2CD6E911" w14:textId="16271016" w:rsidR="00122BF4" w:rsidRDefault="00DB0F0F" w:rsidP="008C64E0">
      <w:pPr>
        <w:pStyle w:val="RBbody"/>
      </w:pPr>
      <w:r>
        <w:br w:type="column"/>
      </w:r>
      <w:r w:rsidR="00122BF4" w:rsidRPr="00315A44">
        <w:t>References</w:t>
      </w:r>
    </w:p>
    <w:p w14:paraId="5A7556CC" w14:textId="43C70355" w:rsidR="00122BF4" w:rsidRPr="006F047C" w:rsidRDefault="00122BF4" w:rsidP="00122BF4">
      <w:pPr>
        <w:pStyle w:val="RB-p2Reflist"/>
      </w:pPr>
      <w:r w:rsidRPr="006F047C">
        <w:t xml:space="preserve">1. </w:t>
      </w:r>
      <w:r w:rsidR="00FC0730">
        <w:t>Lucus</w:t>
      </w:r>
      <w:r w:rsidRPr="006F047C">
        <w:t xml:space="preserve">, </w:t>
      </w:r>
      <w:r w:rsidR="00FC0730">
        <w:t>W</w:t>
      </w:r>
      <w:r w:rsidRPr="006F047C">
        <w:t xml:space="preserve">. </w:t>
      </w:r>
      <w:r w:rsidR="00FC0730">
        <w:t>J</w:t>
      </w:r>
      <w:r w:rsidRPr="006F047C">
        <w:t>.</w:t>
      </w:r>
      <w:r w:rsidR="006F4B79">
        <w:t xml:space="preserve">, </w:t>
      </w:r>
      <w:r w:rsidR="00FC0730">
        <w:t>Yoo</w:t>
      </w:r>
      <w:r w:rsidRPr="006F047C">
        <w:t>, B. C.</w:t>
      </w:r>
      <w:r w:rsidR="006F4B79">
        <w:t xml:space="preserve"> &amp; </w:t>
      </w:r>
      <w:proofErr w:type="spellStart"/>
      <w:r w:rsidR="006F4B79">
        <w:t>Kragler</w:t>
      </w:r>
      <w:proofErr w:type="spellEnd"/>
      <w:r w:rsidR="006F4B79">
        <w:t>, F.</w:t>
      </w:r>
      <w:r>
        <w:t xml:space="preserve"> </w:t>
      </w:r>
      <w:r w:rsidR="008161D1" w:rsidRPr="008161D1">
        <w:t>RNA</w:t>
      </w:r>
      <w:r w:rsidR="008161D1">
        <w:t xml:space="preserve"> </w:t>
      </w:r>
      <w:r w:rsidR="008161D1" w:rsidRPr="008161D1">
        <w:t>as a long-distance information macromolecule in plants.</w:t>
      </w:r>
      <w:r w:rsidR="008161D1" w:rsidRPr="008161D1">
        <w:rPr>
          <w:i/>
          <w:iCs/>
          <w:lang w:val="fr-FR"/>
        </w:rPr>
        <w:t xml:space="preserve"> </w:t>
      </w:r>
      <w:r w:rsidR="006F4B79" w:rsidRPr="006F4B79">
        <w:rPr>
          <w:i/>
          <w:iCs/>
        </w:rPr>
        <w:t>Nature Reviews Molecular Cell Biology</w:t>
      </w:r>
      <w:r w:rsidRPr="00C52316">
        <w:rPr>
          <w:lang w:val="fr-FR"/>
        </w:rPr>
        <w:t xml:space="preserve">. </w:t>
      </w:r>
      <w:r w:rsidR="006F4B79">
        <w:rPr>
          <w:b/>
          <w:bCs/>
          <w:lang w:val="fr-FR"/>
        </w:rPr>
        <w:t>2</w:t>
      </w:r>
      <w:r w:rsidRPr="00C52316">
        <w:rPr>
          <w:lang w:val="fr-FR"/>
        </w:rPr>
        <w:t xml:space="preserve">, </w:t>
      </w:r>
      <w:r w:rsidR="000233C4" w:rsidRPr="000233C4">
        <w:t>849–857</w:t>
      </w:r>
      <w:r w:rsidR="000233C4" w:rsidRPr="000233C4">
        <w:rPr>
          <w:lang w:val="fr-FR"/>
        </w:rPr>
        <w:t xml:space="preserve"> </w:t>
      </w:r>
      <w:r w:rsidRPr="00C52316">
        <w:rPr>
          <w:lang w:val="fr-FR"/>
        </w:rPr>
        <w:t>(20</w:t>
      </w:r>
      <w:r w:rsidR="008161D1">
        <w:rPr>
          <w:lang w:val="fr-FR"/>
        </w:rPr>
        <w:t>0</w:t>
      </w:r>
      <w:r w:rsidRPr="00C52316">
        <w:rPr>
          <w:lang w:val="fr-FR"/>
        </w:rPr>
        <w:t xml:space="preserve">1). </w:t>
      </w:r>
      <w:r w:rsidRPr="00C52316">
        <w:rPr>
          <w:lang w:val="fr-FR"/>
        </w:rPr>
        <w:br/>
      </w:r>
      <w:r>
        <w:rPr>
          <w:rStyle w:val="Refannotation"/>
        </w:rPr>
        <w:t xml:space="preserve">A Review article that </w:t>
      </w:r>
      <w:r w:rsidR="00CE32D9">
        <w:rPr>
          <w:rStyle w:val="Refannotation"/>
        </w:rPr>
        <w:t>describes</w:t>
      </w:r>
      <w:r w:rsidR="00186CDD">
        <w:rPr>
          <w:rStyle w:val="Refannotation"/>
        </w:rPr>
        <w:t xml:space="preserve"> the </w:t>
      </w:r>
      <w:r w:rsidR="00CE32D9">
        <w:rPr>
          <w:rStyle w:val="Refannotation"/>
        </w:rPr>
        <w:t>concept</w:t>
      </w:r>
      <w:r w:rsidR="00186CDD">
        <w:rPr>
          <w:rStyle w:val="Refannotation"/>
        </w:rPr>
        <w:t xml:space="preserve"> of </w:t>
      </w:r>
      <w:r w:rsidR="00CE32D9">
        <w:rPr>
          <w:rStyle w:val="Refannotation"/>
        </w:rPr>
        <w:t xml:space="preserve">RNA communication in plants. </w:t>
      </w:r>
    </w:p>
    <w:p w14:paraId="405FF3F2" w14:textId="5951858A" w:rsidR="00122BF4" w:rsidRPr="006F047C" w:rsidRDefault="00CF0AB3" w:rsidP="00122BF4">
      <w:pPr>
        <w:pStyle w:val="RB-p2Reflist"/>
      </w:pPr>
      <w:r>
        <w:t>2</w:t>
      </w:r>
      <w:r w:rsidR="00122BF4" w:rsidRPr="006F047C">
        <w:t xml:space="preserve">. </w:t>
      </w:r>
      <w:r w:rsidR="00CE32D9" w:rsidRPr="00CE32D9">
        <w:t>Thieme</w:t>
      </w:r>
      <w:r w:rsidR="00CE32D9">
        <w:t>,</w:t>
      </w:r>
      <w:r w:rsidR="00CE32D9" w:rsidRPr="00CE32D9">
        <w:t xml:space="preserve"> C</w:t>
      </w:r>
      <w:r w:rsidR="00CE32D9">
        <w:t>.</w:t>
      </w:r>
      <w:r w:rsidR="00CE32D9" w:rsidRPr="00CE32D9">
        <w:t>J</w:t>
      </w:r>
      <w:r w:rsidR="00CE32D9">
        <w:t>.</w:t>
      </w:r>
      <w:r w:rsidR="00CE32D9" w:rsidRPr="00CE32D9">
        <w:t>, et al.</w:t>
      </w:r>
      <w:r w:rsidR="00CE32D9">
        <w:t xml:space="preserve"> </w:t>
      </w:r>
      <w:r w:rsidR="0095385A" w:rsidRPr="0095385A">
        <w:t>Endogenous Arabidopsis messenger RNAs transported to distant tissues</w:t>
      </w:r>
      <w:r w:rsidR="00122BF4">
        <w:t>.</w:t>
      </w:r>
      <w:r w:rsidR="00122BF4" w:rsidRPr="006F047C">
        <w:t xml:space="preserve"> </w:t>
      </w:r>
      <w:r w:rsidR="0095385A" w:rsidRPr="0095385A">
        <w:rPr>
          <w:i/>
          <w:iCs/>
          <w:lang w:val="fr-FR"/>
        </w:rPr>
        <w:t>Nature Plants</w:t>
      </w:r>
      <w:r w:rsidR="00122BF4" w:rsidRPr="00C52316">
        <w:rPr>
          <w:lang w:val="fr-FR"/>
        </w:rPr>
        <w:t xml:space="preserve">. </w:t>
      </w:r>
      <w:r w:rsidR="00627CE0">
        <w:rPr>
          <w:b/>
          <w:bCs/>
          <w:lang w:val="fr-FR"/>
        </w:rPr>
        <w:t>1</w:t>
      </w:r>
      <w:r w:rsidR="00122BF4" w:rsidRPr="00C52316">
        <w:rPr>
          <w:lang w:val="fr-FR"/>
        </w:rPr>
        <w:t xml:space="preserve">, </w:t>
      </w:r>
      <w:r w:rsidR="00627CE0" w:rsidRPr="00627CE0">
        <w:t>15025</w:t>
      </w:r>
      <w:r w:rsidR="00627CE0" w:rsidRPr="00627CE0">
        <w:rPr>
          <w:lang w:val="fr-FR"/>
        </w:rPr>
        <w:t xml:space="preserve"> </w:t>
      </w:r>
      <w:r w:rsidR="00122BF4" w:rsidRPr="00C52316">
        <w:rPr>
          <w:lang w:val="fr-FR"/>
        </w:rPr>
        <w:t>(20</w:t>
      </w:r>
      <w:r w:rsidR="00627CE0">
        <w:rPr>
          <w:lang w:val="fr-FR"/>
        </w:rPr>
        <w:t>15</w:t>
      </w:r>
      <w:r w:rsidR="00122BF4" w:rsidRPr="00C52316">
        <w:rPr>
          <w:lang w:val="fr-FR"/>
        </w:rPr>
        <w:t xml:space="preserve">). </w:t>
      </w:r>
      <w:r w:rsidR="00122BF4" w:rsidRPr="00C52316">
        <w:rPr>
          <w:lang w:val="fr-FR"/>
        </w:rPr>
        <w:br/>
      </w:r>
      <w:r w:rsidR="00B03ED5">
        <w:rPr>
          <w:rStyle w:val="Refannotation"/>
        </w:rPr>
        <w:t>This paper</w:t>
      </w:r>
      <w:r w:rsidR="00122BF4">
        <w:rPr>
          <w:rStyle w:val="Refannotation"/>
        </w:rPr>
        <w:t xml:space="preserve"> </w:t>
      </w:r>
      <w:r w:rsidR="00B03ED5">
        <w:rPr>
          <w:rStyle w:val="Refannotation"/>
        </w:rPr>
        <w:t>reports</w:t>
      </w:r>
      <w:r w:rsidR="0095385A">
        <w:rPr>
          <w:rStyle w:val="Refannotation"/>
        </w:rPr>
        <w:t xml:space="preserve"> over 2000</w:t>
      </w:r>
      <w:r w:rsidR="00122BF4">
        <w:rPr>
          <w:rStyle w:val="Refannotation"/>
        </w:rPr>
        <w:t xml:space="preserve"> </w:t>
      </w:r>
      <w:r w:rsidR="0095385A">
        <w:rPr>
          <w:rStyle w:val="Refannotation"/>
        </w:rPr>
        <w:t>mobile mRNAs</w:t>
      </w:r>
      <w:r w:rsidR="00122BF4">
        <w:rPr>
          <w:rStyle w:val="Refannotation"/>
        </w:rPr>
        <w:t>.</w:t>
      </w:r>
    </w:p>
    <w:p w14:paraId="3C1E559E" w14:textId="7D0F8072" w:rsidR="00122BF4" w:rsidRPr="006F047C" w:rsidRDefault="00CF0AB3" w:rsidP="00122BF4">
      <w:pPr>
        <w:pStyle w:val="RB-p2Reflist"/>
      </w:pPr>
      <w:r>
        <w:t>3</w:t>
      </w:r>
      <w:r w:rsidR="00122BF4" w:rsidRPr="006F047C">
        <w:t xml:space="preserve">. </w:t>
      </w:r>
      <w:r w:rsidR="00B03ED5" w:rsidRPr="00B03ED5">
        <w:t>Kim</w:t>
      </w:r>
      <w:r w:rsidR="00B03ED5">
        <w:t>,</w:t>
      </w:r>
      <w:r w:rsidR="00B03ED5" w:rsidRPr="00B03ED5">
        <w:t xml:space="preserve"> G</w:t>
      </w:r>
      <w:r w:rsidR="00B03ED5">
        <w:t>.</w:t>
      </w:r>
      <w:r w:rsidR="00B03ED5" w:rsidRPr="00B03ED5">
        <w:t>, LeBlanc</w:t>
      </w:r>
      <w:r w:rsidR="00B03ED5">
        <w:t>,</w:t>
      </w:r>
      <w:r w:rsidR="00B03ED5" w:rsidRPr="00B03ED5">
        <w:t xml:space="preserve"> M</w:t>
      </w:r>
      <w:r w:rsidR="00B03ED5">
        <w:t>.</w:t>
      </w:r>
      <w:r w:rsidR="00B03ED5" w:rsidRPr="00B03ED5">
        <w:t>L</w:t>
      </w:r>
      <w:r w:rsidR="00B03ED5">
        <w:t>.</w:t>
      </w:r>
      <w:r w:rsidR="00B03ED5" w:rsidRPr="00B03ED5">
        <w:t xml:space="preserve">, </w:t>
      </w:r>
      <w:proofErr w:type="spellStart"/>
      <w:r w:rsidR="00B03ED5" w:rsidRPr="00B03ED5">
        <w:t>Wafula</w:t>
      </w:r>
      <w:proofErr w:type="spellEnd"/>
      <w:r w:rsidR="00B03ED5">
        <w:t>,</w:t>
      </w:r>
      <w:r w:rsidR="00B03ED5" w:rsidRPr="00B03ED5">
        <w:t xml:space="preserve"> E</w:t>
      </w:r>
      <w:r w:rsidR="00B03ED5">
        <w:t>.</w:t>
      </w:r>
      <w:r w:rsidR="00B03ED5" w:rsidRPr="00B03ED5">
        <w:t>K</w:t>
      </w:r>
      <w:r w:rsidR="00B03ED5">
        <w:t>.</w:t>
      </w:r>
      <w:r w:rsidR="00B03ED5" w:rsidRPr="00B03ED5">
        <w:t xml:space="preserve">, </w:t>
      </w:r>
      <w:proofErr w:type="spellStart"/>
      <w:r w:rsidR="00B03ED5" w:rsidRPr="00B03ED5">
        <w:t>dePamphilis</w:t>
      </w:r>
      <w:proofErr w:type="spellEnd"/>
      <w:r w:rsidR="00B03ED5">
        <w:t>,</w:t>
      </w:r>
      <w:r w:rsidR="00B03ED5" w:rsidRPr="00B03ED5">
        <w:t xml:space="preserve"> C</w:t>
      </w:r>
      <w:r w:rsidR="00B03ED5">
        <w:t>.</w:t>
      </w:r>
      <w:r w:rsidR="00B03ED5" w:rsidRPr="00B03ED5">
        <w:t>W</w:t>
      </w:r>
      <w:r w:rsidR="00B03ED5">
        <w:t>. &amp;</w:t>
      </w:r>
      <w:r w:rsidR="00B03ED5" w:rsidRPr="00B03ED5">
        <w:t xml:space="preserve"> Westwood</w:t>
      </w:r>
      <w:r w:rsidR="00B03ED5">
        <w:t>,</w:t>
      </w:r>
      <w:r w:rsidR="00B03ED5" w:rsidRPr="00B03ED5">
        <w:t xml:space="preserve"> J</w:t>
      </w:r>
      <w:r w:rsidR="00B03ED5">
        <w:t>.</w:t>
      </w:r>
      <w:r w:rsidR="00B03ED5" w:rsidRPr="00B03ED5">
        <w:t>H</w:t>
      </w:r>
      <w:r w:rsidR="00B03ED5">
        <w:t>.</w:t>
      </w:r>
      <w:r w:rsidR="00B03ED5">
        <w:rPr>
          <w:i/>
          <w:iCs/>
        </w:rPr>
        <w:t xml:space="preserve"> </w:t>
      </w:r>
      <w:r w:rsidR="00B03ED5" w:rsidRPr="00B03ED5">
        <w:t>Genomic-scale exchange of mRNA between a parasitic plant and its hosts</w:t>
      </w:r>
      <w:r w:rsidR="00122BF4">
        <w:t>.</w:t>
      </w:r>
      <w:r w:rsidR="00122BF4" w:rsidRPr="006F047C">
        <w:t xml:space="preserve"> </w:t>
      </w:r>
      <w:r w:rsidR="00B03ED5" w:rsidRPr="00B03ED5">
        <w:rPr>
          <w:i/>
          <w:iCs/>
          <w:lang w:val="fr-FR"/>
        </w:rPr>
        <w:t>Science</w:t>
      </w:r>
      <w:r w:rsidR="00122BF4" w:rsidRPr="00C52316">
        <w:rPr>
          <w:lang w:val="fr-FR"/>
        </w:rPr>
        <w:t xml:space="preserve">. </w:t>
      </w:r>
      <w:r w:rsidR="00B03ED5" w:rsidRPr="00B03ED5">
        <w:rPr>
          <w:b/>
          <w:bCs/>
          <w:lang w:val="fr-FR"/>
        </w:rPr>
        <w:t>345</w:t>
      </w:r>
      <w:r w:rsidR="00122BF4" w:rsidRPr="00C52316">
        <w:rPr>
          <w:lang w:val="fr-FR"/>
        </w:rPr>
        <w:t xml:space="preserve">, </w:t>
      </w:r>
      <w:r w:rsidR="00B03ED5" w:rsidRPr="00B03ED5">
        <w:rPr>
          <w:lang w:val="fr-FR"/>
        </w:rPr>
        <w:t xml:space="preserve">808-811 </w:t>
      </w:r>
      <w:r w:rsidR="00122BF4" w:rsidRPr="00C52316">
        <w:rPr>
          <w:lang w:val="fr-FR"/>
        </w:rPr>
        <w:t>(20</w:t>
      </w:r>
      <w:r w:rsidR="00B03ED5">
        <w:rPr>
          <w:lang w:val="fr-FR"/>
        </w:rPr>
        <w:t>14</w:t>
      </w:r>
      <w:r w:rsidR="00122BF4" w:rsidRPr="00C52316">
        <w:rPr>
          <w:lang w:val="fr-FR"/>
        </w:rPr>
        <w:t xml:space="preserve">). </w:t>
      </w:r>
      <w:r w:rsidR="00122BF4" w:rsidRPr="00C52316">
        <w:rPr>
          <w:lang w:val="fr-FR"/>
        </w:rPr>
        <w:br/>
      </w:r>
      <w:r w:rsidR="00B03ED5">
        <w:rPr>
          <w:rStyle w:val="Refannotation"/>
        </w:rPr>
        <w:t>This paper reports on the large-scale exchange of mRNA between species</w:t>
      </w:r>
      <w:r w:rsidR="00122BF4">
        <w:rPr>
          <w:rStyle w:val="Refannotation"/>
        </w:rPr>
        <w:t>.</w:t>
      </w:r>
    </w:p>
    <w:p w14:paraId="72C76BE8" w14:textId="0E406722" w:rsidR="00122BF4" w:rsidRDefault="00CF0AB3" w:rsidP="00122BF4">
      <w:pPr>
        <w:pStyle w:val="RB-p2Reflist"/>
        <w:rPr>
          <w:rStyle w:val="Refannotation"/>
        </w:rPr>
      </w:pPr>
      <w:r>
        <w:t>4</w:t>
      </w:r>
      <w:r w:rsidR="00122BF4" w:rsidRPr="006F047C">
        <w:t xml:space="preserve">. </w:t>
      </w:r>
      <w:r w:rsidR="003E238F" w:rsidRPr="003E238F">
        <w:t>Heeney, M</w:t>
      </w:r>
      <w:r w:rsidR="003E238F">
        <w:t>.</w:t>
      </w:r>
      <w:r w:rsidR="003E238F" w:rsidRPr="003E238F">
        <w:t xml:space="preserve"> and Frank, M</w:t>
      </w:r>
      <w:r w:rsidR="003E238F">
        <w:t>.</w:t>
      </w:r>
      <w:r w:rsidR="003E238F" w:rsidRPr="003E238F">
        <w:t xml:space="preserve"> H</w:t>
      </w:r>
      <w:r w:rsidR="00122BF4" w:rsidRPr="006F047C">
        <w:t>.</w:t>
      </w:r>
      <w:r w:rsidR="00122BF4">
        <w:t xml:space="preserve"> </w:t>
      </w:r>
      <w:r w:rsidR="003E238F" w:rsidRPr="003E238F">
        <w:t xml:space="preserve">The mRNA </w:t>
      </w:r>
      <w:proofErr w:type="spellStart"/>
      <w:r w:rsidR="003E238F" w:rsidRPr="003E238F">
        <w:t>mobileome</w:t>
      </w:r>
      <w:proofErr w:type="spellEnd"/>
      <w:r w:rsidR="003E238F" w:rsidRPr="003E238F">
        <w:t>: challenges and opportunities for deciphering signals from the noise</w:t>
      </w:r>
      <w:r w:rsidR="00122BF4">
        <w:t>.</w:t>
      </w:r>
      <w:r w:rsidR="00122BF4" w:rsidRPr="006F047C">
        <w:t xml:space="preserve"> </w:t>
      </w:r>
      <w:r w:rsidR="003E238F" w:rsidRPr="003E238F">
        <w:rPr>
          <w:i/>
          <w:iCs/>
          <w:lang w:val="fr-FR"/>
        </w:rPr>
        <w:t xml:space="preserve">The Plant </w:t>
      </w:r>
      <w:proofErr w:type="spellStart"/>
      <w:r w:rsidR="003E238F" w:rsidRPr="003E238F">
        <w:rPr>
          <w:i/>
          <w:iCs/>
          <w:lang w:val="fr-FR"/>
        </w:rPr>
        <w:t>Cell</w:t>
      </w:r>
      <w:proofErr w:type="spellEnd"/>
      <w:r w:rsidR="00122BF4" w:rsidRPr="00C52316">
        <w:rPr>
          <w:lang w:val="fr-FR"/>
        </w:rPr>
        <w:t xml:space="preserve">. </w:t>
      </w:r>
      <w:r w:rsidR="003E238F">
        <w:rPr>
          <w:b/>
          <w:bCs/>
          <w:lang w:val="fr-FR"/>
        </w:rPr>
        <w:t>35</w:t>
      </w:r>
      <w:r w:rsidR="00122BF4" w:rsidRPr="00C52316">
        <w:rPr>
          <w:lang w:val="fr-FR"/>
        </w:rPr>
        <w:t xml:space="preserve">, </w:t>
      </w:r>
      <w:r w:rsidR="003E238F" w:rsidRPr="003E238F">
        <w:rPr>
          <w:lang w:val="fr-FR"/>
        </w:rPr>
        <w:t xml:space="preserve">1817-1833 </w:t>
      </w:r>
      <w:r w:rsidR="00122BF4" w:rsidRPr="00C52316">
        <w:rPr>
          <w:lang w:val="fr-FR"/>
        </w:rPr>
        <w:t>(202</w:t>
      </w:r>
      <w:r w:rsidR="003E238F">
        <w:rPr>
          <w:lang w:val="fr-FR"/>
        </w:rPr>
        <w:t>3</w:t>
      </w:r>
      <w:r w:rsidR="00122BF4" w:rsidRPr="00C52316">
        <w:rPr>
          <w:lang w:val="fr-FR"/>
        </w:rPr>
        <w:t xml:space="preserve">). </w:t>
      </w:r>
      <w:r w:rsidR="00122BF4" w:rsidRPr="00C52316">
        <w:rPr>
          <w:lang w:val="fr-FR"/>
        </w:rPr>
        <w:br/>
      </w:r>
      <w:r w:rsidR="00122BF4">
        <w:rPr>
          <w:rStyle w:val="Refannotation"/>
        </w:rPr>
        <w:t xml:space="preserve">A Review article that presents </w:t>
      </w:r>
      <w:r w:rsidR="003E238F">
        <w:rPr>
          <w:rStyle w:val="Refannotation"/>
        </w:rPr>
        <w:t>a discussion of signals and noise in mRNA communication</w:t>
      </w:r>
      <w:r w:rsidR="00122BF4">
        <w:rPr>
          <w:rStyle w:val="Refannotation"/>
        </w:rPr>
        <w:t>.</w:t>
      </w:r>
    </w:p>
    <w:p w14:paraId="573592DF" w14:textId="2320FB6F" w:rsidR="000A52C3" w:rsidRDefault="000A52C3" w:rsidP="00122BF4">
      <w:pPr>
        <w:pStyle w:val="RB-p2Reflist"/>
        <w:rPr>
          <w:rStyle w:val="Refannotation"/>
        </w:rPr>
      </w:pPr>
      <w:r>
        <w:t>5</w:t>
      </w:r>
      <w:r w:rsidRPr="006F047C">
        <w:t xml:space="preserve">. </w:t>
      </w:r>
      <w:r w:rsidRPr="000A52C3">
        <w:t>Dasgupta, S</w:t>
      </w:r>
      <w:r>
        <w:t>., et al</w:t>
      </w:r>
      <w:r w:rsidRPr="006F047C">
        <w:t>.</w:t>
      </w:r>
      <w:r>
        <w:t xml:space="preserve"> </w:t>
      </w:r>
      <w:r w:rsidRPr="000A52C3">
        <w:t>Global analysis of contact-dependent human-to-mouse intercellular mRNA and lncRNA transfer in cell culture</w:t>
      </w:r>
      <w:r>
        <w:t>.</w:t>
      </w:r>
      <w:r w:rsidRPr="006F047C">
        <w:t xml:space="preserve"> </w:t>
      </w:r>
      <w:proofErr w:type="spellStart"/>
      <w:r w:rsidRPr="000A52C3">
        <w:rPr>
          <w:i/>
          <w:iCs/>
          <w:lang w:val="fr-FR"/>
        </w:rPr>
        <w:t>eLife</w:t>
      </w:r>
      <w:proofErr w:type="spellEnd"/>
      <w:r w:rsidRPr="00C52316">
        <w:rPr>
          <w:lang w:val="fr-FR"/>
        </w:rPr>
        <w:t xml:space="preserve">. </w:t>
      </w:r>
      <w:r>
        <w:rPr>
          <w:b/>
          <w:bCs/>
          <w:lang w:val="fr-FR"/>
        </w:rPr>
        <w:t>12</w:t>
      </w:r>
      <w:r w:rsidRPr="00C52316">
        <w:rPr>
          <w:lang w:val="fr-FR"/>
        </w:rPr>
        <w:t xml:space="preserve">, </w:t>
      </w:r>
      <w:r w:rsidRPr="000A52C3">
        <w:rPr>
          <w:lang w:val="fr-FR"/>
        </w:rPr>
        <w:t xml:space="preserve">e83584 </w:t>
      </w:r>
      <w:r w:rsidRPr="00C52316">
        <w:rPr>
          <w:lang w:val="fr-FR"/>
        </w:rPr>
        <w:t>(202</w:t>
      </w:r>
      <w:r>
        <w:rPr>
          <w:lang w:val="fr-FR"/>
        </w:rPr>
        <w:t>3</w:t>
      </w:r>
      <w:r w:rsidRPr="00C52316">
        <w:rPr>
          <w:lang w:val="fr-FR"/>
        </w:rPr>
        <w:t xml:space="preserve">). </w:t>
      </w:r>
      <w:r w:rsidRPr="00C52316">
        <w:rPr>
          <w:lang w:val="fr-FR"/>
        </w:rPr>
        <w:br/>
      </w:r>
      <w:r>
        <w:rPr>
          <w:rStyle w:val="Refannotation"/>
        </w:rPr>
        <w:t>This paper reports that</w:t>
      </w:r>
      <w:r w:rsidRPr="000A52C3">
        <w:rPr>
          <w:rStyle w:val="Refannotation"/>
        </w:rPr>
        <w:t xml:space="preserve"> mRNA transfer is non-selective</w:t>
      </w:r>
      <w:r>
        <w:rPr>
          <w:rStyle w:val="Refannotation"/>
        </w:rPr>
        <w:t xml:space="preserve"> and </w:t>
      </w:r>
      <w:r w:rsidRPr="000A52C3">
        <w:rPr>
          <w:rStyle w:val="Refannotation"/>
        </w:rPr>
        <w:t xml:space="preserve">strongly correlates with expression </w:t>
      </w:r>
      <w:r>
        <w:rPr>
          <w:rStyle w:val="Refannotation"/>
        </w:rPr>
        <w:t xml:space="preserve">levels. </w:t>
      </w:r>
    </w:p>
    <w:p w14:paraId="6783977E" w14:textId="77777777" w:rsidR="00122BF4" w:rsidRDefault="00122BF4" w:rsidP="00122BF4">
      <w:pPr>
        <w:pStyle w:val="RB-p2Reflist"/>
        <w:rPr>
          <w:rStyle w:val="Refannotation"/>
          <w:b w:val="0"/>
        </w:rPr>
      </w:pPr>
    </w:p>
    <w:p w14:paraId="3E57B27C" w14:textId="77777777" w:rsidR="00122BF4" w:rsidRDefault="00122BF4" w:rsidP="00122BF4">
      <w:pPr>
        <w:pStyle w:val="RB-p2Reflist"/>
        <w:rPr>
          <w:rStyle w:val="Refannotation"/>
          <w:b w:val="0"/>
        </w:rPr>
      </w:pPr>
    </w:p>
    <w:p w14:paraId="45672699" w14:textId="77777777" w:rsidR="00122BF4" w:rsidRDefault="00122BF4" w:rsidP="00122BF4">
      <w:pPr>
        <w:pStyle w:val="RB-p2Reflist"/>
        <w:rPr>
          <w:rStyle w:val="Refannotation"/>
          <w:b w:val="0"/>
        </w:rPr>
      </w:pPr>
    </w:p>
    <w:p w14:paraId="21409679" w14:textId="77777777" w:rsidR="00122BF4" w:rsidRDefault="00122BF4" w:rsidP="00122BF4">
      <w:pPr>
        <w:pStyle w:val="RB-p2Reflist"/>
        <w:rPr>
          <w:rStyle w:val="Refannotation"/>
          <w:b w:val="0"/>
        </w:rPr>
      </w:pPr>
    </w:p>
    <w:p w14:paraId="45D96018" w14:textId="77777777" w:rsidR="00122BF4" w:rsidRDefault="00122BF4" w:rsidP="00122BF4">
      <w:pPr>
        <w:pStyle w:val="RB-p2Reflist"/>
        <w:rPr>
          <w:rStyle w:val="Refannotation"/>
          <w:b w:val="0"/>
        </w:rPr>
      </w:pPr>
    </w:p>
    <w:p w14:paraId="3F486524" w14:textId="77777777" w:rsidR="00122BF4" w:rsidRDefault="00122BF4" w:rsidP="00122BF4">
      <w:pPr>
        <w:pStyle w:val="RB-p2Reflist"/>
        <w:rPr>
          <w:rStyle w:val="Refannotation"/>
          <w:b w:val="0"/>
        </w:rPr>
      </w:pPr>
    </w:p>
    <w:p w14:paraId="575CE98C" w14:textId="77777777" w:rsidR="00122BF4" w:rsidRDefault="00122BF4" w:rsidP="00122BF4">
      <w:pPr>
        <w:pStyle w:val="RB-p2Reflist"/>
        <w:rPr>
          <w:rStyle w:val="Refannotation"/>
          <w:b w:val="0"/>
        </w:rPr>
      </w:pPr>
    </w:p>
    <w:p w14:paraId="2278870A" w14:textId="77777777" w:rsidR="00EC450B" w:rsidRDefault="00F50652">
      <w:pPr>
        <w:pStyle w:val="RB-p2Head"/>
      </w:pPr>
      <w:r>
        <w:rPr>
          <w:noProof/>
        </w:rPr>
        <w:drawing>
          <wp:anchor distT="0" distB="0" distL="114300" distR="114300" simplePos="0" relativeHeight="251669504" behindDoc="1" locked="1" layoutInCell="1" allowOverlap="1" wp14:anchorId="66D68DB2" wp14:editId="5006C1C0">
            <wp:simplePos x="0" y="0"/>
            <wp:positionH relativeFrom="page">
              <wp:posOffset>4973955</wp:posOffset>
            </wp:positionH>
            <wp:positionV relativeFrom="page">
              <wp:posOffset>7198360</wp:posOffset>
            </wp:positionV>
            <wp:extent cx="2027555" cy="268605"/>
            <wp:effectExtent l="0" t="0" r="4445" b="0"/>
            <wp:wrapTight wrapText="bothSides">
              <wp:wrapPolygon edited="0">
                <wp:start x="0" y="0"/>
                <wp:lineTo x="0" y="20426"/>
                <wp:lineTo x="21512" y="20426"/>
                <wp:lineTo x="2151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stretch>
                      <a:fillRect/>
                    </a:stretch>
                  </pic:blipFill>
                  <pic:spPr>
                    <a:xfrm>
                      <a:off x="0" y="0"/>
                      <a:ext cx="2027555" cy="268605"/>
                    </a:xfrm>
                    <a:prstGeom prst="rect">
                      <a:avLst/>
                    </a:prstGeom>
                  </pic:spPr>
                </pic:pic>
              </a:graphicData>
            </a:graphic>
            <wp14:sizeRelH relativeFrom="margin">
              <wp14:pctWidth>0</wp14:pctWidth>
            </wp14:sizeRelH>
            <wp14:sizeRelV relativeFrom="margin">
              <wp14:pctHeight>0</wp14:pctHeight>
            </wp14:sizeRelV>
          </wp:anchor>
        </w:drawing>
      </w:r>
      <w:r w:rsidR="002465E8">
        <w:t>From the editor</w:t>
      </w:r>
    </w:p>
    <w:p w14:paraId="04E142AF" w14:textId="77777777" w:rsidR="00DD5487" w:rsidRDefault="00DD5487" w:rsidP="00122BF4">
      <w:pPr>
        <w:pStyle w:val="RB-p2body"/>
        <w:rPr>
          <w:color w:val="A6A6A6" w:themeColor="background1" w:themeShade="A6"/>
        </w:rPr>
      </w:pPr>
      <w:r w:rsidRPr="00DD5487">
        <w:rPr>
          <w:color w:val="A6A6A6" w:themeColor="background1" w:themeShade="A6"/>
        </w:rPr>
        <w:t>This will be added by the briefing editor and included in the edited version of the Briefing you see</w:t>
      </w:r>
      <w:r w:rsidR="002465E8" w:rsidRPr="00531CFD">
        <w:rPr>
          <w:color w:val="A6A6A6" w:themeColor="background1" w:themeShade="A6"/>
        </w:rPr>
        <w:t xml:space="preserve">. </w:t>
      </w:r>
      <w:r w:rsidR="002465E8" w:rsidRPr="00531CFD">
        <w:rPr>
          <w:rStyle w:val="Semibold"/>
          <w:color w:val="A6A6A6" w:themeColor="background1" w:themeShade="A6"/>
        </w:rPr>
        <w:t>Name of editor</w:t>
      </w:r>
      <w:r w:rsidRPr="00531CFD">
        <w:rPr>
          <w:rStyle w:val="Semibold"/>
          <w:color w:val="A6A6A6" w:themeColor="background1" w:themeShade="A6"/>
        </w:rPr>
        <w:t xml:space="preserve"> </w:t>
      </w:r>
      <w:r w:rsidRPr="00531CFD">
        <w:rPr>
          <w:rStyle w:val="Semibold"/>
          <w:color w:val="A6A6A6" w:themeColor="background1" w:themeShade="A6"/>
        </w:rPr>
        <w:br/>
      </w:r>
      <w:r w:rsidRPr="00DD5487">
        <w:rPr>
          <w:color w:val="A6A6A6" w:themeColor="background1" w:themeShade="A6"/>
        </w:rPr>
        <w:t>[max 75 words, including sign-off] </w:t>
      </w:r>
    </w:p>
    <w:p w14:paraId="50C7E1F4" w14:textId="4D2407F1" w:rsidR="005C6ACF" w:rsidRPr="00122BF4" w:rsidRDefault="005C6ACF" w:rsidP="00122BF4">
      <w:pPr>
        <w:pStyle w:val="RB-p2body"/>
        <w:rPr>
          <w:color w:val="A6A6A6" w:themeColor="background1" w:themeShade="A6"/>
        </w:rPr>
      </w:pPr>
    </w:p>
    <w:sectPr w:rsidR="005C6ACF" w:rsidRPr="00122BF4" w:rsidSect="00975D5F">
      <w:pgSz w:w="11900" w:h="16840"/>
      <w:pgMar w:top="1531" w:right="737" w:bottom="1588" w:left="737" w:header="720" w:footer="720" w:gutter="0"/>
      <w:pgBorders>
        <w:top w:val="dotted" w:sz="4" w:space="1" w:color="auto"/>
        <w:bottom w:val="dotted" w:sz="4" w:space="1" w:color="auto"/>
      </w:pgBorders>
      <w:cols w:num="3" w:space="227"/>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lissa Tomkins (JIC)" w:date="2025-02-24T10:46:00Z" w:initials="MT">
    <w:p w14:paraId="41CF35FC" w14:textId="77777777" w:rsidR="00F459B6" w:rsidRDefault="00F459B6" w:rsidP="00F459B6">
      <w:r>
        <w:rPr>
          <w:rStyle w:val="CommentReference"/>
        </w:rPr>
        <w:annotationRef/>
      </w:r>
      <w:r>
        <w:rPr>
          <w:color w:val="000000"/>
          <w:sz w:val="20"/>
          <w:szCs w:val="20"/>
        </w:rPr>
        <w:t>Do we want to be this definite?</w:t>
      </w:r>
    </w:p>
  </w:comment>
  <w:comment w:id="1" w:author="Melissa Tomkins (JIC)" w:date="2025-02-24T10:46:00Z" w:initials="MT">
    <w:p w14:paraId="202130C5" w14:textId="77777777" w:rsidR="00F459B6" w:rsidRDefault="00F459B6" w:rsidP="00F459B6">
      <w:r>
        <w:rPr>
          <w:rStyle w:val="CommentReference"/>
        </w:rPr>
        <w:annotationRef/>
      </w:r>
      <w:r>
        <w:rPr>
          <w:color w:val="000000"/>
          <w:sz w:val="20"/>
          <w:szCs w:val="20"/>
        </w:rPr>
        <w:t>Does this make it sound a bit like evolution?</w:t>
      </w:r>
    </w:p>
  </w:comment>
  <w:comment w:id="2" w:author="Melissa Tomkins (JIC)" w:date="2025-02-24T10:50:00Z" w:initials="MT">
    <w:p w14:paraId="060AB5BF" w14:textId="77777777" w:rsidR="00F459B6" w:rsidRDefault="00F459B6" w:rsidP="00F459B6">
      <w:r>
        <w:rPr>
          <w:rStyle w:val="CommentReference"/>
        </w:rPr>
        <w:annotationRef/>
      </w:r>
      <w:r>
        <w:rPr>
          <w:color w:val="000000"/>
          <w:sz w:val="20"/>
          <w:szCs w:val="20"/>
        </w:rPr>
        <w:t>Do we need to say why SNPs matter?</w:t>
      </w:r>
    </w:p>
  </w:comment>
  <w:comment w:id="3" w:author="Melissa Tomkins (JIC)" w:date="2025-02-24T10:48:00Z" w:initials="MT">
    <w:p w14:paraId="0A5E345D" w14:textId="77777777" w:rsidR="00F459B6" w:rsidRDefault="00F459B6" w:rsidP="00F459B6">
      <w:r>
        <w:rPr>
          <w:rStyle w:val="CommentReference"/>
        </w:rPr>
        <w:annotationRef/>
      </w:r>
      <w:r>
        <w:rPr>
          <w:sz w:val="20"/>
          <w:szCs w:val="20"/>
        </w:rPr>
        <w:t>(where all identified mobile transcripts constitute false positives)?</w:t>
      </w:r>
    </w:p>
  </w:comment>
  <w:comment w:id="4" w:author="Melissa Tomkins (JIC)" w:date="2025-02-24T10:52:00Z" w:initials="MT">
    <w:p w14:paraId="5ED1EAD8" w14:textId="77777777" w:rsidR="00F459B6" w:rsidRDefault="00F459B6" w:rsidP="00F459B6">
      <w:r>
        <w:rPr>
          <w:rStyle w:val="CommentReference"/>
        </w:rPr>
        <w:annotationRef/>
      </w:r>
      <w:r>
        <w:rPr>
          <w:color w:val="000000"/>
          <w:sz w:val="20"/>
          <w:szCs w:val="20"/>
        </w:rPr>
        <w:t xml:space="preserve">Should we add something somewhere about how we look at both SNP-based methods (where the originating plant is determined based on specific SNPs), and methods involving different species?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CF35FC" w15:done="0"/>
  <w15:commentEx w15:paraId="202130C5" w15:done="0"/>
  <w15:commentEx w15:paraId="060AB5BF" w15:done="0"/>
  <w15:commentEx w15:paraId="0A5E345D" w15:done="0"/>
  <w15:commentEx w15:paraId="5ED1EA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9A2F63" w16cex:dateUtc="2025-02-24T10:46:00Z"/>
  <w16cex:commentExtensible w16cex:durableId="3FD9CA43" w16cex:dateUtc="2025-02-24T10:46:00Z"/>
  <w16cex:commentExtensible w16cex:durableId="4B1D281C" w16cex:dateUtc="2025-02-24T10:50:00Z"/>
  <w16cex:commentExtensible w16cex:durableId="0BFF32ED" w16cex:dateUtc="2025-02-24T10:48:00Z"/>
  <w16cex:commentExtensible w16cex:durableId="7EB524E4" w16cex:dateUtc="2025-02-24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CF35FC" w16cid:durableId="249A2F63"/>
  <w16cid:commentId w16cid:paraId="202130C5" w16cid:durableId="3FD9CA43"/>
  <w16cid:commentId w16cid:paraId="060AB5BF" w16cid:durableId="4B1D281C"/>
  <w16cid:commentId w16cid:paraId="0A5E345D" w16cid:durableId="0BFF32ED"/>
  <w16cid:commentId w16cid:paraId="5ED1EAD8" w16cid:durableId="7EB524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C0FA5" w14:textId="77777777" w:rsidR="00C77942" w:rsidRDefault="00C77942" w:rsidP="007F5483">
      <w:r>
        <w:separator/>
      </w:r>
    </w:p>
  </w:endnote>
  <w:endnote w:type="continuationSeparator" w:id="0">
    <w:p w14:paraId="5F64A046" w14:textId="77777777" w:rsidR="00C77942" w:rsidRDefault="00C77942" w:rsidP="007F5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panose1 w:val="020B06040202020202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Harding Bold">
    <w:panose1 w:val="020B0604020202020204"/>
    <w:charset w:val="00"/>
    <w:family w:val="modern"/>
    <w:notTrueType/>
    <w:pitch w:val="variable"/>
    <w:sig w:usb0="A00000AF" w:usb1="5800C47B" w:usb2="00000000" w:usb3="00000000" w:csb0="0000009B" w:csb1="00000000"/>
  </w:font>
  <w:font w:name="Harding Text Regular">
    <w:panose1 w:val="020B0604020202020204"/>
    <w:charset w:val="00"/>
    <w:family w:val="modern"/>
    <w:notTrueType/>
    <w:pitch w:val="variable"/>
    <w:sig w:usb0="A00000AF" w:usb1="5800C47B" w:usb2="00000000" w:usb3="00000000" w:csb0="0000009B" w:csb1="00000000"/>
  </w:font>
  <w:font w:name="Arial">
    <w:panose1 w:val="020B0604020202020204"/>
    <w:charset w:val="00"/>
    <w:family w:val="swiss"/>
    <w:pitch w:val="variable"/>
    <w:sig w:usb0="E0002AFF" w:usb1="C0007843" w:usb2="00000009" w:usb3="00000000" w:csb0="000001FF" w:csb1="00000000"/>
  </w:font>
  <w:font w:name="Graphik Nature l Regular">
    <w:panose1 w:val="020B0604020202020204"/>
    <w:charset w:val="00"/>
    <w:family w:val="modern"/>
    <w:notTrueType/>
    <w:pitch w:val="variable"/>
    <w:sig w:usb0="A00002AF" w:usb1="5000047B" w:usb2="00000000" w:usb3="00000000" w:csb0="0000009F" w:csb1="00000000"/>
  </w:font>
  <w:font w:name="Graphik Nature l Semibold">
    <w:altName w:val="Calibri"/>
    <w:panose1 w:val="020B0604020202020204"/>
    <w:charset w:val="00"/>
    <w:family w:val="modern"/>
    <w:notTrueType/>
    <w:pitch w:val="variable"/>
    <w:sig w:usb0="A00002AF" w:usb1="5000047B" w:usb2="00000000" w:usb3="00000000" w:csb0="0000009F" w:csb1="00000000"/>
  </w:font>
  <w:font w:name="Graphik X Cond Bold">
    <w:panose1 w:val="020B0604020202020204"/>
    <w:charset w:val="00"/>
    <w:family w:val="modern"/>
    <w:notTrueType/>
    <w:pitch w:val="variable"/>
    <w:sig w:usb0="00000007" w:usb1="00000000" w:usb2="00000000" w:usb3="00000000" w:csb0="00000093" w:csb1="00000000"/>
  </w:font>
  <w:font w:name="Graphik Nature Regular">
    <w:panose1 w:val="020B0604020202020204"/>
    <w:charset w:val="00"/>
    <w:family w:val="auto"/>
    <w:notTrueType/>
    <w:pitch w:val="variable"/>
    <w:sig w:usb0="A00002AF" w:usb1="5000047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Harding Text Bold">
    <w:altName w:val="Calibri"/>
    <w:panose1 w:val="020B0604020202020204"/>
    <w:charset w:val="00"/>
    <w:family w:val="modern"/>
    <w:notTrueType/>
    <w:pitch w:val="variable"/>
    <w:sig w:usb0="A00000AF" w:usb1="5800C47B" w:usb2="00000000" w:usb3="00000000" w:csb0="0000009B" w:csb1="00000000"/>
  </w:font>
  <w:font w:name="Minion Pro">
    <w:panose1 w:val="020B0604020202020204"/>
    <w:charset w:val="00"/>
    <w:family w:val="roman"/>
    <w:notTrueType/>
    <w:pitch w:val="variable"/>
    <w:sig w:usb0="E00002AF" w:usb1="50006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re Franklin Medium">
    <w:panose1 w:val="00000000000000000000"/>
    <w:charset w:val="4D"/>
    <w:family w:val="auto"/>
    <w:pitch w:val="variable"/>
    <w:sig w:usb0="A00000FF" w:usb1="4000205B" w:usb2="00000000" w:usb3="00000000" w:csb0="00000193"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A67A7" w14:textId="77777777" w:rsidR="00C77942" w:rsidRDefault="00C77942" w:rsidP="007F5483">
      <w:r>
        <w:separator/>
      </w:r>
    </w:p>
  </w:footnote>
  <w:footnote w:type="continuationSeparator" w:id="0">
    <w:p w14:paraId="5E87D99B" w14:textId="77777777" w:rsidR="00C77942" w:rsidRDefault="00C77942" w:rsidP="007F5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E28"/>
    <w:multiLevelType w:val="multilevel"/>
    <w:tmpl w:val="4DEE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145788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issa Tomkins (JIC)">
    <w15:presenceInfo w15:providerId="AD" w15:userId="S::tomkinsm@nbi.ac.uk::229a469b-e384-4d56-b272-674ff3c342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Ñä’”"/>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3NjOyMDIxsTCzNDRU0lEKTi0uzszPAykwrAUApM0XySwAAAA="/>
  </w:docVars>
  <w:rsids>
    <w:rsidRoot w:val="00E43BDE"/>
    <w:rsid w:val="000233C4"/>
    <w:rsid w:val="00057DD4"/>
    <w:rsid w:val="00064A93"/>
    <w:rsid w:val="000A52C3"/>
    <w:rsid w:val="000C1028"/>
    <w:rsid w:val="000C599D"/>
    <w:rsid w:val="000C7CF8"/>
    <w:rsid w:val="000D3044"/>
    <w:rsid w:val="000E3FC1"/>
    <w:rsid w:val="00110AF3"/>
    <w:rsid w:val="00122BF4"/>
    <w:rsid w:val="00152EFF"/>
    <w:rsid w:val="00153DF3"/>
    <w:rsid w:val="00153EF8"/>
    <w:rsid w:val="001569AA"/>
    <w:rsid w:val="00161A21"/>
    <w:rsid w:val="00175061"/>
    <w:rsid w:val="0018256D"/>
    <w:rsid w:val="00186CDD"/>
    <w:rsid w:val="00192962"/>
    <w:rsid w:val="001A4C1C"/>
    <w:rsid w:val="001F1F4B"/>
    <w:rsid w:val="001F508B"/>
    <w:rsid w:val="0021097B"/>
    <w:rsid w:val="0022507B"/>
    <w:rsid w:val="002319EC"/>
    <w:rsid w:val="00234234"/>
    <w:rsid w:val="00244D01"/>
    <w:rsid w:val="00244E24"/>
    <w:rsid w:val="002465E8"/>
    <w:rsid w:val="002565FD"/>
    <w:rsid w:val="00264113"/>
    <w:rsid w:val="00271F4D"/>
    <w:rsid w:val="00296FA0"/>
    <w:rsid w:val="00297A1A"/>
    <w:rsid w:val="002C32DE"/>
    <w:rsid w:val="002D0EE0"/>
    <w:rsid w:val="002F147F"/>
    <w:rsid w:val="002F6FBD"/>
    <w:rsid w:val="00315A44"/>
    <w:rsid w:val="0032219E"/>
    <w:rsid w:val="003254D8"/>
    <w:rsid w:val="003478A9"/>
    <w:rsid w:val="003534AB"/>
    <w:rsid w:val="003632E6"/>
    <w:rsid w:val="00392123"/>
    <w:rsid w:val="0039467D"/>
    <w:rsid w:val="003962C2"/>
    <w:rsid w:val="003A2F43"/>
    <w:rsid w:val="003A48C9"/>
    <w:rsid w:val="003B0B15"/>
    <w:rsid w:val="003B6787"/>
    <w:rsid w:val="003C6D96"/>
    <w:rsid w:val="003D03FD"/>
    <w:rsid w:val="003D34E6"/>
    <w:rsid w:val="003E238F"/>
    <w:rsid w:val="003E7EB7"/>
    <w:rsid w:val="003F71E1"/>
    <w:rsid w:val="00452EF7"/>
    <w:rsid w:val="00453B70"/>
    <w:rsid w:val="00456C66"/>
    <w:rsid w:val="0046030A"/>
    <w:rsid w:val="004660A3"/>
    <w:rsid w:val="00470371"/>
    <w:rsid w:val="004713D2"/>
    <w:rsid w:val="00482206"/>
    <w:rsid w:val="004B0B01"/>
    <w:rsid w:val="00507919"/>
    <w:rsid w:val="005148E4"/>
    <w:rsid w:val="00523EA6"/>
    <w:rsid w:val="00531CFD"/>
    <w:rsid w:val="0054166F"/>
    <w:rsid w:val="0054453E"/>
    <w:rsid w:val="00566118"/>
    <w:rsid w:val="005700B0"/>
    <w:rsid w:val="00582258"/>
    <w:rsid w:val="005A5EB3"/>
    <w:rsid w:val="005C6ACF"/>
    <w:rsid w:val="005D58CA"/>
    <w:rsid w:val="005F145B"/>
    <w:rsid w:val="00607184"/>
    <w:rsid w:val="006072D4"/>
    <w:rsid w:val="00620E62"/>
    <w:rsid w:val="00627CE0"/>
    <w:rsid w:val="006314C5"/>
    <w:rsid w:val="00640F43"/>
    <w:rsid w:val="00667BCB"/>
    <w:rsid w:val="00676B26"/>
    <w:rsid w:val="00697407"/>
    <w:rsid w:val="006A31B9"/>
    <w:rsid w:val="006C2446"/>
    <w:rsid w:val="006E3DB8"/>
    <w:rsid w:val="006F047C"/>
    <w:rsid w:val="006F4B79"/>
    <w:rsid w:val="006F7301"/>
    <w:rsid w:val="00701CA1"/>
    <w:rsid w:val="0070525E"/>
    <w:rsid w:val="00721F70"/>
    <w:rsid w:val="00725787"/>
    <w:rsid w:val="0072591B"/>
    <w:rsid w:val="00740AC0"/>
    <w:rsid w:val="0074629A"/>
    <w:rsid w:val="0079458F"/>
    <w:rsid w:val="007B3341"/>
    <w:rsid w:val="007B4D90"/>
    <w:rsid w:val="007D3706"/>
    <w:rsid w:val="007F5483"/>
    <w:rsid w:val="008078FF"/>
    <w:rsid w:val="00813E2E"/>
    <w:rsid w:val="008161D1"/>
    <w:rsid w:val="008604F2"/>
    <w:rsid w:val="0089258C"/>
    <w:rsid w:val="00893BF6"/>
    <w:rsid w:val="008968AD"/>
    <w:rsid w:val="008A2E8B"/>
    <w:rsid w:val="008A5A85"/>
    <w:rsid w:val="008C64E0"/>
    <w:rsid w:val="008D018A"/>
    <w:rsid w:val="008D396A"/>
    <w:rsid w:val="008F52CD"/>
    <w:rsid w:val="00914F6B"/>
    <w:rsid w:val="0095385A"/>
    <w:rsid w:val="00960FBA"/>
    <w:rsid w:val="00975D5F"/>
    <w:rsid w:val="00981267"/>
    <w:rsid w:val="00986D5B"/>
    <w:rsid w:val="009B522F"/>
    <w:rsid w:val="009C5F37"/>
    <w:rsid w:val="009C670B"/>
    <w:rsid w:val="009E05E3"/>
    <w:rsid w:val="00A049EC"/>
    <w:rsid w:val="00A116D6"/>
    <w:rsid w:val="00A666A8"/>
    <w:rsid w:val="00A86D9E"/>
    <w:rsid w:val="00A921B6"/>
    <w:rsid w:val="00A930BB"/>
    <w:rsid w:val="00AD2662"/>
    <w:rsid w:val="00B00951"/>
    <w:rsid w:val="00B035F7"/>
    <w:rsid w:val="00B0371C"/>
    <w:rsid w:val="00B03ED5"/>
    <w:rsid w:val="00B21652"/>
    <w:rsid w:val="00B243DD"/>
    <w:rsid w:val="00B336DC"/>
    <w:rsid w:val="00B51D55"/>
    <w:rsid w:val="00B57617"/>
    <w:rsid w:val="00B63BDD"/>
    <w:rsid w:val="00B907DE"/>
    <w:rsid w:val="00BC3485"/>
    <w:rsid w:val="00BD6EE4"/>
    <w:rsid w:val="00BF29F4"/>
    <w:rsid w:val="00BF7692"/>
    <w:rsid w:val="00C0003C"/>
    <w:rsid w:val="00C07E0E"/>
    <w:rsid w:val="00C11403"/>
    <w:rsid w:val="00C52316"/>
    <w:rsid w:val="00C56789"/>
    <w:rsid w:val="00C77942"/>
    <w:rsid w:val="00CA3EB1"/>
    <w:rsid w:val="00CA5CAA"/>
    <w:rsid w:val="00CE003E"/>
    <w:rsid w:val="00CE32D9"/>
    <w:rsid w:val="00CF0AB3"/>
    <w:rsid w:val="00D142BD"/>
    <w:rsid w:val="00D31362"/>
    <w:rsid w:val="00D43B87"/>
    <w:rsid w:val="00D441BB"/>
    <w:rsid w:val="00D530E2"/>
    <w:rsid w:val="00D720B9"/>
    <w:rsid w:val="00D771FC"/>
    <w:rsid w:val="00D808FA"/>
    <w:rsid w:val="00D84E25"/>
    <w:rsid w:val="00D87BD9"/>
    <w:rsid w:val="00D9192C"/>
    <w:rsid w:val="00DA44AF"/>
    <w:rsid w:val="00DB0F0F"/>
    <w:rsid w:val="00DD5487"/>
    <w:rsid w:val="00DF6E56"/>
    <w:rsid w:val="00DF704A"/>
    <w:rsid w:val="00E0091B"/>
    <w:rsid w:val="00E01F87"/>
    <w:rsid w:val="00E07FEC"/>
    <w:rsid w:val="00E43BDE"/>
    <w:rsid w:val="00E465D7"/>
    <w:rsid w:val="00E64771"/>
    <w:rsid w:val="00E7302B"/>
    <w:rsid w:val="00E91847"/>
    <w:rsid w:val="00E92359"/>
    <w:rsid w:val="00E92DE0"/>
    <w:rsid w:val="00EA47A7"/>
    <w:rsid w:val="00EC450B"/>
    <w:rsid w:val="00ED7DEB"/>
    <w:rsid w:val="00EE09BD"/>
    <w:rsid w:val="00F05F65"/>
    <w:rsid w:val="00F16F04"/>
    <w:rsid w:val="00F32692"/>
    <w:rsid w:val="00F358BC"/>
    <w:rsid w:val="00F459B6"/>
    <w:rsid w:val="00F50652"/>
    <w:rsid w:val="00F802F1"/>
    <w:rsid w:val="00F835B4"/>
    <w:rsid w:val="00F92C17"/>
    <w:rsid w:val="00FA1ED6"/>
    <w:rsid w:val="00FA5591"/>
    <w:rsid w:val="00FB301B"/>
    <w:rsid w:val="00FC0730"/>
    <w:rsid w:val="00FD545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B61C6B"/>
  <w14:defaultImageDpi w14:val="0"/>
  <w15:docId w15:val="{D4A06EB7-0BCD-4F6F-AB82-12F07855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line="288" w:lineRule="auto"/>
      <w:textAlignment w:val="center"/>
    </w:pPr>
    <w:rPr>
      <w:rFonts w:ascii="Times" w:hAnsi="Times" w:cs="Times"/>
      <w:color w:val="000000"/>
      <w:lang w:val="en-US"/>
    </w:rPr>
  </w:style>
  <w:style w:type="paragraph" w:customStyle="1" w:styleId="RBTitle">
    <w:name w:val="RB Title"/>
    <w:basedOn w:val="NoParagraphStyle"/>
    <w:uiPriority w:val="99"/>
    <w:rsid w:val="003962C2"/>
    <w:pPr>
      <w:tabs>
        <w:tab w:val="left" w:pos="283"/>
      </w:tabs>
      <w:suppressAutoHyphens/>
      <w:snapToGrid w:val="0"/>
      <w:spacing w:after="240" w:line="520" w:lineRule="exact"/>
    </w:pPr>
    <w:rPr>
      <w:rFonts w:ascii="Franklin Gothic Medium" w:hAnsi="Franklin Gothic Medium" w:cs="Harding Bold"/>
      <w:b/>
      <w:bCs/>
      <w:sz w:val="48"/>
      <w:szCs w:val="48"/>
      <w:lang w:val="en-GB"/>
    </w:rPr>
  </w:style>
  <w:style w:type="paragraph" w:customStyle="1" w:styleId="RBStandfirst">
    <w:name w:val="RB Standfirst"/>
    <w:basedOn w:val="NoParagraphStyle"/>
    <w:uiPriority w:val="99"/>
    <w:rsid w:val="003962C2"/>
    <w:pPr>
      <w:pBdr>
        <w:top w:val="single" w:sz="2" w:space="10" w:color="000000"/>
      </w:pBdr>
      <w:suppressAutoHyphens/>
      <w:spacing w:before="510" w:after="720" w:line="280" w:lineRule="exact"/>
    </w:pPr>
    <w:rPr>
      <w:rFonts w:ascii="Franklin Gothic Medium" w:hAnsi="Franklin Gothic Medium" w:cs="Harding Text Regular"/>
      <w:sz w:val="22"/>
      <w:szCs w:val="22"/>
      <w:lang w:val="it-IT"/>
    </w:rPr>
  </w:style>
  <w:style w:type="paragraph" w:customStyle="1" w:styleId="RBCitation">
    <w:name w:val="RB Citation"/>
    <w:basedOn w:val="NoParagraphStyle"/>
    <w:uiPriority w:val="99"/>
    <w:rsid w:val="003962C2"/>
    <w:pPr>
      <w:pBdr>
        <w:top w:val="single" w:sz="2" w:space="10" w:color="auto"/>
      </w:pBdr>
      <w:spacing w:before="113" w:line="215" w:lineRule="exact"/>
    </w:pPr>
    <w:rPr>
      <w:rFonts w:ascii="Arial" w:hAnsi="Arial" w:cs="Graphik Nature l Regular"/>
      <w:spacing w:val="-2"/>
      <w:sz w:val="16"/>
      <w:szCs w:val="16"/>
      <w:lang w:val="en-GB"/>
    </w:rPr>
  </w:style>
  <w:style w:type="paragraph" w:customStyle="1" w:styleId="RBCrosshead">
    <w:name w:val="RB Crosshead"/>
    <w:basedOn w:val="NoParagraphStyle"/>
    <w:uiPriority w:val="99"/>
    <w:rsid w:val="003962C2"/>
    <w:pPr>
      <w:pBdr>
        <w:top w:val="single" w:sz="2" w:space="11" w:color="auto"/>
      </w:pBdr>
      <w:spacing w:before="443" w:after="113" w:line="215" w:lineRule="atLeast"/>
    </w:pPr>
    <w:rPr>
      <w:rFonts w:ascii="Franklin Gothic Medium" w:hAnsi="Franklin Gothic Medium" w:cs="Harding Bold"/>
      <w:b/>
      <w:bCs/>
      <w:sz w:val="25"/>
      <w:lang w:val="it-IT"/>
    </w:rPr>
  </w:style>
  <w:style w:type="paragraph" w:customStyle="1" w:styleId="RBbody">
    <w:name w:val="RB body"/>
    <w:basedOn w:val="NoParagraphStyle"/>
    <w:uiPriority w:val="99"/>
    <w:rsid w:val="003962C2"/>
    <w:pPr>
      <w:suppressAutoHyphens/>
      <w:spacing w:line="215" w:lineRule="exact"/>
    </w:pPr>
    <w:rPr>
      <w:rFonts w:ascii="Arial" w:hAnsi="Arial" w:cs="Harding Text Regular"/>
      <w:sz w:val="16"/>
      <w:szCs w:val="17"/>
      <w:lang w:val="en-GB"/>
    </w:rPr>
  </w:style>
  <w:style w:type="paragraph" w:customStyle="1" w:styleId="RBbodyindent">
    <w:name w:val="RB body indent"/>
    <w:basedOn w:val="RBbody"/>
    <w:uiPriority w:val="99"/>
    <w:rsid w:val="003478A9"/>
    <w:pPr>
      <w:ind w:firstLine="170"/>
    </w:pPr>
  </w:style>
  <w:style w:type="paragraph" w:customStyle="1" w:styleId="RBAuthorAffiliation">
    <w:name w:val="RB Author Affiliation"/>
    <w:basedOn w:val="NoParagraphStyle"/>
    <w:uiPriority w:val="99"/>
    <w:rsid w:val="003962C2"/>
    <w:pPr>
      <w:suppressAutoHyphens/>
      <w:spacing w:before="215" w:line="215" w:lineRule="exact"/>
    </w:pPr>
    <w:rPr>
      <w:rFonts w:ascii="Arial" w:hAnsi="Arial" w:cs="Graphik Nature l Semibold"/>
      <w:b/>
      <w:sz w:val="16"/>
      <w:szCs w:val="16"/>
      <w:lang w:val="en-GB"/>
    </w:rPr>
  </w:style>
  <w:style w:type="paragraph" w:customStyle="1" w:styleId="RB-p2Head">
    <w:name w:val="RB-p2 Head"/>
    <w:basedOn w:val="NoParagraphStyle"/>
    <w:uiPriority w:val="99"/>
    <w:rsid w:val="00975D5F"/>
    <w:pPr>
      <w:pBdr>
        <w:bottom w:val="single" w:sz="2" w:space="15" w:color="000000"/>
      </w:pBdr>
      <w:tabs>
        <w:tab w:val="left" w:pos="283"/>
      </w:tabs>
      <w:suppressAutoHyphens/>
      <w:spacing w:before="360" w:after="113" w:line="255" w:lineRule="exact"/>
    </w:pPr>
    <w:rPr>
      <w:rFonts w:ascii="Franklin Gothic Medium" w:hAnsi="Franklin Gothic Medium" w:cs="Graphik X Cond Bold"/>
      <w:bCs/>
      <w:caps/>
      <w:color w:val="FF3F19"/>
      <w:spacing w:val="-10"/>
      <w:sz w:val="30"/>
      <w:szCs w:val="30"/>
      <w:lang w:val="en-GB"/>
    </w:rPr>
  </w:style>
  <w:style w:type="paragraph" w:customStyle="1" w:styleId="RB-p2body">
    <w:name w:val="RB-p2 body"/>
    <w:basedOn w:val="NoParagraphStyle"/>
    <w:uiPriority w:val="99"/>
    <w:rsid w:val="0032219E"/>
    <w:pPr>
      <w:suppressAutoHyphens/>
      <w:spacing w:line="215" w:lineRule="exact"/>
    </w:pPr>
    <w:rPr>
      <w:rFonts w:ascii="Arial" w:hAnsi="Arial" w:cs="Graphik Nature l Regular"/>
      <w:spacing w:val="-1"/>
      <w:sz w:val="16"/>
      <w:szCs w:val="16"/>
      <w:lang w:val="en-GB"/>
    </w:rPr>
  </w:style>
  <w:style w:type="paragraph" w:customStyle="1" w:styleId="RB-p2LegendFigure">
    <w:name w:val="RB-p2 Legend Figure"/>
    <w:basedOn w:val="NoParagraphStyle"/>
    <w:uiPriority w:val="99"/>
    <w:rsid w:val="005F145B"/>
    <w:pPr>
      <w:tabs>
        <w:tab w:val="left" w:pos="283"/>
      </w:tabs>
      <w:suppressAutoHyphens/>
      <w:spacing w:line="200" w:lineRule="exact"/>
    </w:pPr>
    <w:rPr>
      <w:rFonts w:ascii="Arial" w:hAnsi="Arial" w:cs="Harding Text Regular"/>
      <w:sz w:val="15"/>
      <w:szCs w:val="14"/>
      <w:lang w:val="en-GB"/>
    </w:rPr>
  </w:style>
  <w:style w:type="paragraph" w:customStyle="1" w:styleId="RB-p2Reflist">
    <w:name w:val="RB-p2 Ref list"/>
    <w:basedOn w:val="NoParagraphStyle"/>
    <w:uiPriority w:val="99"/>
    <w:rsid w:val="0032219E"/>
    <w:pPr>
      <w:suppressAutoHyphens/>
      <w:spacing w:before="113" w:line="210" w:lineRule="atLeast"/>
    </w:pPr>
    <w:rPr>
      <w:rFonts w:ascii="Arial" w:hAnsi="Arial" w:cs="Graphik Nature Regular"/>
      <w:sz w:val="15"/>
      <w:szCs w:val="16"/>
      <w:lang w:val="en-GB"/>
    </w:rPr>
  </w:style>
  <w:style w:type="paragraph" w:customStyle="1" w:styleId="RB-p2bodyindent">
    <w:name w:val="RB-p2 body indent"/>
    <w:basedOn w:val="RB-p2body"/>
    <w:uiPriority w:val="99"/>
    <w:pPr>
      <w:ind w:firstLine="170"/>
    </w:pPr>
  </w:style>
  <w:style w:type="character" w:customStyle="1" w:styleId="RegularItalic">
    <w:name w:val="Regular Italic"/>
    <w:uiPriority w:val="99"/>
    <w:rPr>
      <w:i/>
      <w:iCs/>
    </w:rPr>
  </w:style>
  <w:style w:type="character" w:customStyle="1" w:styleId="Semibold">
    <w:name w:val="Semibold"/>
    <w:uiPriority w:val="99"/>
    <w:rsid w:val="003A2F43"/>
    <w:rPr>
      <w:b/>
    </w:rPr>
  </w:style>
  <w:style w:type="character" w:customStyle="1" w:styleId="Refannotation">
    <w:name w:val="Ref. annotation"/>
    <w:uiPriority w:val="99"/>
    <w:rsid w:val="003A2F43"/>
    <w:rPr>
      <w:b/>
    </w:rPr>
  </w:style>
  <w:style w:type="paragraph" w:customStyle="1" w:styleId="RBCrosshead1st">
    <w:name w:val="RB Crosshead 1st"/>
    <w:basedOn w:val="RBCrosshead"/>
    <w:rsid w:val="00F358BC"/>
    <w:pPr>
      <w:pBdr>
        <w:top w:val="none" w:sz="0" w:space="0" w:color="auto"/>
      </w:pBdr>
      <w:spacing w:before="0"/>
    </w:pPr>
  </w:style>
  <w:style w:type="character" w:styleId="Hyperlink">
    <w:name w:val="Hyperlink"/>
    <w:basedOn w:val="DefaultParagraphFont"/>
    <w:uiPriority w:val="99"/>
    <w:rsid w:val="00B0371C"/>
    <w:rPr>
      <w:color w:val="2974CC"/>
      <w:u w:val="none"/>
    </w:rPr>
  </w:style>
  <w:style w:type="paragraph" w:customStyle="1" w:styleId="Pullquote">
    <w:name w:val="Pull quote"/>
    <w:basedOn w:val="NoParagraphStyle"/>
    <w:uiPriority w:val="99"/>
    <w:rsid w:val="00BD6EE4"/>
    <w:pPr>
      <w:suppressAutoHyphens/>
      <w:spacing w:before="430" w:line="300" w:lineRule="exact"/>
    </w:pPr>
    <w:rPr>
      <w:rFonts w:ascii="Franklin Gothic Demi" w:hAnsi="Franklin Gothic Demi" w:cs="Harding Text Bold"/>
      <w:b/>
      <w:bCs/>
      <w:color w:val="FF3F18"/>
      <w:spacing w:val="-6"/>
      <w:sz w:val="28"/>
      <w:szCs w:val="25"/>
      <w:lang w:val="en-GB" w:eastAsia="en-US"/>
    </w:rPr>
  </w:style>
  <w:style w:type="character" w:customStyle="1" w:styleId="Refcitation">
    <w:name w:val="Ref. citation"/>
    <w:uiPriority w:val="1"/>
    <w:rsid w:val="00B0371C"/>
    <w:rPr>
      <w:color w:val="2974CC"/>
      <w:vertAlign w:val="superscript"/>
    </w:rPr>
  </w:style>
  <w:style w:type="paragraph" w:customStyle="1" w:styleId="Notes">
    <w:name w:val="Notes"/>
    <w:basedOn w:val="Normal"/>
    <w:qFormat/>
    <w:rsid w:val="002465E8"/>
    <w:pPr>
      <w:suppressAutoHyphens/>
      <w:jc w:val="center"/>
    </w:pPr>
    <w:rPr>
      <w:i/>
      <w:iCs/>
      <w:color w:val="4472C4" w:themeColor="accent1"/>
      <w:sz w:val="20"/>
    </w:rPr>
  </w:style>
  <w:style w:type="paragraph" w:styleId="NormalWeb">
    <w:name w:val="Normal (Web)"/>
    <w:basedOn w:val="Normal"/>
    <w:uiPriority w:val="99"/>
    <w:semiHidden/>
    <w:unhideWhenUsed/>
    <w:rsid w:val="00986D5B"/>
    <w:pPr>
      <w:spacing w:before="100" w:beforeAutospacing="1" w:after="100" w:afterAutospacing="1"/>
    </w:pPr>
    <w:rPr>
      <w:rFonts w:ascii="Times New Roman" w:eastAsia="Times New Roman" w:hAnsi="Times New Roman" w:cs="Times New Roman"/>
    </w:rPr>
  </w:style>
  <w:style w:type="paragraph" w:customStyle="1" w:styleId="BasicParagraph">
    <w:name w:val="[Basic Paragraph]"/>
    <w:basedOn w:val="NoParagraphStyle"/>
    <w:uiPriority w:val="99"/>
    <w:rsid w:val="00697407"/>
    <w:pPr>
      <w:widowControl/>
    </w:pPr>
    <w:rPr>
      <w:rFonts w:ascii="Minion Pro" w:hAnsi="Minion Pro" w:cs="Minion Pro"/>
      <w:lang w:val="en-GB"/>
    </w:rPr>
  </w:style>
  <w:style w:type="paragraph" w:styleId="Header">
    <w:name w:val="header"/>
    <w:basedOn w:val="Normal"/>
    <w:link w:val="HeaderChar"/>
    <w:uiPriority w:val="99"/>
    <w:unhideWhenUsed/>
    <w:rsid w:val="007F5483"/>
    <w:pPr>
      <w:tabs>
        <w:tab w:val="center" w:pos="4680"/>
        <w:tab w:val="right" w:pos="9360"/>
      </w:tabs>
    </w:pPr>
  </w:style>
  <w:style w:type="character" w:customStyle="1" w:styleId="HeaderChar">
    <w:name w:val="Header Char"/>
    <w:basedOn w:val="DefaultParagraphFont"/>
    <w:link w:val="Header"/>
    <w:uiPriority w:val="99"/>
    <w:rsid w:val="007F5483"/>
  </w:style>
  <w:style w:type="paragraph" w:styleId="Footer">
    <w:name w:val="footer"/>
    <w:basedOn w:val="Normal"/>
    <w:link w:val="FooterChar"/>
    <w:uiPriority w:val="99"/>
    <w:unhideWhenUsed/>
    <w:rsid w:val="007F5483"/>
    <w:pPr>
      <w:tabs>
        <w:tab w:val="center" w:pos="4680"/>
        <w:tab w:val="right" w:pos="9360"/>
      </w:tabs>
    </w:pPr>
  </w:style>
  <w:style w:type="character" w:customStyle="1" w:styleId="FooterChar">
    <w:name w:val="Footer Char"/>
    <w:basedOn w:val="DefaultParagraphFont"/>
    <w:link w:val="Footer"/>
    <w:uiPriority w:val="99"/>
    <w:rsid w:val="007F5483"/>
  </w:style>
  <w:style w:type="paragraph" w:styleId="BalloonText">
    <w:name w:val="Balloon Text"/>
    <w:basedOn w:val="Normal"/>
    <w:link w:val="BalloonTextChar"/>
    <w:uiPriority w:val="99"/>
    <w:semiHidden/>
    <w:unhideWhenUsed/>
    <w:rsid w:val="00C523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2316"/>
    <w:rPr>
      <w:rFonts w:ascii="Segoe UI" w:hAnsi="Segoe UI" w:cs="Segoe UI"/>
      <w:sz w:val="18"/>
      <w:szCs w:val="18"/>
    </w:rPr>
  </w:style>
  <w:style w:type="character" w:styleId="CommentReference">
    <w:name w:val="annotation reference"/>
    <w:basedOn w:val="DefaultParagraphFont"/>
    <w:uiPriority w:val="99"/>
    <w:semiHidden/>
    <w:unhideWhenUsed/>
    <w:rsid w:val="004B0B01"/>
    <w:rPr>
      <w:sz w:val="16"/>
      <w:szCs w:val="16"/>
    </w:rPr>
  </w:style>
  <w:style w:type="paragraph" w:styleId="CommentText">
    <w:name w:val="annotation text"/>
    <w:basedOn w:val="Normal"/>
    <w:link w:val="CommentTextChar"/>
    <w:uiPriority w:val="99"/>
    <w:unhideWhenUsed/>
    <w:rsid w:val="004B0B01"/>
    <w:rPr>
      <w:sz w:val="20"/>
      <w:szCs w:val="20"/>
    </w:rPr>
  </w:style>
  <w:style w:type="character" w:customStyle="1" w:styleId="CommentTextChar">
    <w:name w:val="Comment Text Char"/>
    <w:basedOn w:val="DefaultParagraphFont"/>
    <w:link w:val="CommentText"/>
    <w:uiPriority w:val="99"/>
    <w:rsid w:val="004B0B01"/>
    <w:rPr>
      <w:sz w:val="20"/>
      <w:szCs w:val="20"/>
    </w:rPr>
  </w:style>
  <w:style w:type="paragraph" w:styleId="CommentSubject">
    <w:name w:val="annotation subject"/>
    <w:basedOn w:val="CommentText"/>
    <w:next w:val="CommentText"/>
    <w:link w:val="CommentSubjectChar"/>
    <w:uiPriority w:val="99"/>
    <w:semiHidden/>
    <w:unhideWhenUsed/>
    <w:rsid w:val="004B0B01"/>
    <w:rPr>
      <w:b/>
      <w:bCs/>
    </w:rPr>
  </w:style>
  <w:style w:type="character" w:customStyle="1" w:styleId="CommentSubjectChar">
    <w:name w:val="Comment Subject Char"/>
    <w:basedOn w:val="CommentTextChar"/>
    <w:link w:val="CommentSubject"/>
    <w:uiPriority w:val="99"/>
    <w:semiHidden/>
    <w:rsid w:val="004B0B01"/>
    <w:rPr>
      <w:b/>
      <w:bCs/>
      <w:sz w:val="20"/>
      <w:szCs w:val="20"/>
    </w:rPr>
  </w:style>
  <w:style w:type="paragraph" w:styleId="Revision">
    <w:name w:val="Revision"/>
    <w:hidden/>
    <w:uiPriority w:val="99"/>
    <w:semiHidden/>
    <w:rsid w:val="00667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51659">
      <w:bodyDiv w:val="1"/>
      <w:marLeft w:val="0"/>
      <w:marRight w:val="0"/>
      <w:marTop w:val="0"/>
      <w:marBottom w:val="0"/>
      <w:divBdr>
        <w:top w:val="none" w:sz="0" w:space="0" w:color="auto"/>
        <w:left w:val="none" w:sz="0" w:space="0" w:color="auto"/>
        <w:bottom w:val="none" w:sz="0" w:space="0" w:color="auto"/>
        <w:right w:val="none" w:sz="0" w:space="0" w:color="auto"/>
      </w:divBdr>
    </w:div>
    <w:div w:id="1392847131">
      <w:bodyDiv w:val="1"/>
      <w:marLeft w:val="0"/>
      <w:marRight w:val="0"/>
      <w:marTop w:val="0"/>
      <w:marBottom w:val="0"/>
      <w:divBdr>
        <w:top w:val="none" w:sz="0" w:space="0" w:color="auto"/>
        <w:left w:val="none" w:sz="0" w:space="0" w:color="auto"/>
        <w:bottom w:val="none" w:sz="0" w:space="0" w:color="auto"/>
        <w:right w:val="none" w:sz="0" w:space="0" w:color="auto"/>
      </w:divBdr>
    </w:div>
    <w:div w:id="168594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NATURE%20REVIEWS\05_Departmental%20documentation\Back-ups\Research%20briefing\nr-research%20brief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G:\My Drive\NATURE REVIEWS\05_Departmental documentation\Back-ups\Research briefing\nr-research briefing template.dotx</Template>
  <TotalTime>8</TotalTime>
  <Pages>2</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Liesbet Lieben</dc:creator>
  <cp:keywords/>
  <dc:description/>
  <cp:lastModifiedBy>Melissa Tomkins (JIC)</cp:lastModifiedBy>
  <cp:revision>3</cp:revision>
  <cp:lastPrinted>2021-08-20T14:04:00Z</cp:lastPrinted>
  <dcterms:created xsi:type="dcterms:W3CDTF">2025-02-24T10:45:00Z</dcterms:created>
  <dcterms:modified xsi:type="dcterms:W3CDTF">2025-02-24T10:52:00Z</dcterms:modified>
</cp:coreProperties>
</file>