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B24A" w14:textId="77777777" w:rsidR="00270DDB" w:rsidRDefault="00270DDB" w:rsidP="008112AA">
      <w:pPr>
        <w:pStyle w:val="Heading1"/>
      </w:pPr>
    </w:p>
    <w:p w14:paraId="07AF8F3E" w14:textId="042F281E" w:rsidR="00C10A66" w:rsidRDefault="008112AA" w:rsidP="008112AA">
      <w:pPr>
        <w:pStyle w:val="Heading1"/>
      </w:pPr>
      <w:r>
        <w:t xml:space="preserve">Abstract </w:t>
      </w:r>
    </w:p>
    <w:p w14:paraId="49F614AC" w14:textId="65A04D2E" w:rsidR="00FE1F24" w:rsidRDefault="7206B503" w:rsidP="00D33D86">
      <w:r>
        <w:t xml:space="preserve">This paper examines the statistics </w:t>
      </w:r>
      <w:r w:rsidR="7EDB2B09">
        <w:t>of time-series</w:t>
      </w:r>
      <w:r w:rsidR="00BE15F1">
        <w:t xml:space="preserve"> data analysis for hypothetical pricing of futures contracts of the e-mini Dow Jones Industrial Index</w:t>
      </w:r>
      <w:r w:rsidR="3E1D8191">
        <w:t>.</w:t>
      </w:r>
      <w:r w:rsidR="00BE15F1">
        <w:t xml:space="preserve"> The price of the contracts obtained by taking the most recent Dow Jones closing value and applying cumulative random values from the initial closing data.</w:t>
      </w:r>
      <w:r w:rsidR="3E1D8191">
        <w:t xml:space="preserve">  </w:t>
      </w:r>
      <w:r w:rsidR="00BE15F1">
        <w:t>For the pricing of the futures</w:t>
      </w:r>
      <w:r w:rsidR="00A00001">
        <w:t xml:space="preserve"> the valuation model used was based on</w:t>
      </w:r>
      <w:r w:rsidR="00BE15F1">
        <w:t xml:space="preserve"> the random walk hypothesis </w:t>
      </w:r>
      <w:r w:rsidR="00A00001">
        <w:t>to simplify calculations and as an assumption for long-term holding of the future contracts</w:t>
      </w:r>
      <w:r w:rsidR="31C9A605">
        <w:t>.</w:t>
      </w:r>
      <w:r w:rsidR="766254F6">
        <w:t xml:space="preserve"> </w:t>
      </w:r>
      <w:r w:rsidR="004A2C2C">
        <w:t xml:space="preserve">We use these </w:t>
      </w:r>
      <w:r w:rsidR="00003015">
        <w:t xml:space="preserve">predicted </w:t>
      </w:r>
      <w:r w:rsidR="004A2C2C">
        <w:t>prices to calculate weighted value</w:t>
      </w:r>
      <w:r w:rsidR="003D1A81">
        <w:t>s</w:t>
      </w:r>
      <w:r w:rsidR="004A2C2C">
        <w:t xml:space="preserve"> of long and short futures contracts</w:t>
      </w:r>
      <w:r w:rsidR="00451056">
        <w:t xml:space="preserve"> and predict the optimal date to roll the futures contract into the next quarter.</w:t>
      </w:r>
      <w:r w:rsidR="0055002F">
        <w:t xml:space="preserve"> Our findings show the optimal time to roll over a Dow Jones futures contract is between 3 and 4 days before the contract expires</w:t>
      </w:r>
    </w:p>
    <w:p w14:paraId="7516F617" w14:textId="67FC026E" w:rsidR="004E4964" w:rsidRPr="00E32A06" w:rsidRDefault="004E4964" w:rsidP="00E32A06">
      <w:pPr>
        <w:pStyle w:val="Heading1"/>
      </w:pPr>
      <w:r w:rsidRPr="00E32A06">
        <w:t>Introduction</w:t>
      </w:r>
    </w:p>
    <w:p w14:paraId="032268C5" w14:textId="65675051" w:rsidR="00615A38" w:rsidRDefault="041D6970" w:rsidP="00DB5E51">
      <w:r>
        <w:t>Futures are legally binding contracts that require someone to buy or sell an asset at a predetermined date</w:t>
      </w:r>
      <w:r w:rsidR="00726DB0">
        <w:t xml:space="preserve"> known as the expiry date</w:t>
      </w:r>
      <w:r>
        <w:t>. The futures market was originally setup to trade</w:t>
      </w:r>
      <w:r w:rsidR="000F5A62">
        <w:t xml:space="preserve"> contracts on</w:t>
      </w:r>
      <w:r>
        <w:t xml:space="preserve"> commodities such as grains, metals, meats,</w:t>
      </w:r>
      <w:r w:rsidR="00726DB0">
        <w:t xml:space="preserve"> indices,</w:t>
      </w:r>
      <w:r>
        <w:t xml:space="preserve"> and energy, as a means of producers</w:t>
      </w:r>
      <w:r w:rsidR="000F5A62">
        <w:t xml:space="preserve"> and buyers</w:t>
      </w:r>
      <w:r>
        <w:t xml:space="preserve"> of these commodities to offset the possible risk of </w:t>
      </w:r>
      <w:r w:rsidR="00752D90">
        <w:t>price fluctuations.</w:t>
      </w:r>
      <w:r w:rsidR="009712AA">
        <w:t xml:space="preserve"> Depending on the asset</w:t>
      </w:r>
      <w:r w:rsidR="00726DB0">
        <w:t>,</w:t>
      </w:r>
      <w:r w:rsidR="009712AA">
        <w:t xml:space="preserve"> the future is written for a set size of that asset to be </w:t>
      </w:r>
      <w:r w:rsidR="00726DB0">
        <w:t>exchanged</w:t>
      </w:r>
      <w:r w:rsidR="009712AA">
        <w:t xml:space="preserve"> at a future date, so for example</w:t>
      </w:r>
      <w:r w:rsidR="00752D90">
        <w:t xml:space="preserve"> </w:t>
      </w:r>
      <w:r w:rsidR="009D3FFE">
        <w:t>oats are traded in lots of 5,000</w:t>
      </w:r>
      <w:r w:rsidR="00D41AF7">
        <w:t>-</w:t>
      </w:r>
      <w:r w:rsidR="009D3FFE">
        <w:t xml:space="preserve">bushels, feeder cattle in </w:t>
      </w:r>
      <w:r w:rsidR="00D41AF7">
        <w:t>50,000-pound</w:t>
      </w:r>
      <w:r w:rsidR="000965BB">
        <w:t xml:space="preserve"> lots, and</w:t>
      </w:r>
      <w:r w:rsidR="00F469AA">
        <w:t xml:space="preserve"> </w:t>
      </w:r>
      <w:r w:rsidR="00BE15F1">
        <w:t>Dow Jones Industrial</w:t>
      </w:r>
      <w:r w:rsidR="00726DB0">
        <w:t xml:space="preserve"> e-minis</w:t>
      </w:r>
      <w:r w:rsidR="00BE15F1">
        <w:t xml:space="preserve"> in</w:t>
      </w:r>
      <w:r w:rsidR="000965BB">
        <w:t xml:space="preserve"> </w:t>
      </w:r>
      <w:r w:rsidR="00BE15F1">
        <w:t>5</w:t>
      </w:r>
      <w:r w:rsidR="00D41AF7">
        <w:t>-</w:t>
      </w:r>
      <w:r w:rsidR="00EC56DD">
        <w:t xml:space="preserve">time multiples of the </w:t>
      </w:r>
      <w:r w:rsidR="00BE15F1">
        <w:t xml:space="preserve">Dow Jones Industrial </w:t>
      </w:r>
      <w:r w:rsidR="00B56745">
        <w:t>Index.</w:t>
      </w:r>
      <w:r w:rsidR="00D41AF7">
        <w:t xml:space="preserve"> </w:t>
      </w:r>
      <w:r w:rsidR="00DB3F6F">
        <w:t>Beyond the use of</w:t>
      </w:r>
      <w:r w:rsidR="00CF4FA1">
        <w:t xml:space="preserve"> futures contracts for controlling risk, many people invest in futures contracts as a means of </w:t>
      </w:r>
      <w:r w:rsidR="00293C54">
        <w:t>investment and speculation.</w:t>
      </w:r>
      <w:r w:rsidR="00726DB0">
        <w:t xml:space="preserve"> </w:t>
      </w:r>
      <w:r w:rsidR="00131F9E">
        <w:t>As part of going long</w:t>
      </w:r>
      <w:r w:rsidR="0090604C">
        <w:t xml:space="preserve"> (buying)</w:t>
      </w:r>
      <w:r w:rsidR="00131F9E">
        <w:t xml:space="preserve"> or short</w:t>
      </w:r>
      <w:r w:rsidR="0090604C">
        <w:t xml:space="preserve"> (selling)</w:t>
      </w:r>
      <w:r w:rsidR="00131F9E">
        <w:t xml:space="preserve"> on a futures contract is the expectation that an asset will be delivered at the </w:t>
      </w:r>
      <w:r w:rsidR="0090604C">
        <w:t>expiration date</w:t>
      </w:r>
      <w:r w:rsidR="009A1813">
        <w:t xml:space="preserve"> in which the selling party is </w:t>
      </w:r>
      <w:r w:rsidR="000C269B">
        <w:t>obligated to deliver the asset and the buying party is expected to take delivery.</w:t>
      </w:r>
      <w:r w:rsidR="0090604C">
        <w:t xml:space="preserve"> </w:t>
      </w:r>
      <w:r w:rsidR="00726DB0">
        <w:t>However, a</w:t>
      </w:r>
      <w:r w:rsidR="00274A46">
        <w:t xml:space="preserve"> majority of futures contracts </w:t>
      </w:r>
      <w:r w:rsidR="00D743DF">
        <w:t xml:space="preserve">will never be taken delivery of, so </w:t>
      </w:r>
      <w:r w:rsidR="003E5BD3">
        <w:t xml:space="preserve">long-term investors in futures will want to </w:t>
      </w:r>
      <w:r w:rsidR="0044631D">
        <w:t xml:space="preserve">close out their contract before the expiration date or </w:t>
      </w:r>
      <w:r w:rsidR="003E5BD3">
        <w:t>roll their contracts forward</w:t>
      </w:r>
      <w:r w:rsidR="0044631D">
        <w:t xml:space="preserve"> should they want to keep the investment</w:t>
      </w:r>
      <w:r w:rsidR="003E5BD3">
        <w:t xml:space="preserve">. </w:t>
      </w:r>
    </w:p>
    <w:p w14:paraId="3606BA5C" w14:textId="26EF3957" w:rsidR="003E5BD3" w:rsidRDefault="003E5BD3" w:rsidP="00DB5E51">
      <w:r>
        <w:t xml:space="preserve">Rolling contracts forward </w:t>
      </w:r>
      <w:r w:rsidR="00296A84">
        <w:t>involve</w:t>
      </w:r>
      <w:r w:rsidR="00634378">
        <w:t>s</w:t>
      </w:r>
      <w:r w:rsidR="00296A84">
        <w:t xml:space="preserve"> the process of </w:t>
      </w:r>
      <w:r w:rsidR="00326FCB">
        <w:t xml:space="preserve">closing the </w:t>
      </w:r>
      <w:r w:rsidR="00895F3E">
        <w:t xml:space="preserve">front (soonest) </w:t>
      </w:r>
      <w:r w:rsidR="00971945">
        <w:t xml:space="preserve">month and opening a contract </w:t>
      </w:r>
      <w:r w:rsidR="00A74E15">
        <w:t>in the back</w:t>
      </w:r>
      <w:r w:rsidR="006532F0">
        <w:t xml:space="preserve"> (later) month so as to avoid taking delivery of the asset</w:t>
      </w:r>
      <w:r w:rsidR="00647B83">
        <w:t xml:space="preserve">. </w:t>
      </w:r>
      <w:r w:rsidR="007E477B">
        <w:t xml:space="preserve">Rolling forward is done so that </w:t>
      </w:r>
      <w:r w:rsidR="00585AAF">
        <w:t>investors may</w:t>
      </w:r>
      <w:r w:rsidR="006532F0">
        <w:t xml:space="preserve"> invest in </w:t>
      </w:r>
      <w:r w:rsidR="00585AAF">
        <w:t>futures contracts with the expe</w:t>
      </w:r>
      <w:r w:rsidR="00FD78E1">
        <w:t>ctation that</w:t>
      </w:r>
      <w:r w:rsidR="00167D57">
        <w:t xml:space="preserve"> </w:t>
      </w:r>
      <w:r w:rsidR="006532F0">
        <w:t xml:space="preserve">their position will net them a profit over time, regardless if they are going long or short. To analyze the process of futures contract rolling we will </w:t>
      </w:r>
      <w:r w:rsidR="000369D6">
        <w:t>create a set of simulated returns based on</w:t>
      </w:r>
      <w:r w:rsidR="00E40776">
        <w:t xml:space="preserve"> the current </w:t>
      </w:r>
      <w:r w:rsidR="0051035B">
        <w:t xml:space="preserve">value of the </w:t>
      </w:r>
      <w:r w:rsidR="00395EBA">
        <w:t>Dow Jones composit</w:t>
      </w:r>
      <w:r w:rsidR="00182B45">
        <w:t xml:space="preserve">e and </w:t>
      </w:r>
      <w:r w:rsidR="00FA3CE5">
        <w:t xml:space="preserve">using the random walk method to </w:t>
      </w:r>
      <w:r w:rsidR="00904961">
        <w:t xml:space="preserve">create possible </w:t>
      </w:r>
      <w:r w:rsidR="00FD612C">
        <w:t>values for</w:t>
      </w:r>
      <w:r w:rsidR="00CD4FE6">
        <w:t xml:space="preserve"> Dow Jones e-mini contracts. </w:t>
      </w:r>
      <w:r w:rsidR="000369D6">
        <w:t xml:space="preserve"> </w:t>
      </w:r>
      <w:r w:rsidR="00CD4FE6">
        <w:t>We will</w:t>
      </w:r>
      <w:r w:rsidR="009115BC">
        <w:t xml:space="preserve"> set</w:t>
      </w:r>
      <w:r w:rsidR="00CD4FE6">
        <w:t xml:space="preserve"> </w:t>
      </w:r>
      <w:r w:rsidR="000369D6">
        <w:t>two the expir</w:t>
      </w:r>
      <w:r w:rsidR="00B133F8">
        <w:t xml:space="preserve">ation months of December, 2018 and March 2019 for the </w:t>
      </w:r>
      <w:r w:rsidR="00634378">
        <w:t>e-</w:t>
      </w:r>
      <w:r w:rsidR="00B133F8">
        <w:t xml:space="preserve">mini Dow Jones </w:t>
      </w:r>
      <w:r w:rsidR="00EE3F96">
        <w:t>proposed contracts</w:t>
      </w:r>
      <w:r w:rsidR="00397D26">
        <w:t xml:space="preserve"> and see how we would transition from the front month to the back month, before the expiration date. </w:t>
      </w:r>
      <w:r w:rsidR="002A6053">
        <w:t xml:space="preserve">It is imperative that </w:t>
      </w:r>
      <w:r w:rsidR="00227D91">
        <w:t>any expiring</w:t>
      </w:r>
      <w:r w:rsidR="002A6053">
        <w:t xml:space="preserve"> contracts are </w:t>
      </w:r>
      <w:r w:rsidR="0024107F">
        <w:t xml:space="preserve">rolled over before the expiration date because </w:t>
      </w:r>
      <w:r w:rsidR="00227D91">
        <w:t>there are significant financial penalties for failing to do so.</w:t>
      </w:r>
    </w:p>
    <w:p w14:paraId="7781BC3D" w14:textId="0011EB3F" w:rsidR="00F64275" w:rsidRDefault="00F64275" w:rsidP="00DB5E51">
      <w:r>
        <w:lastRenderedPageBreak/>
        <w:t xml:space="preserve">After </w:t>
      </w:r>
      <w:r w:rsidR="00000DA5">
        <w:t xml:space="preserve">setting the values of the weights for the two contracts to transition from the front month to the back month we will </w:t>
      </w:r>
      <w:r w:rsidR="00F230E3">
        <w:t xml:space="preserve">visually compare the returns to note any significant differences in the </w:t>
      </w:r>
      <w:r w:rsidR="00230781">
        <w:t xml:space="preserve">expected returns. </w:t>
      </w:r>
      <w:r w:rsidR="00A54504">
        <w:t xml:space="preserve">One thing to note is that this is a simplified model that does not account for many of the possible losses that can be accrued </w:t>
      </w:r>
      <w:r w:rsidR="002309F1">
        <w:t xml:space="preserve">from trading including </w:t>
      </w:r>
      <w:r w:rsidR="005D3D4A">
        <w:t xml:space="preserve">transaction fees, taxes, and </w:t>
      </w:r>
      <w:r w:rsidR="00F13751">
        <w:t xml:space="preserve">a risk premium, </w:t>
      </w:r>
      <w:r w:rsidR="005D3D4A">
        <w:t xml:space="preserve">the </w:t>
      </w:r>
      <w:r w:rsidR="007C13F8">
        <w:t xml:space="preserve">fact that contracts for </w:t>
      </w:r>
      <w:r w:rsidR="00407AC0">
        <w:t>further months will almost always be more ex</w:t>
      </w:r>
      <w:r w:rsidR="00BC2370">
        <w:t>pensive tha</w:t>
      </w:r>
      <w:r w:rsidR="00634378">
        <w:t>n</w:t>
      </w:r>
      <w:r w:rsidR="00BC2370">
        <w:t xml:space="preserve"> for recent months.</w:t>
      </w:r>
      <w:sdt>
        <w:sdtPr>
          <w:id w:val="486447615"/>
          <w:citation/>
        </w:sdtPr>
        <w:sdtContent>
          <w:r w:rsidR="00BC2370">
            <w:fldChar w:fldCharType="begin"/>
          </w:r>
          <w:r w:rsidR="00BC2370">
            <w:instrText xml:space="preserve"> CITATION Avr84 \l 1033 </w:instrText>
          </w:r>
          <w:r w:rsidR="00BC2370">
            <w:fldChar w:fldCharType="separate"/>
          </w:r>
          <w:r w:rsidR="00506636">
            <w:rPr>
              <w:noProof/>
            </w:rPr>
            <w:t xml:space="preserve"> </w:t>
          </w:r>
          <w:r w:rsidR="00506636" w:rsidRPr="00506636">
            <w:rPr>
              <w:noProof/>
            </w:rPr>
            <w:t>[1]</w:t>
          </w:r>
          <w:r w:rsidR="00BC2370">
            <w:fldChar w:fldCharType="end"/>
          </w:r>
        </w:sdtContent>
      </w:sdt>
    </w:p>
    <w:p w14:paraId="40BACBD6" w14:textId="4BC43C94" w:rsidR="00B21EAF" w:rsidRDefault="004E4964" w:rsidP="00024EA4">
      <w:pPr>
        <w:pStyle w:val="Heading1"/>
      </w:pPr>
      <w:r>
        <w:t>Background</w:t>
      </w:r>
    </w:p>
    <w:p w14:paraId="381AF7A9" w14:textId="270234C4" w:rsidR="001C028B" w:rsidRDefault="008729F8" w:rsidP="00DB5E51">
      <w:r>
        <w:t xml:space="preserve">The method we will be using in evaluating the two different future prices for the contracts will be based on the </w:t>
      </w:r>
      <w:r w:rsidR="00C7595B">
        <w:t>random walk hypothesis. The random walk hypothesis is based off of the efficient market hypothesis</w:t>
      </w:r>
      <w:r w:rsidR="00196F9B">
        <w:t xml:space="preserve"> or that all known information is built into the price of a security, so any attempt to trade off of this knowledge will not result in any higher returns since all participants in the market already have this knowledge. The efficient market hypothesis is often contrasted with two common trading methodologies, technical analysis and fundamental analysis. Technical analysis, also known as charting, uses different methods of displaying previous trading data including price movement, volume, and acceleration of purchasing to show patterns that could indicate an opportune time to buy or sell an asset. Technical analysis is contrasted with fundamental analysis which uses the underlying financial, business, and economic data associated with a financial asset to determine the correct valuation. </w:t>
      </w:r>
      <w:r w:rsidR="001C028B">
        <w:t>The efficient market hypothesis is used in contrast to these two methods of valuation to state that any possible rational valuation obtained from either technical or fundamental analysis is already built into the price of the asset.</w:t>
      </w:r>
      <w:r w:rsidR="00C356AC">
        <w:t xml:space="preserve"> The valuation of assets can change over time as new information is made available to the trading public, but in general all available information is already taken into account by the current asset price.</w:t>
      </w:r>
      <w:r w:rsidR="001C028B">
        <w:t xml:space="preserve"> </w:t>
      </w:r>
      <w:sdt>
        <w:sdtPr>
          <w:id w:val="-1248886280"/>
          <w:citation/>
        </w:sdtPr>
        <w:sdtContent>
          <w:r w:rsidR="001C028B">
            <w:fldChar w:fldCharType="begin"/>
          </w:r>
          <w:r w:rsidR="001C028B">
            <w:instrText xml:space="preserve"> CITATION Fam65 \l 1033 </w:instrText>
          </w:r>
          <w:r w:rsidR="001C028B">
            <w:fldChar w:fldCharType="separate"/>
          </w:r>
          <w:r w:rsidR="00506636" w:rsidRPr="00506636">
            <w:rPr>
              <w:noProof/>
            </w:rPr>
            <w:t>[2]</w:t>
          </w:r>
          <w:r w:rsidR="001C028B">
            <w:fldChar w:fldCharType="end"/>
          </w:r>
        </w:sdtContent>
      </w:sdt>
    </w:p>
    <w:p w14:paraId="0F32FE22" w14:textId="0D9AD135" w:rsidR="004E4964" w:rsidRDefault="001C028B" w:rsidP="00DB5E51">
      <w:r>
        <w:t>The random walk hypothesis builds off of the efficient market idea</w:t>
      </w:r>
      <w:r w:rsidR="00C356AC">
        <w:t xml:space="preserve">, as detailed by </w:t>
      </w:r>
      <w:proofErr w:type="spellStart"/>
      <w:r w:rsidR="00C356AC">
        <w:t>Fama</w:t>
      </w:r>
      <w:proofErr w:type="spellEnd"/>
      <w:r w:rsidR="00C356AC">
        <w:t>,</w:t>
      </w:r>
      <w:r>
        <w:t xml:space="preserve"> </w:t>
      </w:r>
      <w:r w:rsidR="00C356AC">
        <w:t xml:space="preserve">because of how new information available to the market is instantaneously built into the price of the asset. This </w:t>
      </w:r>
      <w:r w:rsidR="00513546">
        <w:t>instantaneous</w:t>
      </w:r>
      <w:r w:rsidR="00C356AC">
        <w:t xml:space="preserve"> correction has two effects, </w:t>
      </w:r>
      <w:r w:rsidR="00513546">
        <w:t>many times the price will overcorrect or under correct to this new information followed some time later to a correction to this mis valuation, in a seemingly random fashion</w:t>
      </w:r>
      <w:r w:rsidR="00554CD8">
        <w:t>. Simply put th</w:t>
      </w:r>
      <w:r w:rsidR="007C1A4E">
        <w:t xml:space="preserve">e random walk method means that the future movement of an asset is independent of the current price. </w:t>
      </w:r>
      <w:sdt>
        <w:sdtPr>
          <w:id w:val="-1881930107"/>
          <w:citation/>
        </w:sdtPr>
        <w:sdtContent>
          <w:r w:rsidR="007C1A4E">
            <w:fldChar w:fldCharType="begin"/>
          </w:r>
          <w:r w:rsidR="007C1A4E">
            <w:instrText xml:space="preserve"> CITATION Fam65 \l 1033 </w:instrText>
          </w:r>
          <w:r w:rsidR="007C1A4E">
            <w:fldChar w:fldCharType="separate"/>
          </w:r>
          <w:r w:rsidR="00506636" w:rsidRPr="00506636">
            <w:rPr>
              <w:noProof/>
            </w:rPr>
            <w:t>[2]</w:t>
          </w:r>
          <w:r w:rsidR="007C1A4E">
            <w:fldChar w:fldCharType="end"/>
          </w:r>
        </w:sdtContent>
      </w:sdt>
      <w:r w:rsidR="00634378">
        <w:t xml:space="preserve"> </w:t>
      </w:r>
    </w:p>
    <w:p w14:paraId="324C1892" w14:textId="7FBDF86C" w:rsidR="005D3D4A" w:rsidRPr="005D3D4A" w:rsidRDefault="00DF77B0" w:rsidP="005D3D4A">
      <w:pPr>
        <w:pStyle w:val="Heading1"/>
      </w:pPr>
      <w:r>
        <w:t>Method</w:t>
      </w:r>
    </w:p>
    <w:p w14:paraId="79C21BD2" w14:textId="654D6A99" w:rsidR="00F97575" w:rsidRDefault="00812F90" w:rsidP="2DAB4B25">
      <w:bookmarkStart w:id="0" w:name="IDX"/>
      <w:bookmarkEnd w:id="0"/>
      <w:r>
        <w:t xml:space="preserve">We </w:t>
      </w:r>
      <w:r w:rsidR="00242DC0">
        <w:t>start by</w:t>
      </w:r>
      <w:r>
        <w:t xml:space="preserve"> retrieving the</w:t>
      </w:r>
      <w:r w:rsidR="001A729C">
        <w:t xml:space="preserve"> closing prices </w:t>
      </w:r>
      <w:r w:rsidR="00200E43">
        <w:t>of the Dow Jones Industrial Average</w:t>
      </w:r>
      <w:r w:rsidR="003739FD">
        <w:t xml:space="preserve"> </w:t>
      </w:r>
      <w:r w:rsidR="00DF3DFD">
        <w:t>from Yahoo!</w:t>
      </w:r>
      <w:r w:rsidR="005715A0">
        <w:t xml:space="preserve"> Finance using</w:t>
      </w:r>
      <w:r w:rsidR="00F365A7">
        <w:t xml:space="preserve"> the </w:t>
      </w:r>
      <w:r w:rsidR="004A6B60">
        <w:t>pandas-datareader</w:t>
      </w:r>
      <w:r w:rsidR="00CB7098">
        <w:t xml:space="preserve"> API. </w:t>
      </w:r>
      <w:r w:rsidR="003E35F0">
        <w:t>We are using the recently released version 0.7.0 which contains fixes to correctly read Yahoo</w:t>
      </w:r>
      <w:r w:rsidR="003A41D7">
        <w:t>!</w:t>
      </w:r>
      <w:r w:rsidR="003E35F0">
        <w:t xml:space="preserve"> Finan</w:t>
      </w:r>
      <w:r w:rsidR="003A41D7">
        <w:t>ce market data.</w:t>
      </w:r>
      <w:r w:rsidR="00964A46">
        <w:t xml:space="preserve"> This API accepts a </w:t>
      </w:r>
      <w:r w:rsidR="00845D88">
        <w:t xml:space="preserve">stock symbol and optionally a </w:t>
      </w:r>
      <w:r w:rsidR="00845D88">
        <w:lastRenderedPageBreak/>
        <w:t>start and end date.</w:t>
      </w:r>
      <w:r w:rsidR="00A71D0E">
        <w:t xml:space="preserve"> We are retrieving data from</w:t>
      </w:r>
      <w:r w:rsidR="00F97575">
        <w:t xml:space="preserve"> Jan 2010 up to present day.  </w:t>
      </w:r>
      <w:r w:rsidR="00A761A5">
        <w:fldChar w:fldCharType="begin"/>
      </w:r>
      <w:r w:rsidR="00A761A5">
        <w:instrText xml:space="preserve"> REF _Ref525468866 \h </w:instrText>
      </w:r>
      <w:r w:rsidR="00A761A5">
        <w:fldChar w:fldCharType="separate"/>
      </w:r>
      <w:r w:rsidR="00A761A5">
        <w:t xml:space="preserve">Table </w:t>
      </w:r>
      <w:r w:rsidR="00A761A5">
        <w:rPr>
          <w:noProof/>
        </w:rPr>
        <w:t>1</w:t>
      </w:r>
      <w:r w:rsidR="00A761A5">
        <w:fldChar w:fldCharType="end"/>
      </w:r>
      <w:r w:rsidR="00A761A5">
        <w:t xml:space="preserve"> </w:t>
      </w:r>
      <w:r w:rsidR="00F97575">
        <w:t>below shows the first five data points retrieved, and last five data points retrieved.</w:t>
      </w:r>
    </w:p>
    <w:p w14:paraId="31BD87B3" w14:textId="77777777" w:rsidR="00A761A5" w:rsidRDefault="00A761A5" w:rsidP="00A761A5">
      <w:pPr>
        <w:jc w:val="center"/>
      </w:pPr>
    </w:p>
    <w:p w14:paraId="74C375E5" w14:textId="7C37AACC" w:rsidR="00A761A5" w:rsidRDefault="00A761A5" w:rsidP="00A761A5">
      <w:pPr>
        <w:pStyle w:val="Caption"/>
        <w:keepNext/>
        <w:jc w:val="center"/>
      </w:pPr>
      <w:bookmarkStart w:id="1" w:name="_Ref525468866"/>
      <w:bookmarkStart w:id="2" w:name="_Ref525468839"/>
      <w:r>
        <w:t xml:space="preserve">Table </w:t>
      </w:r>
      <w:fldSimple w:instr=" SEQ Table \* ARABIC ">
        <w:r w:rsidR="0005430C">
          <w:rPr>
            <w:noProof/>
          </w:rPr>
          <w:t>1</w:t>
        </w:r>
      </w:fldSimple>
      <w:bookmarkEnd w:id="1"/>
      <w:r>
        <w:t xml:space="preserve"> - Dow Jones Closing Prices</w:t>
      </w:r>
      <w:bookmarkEnd w:id="2"/>
    </w:p>
    <w:tbl>
      <w:tblPr>
        <w:tblStyle w:val="GridTable4-Accent1"/>
        <w:tblW w:w="0" w:type="auto"/>
        <w:jc w:val="center"/>
        <w:tblLook w:val="04A0" w:firstRow="1" w:lastRow="0" w:firstColumn="1" w:lastColumn="0" w:noHBand="0" w:noVBand="1"/>
      </w:tblPr>
      <w:tblGrid>
        <w:gridCol w:w="1264"/>
        <w:gridCol w:w="1908"/>
      </w:tblGrid>
      <w:tr w:rsidR="00F97575" w14:paraId="2DD771B3" w14:textId="77777777" w:rsidTr="00C836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B2BF5" w14:textId="46669C5F" w:rsidR="00F97575" w:rsidRPr="00040E50" w:rsidRDefault="00F97575" w:rsidP="00A761A5">
            <w:pPr>
              <w:jc w:val="center"/>
              <w:rPr>
                <w:b w:val="0"/>
              </w:rPr>
            </w:pPr>
            <w:r w:rsidRPr="00040E50">
              <w:rPr>
                <w:b w:val="0"/>
              </w:rPr>
              <w:t>Date</w:t>
            </w:r>
          </w:p>
        </w:tc>
        <w:tc>
          <w:tcPr>
            <w:tcW w:w="0" w:type="auto"/>
          </w:tcPr>
          <w:p w14:paraId="3FB214DE" w14:textId="3EA3A2F6" w:rsidR="00F97575" w:rsidRPr="00040E50" w:rsidRDefault="00454A7B" w:rsidP="00A761A5">
            <w:pPr>
              <w:jc w:val="center"/>
              <w:cnfStyle w:val="100000000000" w:firstRow="1" w:lastRow="0" w:firstColumn="0" w:lastColumn="0" w:oddVBand="0" w:evenVBand="0" w:oddHBand="0" w:evenHBand="0" w:firstRowFirstColumn="0" w:firstRowLastColumn="0" w:lastRowFirstColumn="0" w:lastRowLastColumn="0"/>
              <w:rPr>
                <w:b w:val="0"/>
              </w:rPr>
            </w:pPr>
            <w:r w:rsidRPr="00040E50">
              <w:rPr>
                <w:b w:val="0"/>
              </w:rPr>
              <w:t>^DJI Closing Price</w:t>
            </w:r>
          </w:p>
        </w:tc>
      </w:tr>
      <w:tr w:rsidR="00F97575" w14:paraId="26DE6934" w14:textId="77777777"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31ACD4" w14:textId="770A156E" w:rsidR="00F97575" w:rsidRDefault="00703C7D" w:rsidP="00A761A5">
            <w:pPr>
              <w:jc w:val="center"/>
            </w:pPr>
            <w:r>
              <w:t>2010-01-04</w:t>
            </w:r>
          </w:p>
        </w:tc>
        <w:tc>
          <w:tcPr>
            <w:tcW w:w="0" w:type="auto"/>
          </w:tcPr>
          <w:p w14:paraId="35C021D3" w14:textId="14031D78" w:rsidR="00F97575" w:rsidRDefault="00703C7D" w:rsidP="00A761A5">
            <w:pPr>
              <w:jc w:val="center"/>
              <w:cnfStyle w:val="000000100000" w:firstRow="0" w:lastRow="0" w:firstColumn="0" w:lastColumn="0" w:oddVBand="0" w:evenVBand="0" w:oddHBand="1" w:evenHBand="0" w:firstRowFirstColumn="0" w:firstRowLastColumn="0" w:lastRowFirstColumn="0" w:lastRowLastColumn="0"/>
            </w:pPr>
            <w:r>
              <w:t>10583.960</w:t>
            </w:r>
          </w:p>
        </w:tc>
      </w:tr>
      <w:tr w:rsidR="00F97575" w14:paraId="064695D0" w14:textId="77777777"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76C9A8" w14:textId="17DCF9FF" w:rsidR="00F97575" w:rsidRDefault="00703C7D" w:rsidP="00A761A5">
            <w:pPr>
              <w:jc w:val="center"/>
            </w:pPr>
            <w:r>
              <w:t>2010-</w:t>
            </w:r>
            <w:r w:rsidR="007C5BEB">
              <w:t>01-05</w:t>
            </w:r>
          </w:p>
        </w:tc>
        <w:tc>
          <w:tcPr>
            <w:tcW w:w="0" w:type="auto"/>
          </w:tcPr>
          <w:p w14:paraId="1122FCBD" w14:textId="2B5DBE2C" w:rsidR="00F97575" w:rsidRDefault="007C5BEB" w:rsidP="00A761A5">
            <w:pPr>
              <w:jc w:val="center"/>
              <w:cnfStyle w:val="000000000000" w:firstRow="0" w:lastRow="0" w:firstColumn="0" w:lastColumn="0" w:oddVBand="0" w:evenVBand="0" w:oddHBand="0" w:evenHBand="0" w:firstRowFirstColumn="0" w:firstRowLastColumn="0" w:lastRowFirstColumn="0" w:lastRowLastColumn="0"/>
            </w:pPr>
            <w:r>
              <w:t>10572.020</w:t>
            </w:r>
          </w:p>
        </w:tc>
      </w:tr>
      <w:tr w:rsidR="00F97575" w14:paraId="502DC838" w14:textId="77777777"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EDF40C" w14:textId="6F1C4567" w:rsidR="00F97575" w:rsidRDefault="007C5BEB" w:rsidP="00A761A5">
            <w:pPr>
              <w:jc w:val="center"/>
            </w:pPr>
            <w:r>
              <w:t>2010-01-06</w:t>
            </w:r>
          </w:p>
        </w:tc>
        <w:tc>
          <w:tcPr>
            <w:tcW w:w="0" w:type="auto"/>
          </w:tcPr>
          <w:p w14:paraId="2FB86600" w14:textId="030809AE" w:rsidR="00F97575" w:rsidRDefault="007C5BEB" w:rsidP="00A761A5">
            <w:pPr>
              <w:jc w:val="center"/>
              <w:cnfStyle w:val="000000100000" w:firstRow="0" w:lastRow="0" w:firstColumn="0" w:lastColumn="0" w:oddVBand="0" w:evenVBand="0" w:oddHBand="1" w:evenHBand="0" w:firstRowFirstColumn="0" w:firstRowLastColumn="0" w:lastRowFirstColumn="0" w:lastRowLastColumn="0"/>
            </w:pPr>
            <w:r>
              <w:t>105</w:t>
            </w:r>
            <w:r w:rsidR="006032FE">
              <w:t>53.680</w:t>
            </w:r>
          </w:p>
        </w:tc>
      </w:tr>
      <w:tr w:rsidR="00F97575" w14:paraId="7E9B853A" w14:textId="77777777"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66EB5B" w14:textId="389DF313" w:rsidR="00F97575" w:rsidRDefault="006032FE" w:rsidP="00A761A5">
            <w:pPr>
              <w:jc w:val="center"/>
            </w:pPr>
            <w:r>
              <w:t>2010-01-07</w:t>
            </w:r>
          </w:p>
        </w:tc>
        <w:tc>
          <w:tcPr>
            <w:tcW w:w="0" w:type="auto"/>
          </w:tcPr>
          <w:p w14:paraId="125FC1D3" w14:textId="2A8900E1" w:rsidR="00F97575" w:rsidRDefault="006032FE" w:rsidP="00A761A5">
            <w:pPr>
              <w:jc w:val="center"/>
              <w:cnfStyle w:val="000000000000" w:firstRow="0" w:lastRow="0" w:firstColumn="0" w:lastColumn="0" w:oddVBand="0" w:evenVBand="0" w:oddHBand="0" w:evenHBand="0" w:firstRowFirstColumn="0" w:firstRowLastColumn="0" w:lastRowFirstColumn="0" w:lastRowLastColumn="0"/>
            </w:pPr>
            <w:r>
              <w:t>10606.860</w:t>
            </w:r>
          </w:p>
        </w:tc>
      </w:tr>
      <w:tr w:rsidR="00F97575" w14:paraId="2F2E7AEF" w14:textId="77777777"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531083" w14:textId="55E02A4D" w:rsidR="00F97575" w:rsidRDefault="006032FE" w:rsidP="00A761A5">
            <w:pPr>
              <w:jc w:val="center"/>
            </w:pPr>
            <w:r>
              <w:t>2010-01-08</w:t>
            </w:r>
          </w:p>
        </w:tc>
        <w:tc>
          <w:tcPr>
            <w:tcW w:w="0" w:type="auto"/>
          </w:tcPr>
          <w:p w14:paraId="20AD309B" w14:textId="4AC0D128" w:rsidR="00F97575" w:rsidRDefault="00F537EF" w:rsidP="00A761A5">
            <w:pPr>
              <w:jc w:val="center"/>
              <w:cnfStyle w:val="000000100000" w:firstRow="0" w:lastRow="0" w:firstColumn="0" w:lastColumn="0" w:oddVBand="0" w:evenVBand="0" w:oddHBand="1" w:evenHBand="0" w:firstRowFirstColumn="0" w:firstRowLastColumn="0" w:lastRowFirstColumn="0" w:lastRowLastColumn="0"/>
            </w:pPr>
            <w:r>
              <w:t>10618.190</w:t>
            </w:r>
          </w:p>
        </w:tc>
      </w:tr>
      <w:tr w:rsidR="007A612D" w14:paraId="6BA1074D" w14:textId="77777777"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93A798" w14:textId="530C6F55" w:rsidR="007A612D" w:rsidRDefault="007A612D" w:rsidP="00A761A5">
            <w:pPr>
              <w:jc w:val="center"/>
            </w:pPr>
            <w:r>
              <w:t>…</w:t>
            </w:r>
          </w:p>
        </w:tc>
        <w:tc>
          <w:tcPr>
            <w:tcW w:w="0" w:type="auto"/>
          </w:tcPr>
          <w:p w14:paraId="12914F6F" w14:textId="1E6E3F9C" w:rsidR="007A612D" w:rsidRDefault="007A612D" w:rsidP="00A761A5">
            <w:pPr>
              <w:jc w:val="center"/>
              <w:cnfStyle w:val="000000000000" w:firstRow="0" w:lastRow="0" w:firstColumn="0" w:lastColumn="0" w:oddVBand="0" w:evenVBand="0" w:oddHBand="0" w:evenHBand="0" w:firstRowFirstColumn="0" w:firstRowLastColumn="0" w:lastRowFirstColumn="0" w:lastRowLastColumn="0"/>
            </w:pPr>
            <w:r>
              <w:t>…</w:t>
            </w:r>
          </w:p>
        </w:tc>
      </w:tr>
      <w:tr w:rsidR="00F97575" w14:paraId="36FAF767" w14:textId="77777777"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2EE763" w14:textId="6188069D" w:rsidR="00F97575" w:rsidRDefault="00F537EF" w:rsidP="00A761A5">
            <w:pPr>
              <w:jc w:val="center"/>
            </w:pPr>
            <w:r>
              <w:t>2018-09-17</w:t>
            </w:r>
          </w:p>
        </w:tc>
        <w:tc>
          <w:tcPr>
            <w:tcW w:w="0" w:type="auto"/>
          </w:tcPr>
          <w:p w14:paraId="136F7C29" w14:textId="0F3D702C" w:rsidR="00F97575" w:rsidRDefault="00F537EF" w:rsidP="00A761A5">
            <w:pPr>
              <w:jc w:val="center"/>
              <w:cnfStyle w:val="000000100000" w:firstRow="0" w:lastRow="0" w:firstColumn="0" w:lastColumn="0" w:oddVBand="0" w:evenVBand="0" w:oddHBand="1" w:evenHBand="0" w:firstRowFirstColumn="0" w:firstRowLastColumn="0" w:lastRowFirstColumn="0" w:lastRowLastColumn="0"/>
            </w:pPr>
            <w:r>
              <w:t>26062.1</w:t>
            </w:r>
            <w:r w:rsidR="000F6756">
              <w:t>19</w:t>
            </w:r>
          </w:p>
        </w:tc>
      </w:tr>
      <w:tr w:rsidR="00F97575" w14:paraId="5F827CF5" w14:textId="77777777"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F20155" w14:textId="2A0832A6" w:rsidR="00F97575" w:rsidRDefault="000F6756" w:rsidP="00A761A5">
            <w:pPr>
              <w:jc w:val="center"/>
            </w:pPr>
            <w:r>
              <w:t>2018-09-18</w:t>
            </w:r>
          </w:p>
        </w:tc>
        <w:tc>
          <w:tcPr>
            <w:tcW w:w="0" w:type="auto"/>
          </w:tcPr>
          <w:p w14:paraId="632A0EB1" w14:textId="6535770B" w:rsidR="00F97575" w:rsidRDefault="000F6756" w:rsidP="00A761A5">
            <w:pPr>
              <w:jc w:val="center"/>
              <w:cnfStyle w:val="000000000000" w:firstRow="0" w:lastRow="0" w:firstColumn="0" w:lastColumn="0" w:oddVBand="0" w:evenVBand="0" w:oddHBand="0" w:evenHBand="0" w:firstRowFirstColumn="0" w:firstRowLastColumn="0" w:lastRowFirstColumn="0" w:lastRowLastColumn="0"/>
            </w:pPr>
            <w:r>
              <w:t>26246.960</w:t>
            </w:r>
          </w:p>
        </w:tc>
      </w:tr>
      <w:tr w:rsidR="00F97575" w14:paraId="44B78CD2" w14:textId="77777777"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D22CC1" w14:textId="19F6AB9B" w:rsidR="00F97575" w:rsidRDefault="00CB6394" w:rsidP="00A761A5">
            <w:pPr>
              <w:jc w:val="center"/>
            </w:pPr>
            <w:r>
              <w:t>2018-09-19</w:t>
            </w:r>
          </w:p>
        </w:tc>
        <w:tc>
          <w:tcPr>
            <w:tcW w:w="0" w:type="auto"/>
          </w:tcPr>
          <w:p w14:paraId="290BCCAB" w14:textId="060BEEAE" w:rsidR="00F97575" w:rsidRDefault="00CB6394" w:rsidP="00A761A5">
            <w:pPr>
              <w:jc w:val="center"/>
              <w:cnfStyle w:val="000000100000" w:firstRow="0" w:lastRow="0" w:firstColumn="0" w:lastColumn="0" w:oddVBand="0" w:evenVBand="0" w:oddHBand="1" w:evenHBand="0" w:firstRowFirstColumn="0" w:firstRowLastColumn="0" w:lastRowFirstColumn="0" w:lastRowLastColumn="0"/>
            </w:pPr>
            <w:r>
              <w:t>26405.</w:t>
            </w:r>
            <w:r w:rsidR="008C19C0">
              <w:t>760</w:t>
            </w:r>
          </w:p>
        </w:tc>
      </w:tr>
      <w:tr w:rsidR="00F97575" w14:paraId="2A4F20AB" w14:textId="77777777"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A21FD1" w14:textId="560A258A" w:rsidR="00F97575" w:rsidRDefault="008C19C0" w:rsidP="00A761A5">
            <w:pPr>
              <w:jc w:val="center"/>
            </w:pPr>
            <w:r>
              <w:t>2018-09-20</w:t>
            </w:r>
          </w:p>
        </w:tc>
        <w:tc>
          <w:tcPr>
            <w:tcW w:w="0" w:type="auto"/>
          </w:tcPr>
          <w:p w14:paraId="76AB725C" w14:textId="5EEED25D" w:rsidR="00F97575" w:rsidRDefault="008C19C0" w:rsidP="00A761A5">
            <w:pPr>
              <w:jc w:val="center"/>
              <w:cnfStyle w:val="000000000000" w:firstRow="0" w:lastRow="0" w:firstColumn="0" w:lastColumn="0" w:oddVBand="0" w:evenVBand="0" w:oddHBand="0" w:evenHBand="0" w:firstRowFirstColumn="0" w:firstRowLastColumn="0" w:lastRowFirstColumn="0" w:lastRowLastColumn="0"/>
            </w:pPr>
            <w:r>
              <w:t>26656.980</w:t>
            </w:r>
          </w:p>
        </w:tc>
      </w:tr>
      <w:tr w:rsidR="008C19C0" w14:paraId="5BB4690D" w14:textId="77777777"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AB5FB" w14:textId="17D182C2" w:rsidR="008C19C0" w:rsidRDefault="008C19C0" w:rsidP="00A761A5">
            <w:pPr>
              <w:jc w:val="center"/>
            </w:pPr>
            <w:r>
              <w:t>2018-09-21</w:t>
            </w:r>
          </w:p>
        </w:tc>
        <w:tc>
          <w:tcPr>
            <w:tcW w:w="0" w:type="auto"/>
          </w:tcPr>
          <w:p w14:paraId="72344E80" w14:textId="56ECE075" w:rsidR="008C19C0" w:rsidRDefault="008C19C0" w:rsidP="00A761A5">
            <w:pPr>
              <w:jc w:val="center"/>
              <w:cnfStyle w:val="000000100000" w:firstRow="0" w:lastRow="0" w:firstColumn="0" w:lastColumn="0" w:oddVBand="0" w:evenVBand="0" w:oddHBand="1" w:evenHBand="0" w:firstRowFirstColumn="0" w:firstRowLastColumn="0" w:lastRowFirstColumn="0" w:lastRowLastColumn="0"/>
            </w:pPr>
            <w:r>
              <w:t>26</w:t>
            </w:r>
            <w:r w:rsidR="007A612D">
              <w:t>743.500</w:t>
            </w:r>
          </w:p>
        </w:tc>
      </w:tr>
    </w:tbl>
    <w:p w14:paraId="792EB77E" w14:textId="29DC0BEC" w:rsidR="2DAB4B25" w:rsidRDefault="2DAB4B25" w:rsidP="2DAB4B25"/>
    <w:p w14:paraId="6F60832E" w14:textId="5B897EC6" w:rsidR="00427668" w:rsidRDefault="008D1753" w:rsidP="2DAB4B25">
      <w:r>
        <w:t xml:space="preserve">As explained above we are interested in </w:t>
      </w:r>
      <w:r w:rsidR="00F813F4">
        <w:t xml:space="preserve">comparing the values of two e-mini Dow </w:t>
      </w:r>
      <w:r w:rsidR="009D0A7E">
        <w:t>futures contracts</w:t>
      </w:r>
      <w:r w:rsidR="00F813F4">
        <w:t xml:space="preserve">, the </w:t>
      </w:r>
      <w:r w:rsidR="0078778A">
        <w:t>front contract expiring on December 21, 2018, and the back co</w:t>
      </w:r>
      <w:r w:rsidR="007E2641">
        <w:t>ntract expiring on March 15, 2019</w:t>
      </w:r>
      <w:r w:rsidR="00203D30">
        <w:t xml:space="preserve">. </w:t>
      </w:r>
    </w:p>
    <w:p w14:paraId="78CBF787" w14:textId="6EEFC4C5" w:rsidR="00A761A5" w:rsidRDefault="007B3A1F" w:rsidP="2DAB4B25">
      <w:r>
        <w:t xml:space="preserve">We want to use the random walk method to </w:t>
      </w:r>
      <w:r w:rsidR="00E43C23">
        <w:t>simulate future</w:t>
      </w:r>
      <w:r>
        <w:t xml:space="preserve"> values for</w:t>
      </w:r>
      <w:r w:rsidR="00E43C23">
        <w:t xml:space="preserve"> each contract. </w:t>
      </w:r>
      <w:r w:rsidR="000F073C">
        <w:t xml:space="preserve"> </w:t>
      </w:r>
      <w:r w:rsidR="008C5B96">
        <w:t xml:space="preserve">A series is created of ransom </w:t>
      </w:r>
      <w:r w:rsidR="007E2641">
        <w:t>floating points</w:t>
      </w:r>
      <w:r w:rsidR="004D3C6A">
        <w:t xml:space="preserve"> between </w:t>
      </w:r>
      <w:r w:rsidR="00835963">
        <w:t xml:space="preserve">-25 and + 25. </w:t>
      </w:r>
      <w:r w:rsidR="006F45E4">
        <w:t xml:space="preserve">This series is the </w:t>
      </w:r>
      <w:r w:rsidR="0026011C">
        <w:t xml:space="preserve">turned into a cumulative series, meaning each value is added to the value before.  </w:t>
      </w:r>
      <w:r w:rsidR="00AE3899">
        <w:t xml:space="preserve">Although the change in value is random (using this random number series), the absolute value of the current </w:t>
      </w:r>
      <w:r w:rsidR="00EF658B">
        <w:t xml:space="preserve">short </w:t>
      </w:r>
      <w:r w:rsidR="00AE3899">
        <w:t>contract is based on what the previous price was</w:t>
      </w:r>
      <w:r w:rsidR="008E25C0">
        <w:t xml:space="preserve"> such the </w:t>
      </w:r>
      <m:oMath>
        <m:sSub>
          <m:sSubPr>
            <m:ctrlPr>
              <w:rPr>
                <w:rFonts w:ascii="Cambria Math" w:hAnsi="Cambria Math"/>
                <w:i/>
              </w:rPr>
            </m:ctrlPr>
          </m:sSubPr>
          <m:e>
            <m:r>
              <w:rPr>
                <w:rFonts w:ascii="Cambria Math" w:hAnsi="Cambria Math"/>
              </w:rPr>
              <m:t>sc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(walk value)</m:t>
            </m:r>
          </m:e>
          <m:sub>
            <m:r>
              <w:rPr>
                <w:rFonts w:ascii="Cambria Math" w:hAnsi="Cambria Math"/>
              </w:rPr>
              <m:t>t</m:t>
            </m:r>
          </m:sub>
        </m:sSub>
      </m:oMath>
      <w:r w:rsidR="00334DDB">
        <w:t xml:space="preserve"> where</w:t>
      </w:r>
      <w:r w:rsidR="003732B6">
        <w:t xml:space="preserve"> t is the index for today,</w:t>
      </w:r>
      <w:r w:rsidR="00334DDB" w:rsidRPr="00334DDB">
        <w:rPr>
          <w:i/>
        </w:rPr>
        <w:t xml:space="preserve"> </w:t>
      </w:r>
      <w:proofErr w:type="spellStart"/>
      <w:r w:rsidR="00E623CE">
        <w:rPr>
          <w:i/>
        </w:rPr>
        <w:t>sc</w:t>
      </w:r>
      <w:r w:rsidR="00334DDB" w:rsidRPr="00334DDB">
        <w:rPr>
          <w:i/>
          <w:vertAlign w:val="subscript"/>
        </w:rPr>
        <w:t>t</w:t>
      </w:r>
      <w:proofErr w:type="spellEnd"/>
      <w:r w:rsidR="00334DDB">
        <w:t xml:space="preserve"> is equal to today’s value</w:t>
      </w:r>
      <w:r w:rsidR="00E623CE">
        <w:t xml:space="preserve"> of the short contract</w:t>
      </w:r>
      <w:r w:rsidR="00534BE5">
        <w:t>,</w:t>
      </w:r>
      <w:r w:rsidR="00334DDB">
        <w:t xml:space="preserve"> </w:t>
      </w:r>
      <w:r w:rsidR="00E623CE">
        <w:rPr>
          <w:i/>
        </w:rPr>
        <w:t>sc</w:t>
      </w:r>
      <w:r w:rsidR="00334DDB" w:rsidRPr="00334DDB">
        <w:rPr>
          <w:i/>
          <w:vertAlign w:val="subscript"/>
        </w:rPr>
        <w:t>t-</w:t>
      </w:r>
      <w:r w:rsidR="00334DDB">
        <w:rPr>
          <w:vertAlign w:val="subscript"/>
        </w:rPr>
        <w:t>1</w:t>
      </w:r>
      <w:r w:rsidR="00334DDB">
        <w:t xml:space="preserve"> is equal to price</w:t>
      </w:r>
      <w:r w:rsidR="00E623CE">
        <w:t xml:space="preserve"> of the short contract</w:t>
      </w:r>
      <w:r w:rsidR="00334DDB">
        <w:t xml:space="preserve"> on the previous business day</w:t>
      </w:r>
      <w:r w:rsidR="00534BE5">
        <w:t xml:space="preserve"> and (</w:t>
      </w:r>
      <w:r w:rsidR="00534BE5" w:rsidRPr="00534BE5">
        <w:rPr>
          <w:i/>
        </w:rPr>
        <w:t>walk value</w:t>
      </w:r>
      <w:r w:rsidR="00534BE5">
        <w:t>)</w:t>
      </w:r>
      <w:r w:rsidR="00AF213B">
        <w:rPr>
          <w:vertAlign w:val="subscript"/>
        </w:rPr>
        <w:t>t</w:t>
      </w:r>
      <w:r w:rsidR="00AF213B">
        <w:t xml:space="preserve"> is the random value for today’s index. </w:t>
      </w:r>
      <w:r w:rsidR="002C57A0">
        <w:t xml:space="preserve">This chart shows a run of positive numbers early in the index, but then a </w:t>
      </w:r>
      <w:r w:rsidR="00CE66B8">
        <w:t>run of negative numbers bringing the cumulative total down as we expect in a random distribution</w:t>
      </w:r>
      <w:r w:rsidR="00E254D9">
        <w:t xml:space="preserve"> of positive and negative integers</w:t>
      </w:r>
      <w:r w:rsidR="00AF213B">
        <w:t xml:space="preserve"> </w:t>
      </w:r>
      <w:r w:rsidR="00CA63F1">
        <w:fldChar w:fldCharType="begin"/>
      </w:r>
      <w:r w:rsidR="00CA63F1">
        <w:instrText xml:space="preserve"> REF _Ref525478042 \h </w:instrText>
      </w:r>
      <w:r w:rsidR="00CA63F1">
        <w:fldChar w:fldCharType="separate"/>
      </w:r>
      <w:r w:rsidR="00CA63F1">
        <w:t xml:space="preserve">Figure </w:t>
      </w:r>
      <w:r w:rsidR="00CA63F1">
        <w:rPr>
          <w:noProof/>
        </w:rPr>
        <w:t>1</w:t>
      </w:r>
      <w:r w:rsidR="00CA63F1">
        <w:fldChar w:fldCharType="end"/>
      </w:r>
      <w:r w:rsidR="00AF0C0E">
        <w:t xml:space="preserve"> below shows what this cumulative random value looks like.</w:t>
      </w:r>
    </w:p>
    <w:p w14:paraId="41BDFD76" w14:textId="10CB69C8" w:rsidR="00927DA3" w:rsidRDefault="00927DA3" w:rsidP="00927DA3">
      <w:pPr>
        <w:pStyle w:val="Caption"/>
        <w:keepNext/>
        <w:jc w:val="center"/>
      </w:pPr>
      <w:bookmarkStart w:id="3" w:name="_Ref525478042"/>
      <w:r>
        <w:lastRenderedPageBreak/>
        <w:t xml:space="preserve">Figure </w:t>
      </w:r>
      <w:fldSimple w:instr=" SEQ Figure \* ARABIC ">
        <w:r w:rsidR="00493466">
          <w:rPr>
            <w:noProof/>
          </w:rPr>
          <w:t>1</w:t>
        </w:r>
      </w:fldSimple>
      <w:bookmarkEnd w:id="3"/>
      <w:r>
        <w:t xml:space="preserve"> - Random Walk Cumulative Value</w:t>
      </w:r>
    </w:p>
    <w:p w14:paraId="0238457F" w14:textId="77777777" w:rsidR="00AF0C0E" w:rsidRDefault="00927DA3" w:rsidP="004C659A">
      <w:pPr>
        <w:jc w:val="center"/>
      </w:pPr>
      <w:r>
        <w:rPr>
          <w:noProof/>
        </w:rPr>
        <w:drawing>
          <wp:inline distT="0" distB="0" distL="0" distR="0" wp14:anchorId="590A31B7" wp14:editId="0A91F27A">
            <wp:extent cx="4267200" cy="2844800"/>
            <wp:effectExtent l="0" t="0" r="0" b="0"/>
            <wp:docPr id="2" name="Picture 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k.png"/>
                    <pic:cNvPicPr/>
                  </pic:nvPicPr>
                  <pic:blipFill>
                    <a:blip r:embed="rId8">
                      <a:extLst>
                        <a:ext uri="{28A0092B-C50C-407E-A947-70E740481C1C}">
                          <a14:useLocalDpi xmlns:a14="http://schemas.microsoft.com/office/drawing/2010/main" val="0"/>
                        </a:ext>
                      </a:extLst>
                    </a:blip>
                    <a:stretch>
                      <a:fillRect/>
                    </a:stretch>
                  </pic:blipFill>
                  <pic:spPr>
                    <a:xfrm>
                      <a:off x="0" y="0"/>
                      <a:ext cx="4267685" cy="2845123"/>
                    </a:xfrm>
                    <a:prstGeom prst="rect">
                      <a:avLst/>
                    </a:prstGeom>
                  </pic:spPr>
                </pic:pic>
              </a:graphicData>
            </a:graphic>
          </wp:inline>
        </w:drawing>
      </w:r>
    </w:p>
    <w:p w14:paraId="6E7683A1" w14:textId="06CCB089" w:rsidR="00567059" w:rsidRDefault="00224211" w:rsidP="00567059">
      <w:pPr>
        <w:rPr>
          <w:rFonts w:eastAsiaTheme="minorEastAsia"/>
        </w:rPr>
      </w:pPr>
      <w:r>
        <w:t xml:space="preserve">A similar series of random integers is created </w:t>
      </w:r>
      <w:r w:rsidR="00CC49DD">
        <w:t>ranging from -2.5 to +2.5. Th</w:t>
      </w:r>
      <w:r w:rsidR="00685957">
        <w:t>e</w:t>
      </w:r>
      <w:r w:rsidR="00930B51">
        <w:t xml:space="preserve">se random numbers are added to the short contract value to come up with the long contract value such that </w:t>
      </w:r>
      <m:oMath>
        <m:sSub>
          <m:sSubPr>
            <m:ctrlPr>
              <w:rPr>
                <w:rFonts w:ascii="Cambria Math" w:hAnsi="Cambria Math"/>
                <w:i/>
              </w:rPr>
            </m:ctrlPr>
          </m:sSubPr>
          <m:e>
            <m:r>
              <w:rPr>
                <w:rFonts w:ascii="Cambria Math" w:hAnsi="Cambria Math"/>
              </w:rPr>
              <m:t>lc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lc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(walk value)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(perturb)</m:t>
            </m:r>
          </m:e>
          <m:sub>
            <m:r>
              <w:rPr>
                <w:rFonts w:ascii="Cambria Math" w:hAnsi="Cambria Math"/>
              </w:rPr>
              <m:t>t</m:t>
            </m:r>
          </m:sub>
        </m:sSub>
      </m:oMath>
      <w:r w:rsidR="005C2FF9">
        <w:rPr>
          <w:rFonts w:eastAsiaTheme="minorEastAsia"/>
        </w:rPr>
        <w:t xml:space="preserve"> where </w:t>
      </w:r>
      <w:proofErr w:type="spellStart"/>
      <w:r w:rsidR="005C2FF9" w:rsidRPr="00251D7C">
        <w:rPr>
          <w:rFonts w:eastAsiaTheme="minorEastAsia"/>
          <w:i/>
        </w:rPr>
        <w:t>lc</w:t>
      </w:r>
      <w:r w:rsidR="005C2FF9">
        <w:rPr>
          <w:rFonts w:eastAsiaTheme="minorEastAsia"/>
          <w:vertAlign w:val="subscript"/>
        </w:rPr>
        <w:t>t</w:t>
      </w:r>
      <w:proofErr w:type="spellEnd"/>
      <w:r w:rsidR="005C2FF9">
        <w:rPr>
          <w:rFonts w:eastAsiaTheme="minorEastAsia"/>
        </w:rPr>
        <w:t xml:space="preserve"> is equal to today’s value of the long contract</w:t>
      </w:r>
      <w:r w:rsidR="00E1023D">
        <w:rPr>
          <w:rFonts w:eastAsiaTheme="minorEastAsia"/>
        </w:rPr>
        <w:t>, lc</w:t>
      </w:r>
      <w:r w:rsidR="00E1023D">
        <w:rPr>
          <w:rFonts w:eastAsiaTheme="minorEastAsia"/>
          <w:vertAlign w:val="subscript"/>
        </w:rPr>
        <w:t>t-1</w:t>
      </w:r>
      <w:r w:rsidR="00E1023D">
        <w:rPr>
          <w:rFonts w:eastAsiaTheme="minorEastAsia"/>
        </w:rPr>
        <w:t xml:space="preserve"> is equal to the price of the long contract on the prev</w:t>
      </w:r>
      <w:r w:rsidR="00DE4A6A">
        <w:rPr>
          <w:rFonts w:eastAsiaTheme="minorEastAsia"/>
        </w:rPr>
        <w:t xml:space="preserve">ious business day </w:t>
      </w:r>
      <m:oMath>
        <m:sSub>
          <m:sSubPr>
            <m:ctrlPr>
              <w:rPr>
                <w:rFonts w:ascii="Cambria Math" w:hAnsi="Cambria Math"/>
                <w:i/>
              </w:rPr>
            </m:ctrlPr>
          </m:sSubPr>
          <m:e>
            <m:r>
              <w:rPr>
                <w:rFonts w:ascii="Cambria Math" w:hAnsi="Cambria Math"/>
              </w:rPr>
              <m:t>(walk value)</m:t>
            </m:r>
          </m:e>
          <m:sub>
            <m:r>
              <w:rPr>
                <w:rFonts w:ascii="Cambria Math" w:hAnsi="Cambria Math"/>
              </w:rPr>
              <m:t>t</m:t>
            </m:r>
          </m:sub>
        </m:sSub>
      </m:oMath>
      <w:r w:rsidR="00DE4A6A">
        <w:rPr>
          <w:rFonts w:eastAsiaTheme="minorEastAsia"/>
        </w:rPr>
        <w:t xml:space="preserve"> is equal to the random value for today’s index and </w:t>
      </w:r>
      <m:oMath>
        <m:sSub>
          <m:sSubPr>
            <m:ctrlPr>
              <w:rPr>
                <w:rFonts w:ascii="Cambria Math" w:hAnsi="Cambria Math"/>
                <w:i/>
              </w:rPr>
            </m:ctrlPr>
          </m:sSubPr>
          <m:e>
            <m:r>
              <w:rPr>
                <w:rFonts w:ascii="Cambria Math" w:hAnsi="Cambria Math"/>
              </w:rPr>
              <m:t>(perturb)</m:t>
            </m:r>
          </m:e>
          <m:sub>
            <m:r>
              <w:rPr>
                <w:rFonts w:ascii="Cambria Math" w:hAnsi="Cambria Math"/>
              </w:rPr>
              <m:t>t</m:t>
            </m:r>
          </m:sub>
        </m:sSub>
      </m:oMath>
      <w:r w:rsidR="00DE4A6A">
        <w:rPr>
          <w:rFonts w:eastAsiaTheme="minorEastAsia"/>
        </w:rPr>
        <w:t xml:space="preserve"> is equal to the</w:t>
      </w:r>
      <w:r w:rsidR="005535EF">
        <w:rPr>
          <w:rFonts w:eastAsiaTheme="minorEastAsia"/>
        </w:rPr>
        <w:t xml:space="preserve"> random value used to add variance to the long contract.</w:t>
      </w:r>
      <w:r w:rsidR="007A4D23">
        <w:rPr>
          <w:rFonts w:eastAsiaTheme="minorEastAsia"/>
        </w:rPr>
        <w:t xml:space="preserve"> </w:t>
      </w:r>
      <w:r w:rsidR="00E254D9">
        <w:rPr>
          <w:rFonts w:eastAsiaTheme="minorEastAsia"/>
        </w:rPr>
        <w:t xml:space="preserve">This chart does not show the same type of run we saw in the walk chart, but still is the randomness we expect is evident. </w:t>
      </w:r>
      <w:r w:rsidR="001F73C9">
        <w:rPr>
          <w:rFonts w:eastAsiaTheme="minorEastAsia"/>
        </w:rPr>
        <w:t xml:space="preserve">This chart is seen below in </w:t>
      </w:r>
      <w:r w:rsidR="001F73C9" w:rsidRPr="3665DAB5">
        <w:fldChar w:fldCharType="begin"/>
      </w:r>
      <w:r w:rsidR="001F73C9">
        <w:rPr>
          <w:rFonts w:eastAsiaTheme="minorEastAsia"/>
        </w:rPr>
        <w:instrText xml:space="preserve"> REF _Ref525479574 \h </w:instrText>
      </w:r>
      <w:r w:rsidR="001F73C9">
        <w:rPr>
          <w:rFonts w:eastAsiaTheme="minorEastAsia"/>
        </w:rPr>
        <w:fldChar w:fldCharType="separate"/>
      </w:r>
      <w:r w:rsidR="001F73C9">
        <w:t xml:space="preserve">Figure </w:t>
      </w:r>
      <w:r w:rsidR="001F73C9">
        <w:rPr>
          <w:noProof/>
        </w:rPr>
        <w:t>2</w:t>
      </w:r>
      <w:r w:rsidR="001F73C9" w:rsidRPr="3665DAB5">
        <w:fldChar w:fldCharType="end"/>
      </w:r>
      <w:r w:rsidR="001F73C9">
        <w:rPr>
          <w:rFonts w:eastAsiaTheme="minorEastAsia"/>
        </w:rPr>
        <w:t>.</w:t>
      </w:r>
    </w:p>
    <w:p w14:paraId="6E3CECEB" w14:textId="6F086AF5" w:rsidR="001F73C9" w:rsidRDefault="001F73C9" w:rsidP="001F73C9">
      <w:pPr>
        <w:pStyle w:val="Caption"/>
        <w:keepNext/>
        <w:jc w:val="center"/>
      </w:pPr>
      <w:bookmarkStart w:id="4" w:name="_Ref525479574"/>
      <w:r>
        <w:t xml:space="preserve">Figure </w:t>
      </w:r>
      <w:fldSimple w:instr=" SEQ Figure \* ARABIC ">
        <w:r w:rsidR="00493466">
          <w:rPr>
            <w:noProof/>
          </w:rPr>
          <w:t>2</w:t>
        </w:r>
      </w:fldSimple>
      <w:bookmarkEnd w:id="4"/>
      <w:r>
        <w:t xml:space="preserve"> - Perturb random value</w:t>
      </w:r>
    </w:p>
    <w:p w14:paraId="5CFD20CD" w14:textId="34AC3C19" w:rsidR="001F73C9" w:rsidRDefault="001F73C9" w:rsidP="006B6F8C">
      <w:pPr>
        <w:jc w:val="center"/>
      </w:pPr>
      <w:r>
        <w:rPr>
          <w:noProof/>
        </w:rPr>
        <w:drawing>
          <wp:inline distT="0" distB="0" distL="0" distR="0" wp14:anchorId="4E8A5C87" wp14:editId="06C2B32D">
            <wp:extent cx="4114800" cy="2743200"/>
            <wp:effectExtent l="0" t="0" r="0" b="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urb.png"/>
                    <pic:cNvPicPr/>
                  </pic:nvPicPr>
                  <pic:blipFill>
                    <a:blip r:embed="rId9">
                      <a:extLst>
                        <a:ext uri="{28A0092B-C50C-407E-A947-70E740481C1C}">
                          <a14:useLocalDpi xmlns:a14="http://schemas.microsoft.com/office/drawing/2010/main" val="0"/>
                        </a:ext>
                      </a:extLst>
                    </a:blip>
                    <a:stretch>
                      <a:fillRect/>
                    </a:stretch>
                  </pic:blipFill>
                  <pic:spPr>
                    <a:xfrm>
                      <a:off x="0" y="0"/>
                      <a:ext cx="4117646" cy="2745097"/>
                    </a:xfrm>
                    <a:prstGeom prst="rect">
                      <a:avLst/>
                    </a:prstGeom>
                  </pic:spPr>
                </pic:pic>
              </a:graphicData>
            </a:graphic>
          </wp:inline>
        </w:drawing>
      </w:r>
    </w:p>
    <w:p w14:paraId="1C365B7A" w14:textId="285A3341" w:rsidR="006B6F8C" w:rsidRDefault="00F16469" w:rsidP="006B6F8C">
      <w:r>
        <w:lastRenderedPageBreak/>
        <w:t>Usin</w:t>
      </w:r>
      <w:r w:rsidR="00FE4B11">
        <w:t>g the equations for short contracts</w:t>
      </w:r>
      <w:r w:rsidR="001355CA">
        <w:t>,</w:t>
      </w:r>
      <w:r w:rsidR="00FE34C4">
        <w:rPr>
          <w:i/>
        </w:rPr>
        <w:t xml:space="preserve"> </w:t>
      </w:r>
      <w:r w:rsidR="00FE34C4">
        <w:t>which has stock ticker symbol of YMZ18</w:t>
      </w:r>
      <w:r w:rsidR="001355CA">
        <w:t>,</w:t>
      </w:r>
      <w:r w:rsidR="00FE4B11">
        <w:t xml:space="preserve"> and the long contract</w:t>
      </w:r>
      <w:r w:rsidR="00873BFD">
        <w:t>,</w:t>
      </w:r>
      <w:r w:rsidR="00FE34C4">
        <w:t xml:space="preserve"> which has a stock ticker symbol of YMH19</w:t>
      </w:r>
      <w:r w:rsidR="001355CA">
        <w:t>,</w:t>
      </w:r>
      <w:r w:rsidR="00873BFD">
        <w:t xml:space="preserve"> we create a series of prices for each of the contracts</w:t>
      </w:r>
      <w:r w:rsidR="000F5BA0">
        <w:t>. The table below show a sample of the prices for each contract</w:t>
      </w:r>
      <w:r w:rsidR="007B425F">
        <w:t xml:space="preserve"> from October 29, 2018 to November 9, 2018.</w:t>
      </w:r>
    </w:p>
    <w:p w14:paraId="0E00720B" w14:textId="0DF56D8D" w:rsidR="00946B64" w:rsidRDefault="00946B64" w:rsidP="00946B64">
      <w:pPr>
        <w:pStyle w:val="Caption"/>
        <w:keepNext/>
        <w:jc w:val="center"/>
      </w:pPr>
      <w:r>
        <w:t xml:space="preserve">Table </w:t>
      </w:r>
      <w:fldSimple w:instr=" SEQ Table \* ARABIC ">
        <w:r w:rsidR="0005430C">
          <w:rPr>
            <w:noProof/>
          </w:rPr>
          <w:t>2</w:t>
        </w:r>
      </w:fldSimple>
      <w:r>
        <w:t xml:space="preserve"> - Future Contract Prices</w:t>
      </w:r>
    </w:p>
    <w:tbl>
      <w:tblPr>
        <w:tblStyle w:val="ListTable4-Accent1"/>
        <w:tblW w:w="0" w:type="auto"/>
        <w:jc w:val="center"/>
        <w:tblLook w:val="04A0" w:firstRow="1" w:lastRow="0" w:firstColumn="1" w:lastColumn="0" w:noHBand="0" w:noVBand="1"/>
      </w:tblPr>
      <w:tblGrid>
        <w:gridCol w:w="1264"/>
        <w:gridCol w:w="1041"/>
        <w:gridCol w:w="1041"/>
      </w:tblGrid>
      <w:tr w:rsidR="008D119B" w14:paraId="18EC9CFC" w14:textId="54CA1090" w:rsidTr="00C836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CA66D8" w14:textId="380BD738" w:rsidR="008D119B" w:rsidRPr="00C72C55" w:rsidRDefault="008D119B" w:rsidP="006B6F8C">
            <w:pPr>
              <w:rPr>
                <w:b w:val="0"/>
              </w:rPr>
            </w:pPr>
            <w:r w:rsidRPr="00C72C55">
              <w:rPr>
                <w:b w:val="0"/>
              </w:rPr>
              <w:t>Date</w:t>
            </w:r>
          </w:p>
        </w:tc>
        <w:tc>
          <w:tcPr>
            <w:tcW w:w="0" w:type="auto"/>
          </w:tcPr>
          <w:p w14:paraId="57D81D65" w14:textId="314808F0" w:rsidR="008D119B" w:rsidRPr="00C72C55" w:rsidRDefault="008D119B" w:rsidP="006B6F8C">
            <w:pPr>
              <w:cnfStyle w:val="100000000000" w:firstRow="1" w:lastRow="0" w:firstColumn="0" w:lastColumn="0" w:oddVBand="0" w:evenVBand="0" w:oddHBand="0" w:evenHBand="0" w:firstRowFirstColumn="0" w:firstRowLastColumn="0" w:lastRowFirstColumn="0" w:lastRowLastColumn="0"/>
              <w:rPr>
                <w:b w:val="0"/>
              </w:rPr>
            </w:pPr>
            <w:r w:rsidRPr="00C72C55">
              <w:rPr>
                <w:b w:val="0"/>
              </w:rPr>
              <w:t>YM</w:t>
            </w:r>
            <w:r w:rsidR="00FE34C4" w:rsidRPr="00C72C55">
              <w:rPr>
                <w:b w:val="0"/>
              </w:rPr>
              <w:t>Z18</w:t>
            </w:r>
          </w:p>
        </w:tc>
        <w:tc>
          <w:tcPr>
            <w:tcW w:w="0" w:type="auto"/>
          </w:tcPr>
          <w:p w14:paraId="66EA41BF" w14:textId="0CBE59CD" w:rsidR="008D119B" w:rsidRPr="00C72C55" w:rsidRDefault="00FE34C4" w:rsidP="006B6F8C">
            <w:pPr>
              <w:cnfStyle w:val="100000000000" w:firstRow="1" w:lastRow="0" w:firstColumn="0" w:lastColumn="0" w:oddVBand="0" w:evenVBand="0" w:oddHBand="0" w:evenHBand="0" w:firstRowFirstColumn="0" w:firstRowLastColumn="0" w:lastRowFirstColumn="0" w:lastRowLastColumn="0"/>
              <w:rPr>
                <w:b w:val="0"/>
              </w:rPr>
            </w:pPr>
            <w:r w:rsidRPr="00C72C55">
              <w:rPr>
                <w:b w:val="0"/>
              </w:rPr>
              <w:t>YMH19</w:t>
            </w:r>
          </w:p>
        </w:tc>
      </w:tr>
      <w:tr w:rsidR="008D119B" w14:paraId="128426BA" w14:textId="05C2F419"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4F3B99" w14:textId="2A7FBDC4" w:rsidR="008D119B" w:rsidRDefault="00C03CAE" w:rsidP="006B6F8C">
            <w:r>
              <w:t>2018</w:t>
            </w:r>
            <w:r w:rsidR="00F673A5">
              <w:t>-10-29</w:t>
            </w:r>
          </w:p>
        </w:tc>
        <w:tc>
          <w:tcPr>
            <w:tcW w:w="0" w:type="auto"/>
          </w:tcPr>
          <w:p w14:paraId="22AE446F" w14:textId="43893905" w:rsidR="008D119B" w:rsidRDefault="002633AA" w:rsidP="006B6F8C">
            <w:pPr>
              <w:cnfStyle w:val="000000100000" w:firstRow="0" w:lastRow="0" w:firstColumn="0" w:lastColumn="0" w:oddVBand="0" w:evenVBand="0" w:oddHBand="1" w:evenHBand="0" w:firstRowFirstColumn="0" w:firstRowLastColumn="0" w:lastRowFirstColumn="0" w:lastRowLastColumn="0"/>
            </w:pPr>
            <w:r>
              <w:t>26966.75</w:t>
            </w:r>
          </w:p>
        </w:tc>
        <w:tc>
          <w:tcPr>
            <w:tcW w:w="0" w:type="auto"/>
          </w:tcPr>
          <w:p w14:paraId="231B1F40" w14:textId="047EECE7" w:rsidR="008D119B" w:rsidRDefault="002633AA" w:rsidP="006B6F8C">
            <w:pPr>
              <w:cnfStyle w:val="000000100000" w:firstRow="0" w:lastRow="0" w:firstColumn="0" w:lastColumn="0" w:oddVBand="0" w:evenVBand="0" w:oddHBand="1" w:evenHBand="0" w:firstRowFirstColumn="0" w:firstRowLastColumn="0" w:lastRowFirstColumn="0" w:lastRowLastColumn="0"/>
            </w:pPr>
            <w:r>
              <w:t>26968.75</w:t>
            </w:r>
          </w:p>
        </w:tc>
      </w:tr>
      <w:tr w:rsidR="008D119B" w14:paraId="037182F3" w14:textId="79C5BBE9"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CE5D39" w14:textId="0FC9CEC4" w:rsidR="008D119B" w:rsidRDefault="002633AA" w:rsidP="006B6F8C">
            <w:r>
              <w:t>2018-10-30</w:t>
            </w:r>
          </w:p>
        </w:tc>
        <w:tc>
          <w:tcPr>
            <w:tcW w:w="0" w:type="auto"/>
          </w:tcPr>
          <w:p w14:paraId="71DB41A0" w14:textId="30E24160" w:rsidR="008D119B" w:rsidRDefault="002633AA" w:rsidP="006B6F8C">
            <w:pPr>
              <w:cnfStyle w:val="000000000000" w:firstRow="0" w:lastRow="0" w:firstColumn="0" w:lastColumn="0" w:oddVBand="0" w:evenVBand="0" w:oddHBand="0" w:evenHBand="0" w:firstRowFirstColumn="0" w:firstRowLastColumn="0" w:lastRowFirstColumn="0" w:lastRowLastColumn="0"/>
            </w:pPr>
            <w:r>
              <w:t>26953.25</w:t>
            </w:r>
          </w:p>
        </w:tc>
        <w:tc>
          <w:tcPr>
            <w:tcW w:w="0" w:type="auto"/>
          </w:tcPr>
          <w:p w14:paraId="31C6D940" w14:textId="5FB34B42" w:rsidR="008D119B" w:rsidRDefault="002633AA" w:rsidP="006B6F8C">
            <w:pPr>
              <w:cnfStyle w:val="000000000000" w:firstRow="0" w:lastRow="0" w:firstColumn="0" w:lastColumn="0" w:oddVBand="0" w:evenVBand="0" w:oddHBand="0" w:evenHBand="0" w:firstRowFirstColumn="0" w:firstRowLastColumn="0" w:lastRowFirstColumn="0" w:lastRowLastColumn="0"/>
            </w:pPr>
            <w:r>
              <w:t>269</w:t>
            </w:r>
            <w:r w:rsidR="0020392D">
              <w:t>51.50</w:t>
            </w:r>
          </w:p>
        </w:tc>
      </w:tr>
      <w:tr w:rsidR="008D119B" w14:paraId="3D0C02FB" w14:textId="36FFED1C"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B96671" w14:textId="076E059C" w:rsidR="008D119B" w:rsidRDefault="0020392D" w:rsidP="006B6F8C">
            <w:r>
              <w:t>2018-10-31</w:t>
            </w:r>
          </w:p>
        </w:tc>
        <w:tc>
          <w:tcPr>
            <w:tcW w:w="0" w:type="auto"/>
          </w:tcPr>
          <w:p w14:paraId="479BBF70" w14:textId="475F26A8" w:rsidR="008D119B" w:rsidRDefault="0020392D" w:rsidP="006B6F8C">
            <w:pPr>
              <w:cnfStyle w:val="000000100000" w:firstRow="0" w:lastRow="0" w:firstColumn="0" w:lastColumn="0" w:oddVBand="0" w:evenVBand="0" w:oddHBand="1" w:evenHBand="0" w:firstRowFirstColumn="0" w:firstRowLastColumn="0" w:lastRowFirstColumn="0" w:lastRowLastColumn="0"/>
            </w:pPr>
            <w:r w:rsidRPr="0020392D">
              <w:t>26939.75</w:t>
            </w:r>
          </w:p>
        </w:tc>
        <w:tc>
          <w:tcPr>
            <w:tcW w:w="0" w:type="auto"/>
          </w:tcPr>
          <w:p w14:paraId="13380D1D" w14:textId="4C4718A0" w:rsidR="008D119B" w:rsidRDefault="008E667C" w:rsidP="006B6F8C">
            <w:pPr>
              <w:cnfStyle w:val="000000100000" w:firstRow="0" w:lastRow="0" w:firstColumn="0" w:lastColumn="0" w:oddVBand="0" w:evenVBand="0" w:oddHBand="1" w:evenHBand="0" w:firstRowFirstColumn="0" w:firstRowLastColumn="0" w:lastRowFirstColumn="0" w:lastRowLastColumn="0"/>
            </w:pPr>
            <w:r w:rsidRPr="008E667C">
              <w:t>26939.75</w:t>
            </w:r>
          </w:p>
        </w:tc>
      </w:tr>
      <w:tr w:rsidR="008D119B" w14:paraId="5DDD2857" w14:textId="1C915BFB"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B221D" w14:textId="631CFDBD" w:rsidR="008D119B" w:rsidRDefault="008E667C" w:rsidP="006B6F8C">
            <w:r>
              <w:t>2018-11-01</w:t>
            </w:r>
          </w:p>
        </w:tc>
        <w:tc>
          <w:tcPr>
            <w:tcW w:w="0" w:type="auto"/>
          </w:tcPr>
          <w:p w14:paraId="41B87E96" w14:textId="1BA70DBF" w:rsidR="008D119B" w:rsidRDefault="008E667C" w:rsidP="006B6F8C">
            <w:pPr>
              <w:cnfStyle w:val="000000000000" w:firstRow="0" w:lastRow="0" w:firstColumn="0" w:lastColumn="0" w:oddVBand="0" w:evenVBand="0" w:oddHBand="0" w:evenHBand="0" w:firstRowFirstColumn="0" w:firstRowLastColumn="0" w:lastRowFirstColumn="0" w:lastRowLastColumn="0"/>
            </w:pPr>
            <w:r>
              <w:t>26931.00</w:t>
            </w:r>
          </w:p>
        </w:tc>
        <w:tc>
          <w:tcPr>
            <w:tcW w:w="0" w:type="auto"/>
          </w:tcPr>
          <w:p w14:paraId="0F825C71" w14:textId="460B8934" w:rsidR="008D119B" w:rsidRDefault="008E667C" w:rsidP="006B6F8C">
            <w:pPr>
              <w:cnfStyle w:val="000000000000" w:firstRow="0" w:lastRow="0" w:firstColumn="0" w:lastColumn="0" w:oddVBand="0" w:evenVBand="0" w:oddHBand="0" w:evenHBand="0" w:firstRowFirstColumn="0" w:firstRowLastColumn="0" w:lastRowFirstColumn="0" w:lastRowLastColumn="0"/>
            </w:pPr>
            <w:r>
              <w:t>26931.50</w:t>
            </w:r>
          </w:p>
        </w:tc>
      </w:tr>
      <w:tr w:rsidR="008D119B" w14:paraId="00DEBD2F" w14:textId="34EEA92F"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61885F" w14:textId="7128CCF4" w:rsidR="008D119B" w:rsidRDefault="008E667C" w:rsidP="006B6F8C">
            <w:r>
              <w:t>2018-11-02</w:t>
            </w:r>
          </w:p>
        </w:tc>
        <w:tc>
          <w:tcPr>
            <w:tcW w:w="0" w:type="auto"/>
          </w:tcPr>
          <w:p w14:paraId="20B9542B" w14:textId="1F7AE2BD" w:rsidR="008D119B" w:rsidRDefault="00E30B06" w:rsidP="006B6F8C">
            <w:pPr>
              <w:cnfStyle w:val="000000100000" w:firstRow="0" w:lastRow="0" w:firstColumn="0" w:lastColumn="0" w:oddVBand="0" w:evenVBand="0" w:oddHBand="1" w:evenHBand="0" w:firstRowFirstColumn="0" w:firstRowLastColumn="0" w:lastRowFirstColumn="0" w:lastRowLastColumn="0"/>
            </w:pPr>
            <w:r>
              <w:t>26906.75</w:t>
            </w:r>
          </w:p>
        </w:tc>
        <w:tc>
          <w:tcPr>
            <w:tcW w:w="0" w:type="auto"/>
          </w:tcPr>
          <w:p w14:paraId="42DD39CE" w14:textId="7C18BCAA" w:rsidR="008D119B" w:rsidRDefault="00E30B06" w:rsidP="006B6F8C">
            <w:pPr>
              <w:cnfStyle w:val="000000100000" w:firstRow="0" w:lastRow="0" w:firstColumn="0" w:lastColumn="0" w:oddVBand="0" w:evenVBand="0" w:oddHBand="1" w:evenHBand="0" w:firstRowFirstColumn="0" w:firstRowLastColumn="0" w:lastRowFirstColumn="0" w:lastRowLastColumn="0"/>
            </w:pPr>
            <w:r>
              <w:t>26906.75</w:t>
            </w:r>
          </w:p>
        </w:tc>
      </w:tr>
      <w:tr w:rsidR="008D119B" w14:paraId="4E21130B" w14:textId="25052194"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0C5317" w14:textId="3EC4FA2F" w:rsidR="008D119B" w:rsidRDefault="00E30B06" w:rsidP="006B6F8C">
            <w:r>
              <w:t>2018-11-05</w:t>
            </w:r>
          </w:p>
        </w:tc>
        <w:tc>
          <w:tcPr>
            <w:tcW w:w="0" w:type="auto"/>
          </w:tcPr>
          <w:p w14:paraId="7FDCA133" w14:textId="741D718A" w:rsidR="008D119B" w:rsidRDefault="00E30B06" w:rsidP="006B6F8C">
            <w:pPr>
              <w:cnfStyle w:val="000000000000" w:firstRow="0" w:lastRow="0" w:firstColumn="0" w:lastColumn="0" w:oddVBand="0" w:evenVBand="0" w:oddHBand="0" w:evenHBand="0" w:firstRowFirstColumn="0" w:firstRowLastColumn="0" w:lastRowFirstColumn="0" w:lastRowLastColumn="0"/>
            </w:pPr>
            <w:r>
              <w:t>26930.</w:t>
            </w:r>
            <w:r w:rsidR="00A971F4">
              <w:t>75</w:t>
            </w:r>
          </w:p>
        </w:tc>
        <w:tc>
          <w:tcPr>
            <w:tcW w:w="0" w:type="auto"/>
          </w:tcPr>
          <w:p w14:paraId="50E5EC67" w14:textId="382C49C3" w:rsidR="008D119B" w:rsidRDefault="00A971F4" w:rsidP="006B6F8C">
            <w:pPr>
              <w:cnfStyle w:val="000000000000" w:firstRow="0" w:lastRow="0" w:firstColumn="0" w:lastColumn="0" w:oddVBand="0" w:evenVBand="0" w:oddHBand="0" w:evenHBand="0" w:firstRowFirstColumn="0" w:firstRowLastColumn="0" w:lastRowFirstColumn="0" w:lastRowLastColumn="0"/>
            </w:pPr>
            <w:r>
              <w:t>26931.00</w:t>
            </w:r>
          </w:p>
        </w:tc>
      </w:tr>
      <w:tr w:rsidR="008D119B" w14:paraId="3826FE67" w14:textId="04BC3923"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E46E07" w14:textId="61AF5A0C" w:rsidR="008D119B" w:rsidRDefault="00A971F4" w:rsidP="006B6F8C">
            <w:r>
              <w:t>2018-11-06</w:t>
            </w:r>
          </w:p>
        </w:tc>
        <w:tc>
          <w:tcPr>
            <w:tcW w:w="0" w:type="auto"/>
          </w:tcPr>
          <w:p w14:paraId="075DE501" w14:textId="04690B97" w:rsidR="008D119B" w:rsidRDefault="00A971F4" w:rsidP="006B6F8C">
            <w:pPr>
              <w:cnfStyle w:val="000000100000" w:firstRow="0" w:lastRow="0" w:firstColumn="0" w:lastColumn="0" w:oddVBand="0" w:evenVBand="0" w:oddHBand="1" w:evenHBand="0" w:firstRowFirstColumn="0" w:firstRowLastColumn="0" w:lastRowFirstColumn="0" w:lastRowLastColumn="0"/>
            </w:pPr>
            <w:r>
              <w:t>26955.00</w:t>
            </w:r>
          </w:p>
        </w:tc>
        <w:tc>
          <w:tcPr>
            <w:tcW w:w="0" w:type="auto"/>
          </w:tcPr>
          <w:p w14:paraId="43E8B221" w14:textId="69A096A0" w:rsidR="008D119B" w:rsidRDefault="00A971F4" w:rsidP="006B6F8C">
            <w:pPr>
              <w:cnfStyle w:val="000000100000" w:firstRow="0" w:lastRow="0" w:firstColumn="0" w:lastColumn="0" w:oddVBand="0" w:evenVBand="0" w:oddHBand="1" w:evenHBand="0" w:firstRowFirstColumn="0" w:firstRowLastColumn="0" w:lastRowFirstColumn="0" w:lastRowLastColumn="0"/>
            </w:pPr>
            <w:r>
              <w:t>26957.00</w:t>
            </w:r>
          </w:p>
        </w:tc>
      </w:tr>
      <w:tr w:rsidR="008D119B" w14:paraId="08497F95" w14:textId="673F8529"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216824" w14:textId="2C6425F9" w:rsidR="008D119B" w:rsidRDefault="00A971F4" w:rsidP="006B6F8C">
            <w:r>
              <w:t>2018-11-07</w:t>
            </w:r>
          </w:p>
        </w:tc>
        <w:tc>
          <w:tcPr>
            <w:tcW w:w="0" w:type="auto"/>
          </w:tcPr>
          <w:p w14:paraId="4FA501F9" w14:textId="0936BF74" w:rsidR="008D119B" w:rsidRDefault="00A971F4" w:rsidP="006B6F8C">
            <w:pPr>
              <w:cnfStyle w:val="000000000000" w:firstRow="0" w:lastRow="0" w:firstColumn="0" w:lastColumn="0" w:oddVBand="0" w:evenVBand="0" w:oddHBand="0" w:evenHBand="0" w:firstRowFirstColumn="0" w:firstRowLastColumn="0" w:lastRowFirstColumn="0" w:lastRowLastColumn="0"/>
            </w:pPr>
            <w:r>
              <w:t>26961.00</w:t>
            </w:r>
          </w:p>
        </w:tc>
        <w:tc>
          <w:tcPr>
            <w:tcW w:w="0" w:type="auto"/>
          </w:tcPr>
          <w:p w14:paraId="0AE45894" w14:textId="3B4679F3" w:rsidR="008D119B" w:rsidRDefault="005D76FB" w:rsidP="006B6F8C">
            <w:pPr>
              <w:cnfStyle w:val="000000000000" w:firstRow="0" w:lastRow="0" w:firstColumn="0" w:lastColumn="0" w:oddVBand="0" w:evenVBand="0" w:oddHBand="0" w:evenHBand="0" w:firstRowFirstColumn="0" w:firstRowLastColumn="0" w:lastRowFirstColumn="0" w:lastRowLastColumn="0"/>
            </w:pPr>
            <w:r>
              <w:t>26960.25</w:t>
            </w:r>
          </w:p>
        </w:tc>
      </w:tr>
      <w:tr w:rsidR="008D119B" w14:paraId="313FFB33" w14:textId="6023EB78" w:rsidTr="00C83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B02D9B" w14:textId="2951E63E" w:rsidR="008D119B" w:rsidRDefault="005D76FB" w:rsidP="006B6F8C">
            <w:r>
              <w:t>2018-11-08</w:t>
            </w:r>
          </w:p>
        </w:tc>
        <w:tc>
          <w:tcPr>
            <w:tcW w:w="0" w:type="auto"/>
          </w:tcPr>
          <w:p w14:paraId="2FD248CF" w14:textId="1D81A7DB" w:rsidR="008D119B" w:rsidRDefault="005D76FB" w:rsidP="006B6F8C">
            <w:pPr>
              <w:cnfStyle w:val="000000100000" w:firstRow="0" w:lastRow="0" w:firstColumn="0" w:lastColumn="0" w:oddVBand="0" w:evenVBand="0" w:oddHBand="1" w:evenHBand="0" w:firstRowFirstColumn="0" w:firstRowLastColumn="0" w:lastRowFirstColumn="0" w:lastRowLastColumn="0"/>
            </w:pPr>
            <w:r>
              <w:t>26955.50</w:t>
            </w:r>
          </w:p>
        </w:tc>
        <w:tc>
          <w:tcPr>
            <w:tcW w:w="0" w:type="auto"/>
          </w:tcPr>
          <w:p w14:paraId="5D0D3FD2" w14:textId="5A435BE9" w:rsidR="008D119B" w:rsidRDefault="005D76FB" w:rsidP="006B6F8C">
            <w:pPr>
              <w:cnfStyle w:val="000000100000" w:firstRow="0" w:lastRow="0" w:firstColumn="0" w:lastColumn="0" w:oddVBand="0" w:evenVBand="0" w:oddHBand="1" w:evenHBand="0" w:firstRowFirstColumn="0" w:firstRowLastColumn="0" w:lastRowFirstColumn="0" w:lastRowLastColumn="0"/>
            </w:pPr>
            <w:r>
              <w:t>26953.50</w:t>
            </w:r>
          </w:p>
        </w:tc>
      </w:tr>
      <w:tr w:rsidR="008D119B" w14:paraId="0E11AED6" w14:textId="59329896" w:rsidTr="00C836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94B0BC" w14:textId="28118E18" w:rsidR="008D119B" w:rsidRDefault="005D76FB" w:rsidP="006B6F8C">
            <w:r>
              <w:t>2018-11-09</w:t>
            </w:r>
          </w:p>
        </w:tc>
        <w:tc>
          <w:tcPr>
            <w:tcW w:w="0" w:type="auto"/>
          </w:tcPr>
          <w:p w14:paraId="294D1B01" w14:textId="5241CDD4" w:rsidR="008D119B" w:rsidRDefault="005D76FB" w:rsidP="006B6F8C">
            <w:pPr>
              <w:cnfStyle w:val="000000000000" w:firstRow="0" w:lastRow="0" w:firstColumn="0" w:lastColumn="0" w:oddVBand="0" w:evenVBand="0" w:oddHBand="0" w:evenHBand="0" w:firstRowFirstColumn="0" w:firstRowLastColumn="0" w:lastRowFirstColumn="0" w:lastRowLastColumn="0"/>
            </w:pPr>
            <w:r>
              <w:t>26931.50</w:t>
            </w:r>
          </w:p>
        </w:tc>
        <w:tc>
          <w:tcPr>
            <w:tcW w:w="0" w:type="auto"/>
          </w:tcPr>
          <w:p w14:paraId="0514A669" w14:textId="18E68224" w:rsidR="008D119B" w:rsidRDefault="00946B64" w:rsidP="006B6F8C">
            <w:pPr>
              <w:cnfStyle w:val="000000000000" w:firstRow="0" w:lastRow="0" w:firstColumn="0" w:lastColumn="0" w:oddVBand="0" w:evenVBand="0" w:oddHBand="0" w:evenHBand="0" w:firstRowFirstColumn="0" w:firstRowLastColumn="0" w:lastRowFirstColumn="0" w:lastRowLastColumn="0"/>
            </w:pPr>
            <w:r>
              <w:t>26931.75</w:t>
            </w:r>
          </w:p>
        </w:tc>
      </w:tr>
    </w:tbl>
    <w:p w14:paraId="683B9DDD" w14:textId="77777777" w:rsidR="007B425F" w:rsidRPr="00FE4B11" w:rsidRDefault="007B425F" w:rsidP="006B6F8C"/>
    <w:p w14:paraId="1F2FAA19" w14:textId="21CD8840" w:rsidR="2DAB4B25" w:rsidRDefault="00EC37A5" w:rsidP="2DAB4B25">
      <w:r>
        <w:t xml:space="preserve">Now that we have a series of values for each contract, we want to </w:t>
      </w:r>
      <w:r w:rsidR="007362F8">
        <w:t>assign a</w:t>
      </w:r>
      <w:r w:rsidR="000C6ED5">
        <w:t xml:space="preserve"> weighted value for each contract as time moves forward.  In other words, which contract h</w:t>
      </w:r>
      <w:r w:rsidR="00A07569">
        <w:t xml:space="preserve">as more value to be owned on a specific date.  When </w:t>
      </w:r>
      <w:r w:rsidR="000B462A">
        <w:t xml:space="preserve">using a rolling contracts strategy, </w:t>
      </w:r>
      <w:r w:rsidR="002F0B47">
        <w:t>ideally</w:t>
      </w:r>
      <w:r w:rsidR="000B462A">
        <w:t xml:space="preserve"> we want to sell the short contract </w:t>
      </w:r>
      <w:r w:rsidR="000C5EFB">
        <w:t>close to the same price as we buy the long contract thereby maint</w:t>
      </w:r>
      <w:r w:rsidR="0078209E">
        <w:t>ain</w:t>
      </w:r>
      <w:r w:rsidR="004305FC">
        <w:t>ing our position rolling forward.</w:t>
      </w:r>
      <w:r w:rsidR="001F01C3">
        <w:t xml:space="preserve"> A simple algorithm</w:t>
      </w:r>
      <w:r w:rsidR="00D84B54">
        <w:t xml:space="preserve"> weights the value of each contract as the expiration date of the short contract approaches.</w:t>
      </w:r>
      <w:r w:rsidR="006F6BB4">
        <w:t xml:space="preserve"> </w:t>
      </w:r>
      <w:r w:rsidR="006E7450">
        <w:t xml:space="preserve">The weight for a </w:t>
      </w:r>
      <w:r w:rsidR="00414CBD">
        <w:t xml:space="preserve">fully valued contract has a value of ‘1’.  As the expiration date approaches the weighted </w:t>
      </w:r>
      <w:r w:rsidR="006D5FB8">
        <w:t>value of the short contract goes down toward zero as the weighted value of the long contract goes toward one.</w:t>
      </w:r>
      <w:r w:rsidR="00347190">
        <w:t xml:space="preserve"> </w:t>
      </w:r>
      <w:r w:rsidR="00714C5D">
        <w:fldChar w:fldCharType="begin"/>
      </w:r>
      <w:r w:rsidR="00714C5D">
        <w:instrText xml:space="preserve"> REF _Ref525497181 \h </w:instrText>
      </w:r>
      <w:r w:rsidR="00714C5D">
        <w:fldChar w:fldCharType="separate"/>
      </w:r>
      <w:r w:rsidR="00714C5D">
        <w:t xml:space="preserve">Figure </w:t>
      </w:r>
      <w:r w:rsidR="00714C5D">
        <w:rPr>
          <w:noProof/>
        </w:rPr>
        <w:t>3</w:t>
      </w:r>
      <w:r w:rsidR="00714C5D">
        <w:fldChar w:fldCharType="end"/>
      </w:r>
      <w:r w:rsidR="00347190">
        <w:t xml:space="preserve"> shows where the cross-over of values happens.</w:t>
      </w:r>
    </w:p>
    <w:p w14:paraId="22BC4587" w14:textId="13033B9E" w:rsidR="00A8456B" w:rsidRDefault="00A8456B" w:rsidP="00A8456B">
      <w:pPr>
        <w:pStyle w:val="Caption"/>
        <w:keepNext/>
        <w:jc w:val="center"/>
      </w:pPr>
      <w:bookmarkStart w:id="5" w:name="_Ref525497181"/>
      <w:r>
        <w:lastRenderedPageBreak/>
        <w:t xml:space="preserve">Figure </w:t>
      </w:r>
      <w:fldSimple w:instr=" SEQ Figure \* ARABIC ">
        <w:r w:rsidR="00493466">
          <w:rPr>
            <w:noProof/>
          </w:rPr>
          <w:t>3</w:t>
        </w:r>
      </w:fldSimple>
      <w:bookmarkEnd w:id="5"/>
      <w:r>
        <w:t xml:space="preserve"> - Weighted return cross over point</w:t>
      </w:r>
    </w:p>
    <w:p w14:paraId="69AE6B31" w14:textId="64F0B293" w:rsidR="00A8456B" w:rsidRDefault="00A8456B" w:rsidP="00A8456B">
      <w:pPr>
        <w:jc w:val="center"/>
      </w:pPr>
      <w:r>
        <w:rPr>
          <w:noProof/>
        </w:rPr>
        <w:drawing>
          <wp:inline distT="0" distB="0" distL="0" distR="0" wp14:anchorId="1F459C91" wp14:editId="14F22AA3">
            <wp:extent cx="3829050" cy="2552700"/>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ights.png"/>
                    <pic:cNvPicPr/>
                  </pic:nvPicPr>
                  <pic:blipFill>
                    <a:blip r:embed="rId10">
                      <a:extLst>
                        <a:ext uri="{28A0092B-C50C-407E-A947-70E740481C1C}">
                          <a14:useLocalDpi xmlns:a14="http://schemas.microsoft.com/office/drawing/2010/main" val="0"/>
                        </a:ext>
                      </a:extLst>
                    </a:blip>
                    <a:stretch>
                      <a:fillRect/>
                    </a:stretch>
                  </pic:blipFill>
                  <pic:spPr>
                    <a:xfrm>
                      <a:off x="0" y="0"/>
                      <a:ext cx="3829484" cy="2552989"/>
                    </a:xfrm>
                    <a:prstGeom prst="rect">
                      <a:avLst/>
                    </a:prstGeom>
                  </pic:spPr>
                </pic:pic>
              </a:graphicData>
            </a:graphic>
          </wp:inline>
        </w:drawing>
      </w:r>
    </w:p>
    <w:p w14:paraId="4CAC8315" w14:textId="27CAD569" w:rsidR="0005430C" w:rsidRDefault="0005430C" w:rsidP="0005430C">
      <w:pPr>
        <w:pStyle w:val="Caption"/>
        <w:keepNext/>
        <w:jc w:val="center"/>
      </w:pPr>
      <w:r>
        <w:t xml:space="preserve">Table </w:t>
      </w:r>
      <w:fldSimple w:instr=" SEQ Table \* ARABIC ">
        <w:r>
          <w:rPr>
            <w:noProof/>
          </w:rPr>
          <w:t>3</w:t>
        </w:r>
      </w:fldSimple>
      <w:r>
        <w:t xml:space="preserve"> - Weights of contracts</w:t>
      </w:r>
    </w:p>
    <w:tbl>
      <w:tblPr>
        <w:tblStyle w:val="ListTable4-Accent1"/>
        <w:tblW w:w="0" w:type="auto"/>
        <w:jc w:val="center"/>
        <w:tblLook w:val="04A0" w:firstRow="1" w:lastRow="0" w:firstColumn="1" w:lastColumn="0" w:noHBand="0" w:noVBand="1"/>
      </w:tblPr>
      <w:tblGrid>
        <w:gridCol w:w="1264"/>
        <w:gridCol w:w="921"/>
        <w:gridCol w:w="952"/>
      </w:tblGrid>
      <w:tr w:rsidR="00DB5F44" w14:paraId="127C9086" w14:textId="77777777" w:rsidTr="000543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BE24C9" w14:textId="31C88233" w:rsidR="00DB5F44" w:rsidRDefault="00DB5F44" w:rsidP="00A8456B">
            <w:pPr>
              <w:jc w:val="center"/>
            </w:pPr>
            <w:r>
              <w:t>Date</w:t>
            </w:r>
          </w:p>
        </w:tc>
        <w:tc>
          <w:tcPr>
            <w:tcW w:w="0" w:type="auto"/>
          </w:tcPr>
          <w:p w14:paraId="2495F64F" w14:textId="27B9B72A" w:rsidR="00DB5F44" w:rsidRDefault="00DB5F44" w:rsidP="00A8456B">
            <w:pPr>
              <w:jc w:val="center"/>
              <w:cnfStyle w:val="100000000000" w:firstRow="1" w:lastRow="0" w:firstColumn="0" w:lastColumn="0" w:oddVBand="0" w:evenVBand="0" w:oddHBand="0" w:evenHBand="0" w:firstRowFirstColumn="0" w:firstRowLastColumn="0" w:lastRowFirstColumn="0" w:lastRowLastColumn="0"/>
            </w:pPr>
            <w:r>
              <w:t>YMZ18</w:t>
            </w:r>
          </w:p>
        </w:tc>
        <w:tc>
          <w:tcPr>
            <w:tcW w:w="0" w:type="auto"/>
          </w:tcPr>
          <w:p w14:paraId="2816EC86" w14:textId="17C79C35" w:rsidR="00DB5F44" w:rsidRDefault="00DB5F44" w:rsidP="00A8456B">
            <w:pPr>
              <w:jc w:val="center"/>
              <w:cnfStyle w:val="100000000000" w:firstRow="1" w:lastRow="0" w:firstColumn="0" w:lastColumn="0" w:oddVBand="0" w:evenVBand="0" w:oddHBand="0" w:evenHBand="0" w:firstRowFirstColumn="0" w:firstRowLastColumn="0" w:lastRowFirstColumn="0" w:lastRowLastColumn="0"/>
            </w:pPr>
            <w:r>
              <w:t>YMH19</w:t>
            </w:r>
          </w:p>
        </w:tc>
      </w:tr>
      <w:tr w:rsidR="00DB5F44" w14:paraId="6FD31B3C" w14:textId="77777777" w:rsidTr="00054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C10EDD" w14:textId="716CB46D" w:rsidR="00DB5F44" w:rsidRDefault="00DB5F44" w:rsidP="00A8456B">
            <w:pPr>
              <w:jc w:val="center"/>
            </w:pPr>
            <w:r>
              <w:t>2018-12-12</w:t>
            </w:r>
          </w:p>
        </w:tc>
        <w:tc>
          <w:tcPr>
            <w:tcW w:w="0" w:type="auto"/>
          </w:tcPr>
          <w:p w14:paraId="3C64183D" w14:textId="39694AB6" w:rsidR="00DB5F44" w:rsidRDefault="00DB5F44" w:rsidP="00A8456B">
            <w:pPr>
              <w:jc w:val="center"/>
              <w:cnfStyle w:val="000000100000" w:firstRow="0" w:lastRow="0" w:firstColumn="0" w:lastColumn="0" w:oddVBand="0" w:evenVBand="0" w:oddHBand="1" w:evenHBand="0" w:firstRowFirstColumn="0" w:firstRowLastColumn="0" w:lastRowFirstColumn="0" w:lastRowLastColumn="0"/>
            </w:pPr>
            <w:r>
              <w:t>1.0</w:t>
            </w:r>
          </w:p>
        </w:tc>
        <w:tc>
          <w:tcPr>
            <w:tcW w:w="0" w:type="auto"/>
          </w:tcPr>
          <w:p w14:paraId="6702C1D6" w14:textId="7AF47906" w:rsidR="00DB5F44" w:rsidRDefault="00DB5F44" w:rsidP="00A8456B">
            <w:pPr>
              <w:jc w:val="center"/>
              <w:cnfStyle w:val="000000100000" w:firstRow="0" w:lastRow="0" w:firstColumn="0" w:lastColumn="0" w:oddVBand="0" w:evenVBand="0" w:oddHBand="1" w:evenHBand="0" w:firstRowFirstColumn="0" w:firstRowLastColumn="0" w:lastRowFirstColumn="0" w:lastRowLastColumn="0"/>
            </w:pPr>
            <w:r>
              <w:t>0.0</w:t>
            </w:r>
          </w:p>
        </w:tc>
      </w:tr>
      <w:tr w:rsidR="00DB5F44" w14:paraId="09EA281E" w14:textId="77777777" w:rsidTr="0005430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C8CD9A" w14:textId="6E6C490D" w:rsidR="00DB5F44" w:rsidRDefault="00DB5F44" w:rsidP="00A8456B">
            <w:pPr>
              <w:jc w:val="center"/>
            </w:pPr>
            <w:r>
              <w:t>2018-12-13</w:t>
            </w:r>
          </w:p>
        </w:tc>
        <w:tc>
          <w:tcPr>
            <w:tcW w:w="0" w:type="auto"/>
          </w:tcPr>
          <w:p w14:paraId="028449B7" w14:textId="13EA12DC" w:rsidR="00DB5F44" w:rsidRDefault="00DB5F44" w:rsidP="00A8456B">
            <w:pPr>
              <w:jc w:val="cente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80CB0DF" w14:textId="396A7FCE" w:rsidR="00DB5F44" w:rsidRDefault="00DB5F44" w:rsidP="00A8456B">
            <w:pPr>
              <w:jc w:val="center"/>
              <w:cnfStyle w:val="000000000000" w:firstRow="0" w:lastRow="0" w:firstColumn="0" w:lastColumn="0" w:oddVBand="0" w:evenVBand="0" w:oddHBand="0" w:evenHBand="0" w:firstRowFirstColumn="0" w:firstRowLastColumn="0" w:lastRowFirstColumn="0" w:lastRowLastColumn="0"/>
            </w:pPr>
            <w:r>
              <w:t>0.0</w:t>
            </w:r>
          </w:p>
        </w:tc>
      </w:tr>
      <w:tr w:rsidR="00DB5F44" w14:paraId="79C813EF" w14:textId="77777777" w:rsidTr="00054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11CDDA" w14:textId="509544F0" w:rsidR="00DB5F44" w:rsidRDefault="00DB5F44" w:rsidP="00A8456B">
            <w:pPr>
              <w:jc w:val="center"/>
            </w:pPr>
            <w:r>
              <w:t>2018-12-14</w:t>
            </w:r>
          </w:p>
        </w:tc>
        <w:tc>
          <w:tcPr>
            <w:tcW w:w="0" w:type="auto"/>
          </w:tcPr>
          <w:p w14:paraId="011324ED" w14:textId="1344F9F1" w:rsidR="00DB5F44" w:rsidRDefault="0007407C" w:rsidP="00A8456B">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14:paraId="567C4DF8" w14:textId="4FFF2301" w:rsidR="00DB5F44" w:rsidRDefault="0007407C" w:rsidP="00A8456B">
            <w:pPr>
              <w:jc w:val="center"/>
              <w:cnfStyle w:val="000000100000" w:firstRow="0" w:lastRow="0" w:firstColumn="0" w:lastColumn="0" w:oddVBand="0" w:evenVBand="0" w:oddHBand="1" w:evenHBand="0" w:firstRowFirstColumn="0" w:firstRowLastColumn="0" w:lastRowFirstColumn="0" w:lastRowLastColumn="0"/>
            </w:pPr>
            <w:r>
              <w:t>0.2</w:t>
            </w:r>
          </w:p>
        </w:tc>
      </w:tr>
      <w:tr w:rsidR="00DB5F44" w14:paraId="48C8FFE8" w14:textId="77777777" w:rsidTr="0005430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B1B243" w14:textId="4B72241C" w:rsidR="00DB5F44" w:rsidRDefault="0007407C" w:rsidP="00A8456B">
            <w:pPr>
              <w:jc w:val="center"/>
            </w:pPr>
            <w:r>
              <w:t>2018-12-17</w:t>
            </w:r>
          </w:p>
        </w:tc>
        <w:tc>
          <w:tcPr>
            <w:tcW w:w="0" w:type="auto"/>
          </w:tcPr>
          <w:p w14:paraId="3B106053" w14:textId="062FAE21" w:rsidR="00DB5F44" w:rsidRDefault="0007407C" w:rsidP="00A8456B">
            <w:pPr>
              <w:jc w:val="center"/>
              <w:cnfStyle w:val="000000000000" w:firstRow="0" w:lastRow="0" w:firstColumn="0" w:lastColumn="0" w:oddVBand="0" w:evenVBand="0" w:oddHBand="0" w:evenHBand="0" w:firstRowFirstColumn="0" w:firstRowLastColumn="0" w:lastRowFirstColumn="0" w:lastRowLastColumn="0"/>
            </w:pPr>
            <w:r>
              <w:t>0.6</w:t>
            </w:r>
          </w:p>
        </w:tc>
        <w:tc>
          <w:tcPr>
            <w:tcW w:w="0" w:type="auto"/>
          </w:tcPr>
          <w:p w14:paraId="7E4C1B87" w14:textId="72600FA5" w:rsidR="00DB5F44" w:rsidRDefault="0007407C" w:rsidP="00A8456B">
            <w:pPr>
              <w:jc w:val="center"/>
              <w:cnfStyle w:val="000000000000" w:firstRow="0" w:lastRow="0" w:firstColumn="0" w:lastColumn="0" w:oddVBand="0" w:evenVBand="0" w:oddHBand="0" w:evenHBand="0" w:firstRowFirstColumn="0" w:firstRowLastColumn="0" w:lastRowFirstColumn="0" w:lastRowLastColumn="0"/>
            </w:pPr>
            <w:r>
              <w:t>0.4</w:t>
            </w:r>
          </w:p>
        </w:tc>
      </w:tr>
      <w:tr w:rsidR="00DB5F44" w14:paraId="2F8D3C6A" w14:textId="77777777" w:rsidTr="00054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0E367B" w14:textId="3CA60202" w:rsidR="00DB5F44" w:rsidRDefault="0007407C" w:rsidP="00A8456B">
            <w:pPr>
              <w:jc w:val="center"/>
            </w:pPr>
            <w:r>
              <w:t>2018-12-18</w:t>
            </w:r>
          </w:p>
        </w:tc>
        <w:tc>
          <w:tcPr>
            <w:tcW w:w="0" w:type="auto"/>
          </w:tcPr>
          <w:p w14:paraId="564CE64C" w14:textId="47F27E1E" w:rsidR="00DB5F44" w:rsidRDefault="0007407C" w:rsidP="00A8456B">
            <w:pPr>
              <w:jc w:val="center"/>
              <w:cnfStyle w:val="000000100000" w:firstRow="0" w:lastRow="0" w:firstColumn="0" w:lastColumn="0" w:oddVBand="0" w:evenVBand="0" w:oddHBand="1" w:evenHBand="0" w:firstRowFirstColumn="0" w:firstRowLastColumn="0" w:lastRowFirstColumn="0" w:lastRowLastColumn="0"/>
            </w:pPr>
            <w:r>
              <w:t>0.4</w:t>
            </w:r>
          </w:p>
        </w:tc>
        <w:tc>
          <w:tcPr>
            <w:tcW w:w="0" w:type="auto"/>
          </w:tcPr>
          <w:p w14:paraId="5F2BD4BD" w14:textId="4FCD3F3D" w:rsidR="00DB5F44" w:rsidRDefault="0007407C" w:rsidP="00A8456B">
            <w:pPr>
              <w:jc w:val="center"/>
              <w:cnfStyle w:val="000000100000" w:firstRow="0" w:lastRow="0" w:firstColumn="0" w:lastColumn="0" w:oddVBand="0" w:evenVBand="0" w:oddHBand="1" w:evenHBand="0" w:firstRowFirstColumn="0" w:firstRowLastColumn="0" w:lastRowFirstColumn="0" w:lastRowLastColumn="0"/>
            </w:pPr>
            <w:r>
              <w:t>0.6</w:t>
            </w:r>
          </w:p>
        </w:tc>
      </w:tr>
      <w:tr w:rsidR="00DB5F44" w14:paraId="2F022ADF" w14:textId="77777777" w:rsidTr="0005430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537B9C" w14:textId="2713339C" w:rsidR="00DB5F44" w:rsidRDefault="0007407C" w:rsidP="00A8456B">
            <w:pPr>
              <w:jc w:val="center"/>
            </w:pPr>
            <w:r>
              <w:t>2018-12-19</w:t>
            </w:r>
          </w:p>
        </w:tc>
        <w:tc>
          <w:tcPr>
            <w:tcW w:w="0" w:type="auto"/>
          </w:tcPr>
          <w:p w14:paraId="15B9E5FE" w14:textId="4C706384" w:rsidR="00DB5F44" w:rsidRDefault="0007407C" w:rsidP="00A8456B">
            <w:pPr>
              <w:jc w:val="center"/>
              <w:cnfStyle w:val="000000000000" w:firstRow="0" w:lastRow="0" w:firstColumn="0" w:lastColumn="0" w:oddVBand="0" w:evenVBand="0" w:oddHBand="0" w:evenHBand="0" w:firstRowFirstColumn="0" w:firstRowLastColumn="0" w:lastRowFirstColumn="0" w:lastRowLastColumn="0"/>
            </w:pPr>
            <w:r>
              <w:t>0.2</w:t>
            </w:r>
          </w:p>
        </w:tc>
        <w:tc>
          <w:tcPr>
            <w:tcW w:w="0" w:type="auto"/>
          </w:tcPr>
          <w:p w14:paraId="17B8FE58" w14:textId="26C98D32" w:rsidR="00DB5F44" w:rsidRDefault="0007407C" w:rsidP="00A8456B">
            <w:pPr>
              <w:jc w:val="center"/>
              <w:cnfStyle w:val="000000000000" w:firstRow="0" w:lastRow="0" w:firstColumn="0" w:lastColumn="0" w:oddVBand="0" w:evenVBand="0" w:oddHBand="0" w:evenHBand="0" w:firstRowFirstColumn="0" w:firstRowLastColumn="0" w:lastRowFirstColumn="0" w:lastRowLastColumn="0"/>
            </w:pPr>
            <w:r>
              <w:t>0.8</w:t>
            </w:r>
          </w:p>
        </w:tc>
      </w:tr>
      <w:tr w:rsidR="00DB5F44" w14:paraId="74F50A47" w14:textId="77777777" w:rsidTr="00054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3369A2" w14:textId="1413EA0D" w:rsidR="00DB5F44" w:rsidRDefault="0007407C" w:rsidP="00A8456B">
            <w:pPr>
              <w:jc w:val="center"/>
            </w:pPr>
            <w:r>
              <w:t>2018-12-20</w:t>
            </w:r>
          </w:p>
        </w:tc>
        <w:tc>
          <w:tcPr>
            <w:tcW w:w="0" w:type="auto"/>
          </w:tcPr>
          <w:p w14:paraId="2C681D4E" w14:textId="40A867AC" w:rsidR="00DB5F44" w:rsidRDefault="00D0205D" w:rsidP="00A8456B">
            <w:pPr>
              <w:jc w:val="center"/>
              <w:cnfStyle w:val="000000100000" w:firstRow="0" w:lastRow="0" w:firstColumn="0" w:lastColumn="0" w:oddVBand="0" w:evenVBand="0" w:oddHBand="1" w:evenHBand="0" w:firstRowFirstColumn="0" w:firstRowLastColumn="0" w:lastRowFirstColumn="0" w:lastRowLastColumn="0"/>
            </w:pPr>
            <w:r>
              <w:t>0.0</w:t>
            </w:r>
          </w:p>
        </w:tc>
        <w:tc>
          <w:tcPr>
            <w:tcW w:w="0" w:type="auto"/>
          </w:tcPr>
          <w:p w14:paraId="31390EAF" w14:textId="0A04AFF5" w:rsidR="00DB5F44" w:rsidRDefault="00D0205D" w:rsidP="00A8456B">
            <w:pPr>
              <w:jc w:val="center"/>
              <w:cnfStyle w:val="000000100000" w:firstRow="0" w:lastRow="0" w:firstColumn="0" w:lastColumn="0" w:oddVBand="0" w:evenVBand="0" w:oddHBand="1" w:evenHBand="0" w:firstRowFirstColumn="0" w:firstRowLastColumn="0" w:lastRowFirstColumn="0" w:lastRowLastColumn="0"/>
            </w:pPr>
            <w:r>
              <w:t>1.0</w:t>
            </w:r>
          </w:p>
        </w:tc>
      </w:tr>
      <w:tr w:rsidR="00DB5F44" w14:paraId="28203B3A" w14:textId="77777777" w:rsidTr="0005430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C3B51F" w14:textId="2612E022" w:rsidR="00DB5F44" w:rsidRDefault="00D0205D" w:rsidP="00A8456B">
            <w:pPr>
              <w:jc w:val="center"/>
            </w:pPr>
            <w:r>
              <w:t>2018-12-21</w:t>
            </w:r>
          </w:p>
        </w:tc>
        <w:tc>
          <w:tcPr>
            <w:tcW w:w="0" w:type="auto"/>
          </w:tcPr>
          <w:p w14:paraId="70086EB4" w14:textId="3DCF1C09" w:rsidR="00DB5F44" w:rsidRDefault="00D0205D" w:rsidP="00A8456B">
            <w:pPr>
              <w:jc w:val="center"/>
              <w:cnfStyle w:val="000000000000" w:firstRow="0" w:lastRow="0" w:firstColumn="0" w:lastColumn="0" w:oddVBand="0" w:evenVBand="0" w:oddHBand="0" w:evenHBand="0" w:firstRowFirstColumn="0" w:firstRowLastColumn="0" w:lastRowFirstColumn="0" w:lastRowLastColumn="0"/>
            </w:pPr>
            <w:r>
              <w:t>0.0</w:t>
            </w:r>
          </w:p>
        </w:tc>
        <w:tc>
          <w:tcPr>
            <w:tcW w:w="0" w:type="auto"/>
          </w:tcPr>
          <w:p w14:paraId="0E8BE6C1" w14:textId="6DFA2954" w:rsidR="00DB5F44" w:rsidRDefault="00D0205D" w:rsidP="00A8456B">
            <w:pPr>
              <w:jc w:val="center"/>
              <w:cnfStyle w:val="000000000000" w:firstRow="0" w:lastRow="0" w:firstColumn="0" w:lastColumn="0" w:oddVBand="0" w:evenVBand="0" w:oddHBand="0" w:evenHBand="0" w:firstRowFirstColumn="0" w:firstRowLastColumn="0" w:lastRowFirstColumn="0" w:lastRowLastColumn="0"/>
            </w:pPr>
            <w:r>
              <w:t>1.0</w:t>
            </w:r>
          </w:p>
        </w:tc>
      </w:tr>
    </w:tbl>
    <w:p w14:paraId="00FFA702" w14:textId="77777777" w:rsidR="00714C5D" w:rsidRDefault="00714C5D" w:rsidP="00A8456B">
      <w:pPr>
        <w:jc w:val="center"/>
      </w:pPr>
    </w:p>
    <w:p w14:paraId="0A6D07F5" w14:textId="77777777" w:rsidR="00AF3519" w:rsidRDefault="00AF3519" w:rsidP="00426251"/>
    <w:p w14:paraId="32A54A7D" w14:textId="6788A575" w:rsidR="00686FCE" w:rsidRDefault="00DF77B0" w:rsidP="00686FCE">
      <w:pPr>
        <w:pStyle w:val="Heading1"/>
      </w:pPr>
      <w:r>
        <w:t>Results</w:t>
      </w:r>
    </w:p>
    <w:p w14:paraId="0EA9B698" w14:textId="13FF9FE8" w:rsidR="008C4BD8" w:rsidRDefault="00287399" w:rsidP="008C4BD8">
      <w:r>
        <w:t>The random walk model</w:t>
      </w:r>
      <w:r w:rsidR="00DB51AF">
        <w:t xml:space="preserve"> used to</w:t>
      </w:r>
      <w:r w:rsidR="0024533E">
        <w:t xml:space="preserve"> predict the prices of the short and long futures contracts</w:t>
      </w:r>
      <w:r w:rsidR="00F15BB9">
        <w:t xml:space="preserve"> </w:t>
      </w:r>
      <w:r w:rsidR="007F2BF6">
        <w:t>of the Dow Jones</w:t>
      </w:r>
      <w:r w:rsidR="00386F0A">
        <w:t xml:space="preserve"> provided a </w:t>
      </w:r>
      <w:r w:rsidR="3665DAB5">
        <w:t>useful, but very simplified model. The model attempts to predict when we should rollover a short contract to the next quarter. This model show</w:t>
      </w:r>
      <w:r w:rsidR="00CD7E13">
        <w:t>s</w:t>
      </w:r>
      <w:r w:rsidR="0007591C">
        <w:t xml:space="preserve"> futures contracts should be rolled over no later than 4 days before the contracts expire in order </w:t>
      </w:r>
      <w:r w:rsidR="3665DAB5">
        <w:t>not</w:t>
      </w:r>
      <w:r w:rsidR="0007591C">
        <w:t xml:space="preserve"> to lose</w:t>
      </w:r>
      <w:r w:rsidR="000B2BC2">
        <w:t xml:space="preserve"> money in the rollover process. Trying to rollover the future</w:t>
      </w:r>
      <w:r w:rsidR="00CD7E13">
        <w:t>s</w:t>
      </w:r>
      <w:r w:rsidR="003E731E">
        <w:t xml:space="preserve"> any earlier </w:t>
      </w:r>
      <w:r w:rsidR="003E731E">
        <w:t>th</w:t>
      </w:r>
      <w:r w:rsidR="00493466">
        <w:t>a</w:t>
      </w:r>
      <w:r w:rsidR="003E731E">
        <w:t>n</w:t>
      </w:r>
      <w:r w:rsidR="003E731E">
        <w:t xml:space="preserve"> 6 days before the contract expires exposes us to a risk we are paying more for the rollover contract th</w:t>
      </w:r>
      <w:r w:rsidR="00EE16B8">
        <w:t>a</w:t>
      </w:r>
      <w:r w:rsidR="003E731E">
        <w:t>n perhaps we need to.</w:t>
      </w:r>
      <w:r w:rsidR="00F25EED">
        <w:t xml:space="preserve"> Waiting until the last 3 days before the contract expires exposes us to a risk</w:t>
      </w:r>
      <w:r w:rsidR="00D06D83">
        <w:t xml:space="preserve"> we </w:t>
      </w:r>
      <w:r w:rsidR="3665DAB5">
        <w:t>cannot</w:t>
      </w:r>
      <w:r w:rsidR="00D06D83">
        <w:t xml:space="preserve"> sell the short contract for enough money and risk either losing money during the roll over, or even worse, having to </w:t>
      </w:r>
      <w:r w:rsidR="00CD6CA8">
        <w:t>take delivery of the stock w</w:t>
      </w:r>
      <w:r w:rsidR="00204A60">
        <w:t xml:space="preserve">hich may </w:t>
      </w:r>
      <w:r w:rsidR="3665DAB5">
        <w:t>put</w:t>
      </w:r>
      <w:r w:rsidR="00204A60">
        <w:t xml:space="preserve"> us in a position of having to burn capital.</w:t>
      </w:r>
      <w:r w:rsidR="00493466">
        <w:t xml:space="preserve"> </w:t>
      </w:r>
    </w:p>
    <w:p w14:paraId="08BFB1D0" w14:textId="1EB3A784" w:rsidR="00493466" w:rsidRDefault="00493466" w:rsidP="008C4BD8">
      <w:r>
        <w:lastRenderedPageBreak/>
        <w:t xml:space="preserve">As shown in Figure </w:t>
      </w:r>
      <w:fldSimple w:instr=" SEQ Figure \* ARABIC ">
        <w:r>
          <w:rPr>
            <w:noProof/>
          </w:rPr>
          <w:t>4</w:t>
        </w:r>
      </w:fldSimple>
      <w:r>
        <w:t xml:space="preserve"> you can see returns are kept consistent while switching the balance of the portfolio from the front contract to the back contract. The primary goal of rolling the contract over is to reduce the risk premium paid, while holding long-term position in the future</w:t>
      </w:r>
      <w:r w:rsidR="000E37F1">
        <w:t>s</w:t>
      </w:r>
      <w:r>
        <w:t xml:space="preserve"> contract.</w:t>
      </w:r>
      <w:r w:rsidR="000E37F1">
        <w:t xml:space="preserve"> </w:t>
      </w:r>
    </w:p>
    <w:p w14:paraId="0945C992" w14:textId="70602635" w:rsidR="00493466" w:rsidRDefault="00493466" w:rsidP="00493466">
      <w:pPr>
        <w:pStyle w:val="Caption"/>
        <w:keepNext/>
        <w:jc w:val="center"/>
      </w:pPr>
      <w:r>
        <w:t xml:space="preserve">Figure </w:t>
      </w:r>
      <w:fldSimple w:instr=" SEQ Figure \* ARABIC ">
        <w:r>
          <w:rPr>
            <w:noProof/>
          </w:rPr>
          <w:t>4</w:t>
        </w:r>
      </w:fldSimple>
      <w:r>
        <w:t xml:space="preserve"> - Rate of r</w:t>
      </w:r>
      <w:r w:rsidRPr="00310C4D">
        <w:t>eturns through cross over point</w:t>
      </w:r>
    </w:p>
    <w:p w14:paraId="726DBE44" w14:textId="77777777" w:rsidR="00493466" w:rsidRDefault="00493466" w:rsidP="00493466">
      <w:pPr>
        <w:keepNext/>
      </w:pPr>
      <w:r>
        <w:rPr>
          <w:noProof/>
        </w:rPr>
        <w:drawing>
          <wp:inline distT="0" distB="0" distL="0" distR="0" wp14:anchorId="7577CEB5" wp14:editId="2386A953">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lled_retur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187940E" w14:textId="72C3F1DA" w:rsidR="008112AA" w:rsidRPr="000167BF" w:rsidRDefault="008112AA" w:rsidP="008112AA">
      <w:pPr>
        <w:pStyle w:val="Heading1"/>
      </w:pPr>
      <w:r>
        <w:t>Future Work</w:t>
      </w:r>
    </w:p>
    <w:p w14:paraId="109637D4" w14:textId="2EF7E063" w:rsidR="00B225BB" w:rsidRDefault="00E01FA0" w:rsidP="00E32A06">
      <w:r>
        <w:t xml:space="preserve"> </w:t>
      </w:r>
      <w:r w:rsidR="009E005E">
        <w:t xml:space="preserve">In future research there are two </w:t>
      </w:r>
      <w:r w:rsidR="00303754">
        <w:t>means of improve any predicted returns from</w:t>
      </w:r>
      <w:r w:rsidR="001379FC">
        <w:t xml:space="preserve"> using this model</w:t>
      </w:r>
      <w:r w:rsidR="00517A7D">
        <w:t xml:space="preserve">, </w:t>
      </w:r>
      <w:r w:rsidR="00303754">
        <w:t xml:space="preserve">better </w:t>
      </w:r>
      <w:r w:rsidR="00864774">
        <w:t>factoring of costs for trading from a front contract to a back contract</w:t>
      </w:r>
      <w:r w:rsidR="00517A7D">
        <w:t xml:space="preserve"> and improved random walk modeling</w:t>
      </w:r>
      <w:r w:rsidR="00864774">
        <w:t>.</w:t>
      </w:r>
      <w:r w:rsidR="00517A7D">
        <w:t xml:space="preserve"> As mentioned earlier, this simplified model does not account for many of the transactional fees, taxes and risk premiums associated with rolling contracts forward. </w:t>
      </w:r>
      <w:r w:rsidR="00A7044A">
        <w:t>While this simple model is useful to demonstrate</w:t>
      </w:r>
      <w:r w:rsidR="00316F18">
        <w:t xml:space="preserve"> fu</w:t>
      </w:r>
      <w:r w:rsidR="00FD3BAE">
        <w:t>ture rolling contracts in principle</w:t>
      </w:r>
      <w:r w:rsidR="00A7044A">
        <w:t>, it does not properly show the effec</w:t>
      </w:r>
      <w:r w:rsidR="00B80D0D">
        <w:t xml:space="preserve">t on </w:t>
      </w:r>
      <w:r w:rsidR="00A7044A">
        <w:t xml:space="preserve">returns that </w:t>
      </w:r>
      <w:r w:rsidR="00B80D0D">
        <w:t xml:space="preserve">rolling futures forward </w:t>
      </w:r>
      <w:r w:rsidR="00FD3BAE">
        <w:t xml:space="preserve">would have </w:t>
      </w:r>
      <w:r w:rsidR="00EA45E8">
        <w:t>in the real world</w:t>
      </w:r>
      <w:r w:rsidR="00383495">
        <w:t>.</w:t>
      </w:r>
      <w:r w:rsidR="0097195D">
        <w:t xml:space="preserve"> Once these additional costs are factored it may be more beneficial to purchase contracts that are</w:t>
      </w:r>
      <w:r w:rsidR="00EA45E8">
        <w:t xml:space="preserve"> </w:t>
      </w:r>
      <w:r w:rsidR="0097195D">
        <w:t>more than 3 months from expiring</w:t>
      </w:r>
      <w:r w:rsidR="00241D97">
        <w:t xml:space="preserve">, this would increase the time between having to roll future contracts forward again. </w:t>
      </w:r>
      <w:r w:rsidR="003B299A">
        <w:t xml:space="preserve">Purchasing contracts that are further out can pose problems </w:t>
      </w:r>
      <w:r w:rsidR="00DE3831">
        <w:t>though</w:t>
      </w:r>
      <w:r w:rsidR="003B299A">
        <w:t xml:space="preserve">, if the </w:t>
      </w:r>
      <w:r w:rsidR="00417DC0">
        <w:t>volume is low for the further expiry month is lightly traded</w:t>
      </w:r>
      <w:r w:rsidR="00303432">
        <w:t xml:space="preserve">. Low trading volume can lead to a bigger difference between the expected trade price and the </w:t>
      </w:r>
      <w:r w:rsidR="009C13C5">
        <w:t xml:space="preserve">price at execution, also known as the bid-ask spread. </w:t>
      </w:r>
      <w:r w:rsidR="000D5A49">
        <w:t xml:space="preserve">Proper modeling of these additional fees would help to </w:t>
      </w:r>
      <w:r w:rsidR="00462D70">
        <w:t xml:space="preserve">better model the proper time </w:t>
      </w:r>
      <w:r w:rsidR="00DF1317">
        <w:t>of rolling your contracts and how far out the expi</w:t>
      </w:r>
      <w:r w:rsidR="00F67C88">
        <w:t>ration date</w:t>
      </w:r>
      <w:r w:rsidR="00DF1317">
        <w:t xml:space="preserve"> of the new contracts should be. </w:t>
      </w:r>
      <w:r w:rsidR="00383495">
        <w:t xml:space="preserve"> </w:t>
      </w:r>
    </w:p>
    <w:p w14:paraId="058E94DA" w14:textId="311E9176" w:rsidR="00FC51DA" w:rsidRDefault="00506636" w:rsidP="00E32A06">
      <w:r>
        <w:lastRenderedPageBreak/>
        <w:t>Future models could use an improved method of asset valuation beyond random walk. There is increasing research that random walk does not hold for all circumstances and even some flat out rejects the random walk hypothesis</w:t>
      </w:r>
      <w:r w:rsidR="00721D9C">
        <w:t>, citing that long swings in exchange ra</w:t>
      </w:r>
      <w:r w:rsidR="00246B89">
        <w:t>te data are not adequately explained by the random walk methodology.</w:t>
      </w:r>
      <w:sdt>
        <w:sdtPr>
          <w:id w:val="142320907"/>
          <w:citation/>
        </w:sdtPr>
        <w:sdtContent>
          <w:r>
            <w:fldChar w:fldCharType="begin"/>
          </w:r>
          <w:r>
            <w:instrText xml:space="preserve"> CITATION Kla05 \l 1033 </w:instrText>
          </w:r>
          <w:r>
            <w:fldChar w:fldCharType="separate"/>
          </w:r>
          <w:r>
            <w:rPr>
              <w:noProof/>
            </w:rPr>
            <w:t xml:space="preserve"> </w:t>
          </w:r>
          <w:r w:rsidRPr="00506636">
            <w:rPr>
              <w:noProof/>
            </w:rPr>
            <w:t>[3]</w:t>
          </w:r>
          <w:r>
            <w:fldChar w:fldCharType="end"/>
          </w:r>
        </w:sdtContent>
      </w:sdt>
      <w:r w:rsidR="00246B89">
        <w:t xml:space="preserve"> Some research does not fully reject the random walk hypothesis, rather that it is only effective for explaining the movement of certain markets under certain circumstances. As demonstrated by </w:t>
      </w:r>
      <w:proofErr w:type="spellStart"/>
      <w:r w:rsidR="00246B89">
        <w:t>Chuluun</w:t>
      </w:r>
      <w:proofErr w:type="spellEnd"/>
      <w:r w:rsidR="00246B89">
        <w:t xml:space="preserve">, </w:t>
      </w:r>
      <w:proofErr w:type="spellStart"/>
      <w:r w:rsidR="00246B89">
        <w:t>Eun</w:t>
      </w:r>
      <w:proofErr w:type="spellEnd"/>
      <w:r w:rsidR="00246B89">
        <w:t xml:space="preserve">, and </w:t>
      </w:r>
      <w:proofErr w:type="spellStart"/>
      <w:r w:rsidR="00246B89">
        <w:t>Kilic</w:t>
      </w:r>
      <w:proofErr w:type="spellEnd"/>
      <w:r w:rsidR="00246B89">
        <w:t xml:space="preserve"> (2009) they found that assets with higher investment intensity, or greater participation in the asset’s market by speculators and investors as opposed to producers and consumers, were less likely to reject the random walk hypothesis.</w:t>
      </w:r>
      <w:sdt>
        <w:sdtPr>
          <w:id w:val="-1150752108"/>
          <w:citation/>
        </w:sdtPr>
        <w:sdtContent>
          <w:r w:rsidR="00864774">
            <w:fldChar w:fldCharType="begin"/>
          </w:r>
          <w:r w:rsidR="00864774">
            <w:instrText xml:space="preserve"> CITATION Chu11 \l 1033 </w:instrText>
          </w:r>
          <w:r w:rsidR="00864774">
            <w:fldChar w:fldCharType="separate"/>
          </w:r>
          <w:r>
            <w:rPr>
              <w:noProof/>
            </w:rPr>
            <w:t xml:space="preserve"> </w:t>
          </w:r>
          <w:r w:rsidRPr="00506636">
            <w:rPr>
              <w:noProof/>
            </w:rPr>
            <w:t>[4]</w:t>
          </w:r>
          <w:r w:rsidR="00864774">
            <w:fldChar w:fldCharType="end"/>
          </w:r>
        </w:sdtContent>
      </w:sdt>
      <w:r w:rsidR="00FC51DA">
        <w:t xml:space="preserve"> </w:t>
      </w:r>
      <w:r w:rsidR="00D60782">
        <w:t xml:space="preserve"> </w:t>
      </w:r>
      <w:bookmarkStart w:id="6" w:name="_GoBack"/>
      <w:bookmarkEnd w:id="6"/>
    </w:p>
    <w:p w14:paraId="6E2D1A50" w14:textId="5AEEBEAE" w:rsidR="00864774" w:rsidRDefault="00FC51DA" w:rsidP="00E32A06">
      <w:r>
        <w:t xml:space="preserve">The general assumption for this exercise is that all relevant information is built into the price of the asset, but if this assumption is incorrect then the general assumption of holding the asset past the front contract’s expiry date can be dropped. Another solution of closing the contract would need to be considered and an appropriate model should be created that takes this into account. </w:t>
      </w:r>
    </w:p>
    <w:sdt>
      <w:sdtPr>
        <w:rPr>
          <w:rFonts w:eastAsiaTheme="minorHAnsi" w:cstheme="minorBidi"/>
          <w:b w:val="0"/>
          <w:sz w:val="22"/>
          <w:szCs w:val="22"/>
        </w:rPr>
        <w:id w:val="-1622067819"/>
        <w:docPartObj>
          <w:docPartGallery w:val="Bibliographies"/>
          <w:docPartUnique/>
        </w:docPartObj>
      </w:sdtPr>
      <w:sdtContent>
        <w:p w14:paraId="75F35AEC" w14:textId="54F17F2D" w:rsidR="006714C8" w:rsidRDefault="00E32A06">
          <w:pPr>
            <w:pStyle w:val="Heading1"/>
          </w:pPr>
          <w:r>
            <w:t>References</w:t>
          </w:r>
        </w:p>
        <w:sdt>
          <w:sdtPr>
            <w:id w:val="-573587230"/>
            <w:bibliography/>
          </w:sdtPr>
          <w:sdtContent>
            <w:p w14:paraId="6EB7BEDD" w14:textId="77777777" w:rsidR="00506636" w:rsidRDefault="006714C8">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9030"/>
              </w:tblGrid>
              <w:tr w:rsidR="00506636" w14:paraId="4294E382" w14:textId="77777777">
                <w:trPr>
                  <w:divId w:val="132334767"/>
                  <w:tblCellSpacing w:w="15" w:type="dxa"/>
                </w:trPr>
                <w:tc>
                  <w:tcPr>
                    <w:tcW w:w="50" w:type="pct"/>
                    <w:hideMark/>
                  </w:tcPr>
                  <w:p w14:paraId="784967C5" w14:textId="3B98C484" w:rsidR="00506636" w:rsidRDefault="00506636">
                    <w:pPr>
                      <w:pStyle w:val="Bibliography"/>
                      <w:rPr>
                        <w:noProof/>
                        <w:sz w:val="24"/>
                        <w:szCs w:val="24"/>
                      </w:rPr>
                    </w:pPr>
                    <w:r>
                      <w:rPr>
                        <w:noProof/>
                      </w:rPr>
                      <w:t xml:space="preserve">[1] </w:t>
                    </w:r>
                  </w:p>
                </w:tc>
                <w:tc>
                  <w:tcPr>
                    <w:tcW w:w="0" w:type="auto"/>
                    <w:hideMark/>
                  </w:tcPr>
                  <w:p w14:paraId="331EE06F" w14:textId="77777777" w:rsidR="00506636" w:rsidRDefault="00506636">
                    <w:pPr>
                      <w:pStyle w:val="Bibliography"/>
                      <w:rPr>
                        <w:noProof/>
                      </w:rPr>
                    </w:pPr>
                    <w:r>
                      <w:rPr>
                        <w:noProof/>
                      </w:rPr>
                      <w:t xml:space="preserve">A. Kamara, "The Behavior of Futures Prices: A Review of Theory and Evidence," </w:t>
                    </w:r>
                    <w:r>
                      <w:rPr>
                        <w:i/>
                        <w:iCs/>
                        <w:noProof/>
                      </w:rPr>
                      <w:t xml:space="preserve">Financial Analysts Journal, </w:t>
                    </w:r>
                    <w:r>
                      <w:rPr>
                        <w:noProof/>
                      </w:rPr>
                      <w:t xml:space="preserve">vol. 40, no. 4, pp. 68-75, 1984. </w:t>
                    </w:r>
                  </w:p>
                </w:tc>
              </w:tr>
              <w:tr w:rsidR="00506636" w14:paraId="20EB0C4B" w14:textId="77777777">
                <w:trPr>
                  <w:divId w:val="132334767"/>
                  <w:tblCellSpacing w:w="15" w:type="dxa"/>
                </w:trPr>
                <w:tc>
                  <w:tcPr>
                    <w:tcW w:w="50" w:type="pct"/>
                    <w:hideMark/>
                  </w:tcPr>
                  <w:p w14:paraId="64E8BC41" w14:textId="77777777" w:rsidR="00506636" w:rsidRDefault="00506636">
                    <w:pPr>
                      <w:pStyle w:val="Bibliography"/>
                      <w:rPr>
                        <w:noProof/>
                      </w:rPr>
                    </w:pPr>
                    <w:r>
                      <w:rPr>
                        <w:noProof/>
                      </w:rPr>
                      <w:t xml:space="preserve">[2] </w:t>
                    </w:r>
                  </w:p>
                </w:tc>
                <w:tc>
                  <w:tcPr>
                    <w:tcW w:w="0" w:type="auto"/>
                    <w:hideMark/>
                  </w:tcPr>
                  <w:p w14:paraId="4F8AF522" w14:textId="77777777" w:rsidR="00506636" w:rsidRDefault="00506636">
                    <w:pPr>
                      <w:pStyle w:val="Bibliography"/>
                      <w:rPr>
                        <w:noProof/>
                      </w:rPr>
                    </w:pPr>
                    <w:r>
                      <w:rPr>
                        <w:noProof/>
                      </w:rPr>
                      <w:t xml:space="preserve">E. F. Fama, "Random Walks in Stock Market Prices," </w:t>
                    </w:r>
                    <w:r>
                      <w:rPr>
                        <w:i/>
                        <w:iCs/>
                        <w:noProof/>
                      </w:rPr>
                      <w:t xml:space="preserve">Financial Analysts Journal, </w:t>
                    </w:r>
                    <w:r>
                      <w:rPr>
                        <w:noProof/>
                      </w:rPr>
                      <w:t xml:space="preserve">vol. 21, pp. 55-59, 1965. </w:t>
                    </w:r>
                  </w:p>
                </w:tc>
              </w:tr>
              <w:tr w:rsidR="00506636" w14:paraId="1702377D" w14:textId="77777777">
                <w:trPr>
                  <w:divId w:val="132334767"/>
                  <w:tblCellSpacing w:w="15" w:type="dxa"/>
                </w:trPr>
                <w:tc>
                  <w:tcPr>
                    <w:tcW w:w="50" w:type="pct"/>
                    <w:hideMark/>
                  </w:tcPr>
                  <w:p w14:paraId="74436525" w14:textId="77777777" w:rsidR="00506636" w:rsidRDefault="00506636">
                    <w:pPr>
                      <w:pStyle w:val="Bibliography"/>
                      <w:rPr>
                        <w:noProof/>
                      </w:rPr>
                    </w:pPr>
                    <w:r>
                      <w:rPr>
                        <w:noProof/>
                      </w:rPr>
                      <w:t xml:space="preserve">[3] </w:t>
                    </w:r>
                  </w:p>
                </w:tc>
                <w:tc>
                  <w:tcPr>
                    <w:tcW w:w="0" w:type="auto"/>
                    <w:hideMark/>
                  </w:tcPr>
                  <w:p w14:paraId="588C3CB8" w14:textId="77777777" w:rsidR="00506636" w:rsidRDefault="00506636">
                    <w:pPr>
                      <w:pStyle w:val="Bibliography"/>
                      <w:rPr>
                        <w:noProof/>
                      </w:rPr>
                    </w:pPr>
                    <w:r>
                      <w:rPr>
                        <w:noProof/>
                      </w:rPr>
                      <w:t xml:space="preserve">F. Klaassen, "Long swings in exchange rates: Are they really in the data?," </w:t>
                    </w:r>
                    <w:r>
                      <w:rPr>
                        <w:i/>
                        <w:iCs/>
                        <w:noProof/>
                      </w:rPr>
                      <w:t xml:space="preserve">Journal of Business &amp; Economic Studies, </w:t>
                    </w:r>
                    <w:r>
                      <w:rPr>
                        <w:noProof/>
                      </w:rPr>
                      <w:t xml:space="preserve">vol. 23, pp. 87-95, 2005. </w:t>
                    </w:r>
                  </w:p>
                </w:tc>
              </w:tr>
              <w:tr w:rsidR="00506636" w14:paraId="3CF90BC6" w14:textId="77777777">
                <w:trPr>
                  <w:divId w:val="132334767"/>
                  <w:tblCellSpacing w:w="15" w:type="dxa"/>
                </w:trPr>
                <w:tc>
                  <w:tcPr>
                    <w:tcW w:w="50" w:type="pct"/>
                    <w:hideMark/>
                  </w:tcPr>
                  <w:p w14:paraId="4B176551" w14:textId="77777777" w:rsidR="00506636" w:rsidRDefault="00506636">
                    <w:pPr>
                      <w:pStyle w:val="Bibliography"/>
                      <w:rPr>
                        <w:noProof/>
                      </w:rPr>
                    </w:pPr>
                    <w:r>
                      <w:rPr>
                        <w:noProof/>
                      </w:rPr>
                      <w:t xml:space="preserve">[4] </w:t>
                    </w:r>
                  </w:p>
                </w:tc>
                <w:tc>
                  <w:tcPr>
                    <w:tcW w:w="0" w:type="auto"/>
                    <w:hideMark/>
                  </w:tcPr>
                  <w:p w14:paraId="5B96A306" w14:textId="77777777" w:rsidR="00506636" w:rsidRDefault="00506636">
                    <w:pPr>
                      <w:pStyle w:val="Bibliography"/>
                      <w:rPr>
                        <w:noProof/>
                      </w:rPr>
                    </w:pPr>
                    <w:r>
                      <w:rPr>
                        <w:noProof/>
                      </w:rPr>
                      <w:t xml:space="preserve">T. Chuluun, C. S. Eun and R. Kiliç, "Investment intensity of currencies and the random walk hypothesis: Cross-currency evidence," </w:t>
                    </w:r>
                    <w:r>
                      <w:rPr>
                        <w:i/>
                        <w:iCs/>
                        <w:noProof/>
                      </w:rPr>
                      <w:t xml:space="preserve">Journal of Banking and Finance, </w:t>
                    </w:r>
                    <w:r>
                      <w:rPr>
                        <w:noProof/>
                      </w:rPr>
                      <w:t xml:space="preserve">vol. 35, pp. 372-387, 2011. </w:t>
                    </w:r>
                  </w:p>
                </w:tc>
              </w:tr>
            </w:tbl>
            <w:p w14:paraId="394588AA" w14:textId="77777777" w:rsidR="00506636" w:rsidRDefault="00506636">
              <w:pPr>
                <w:divId w:val="132334767"/>
                <w:rPr>
                  <w:rFonts w:eastAsia="Times New Roman"/>
                  <w:noProof/>
                </w:rPr>
              </w:pPr>
            </w:p>
            <w:p w14:paraId="13F3F6FD" w14:textId="3D67DF62" w:rsidR="006714C8" w:rsidRDefault="006714C8">
              <w:r>
                <w:rPr>
                  <w:b/>
                  <w:bCs/>
                  <w:noProof/>
                </w:rPr>
                <w:fldChar w:fldCharType="end"/>
              </w:r>
            </w:p>
          </w:sdtContent>
        </w:sdt>
      </w:sdtContent>
    </w:sdt>
    <w:p w14:paraId="79DBBAAF" w14:textId="77777777" w:rsidR="00DA5F49" w:rsidRDefault="00DA5F49" w:rsidP="00DA5F49">
      <w:pPr>
        <w:pStyle w:val="Heading1"/>
      </w:pPr>
      <w:r>
        <w:t>Appendix</w:t>
      </w:r>
    </w:p>
    <w:p w14:paraId="7D95BB4A" w14:textId="77777777" w:rsidR="00DA5F49" w:rsidRDefault="00DA5F49" w:rsidP="00DA5F49"/>
    <w:p w14:paraId="5C2C93D9" w14:textId="7FF3BD73" w:rsidR="00E32A06" w:rsidRDefault="0097243E" w:rsidP="00E60E96">
      <w:r>
        <w:t>Python Code</w:t>
      </w:r>
    </w:p>
    <w:p w14:paraId="41EE4D49" w14:textId="77777777" w:rsidR="00C008D2" w:rsidRDefault="00602390" w:rsidP="00602390">
      <w:pPr>
        <w:rPr>
          <w:rFonts w:ascii="Lucida Console" w:hAnsi="Lucida Console"/>
          <w:sz w:val="18"/>
          <w:szCs w:val="18"/>
        </w:rPr>
      </w:pPr>
      <w:r w:rsidRPr="00893A56">
        <w:rPr>
          <w:rFonts w:ascii="Lucida Console" w:hAnsi="Lucida Console"/>
          <w:sz w:val="18"/>
          <w:szCs w:val="18"/>
          <w:shd w:val="clear" w:color="auto" w:fill="FFFFFF"/>
        </w:rPr>
        <w:t>import datetime</w:t>
      </w:r>
    </w:p>
    <w:p w14:paraId="7EF53880" w14:textId="1C63F658" w:rsidR="00602390" w:rsidRPr="00893A56" w:rsidRDefault="00602390" w:rsidP="00602390">
      <w:pPr>
        <w:rPr>
          <w:rFonts w:ascii="Lucida Console" w:hAnsi="Lucida Console"/>
          <w:sz w:val="18"/>
          <w:szCs w:val="18"/>
        </w:rPr>
      </w:pPr>
      <w:r w:rsidRPr="00893A56">
        <w:rPr>
          <w:rFonts w:ascii="Lucida Console" w:hAnsi="Lucida Console"/>
          <w:sz w:val="18"/>
          <w:szCs w:val="18"/>
          <w:shd w:val="clear" w:color="auto" w:fill="FFFFFF"/>
        </w:rPr>
        <w:t>import pandas as pd</w:t>
      </w:r>
    </w:p>
    <w:p w14:paraId="20857984" w14:textId="77777777" w:rsidR="00602390" w:rsidRPr="00893A56" w:rsidRDefault="00602390" w:rsidP="00602390">
      <w:pPr>
        <w:rPr>
          <w:rFonts w:ascii="Lucida Console" w:hAnsi="Lucida Console"/>
          <w:sz w:val="18"/>
          <w:szCs w:val="18"/>
        </w:rPr>
      </w:pPr>
      <w:r w:rsidRPr="00893A56">
        <w:rPr>
          <w:rFonts w:ascii="Lucida Console" w:hAnsi="Lucida Console"/>
          <w:sz w:val="18"/>
          <w:szCs w:val="18"/>
          <w:shd w:val="clear" w:color="auto" w:fill="FFFFFF"/>
        </w:rPr>
        <w:lastRenderedPageBreak/>
        <w:t>import numpy as np</w:t>
      </w:r>
    </w:p>
    <w:p w14:paraId="3B938FE6" w14:textId="77777777" w:rsidR="00602390" w:rsidRPr="00893A56" w:rsidRDefault="00602390" w:rsidP="00602390">
      <w:pPr>
        <w:rPr>
          <w:rFonts w:ascii="Lucida Console" w:hAnsi="Lucida Console"/>
          <w:sz w:val="18"/>
          <w:szCs w:val="18"/>
        </w:rPr>
      </w:pPr>
      <w:r w:rsidRPr="00893A56">
        <w:rPr>
          <w:rFonts w:ascii="Lucida Console" w:hAnsi="Lucida Console"/>
          <w:sz w:val="18"/>
          <w:szCs w:val="18"/>
          <w:shd w:val="clear" w:color="auto" w:fill="FFFFFF"/>
        </w:rPr>
        <w:t>import matplotlib.pyplot as plt</w:t>
      </w:r>
    </w:p>
    <w:p w14:paraId="27044751" w14:textId="77777777" w:rsidR="00602390" w:rsidRPr="00893A56" w:rsidRDefault="00602390" w:rsidP="00602390">
      <w:pPr>
        <w:rPr>
          <w:rFonts w:ascii="Lucida Console" w:hAnsi="Lucida Console"/>
          <w:sz w:val="18"/>
          <w:szCs w:val="18"/>
        </w:rPr>
      </w:pPr>
      <w:r w:rsidRPr="00893A56">
        <w:rPr>
          <w:rFonts w:ascii="Lucida Console" w:hAnsi="Lucida Console"/>
          <w:sz w:val="18"/>
          <w:szCs w:val="18"/>
          <w:shd w:val="clear" w:color="auto" w:fill="FFFFFF"/>
        </w:rPr>
        <w:t>from pandas_datareader import data as web</w:t>
      </w:r>
    </w:p>
    <w:p w14:paraId="44B7D0F9" w14:textId="70BB916B" w:rsidR="00602390" w:rsidRPr="00893A56" w:rsidRDefault="00602390" w:rsidP="00602390">
      <w:pPr>
        <w:rPr>
          <w:rFonts w:ascii="Lucida Console" w:hAnsi="Lucida Console"/>
          <w:sz w:val="18"/>
          <w:szCs w:val="18"/>
        </w:rPr>
      </w:pPr>
      <w:r w:rsidRPr="00893A56">
        <w:rPr>
          <w:rFonts w:ascii="Lucida Console" w:hAnsi="Lucida Console"/>
          <w:sz w:val="18"/>
          <w:szCs w:val="18"/>
          <w:shd w:val="clear" w:color="auto" w:fill="FFFFFF"/>
        </w:rPr>
        <w:t>pd.options.display.max_rows = 10</w:t>
      </w:r>
    </w:p>
    <w:p w14:paraId="66C6B433" w14:textId="7099F121" w:rsidR="00270769" w:rsidRPr="00893A56" w:rsidRDefault="00270769" w:rsidP="00602390">
      <w:pPr>
        <w:rPr>
          <w:rFonts w:ascii="Lucida Console" w:hAnsi="Lucida Console"/>
          <w:sz w:val="18"/>
          <w:szCs w:val="18"/>
        </w:rPr>
      </w:pPr>
      <w:r w:rsidRPr="00893A56">
        <w:rPr>
          <w:rFonts w:ascii="Lucida Console" w:hAnsi="Lucida Console"/>
          <w:sz w:val="18"/>
          <w:szCs w:val="18"/>
          <w:shd w:val="clear" w:color="auto" w:fill="FFFFFF"/>
        </w:rPr>
        <w:t>px = web.get_data_yahoo('^DJI')['Adj Close']</w:t>
      </w:r>
    </w:p>
    <w:p w14:paraId="0F6EECAF" w14:textId="77777777" w:rsidR="00270769" w:rsidRPr="00893A56" w:rsidRDefault="00270769" w:rsidP="00270769">
      <w:pPr>
        <w:rPr>
          <w:rFonts w:ascii="Lucida Console" w:hAnsi="Lucida Console"/>
          <w:sz w:val="18"/>
          <w:szCs w:val="18"/>
        </w:rPr>
      </w:pPr>
      <w:r w:rsidRPr="00893A56">
        <w:rPr>
          <w:rFonts w:ascii="Lucida Console" w:hAnsi="Lucida Console"/>
          <w:sz w:val="18"/>
          <w:szCs w:val="18"/>
          <w:shd w:val="clear" w:color="auto" w:fill="FFFFFF"/>
        </w:rPr>
        <w:t>from datetime import datetime</w:t>
      </w:r>
    </w:p>
    <w:p w14:paraId="2D7AA6A7" w14:textId="77777777" w:rsidR="00270769" w:rsidRPr="00893A56" w:rsidRDefault="00270769" w:rsidP="00270769">
      <w:pPr>
        <w:rPr>
          <w:rFonts w:ascii="Lucida Console" w:hAnsi="Lucida Console"/>
          <w:sz w:val="18"/>
          <w:szCs w:val="18"/>
        </w:rPr>
      </w:pPr>
      <w:r w:rsidRPr="00893A56">
        <w:rPr>
          <w:rFonts w:ascii="Lucida Console" w:hAnsi="Lucida Console"/>
          <w:sz w:val="18"/>
          <w:szCs w:val="18"/>
          <w:shd w:val="clear" w:color="auto" w:fill="FFFFFF"/>
        </w:rPr>
        <w:t>expiry = {'YMZ18': datetime(2018, 12, 21),</w:t>
      </w:r>
    </w:p>
    <w:p w14:paraId="55582D88" w14:textId="77777777" w:rsidR="00270769" w:rsidRPr="00893A56" w:rsidRDefault="00270769" w:rsidP="00270769">
      <w:pPr>
        <w:rPr>
          <w:rFonts w:ascii="Lucida Console" w:hAnsi="Lucida Console"/>
          <w:sz w:val="18"/>
          <w:szCs w:val="18"/>
        </w:rPr>
      </w:pPr>
      <w:r w:rsidRPr="00893A56">
        <w:rPr>
          <w:rFonts w:ascii="Lucida Console" w:hAnsi="Lucida Console"/>
          <w:sz w:val="18"/>
          <w:szCs w:val="18"/>
          <w:shd w:val="clear" w:color="auto" w:fill="FFFFFF"/>
        </w:rPr>
        <w:t xml:space="preserve">          'YMH19': datetime(2019, 3, 15)}</w:t>
      </w:r>
    </w:p>
    <w:p w14:paraId="5CC47274" w14:textId="18EF12CF" w:rsidR="00270769" w:rsidRPr="00893A56" w:rsidRDefault="00270769" w:rsidP="00270769">
      <w:pPr>
        <w:rPr>
          <w:rFonts w:ascii="Lucida Console" w:hAnsi="Lucida Console"/>
          <w:sz w:val="18"/>
          <w:szCs w:val="18"/>
        </w:rPr>
      </w:pPr>
      <w:r w:rsidRPr="00893A56">
        <w:rPr>
          <w:rFonts w:ascii="Lucida Console" w:hAnsi="Lucida Console"/>
          <w:sz w:val="18"/>
          <w:szCs w:val="18"/>
          <w:shd w:val="clear" w:color="auto" w:fill="FFFFFF"/>
        </w:rPr>
        <w:t>expiry = pd.Series(expiry).sort_values()</w:t>
      </w:r>
    </w:p>
    <w:p w14:paraId="39E0738B"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np.random.seed(12347)</w:t>
      </w:r>
    </w:p>
    <w:p w14:paraId="72BD79D4"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N = 200</w:t>
      </w:r>
    </w:p>
    <w:p w14:paraId="69F7AE27"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walk = (np.random.randint(0, 200, size=N) - 100) * 0.25</w:t>
      </w:r>
    </w:p>
    <w:p w14:paraId="5DE0FCFC"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perturb = (np.random.randint(0, 20, size=N) - 10) * 0.25</w:t>
      </w:r>
    </w:p>
    <w:p w14:paraId="1B564231"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walk = walk.cumsum()</w:t>
      </w:r>
    </w:p>
    <w:p w14:paraId="573601D4" w14:textId="77777777" w:rsidR="00AA1E61" w:rsidRPr="00893A56" w:rsidRDefault="00AA1E61" w:rsidP="00AA1E61">
      <w:pPr>
        <w:rPr>
          <w:rFonts w:ascii="Lucida Console" w:hAnsi="Lucida Console"/>
          <w:sz w:val="18"/>
          <w:szCs w:val="18"/>
          <w:shd w:val="clear" w:color="auto" w:fill="FFFFFF"/>
        </w:rPr>
      </w:pPr>
    </w:p>
    <w:p w14:paraId="4DF10C6A"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rng = pd.date_range(px.index[0], periods=len(px) + N, freq='B')</w:t>
      </w:r>
    </w:p>
    <w:p w14:paraId="337615A7"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near = np.concatenate([px.values, px.values[-1] + walk])</w:t>
      </w:r>
    </w:p>
    <w:p w14:paraId="542964A9"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far = np.concatenate([px.values, px.values[-1] + walk + perturb])</w:t>
      </w:r>
    </w:p>
    <w:p w14:paraId="53077BB0"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prices = pd.DataFrame({'YMZ18': near, 'YMH19': far}, index=rng)</w:t>
      </w:r>
    </w:p>
    <w:p w14:paraId="6120F60A"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prices=prices[['YMZ18', 'YMH19']]</w:t>
      </w:r>
    </w:p>
    <w:p w14:paraId="26B15ACE" w14:textId="32AE72C5"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prices['2018-10-29': '2018-11-11']</w:t>
      </w:r>
    </w:p>
    <w:p w14:paraId="1EAB547D"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prices['2018-10-29': '2018-11-11']</w:t>
      </w:r>
    </w:p>
    <w:p w14:paraId="2DD4F609"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plt.xlabel ('Day Index')</w:t>
      </w:r>
    </w:p>
    <w:p w14:paraId="5DEF7AB4"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plt.ylabel ('Cumulative Value')</w:t>
      </w:r>
    </w:p>
    <w:p w14:paraId="47433783"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plt.plot(walk)</w:t>
      </w:r>
    </w:p>
    <w:p w14:paraId="78B57A8C"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plt.savefig('walk.png')</w:t>
      </w:r>
    </w:p>
    <w:p w14:paraId="652B4485"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plt.show()</w:t>
      </w:r>
    </w:p>
    <w:p w14:paraId="47F07F4D" w14:textId="77777777" w:rsidR="00AA1E61" w:rsidRPr="00893A56" w:rsidRDefault="00AA1E61" w:rsidP="00AA1E61">
      <w:pPr>
        <w:rPr>
          <w:rFonts w:ascii="Lucida Console" w:hAnsi="Lucida Console"/>
          <w:sz w:val="18"/>
          <w:szCs w:val="18"/>
          <w:shd w:val="clear" w:color="auto" w:fill="FFFFFF"/>
        </w:rPr>
      </w:pPr>
    </w:p>
    <w:p w14:paraId="705096C5"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plt.xlabel ('Day Index')</w:t>
      </w:r>
    </w:p>
    <w:p w14:paraId="5EB4EFB0"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plt.ylabel ('Random value')</w:t>
      </w:r>
    </w:p>
    <w:p w14:paraId="5E5C10F9"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plt.plot(perturb)</w:t>
      </w:r>
    </w:p>
    <w:p w14:paraId="0D03F8BA" w14:textId="77777777"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plt.savefig()</w:t>
      </w:r>
    </w:p>
    <w:p w14:paraId="6975B360" w14:textId="61319DBE" w:rsidR="00AA1E61" w:rsidRPr="00893A56" w:rsidRDefault="00AA1E61" w:rsidP="00AA1E61">
      <w:pPr>
        <w:rPr>
          <w:rFonts w:ascii="Lucida Console" w:hAnsi="Lucida Console"/>
          <w:sz w:val="18"/>
          <w:szCs w:val="18"/>
        </w:rPr>
      </w:pPr>
      <w:r w:rsidRPr="00893A56">
        <w:rPr>
          <w:rFonts w:ascii="Lucida Console" w:hAnsi="Lucida Console"/>
          <w:sz w:val="18"/>
          <w:szCs w:val="18"/>
          <w:shd w:val="clear" w:color="auto" w:fill="FFFFFF"/>
        </w:rPr>
        <w:t>plt.show()</w:t>
      </w:r>
    </w:p>
    <w:p w14:paraId="371A4CE6"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def get_roll_weights(start, expiry, items, roll_periods=5):</w:t>
      </w:r>
    </w:p>
    <w:p w14:paraId="0704D62B"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 start : first date to compute weighting DataFrame</w:t>
      </w:r>
    </w:p>
    <w:p w14:paraId="5F98F574"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lastRenderedPageBreak/>
        <w:t xml:space="preserve">    # expiry : Series of ticker -&gt; expiration dates</w:t>
      </w:r>
    </w:p>
    <w:p w14:paraId="0A0D4813"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 items : sequence of contract names</w:t>
      </w:r>
    </w:p>
    <w:p w14:paraId="3A92A7B7" w14:textId="77777777" w:rsidR="003F0A5E" w:rsidRPr="00893A56" w:rsidRDefault="003F0A5E" w:rsidP="003F0A5E">
      <w:pPr>
        <w:rPr>
          <w:rFonts w:ascii="Lucida Console" w:hAnsi="Lucida Console"/>
          <w:sz w:val="18"/>
          <w:szCs w:val="18"/>
          <w:shd w:val="clear" w:color="auto" w:fill="FFFFFF"/>
        </w:rPr>
      </w:pPr>
    </w:p>
    <w:p w14:paraId="2738F4C5"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dates = pd.date_range(start, expiry[-1], freq='B')</w:t>
      </w:r>
    </w:p>
    <w:p w14:paraId="4F12E283"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weights = pd.DataFrame(np.zeros((len(dates), len(items))),</w:t>
      </w:r>
    </w:p>
    <w:p w14:paraId="2288973B"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index=dates, columns=items)</w:t>
      </w:r>
    </w:p>
    <w:p w14:paraId="6D1E6B87" w14:textId="77777777" w:rsidR="003F0A5E" w:rsidRPr="00893A56" w:rsidRDefault="003F0A5E" w:rsidP="003F0A5E">
      <w:pPr>
        <w:rPr>
          <w:rFonts w:ascii="Lucida Console" w:hAnsi="Lucida Console"/>
          <w:sz w:val="18"/>
          <w:szCs w:val="18"/>
          <w:shd w:val="clear" w:color="auto" w:fill="FFFFFF"/>
        </w:rPr>
      </w:pPr>
    </w:p>
    <w:p w14:paraId="4310039E"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prev_date = weights.index[0]</w:t>
      </w:r>
    </w:p>
    <w:p w14:paraId="58679BB0"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for i, (item, ex_date) in enumerate(expiry.iteritems()):</w:t>
      </w:r>
    </w:p>
    <w:p w14:paraId="19CCA03B"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if i &lt; len(expiry) - 1:</w:t>
      </w:r>
    </w:p>
    <w:p w14:paraId="5A2BC37C"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weights.loc[prev_date:ex_date - pd.offsets.BDay(), item] = 1</w:t>
      </w:r>
    </w:p>
    <w:p w14:paraId="5BF753E5"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roll_rng = pd.date_range(end=ex_date - pd.offsets.BDay(),</w:t>
      </w:r>
    </w:p>
    <w:p w14:paraId="3A5A6EF4"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periods=roll_periods + 1, freq='B')</w:t>
      </w:r>
    </w:p>
    <w:p w14:paraId="3A5F5CA9" w14:textId="77777777" w:rsidR="003F0A5E" w:rsidRPr="00893A56" w:rsidRDefault="003F0A5E" w:rsidP="003F0A5E">
      <w:pPr>
        <w:rPr>
          <w:rFonts w:ascii="Lucida Console" w:hAnsi="Lucida Console"/>
          <w:sz w:val="18"/>
          <w:szCs w:val="18"/>
          <w:shd w:val="clear" w:color="auto" w:fill="FFFFFF"/>
        </w:rPr>
      </w:pPr>
    </w:p>
    <w:p w14:paraId="777286F3"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decay_weights = np.linspace(0, 1, roll_periods + 1)</w:t>
      </w:r>
    </w:p>
    <w:p w14:paraId="7FB00405"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weights.loc[roll_rng, item] = 1 - decay_weights</w:t>
      </w:r>
    </w:p>
    <w:p w14:paraId="1E973BD0"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weights.loc[roll_rng, expiry.index[i + 1]] = decay_weights</w:t>
      </w:r>
    </w:p>
    <w:p w14:paraId="2ADE681D"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else:</w:t>
      </w:r>
    </w:p>
    <w:p w14:paraId="314CFA4D"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w:t>
      </w:r>
      <w:proofErr w:type="gramStart"/>
      <w:r w:rsidRPr="00893A56">
        <w:rPr>
          <w:rFonts w:ascii="Lucida Console" w:hAnsi="Lucida Console"/>
          <w:sz w:val="18"/>
          <w:szCs w:val="18"/>
          <w:shd w:val="clear" w:color="auto" w:fill="FFFFFF"/>
        </w:rPr>
        <w:t>weights.loc[</w:t>
      </w:r>
      <w:proofErr w:type="gramEnd"/>
      <w:r w:rsidRPr="00893A56">
        <w:rPr>
          <w:rFonts w:ascii="Lucida Console" w:hAnsi="Lucida Console"/>
          <w:sz w:val="18"/>
          <w:szCs w:val="18"/>
          <w:shd w:val="clear" w:color="auto" w:fill="FFFFFF"/>
        </w:rPr>
        <w:t>prev_date:, item] = 1</w:t>
      </w:r>
    </w:p>
    <w:p w14:paraId="712B26AC" w14:textId="77777777" w:rsidR="003F0A5E" w:rsidRPr="00893A56" w:rsidRDefault="003F0A5E" w:rsidP="003F0A5E">
      <w:pPr>
        <w:rPr>
          <w:rFonts w:ascii="Lucida Console" w:hAnsi="Lucida Console"/>
          <w:sz w:val="18"/>
          <w:szCs w:val="18"/>
          <w:shd w:val="clear" w:color="auto" w:fill="FFFFFF"/>
        </w:rPr>
      </w:pPr>
    </w:p>
    <w:p w14:paraId="1F77985C"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prev_date = ex_date</w:t>
      </w:r>
    </w:p>
    <w:p w14:paraId="4A1CCF46" w14:textId="77777777" w:rsidR="003F0A5E" w:rsidRPr="00893A56" w:rsidRDefault="003F0A5E" w:rsidP="003F0A5E">
      <w:pPr>
        <w:rPr>
          <w:rFonts w:ascii="Lucida Console" w:hAnsi="Lucida Console"/>
          <w:sz w:val="18"/>
          <w:szCs w:val="18"/>
          <w:shd w:val="clear" w:color="auto" w:fill="FFFFFF"/>
        </w:rPr>
      </w:pPr>
    </w:p>
    <w:p w14:paraId="477D68C0" w14:textId="4E57FCF9"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 xml:space="preserve">    return weights</w:t>
      </w:r>
    </w:p>
    <w:p w14:paraId="55056A9F"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weights = get_roll_weights('11/01/2018', expiry, prices.columns)</w:t>
      </w:r>
    </w:p>
    <w:p w14:paraId="4BD83046"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weights.loc['2018-12-12':'2018-12-21'].plot();</w:t>
      </w:r>
    </w:p>
    <w:p w14:paraId="3FC0D774"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display (weights.loc['2018-12-12':'2018-12-21'])</w:t>
      </w:r>
    </w:p>
    <w:p w14:paraId="2090BB78" w14:textId="48334B6F"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plt.savefig("weights.png")</w:t>
      </w:r>
    </w:p>
    <w:p w14:paraId="62158ED1" w14:textId="77777777" w:rsidR="003F0A5E" w:rsidRPr="00893A56" w:rsidRDefault="003F0A5E" w:rsidP="003F0A5E">
      <w:pPr>
        <w:rPr>
          <w:rFonts w:ascii="Lucida Console" w:hAnsi="Lucida Console"/>
          <w:sz w:val="18"/>
          <w:szCs w:val="18"/>
        </w:rPr>
      </w:pPr>
      <w:r w:rsidRPr="00893A56">
        <w:rPr>
          <w:rFonts w:ascii="Lucida Console" w:hAnsi="Lucida Console"/>
          <w:sz w:val="18"/>
          <w:szCs w:val="18"/>
          <w:shd w:val="clear" w:color="auto" w:fill="FFFFFF"/>
        </w:rPr>
        <w:t>rolled_returns = (prices.pct_change() * weights).sum(1)</w:t>
      </w:r>
    </w:p>
    <w:p w14:paraId="0F388BB5" w14:textId="77777777" w:rsidR="008050AD" w:rsidRPr="008050AD" w:rsidRDefault="008050AD" w:rsidP="008050AD">
      <w:pPr>
        <w:rPr>
          <w:rFonts w:ascii="Lucida Console" w:hAnsi="Lucida Console"/>
          <w:sz w:val="18"/>
          <w:szCs w:val="18"/>
          <w:shd w:val="clear" w:color="auto" w:fill="FFFFFF"/>
        </w:rPr>
      </w:pPr>
      <w:proofErr w:type="spellStart"/>
      <w:proofErr w:type="gramStart"/>
      <w:r w:rsidRPr="008050AD">
        <w:rPr>
          <w:rFonts w:ascii="Lucida Console" w:hAnsi="Lucida Console"/>
          <w:sz w:val="18"/>
          <w:szCs w:val="18"/>
          <w:shd w:val="clear" w:color="auto" w:fill="FFFFFF"/>
        </w:rPr>
        <w:t>plt.figure</w:t>
      </w:r>
      <w:proofErr w:type="spellEnd"/>
      <w:proofErr w:type="gramEnd"/>
      <w:r w:rsidRPr="008050AD">
        <w:rPr>
          <w:rFonts w:ascii="Lucida Console" w:hAnsi="Lucida Console"/>
          <w:sz w:val="18"/>
          <w:szCs w:val="18"/>
          <w:shd w:val="clear" w:color="auto" w:fill="FFFFFF"/>
        </w:rPr>
        <w:t>(</w:t>
      </w:r>
      <w:proofErr w:type="spellStart"/>
      <w:r w:rsidRPr="008050AD">
        <w:rPr>
          <w:rFonts w:ascii="Lucida Console" w:hAnsi="Lucida Console"/>
          <w:sz w:val="18"/>
          <w:szCs w:val="18"/>
          <w:shd w:val="clear" w:color="auto" w:fill="FFFFFF"/>
        </w:rPr>
        <w:t>figsize</w:t>
      </w:r>
      <w:proofErr w:type="spellEnd"/>
      <w:r w:rsidRPr="008050AD">
        <w:rPr>
          <w:rFonts w:ascii="Lucida Console" w:hAnsi="Lucida Console"/>
          <w:sz w:val="18"/>
          <w:szCs w:val="18"/>
          <w:shd w:val="clear" w:color="auto" w:fill="FFFFFF"/>
        </w:rPr>
        <w:t>=(8,5))</w:t>
      </w:r>
    </w:p>
    <w:p w14:paraId="0754638B" w14:textId="77777777" w:rsidR="008050AD" w:rsidRPr="008050AD" w:rsidRDefault="008050AD" w:rsidP="008050AD">
      <w:pPr>
        <w:rPr>
          <w:rFonts w:ascii="Lucida Console" w:hAnsi="Lucida Console"/>
          <w:sz w:val="18"/>
          <w:szCs w:val="18"/>
          <w:shd w:val="clear" w:color="auto" w:fill="FFFFFF"/>
        </w:rPr>
      </w:pPr>
      <w:proofErr w:type="spellStart"/>
      <w:proofErr w:type="gramStart"/>
      <w:r w:rsidRPr="008050AD">
        <w:rPr>
          <w:rFonts w:ascii="Lucida Console" w:hAnsi="Lucida Console"/>
          <w:sz w:val="18"/>
          <w:szCs w:val="18"/>
          <w:shd w:val="clear" w:color="auto" w:fill="FFFFFF"/>
        </w:rPr>
        <w:t>plt.plot</w:t>
      </w:r>
      <w:proofErr w:type="spellEnd"/>
      <w:proofErr w:type="gramEnd"/>
      <w:r w:rsidRPr="008050AD">
        <w:rPr>
          <w:rFonts w:ascii="Lucida Console" w:hAnsi="Lucida Console"/>
          <w:sz w:val="18"/>
          <w:szCs w:val="18"/>
          <w:shd w:val="clear" w:color="auto" w:fill="FFFFFF"/>
        </w:rPr>
        <w:t>(</w:t>
      </w:r>
      <w:proofErr w:type="spellStart"/>
      <w:r w:rsidRPr="008050AD">
        <w:rPr>
          <w:rFonts w:ascii="Lucida Console" w:hAnsi="Lucida Console"/>
          <w:sz w:val="18"/>
          <w:szCs w:val="18"/>
          <w:shd w:val="clear" w:color="auto" w:fill="FFFFFF"/>
        </w:rPr>
        <w:t>rolled_returns.loc</w:t>
      </w:r>
      <w:proofErr w:type="spellEnd"/>
      <w:r w:rsidRPr="008050AD">
        <w:rPr>
          <w:rFonts w:ascii="Lucida Console" w:hAnsi="Lucida Console"/>
          <w:sz w:val="18"/>
          <w:szCs w:val="18"/>
          <w:shd w:val="clear" w:color="auto" w:fill="FFFFFF"/>
        </w:rPr>
        <w:t>['2018-11-1':'2019-3-15']);</w:t>
      </w:r>
    </w:p>
    <w:p w14:paraId="72E1B3BE" w14:textId="4B7B753B" w:rsidR="003F0A5E" w:rsidRPr="00893A56" w:rsidRDefault="008050AD" w:rsidP="008050AD">
      <w:pPr>
        <w:rPr>
          <w:rFonts w:ascii="Lucida Console" w:hAnsi="Lucida Console"/>
          <w:sz w:val="18"/>
          <w:szCs w:val="18"/>
        </w:rPr>
      </w:pPr>
      <w:proofErr w:type="spellStart"/>
      <w:proofErr w:type="gramStart"/>
      <w:r w:rsidRPr="008050AD">
        <w:rPr>
          <w:rFonts w:ascii="Lucida Console" w:hAnsi="Lucida Console"/>
          <w:sz w:val="18"/>
          <w:szCs w:val="18"/>
          <w:shd w:val="clear" w:color="auto" w:fill="FFFFFF"/>
        </w:rPr>
        <w:t>plt.savefig</w:t>
      </w:r>
      <w:proofErr w:type="spellEnd"/>
      <w:proofErr w:type="gramEnd"/>
      <w:r w:rsidRPr="008050AD">
        <w:rPr>
          <w:rFonts w:ascii="Lucida Console" w:hAnsi="Lucida Console"/>
          <w:sz w:val="18"/>
          <w:szCs w:val="18"/>
          <w:shd w:val="clear" w:color="auto" w:fill="FFFFFF"/>
        </w:rPr>
        <w:t>("rolled_returns.png")</w:t>
      </w:r>
    </w:p>
    <w:sectPr w:rsidR="003F0A5E" w:rsidRPr="00893A56" w:rsidSect="00DF77B0">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5D1CB" w14:textId="77777777" w:rsidR="000E37F1" w:rsidRDefault="000E37F1" w:rsidP="00E36297">
      <w:r>
        <w:separator/>
      </w:r>
    </w:p>
  </w:endnote>
  <w:endnote w:type="continuationSeparator" w:id="0">
    <w:p w14:paraId="19E2582A" w14:textId="77777777" w:rsidR="000E37F1" w:rsidRDefault="000E37F1" w:rsidP="00E36297">
      <w:r>
        <w:continuationSeparator/>
      </w:r>
    </w:p>
  </w:endnote>
  <w:endnote w:type="continuationNotice" w:id="1">
    <w:p w14:paraId="58D9D750" w14:textId="77777777" w:rsidR="000E37F1" w:rsidRDefault="000E37F1" w:rsidP="00E36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614460"/>
      <w:docPartObj>
        <w:docPartGallery w:val="Page Numbers (Bottom of Page)"/>
        <w:docPartUnique/>
      </w:docPartObj>
    </w:sdtPr>
    <w:sdtEndPr>
      <w:rPr>
        <w:noProof/>
      </w:rPr>
    </w:sdtEndPr>
    <w:sdtContent>
      <w:p w14:paraId="44C601F2" w14:textId="77777777" w:rsidR="000E37F1" w:rsidRDefault="000E37F1" w:rsidP="00E36297">
        <w:pPr>
          <w:pStyle w:val="Footer"/>
        </w:pPr>
        <w:r>
          <w:fldChar w:fldCharType="begin"/>
        </w:r>
        <w:r>
          <w:instrText xml:space="preserve"> PAGE   \* MERGEFORMAT </w:instrText>
        </w:r>
        <w:r>
          <w:fldChar w:fldCharType="separate"/>
        </w:r>
        <w:r>
          <w:rPr>
            <w:noProof/>
          </w:rPr>
          <w:t>2</w:t>
        </w:r>
        <w:r>
          <w:rPr>
            <w:noProof/>
          </w:rPr>
          <w:fldChar w:fldCharType="end"/>
        </w:r>
      </w:p>
    </w:sdtContent>
  </w:sdt>
  <w:p w14:paraId="7B458431" w14:textId="77777777" w:rsidR="000E37F1" w:rsidRDefault="000E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F73D2" w14:textId="77777777" w:rsidR="000E37F1" w:rsidRDefault="000E37F1" w:rsidP="00E36297">
      <w:r>
        <w:separator/>
      </w:r>
    </w:p>
  </w:footnote>
  <w:footnote w:type="continuationSeparator" w:id="0">
    <w:p w14:paraId="0FDEDFE8" w14:textId="77777777" w:rsidR="000E37F1" w:rsidRDefault="000E37F1" w:rsidP="00E36297">
      <w:r>
        <w:continuationSeparator/>
      </w:r>
    </w:p>
  </w:footnote>
  <w:footnote w:type="continuationNotice" w:id="1">
    <w:p w14:paraId="68B7F5E3" w14:textId="77777777" w:rsidR="000E37F1" w:rsidRDefault="000E37F1" w:rsidP="00E36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199" w14:textId="4DA4F14C" w:rsidR="000E37F1" w:rsidRDefault="000E37F1" w:rsidP="00E32A06">
    <w:pPr>
      <w:pStyle w:val="Header"/>
      <w:jc w:val="center"/>
    </w:pPr>
    <w:r>
      <w:t>Asset analysis with futures contract rolling</w:t>
    </w:r>
  </w:p>
  <w:p w14:paraId="3327E3A3" w14:textId="77777777" w:rsidR="000E37F1" w:rsidRDefault="000E37F1" w:rsidP="00DF77B0">
    <w:pPr>
      <w:pStyle w:val="Header"/>
      <w:jc w:val="center"/>
    </w:pPr>
    <w:r>
      <w:t>Steven Millett and Michael Toolin</w:t>
    </w:r>
  </w:p>
  <w:p w14:paraId="1C54C1E1" w14:textId="23453AAF" w:rsidR="000E37F1" w:rsidRDefault="000E37F1" w:rsidP="00DF77B0">
    <w:pPr>
      <w:pStyle w:val="Header"/>
      <w:jc w:val="center"/>
    </w:pPr>
    <w:r>
      <w:t>MSDS 7333 – Quantifying the World – Case Study 2 (Unit 4)</w:t>
    </w:r>
  </w:p>
  <w:p w14:paraId="7A9E8A29" w14:textId="4D1FC4AC" w:rsidR="000E37F1" w:rsidRDefault="000E37F1" w:rsidP="00DF77B0">
    <w:pPr>
      <w:pStyle w:val="Header"/>
      <w:jc w:val="center"/>
    </w:pPr>
    <w:r>
      <w:t>9/25/2018</w:t>
    </w:r>
  </w:p>
  <w:p w14:paraId="2F27344B" w14:textId="77777777" w:rsidR="000E37F1" w:rsidRDefault="000E37F1" w:rsidP="00E36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51"/>
    <w:rsid w:val="00000DA5"/>
    <w:rsid w:val="00000EC6"/>
    <w:rsid w:val="00002768"/>
    <w:rsid w:val="00003015"/>
    <w:rsid w:val="000036EE"/>
    <w:rsid w:val="0000474E"/>
    <w:rsid w:val="00006305"/>
    <w:rsid w:val="00007F4B"/>
    <w:rsid w:val="000110F1"/>
    <w:rsid w:val="000121E7"/>
    <w:rsid w:val="000127EE"/>
    <w:rsid w:val="00013408"/>
    <w:rsid w:val="000150D1"/>
    <w:rsid w:val="00015A30"/>
    <w:rsid w:val="000167BF"/>
    <w:rsid w:val="000170AA"/>
    <w:rsid w:val="000200E7"/>
    <w:rsid w:val="00020404"/>
    <w:rsid w:val="00020430"/>
    <w:rsid w:val="000224CC"/>
    <w:rsid w:val="000229AA"/>
    <w:rsid w:val="00024EA4"/>
    <w:rsid w:val="000318F7"/>
    <w:rsid w:val="00033D45"/>
    <w:rsid w:val="00033DAC"/>
    <w:rsid w:val="000366D1"/>
    <w:rsid w:val="000369D6"/>
    <w:rsid w:val="00040BAA"/>
    <w:rsid w:val="00040E50"/>
    <w:rsid w:val="00050E3C"/>
    <w:rsid w:val="0005163C"/>
    <w:rsid w:val="00051A40"/>
    <w:rsid w:val="00053FC7"/>
    <w:rsid w:val="0005430C"/>
    <w:rsid w:val="00055DFC"/>
    <w:rsid w:val="00062DE5"/>
    <w:rsid w:val="00063A70"/>
    <w:rsid w:val="00065AFC"/>
    <w:rsid w:val="00066EAE"/>
    <w:rsid w:val="00067CDF"/>
    <w:rsid w:val="000709C9"/>
    <w:rsid w:val="00073144"/>
    <w:rsid w:val="0007407C"/>
    <w:rsid w:val="000755FF"/>
    <w:rsid w:val="0007591C"/>
    <w:rsid w:val="00077A39"/>
    <w:rsid w:val="000853AF"/>
    <w:rsid w:val="000864FF"/>
    <w:rsid w:val="000866A4"/>
    <w:rsid w:val="000872B8"/>
    <w:rsid w:val="00092701"/>
    <w:rsid w:val="00093BCA"/>
    <w:rsid w:val="00094729"/>
    <w:rsid w:val="000965BB"/>
    <w:rsid w:val="00096B71"/>
    <w:rsid w:val="000978AB"/>
    <w:rsid w:val="00097CBA"/>
    <w:rsid w:val="000A068C"/>
    <w:rsid w:val="000A46A3"/>
    <w:rsid w:val="000B2833"/>
    <w:rsid w:val="000B2BC2"/>
    <w:rsid w:val="000B462A"/>
    <w:rsid w:val="000C269B"/>
    <w:rsid w:val="000C2B20"/>
    <w:rsid w:val="000C32C3"/>
    <w:rsid w:val="000C32D3"/>
    <w:rsid w:val="000C44D0"/>
    <w:rsid w:val="000C5B2E"/>
    <w:rsid w:val="000C5EFB"/>
    <w:rsid w:val="000C6ED5"/>
    <w:rsid w:val="000C79C5"/>
    <w:rsid w:val="000D392C"/>
    <w:rsid w:val="000D5A49"/>
    <w:rsid w:val="000D5A88"/>
    <w:rsid w:val="000E37F1"/>
    <w:rsid w:val="000F073C"/>
    <w:rsid w:val="000F32EC"/>
    <w:rsid w:val="000F55B8"/>
    <w:rsid w:val="000F5A62"/>
    <w:rsid w:val="000F5BA0"/>
    <w:rsid w:val="000F5DC8"/>
    <w:rsid w:val="000F6756"/>
    <w:rsid w:val="00102692"/>
    <w:rsid w:val="001036A4"/>
    <w:rsid w:val="0010658A"/>
    <w:rsid w:val="00113EAA"/>
    <w:rsid w:val="0011429D"/>
    <w:rsid w:val="00116CB1"/>
    <w:rsid w:val="001171AD"/>
    <w:rsid w:val="0012208B"/>
    <w:rsid w:val="00122A06"/>
    <w:rsid w:val="0012404E"/>
    <w:rsid w:val="0012448A"/>
    <w:rsid w:val="00131DEB"/>
    <w:rsid w:val="00131F9E"/>
    <w:rsid w:val="00132947"/>
    <w:rsid w:val="00132ABA"/>
    <w:rsid w:val="001355CA"/>
    <w:rsid w:val="00136465"/>
    <w:rsid w:val="001379FC"/>
    <w:rsid w:val="0014085C"/>
    <w:rsid w:val="00141899"/>
    <w:rsid w:val="00144306"/>
    <w:rsid w:val="0014645F"/>
    <w:rsid w:val="00146D5F"/>
    <w:rsid w:val="00147E02"/>
    <w:rsid w:val="00152C87"/>
    <w:rsid w:val="001536F3"/>
    <w:rsid w:val="00153DC4"/>
    <w:rsid w:val="0015427E"/>
    <w:rsid w:val="0015756B"/>
    <w:rsid w:val="00160578"/>
    <w:rsid w:val="00164630"/>
    <w:rsid w:val="00167200"/>
    <w:rsid w:val="00167D57"/>
    <w:rsid w:val="00170B02"/>
    <w:rsid w:val="00172F8E"/>
    <w:rsid w:val="00173452"/>
    <w:rsid w:val="00173982"/>
    <w:rsid w:val="001800A7"/>
    <w:rsid w:val="00182B45"/>
    <w:rsid w:val="0018406D"/>
    <w:rsid w:val="00184391"/>
    <w:rsid w:val="00185498"/>
    <w:rsid w:val="001860C5"/>
    <w:rsid w:val="001918B8"/>
    <w:rsid w:val="0019221B"/>
    <w:rsid w:val="00196F9B"/>
    <w:rsid w:val="0019744E"/>
    <w:rsid w:val="001A01AA"/>
    <w:rsid w:val="001A30E8"/>
    <w:rsid w:val="001A67DE"/>
    <w:rsid w:val="001A729C"/>
    <w:rsid w:val="001B338D"/>
    <w:rsid w:val="001B3474"/>
    <w:rsid w:val="001B71E3"/>
    <w:rsid w:val="001C028B"/>
    <w:rsid w:val="001C3EA6"/>
    <w:rsid w:val="001C7155"/>
    <w:rsid w:val="001C7318"/>
    <w:rsid w:val="001C7A50"/>
    <w:rsid w:val="001D1571"/>
    <w:rsid w:val="001D7A04"/>
    <w:rsid w:val="001E0B65"/>
    <w:rsid w:val="001E0B66"/>
    <w:rsid w:val="001E0D32"/>
    <w:rsid w:val="001E1D2F"/>
    <w:rsid w:val="001E5097"/>
    <w:rsid w:val="001E57B3"/>
    <w:rsid w:val="001F01C3"/>
    <w:rsid w:val="001F05F4"/>
    <w:rsid w:val="001F0DDB"/>
    <w:rsid w:val="001F27BF"/>
    <w:rsid w:val="001F3C6A"/>
    <w:rsid w:val="001F56D7"/>
    <w:rsid w:val="001F73C9"/>
    <w:rsid w:val="00200406"/>
    <w:rsid w:val="00200E43"/>
    <w:rsid w:val="00200F36"/>
    <w:rsid w:val="00201D08"/>
    <w:rsid w:val="0020392D"/>
    <w:rsid w:val="00203D30"/>
    <w:rsid w:val="00204A60"/>
    <w:rsid w:val="002075BB"/>
    <w:rsid w:val="00210EAB"/>
    <w:rsid w:val="00212568"/>
    <w:rsid w:val="0021442C"/>
    <w:rsid w:val="002157D1"/>
    <w:rsid w:val="00215FDB"/>
    <w:rsid w:val="002166F0"/>
    <w:rsid w:val="002223E4"/>
    <w:rsid w:val="00224211"/>
    <w:rsid w:val="002267DB"/>
    <w:rsid w:val="00227D91"/>
    <w:rsid w:val="00230781"/>
    <w:rsid w:val="002309F1"/>
    <w:rsid w:val="00233F34"/>
    <w:rsid w:val="002349C0"/>
    <w:rsid w:val="0024107F"/>
    <w:rsid w:val="00241633"/>
    <w:rsid w:val="00241D97"/>
    <w:rsid w:val="00242BF7"/>
    <w:rsid w:val="00242DC0"/>
    <w:rsid w:val="002434B6"/>
    <w:rsid w:val="0024372F"/>
    <w:rsid w:val="00244083"/>
    <w:rsid w:val="0024533E"/>
    <w:rsid w:val="0024536C"/>
    <w:rsid w:val="00246B89"/>
    <w:rsid w:val="00251D7C"/>
    <w:rsid w:val="00252E46"/>
    <w:rsid w:val="00257CEF"/>
    <w:rsid w:val="0026011C"/>
    <w:rsid w:val="002633AA"/>
    <w:rsid w:val="00270769"/>
    <w:rsid w:val="00270879"/>
    <w:rsid w:val="00270DDB"/>
    <w:rsid w:val="00273878"/>
    <w:rsid w:val="00274A46"/>
    <w:rsid w:val="00274F16"/>
    <w:rsid w:val="00276033"/>
    <w:rsid w:val="00280FE1"/>
    <w:rsid w:val="0028107F"/>
    <w:rsid w:val="00282D49"/>
    <w:rsid w:val="00287265"/>
    <w:rsid w:val="00287399"/>
    <w:rsid w:val="002901C4"/>
    <w:rsid w:val="00293C54"/>
    <w:rsid w:val="00294034"/>
    <w:rsid w:val="00296A84"/>
    <w:rsid w:val="002A0D1E"/>
    <w:rsid w:val="002A3F95"/>
    <w:rsid w:val="002A6053"/>
    <w:rsid w:val="002A61E1"/>
    <w:rsid w:val="002A7B05"/>
    <w:rsid w:val="002B1D7B"/>
    <w:rsid w:val="002B3D04"/>
    <w:rsid w:val="002B4925"/>
    <w:rsid w:val="002B58CA"/>
    <w:rsid w:val="002B595D"/>
    <w:rsid w:val="002B5FC4"/>
    <w:rsid w:val="002B7358"/>
    <w:rsid w:val="002B77E9"/>
    <w:rsid w:val="002B7E60"/>
    <w:rsid w:val="002C09F6"/>
    <w:rsid w:val="002C35D5"/>
    <w:rsid w:val="002C4AF5"/>
    <w:rsid w:val="002C51E2"/>
    <w:rsid w:val="002C57A0"/>
    <w:rsid w:val="002D0AB2"/>
    <w:rsid w:val="002D3E27"/>
    <w:rsid w:val="002D7B24"/>
    <w:rsid w:val="002E1299"/>
    <w:rsid w:val="002E1DB4"/>
    <w:rsid w:val="002E3E65"/>
    <w:rsid w:val="002E716A"/>
    <w:rsid w:val="002E731B"/>
    <w:rsid w:val="002E7B82"/>
    <w:rsid w:val="002F0717"/>
    <w:rsid w:val="002F0B47"/>
    <w:rsid w:val="002F0CB6"/>
    <w:rsid w:val="002F7B65"/>
    <w:rsid w:val="0030101A"/>
    <w:rsid w:val="00303432"/>
    <w:rsid w:val="00303754"/>
    <w:rsid w:val="0030396A"/>
    <w:rsid w:val="00303EBC"/>
    <w:rsid w:val="003040B0"/>
    <w:rsid w:val="003078FA"/>
    <w:rsid w:val="00310477"/>
    <w:rsid w:val="00311779"/>
    <w:rsid w:val="00314949"/>
    <w:rsid w:val="00315F8F"/>
    <w:rsid w:val="00316F18"/>
    <w:rsid w:val="00322681"/>
    <w:rsid w:val="00322F35"/>
    <w:rsid w:val="003261CB"/>
    <w:rsid w:val="00326FCB"/>
    <w:rsid w:val="00330CE1"/>
    <w:rsid w:val="003315FA"/>
    <w:rsid w:val="0033232B"/>
    <w:rsid w:val="00334DDB"/>
    <w:rsid w:val="003369A2"/>
    <w:rsid w:val="00337ECB"/>
    <w:rsid w:val="003425F3"/>
    <w:rsid w:val="00342CC1"/>
    <w:rsid w:val="0034501E"/>
    <w:rsid w:val="00346DBD"/>
    <w:rsid w:val="00347190"/>
    <w:rsid w:val="00352110"/>
    <w:rsid w:val="00353E14"/>
    <w:rsid w:val="003552FD"/>
    <w:rsid w:val="00360E77"/>
    <w:rsid w:val="00360F16"/>
    <w:rsid w:val="003732B6"/>
    <w:rsid w:val="003739FD"/>
    <w:rsid w:val="0037497B"/>
    <w:rsid w:val="003767C2"/>
    <w:rsid w:val="00383495"/>
    <w:rsid w:val="003834DE"/>
    <w:rsid w:val="00386F0A"/>
    <w:rsid w:val="00391C0C"/>
    <w:rsid w:val="00393784"/>
    <w:rsid w:val="003958C5"/>
    <w:rsid w:val="00395EBA"/>
    <w:rsid w:val="00397D26"/>
    <w:rsid w:val="003A166E"/>
    <w:rsid w:val="003A39D8"/>
    <w:rsid w:val="003A41D7"/>
    <w:rsid w:val="003A60D6"/>
    <w:rsid w:val="003A7EF6"/>
    <w:rsid w:val="003B1DD6"/>
    <w:rsid w:val="003B299A"/>
    <w:rsid w:val="003B4013"/>
    <w:rsid w:val="003C6A70"/>
    <w:rsid w:val="003D1A81"/>
    <w:rsid w:val="003D1D95"/>
    <w:rsid w:val="003D1E7D"/>
    <w:rsid w:val="003D357B"/>
    <w:rsid w:val="003D4C26"/>
    <w:rsid w:val="003D50C0"/>
    <w:rsid w:val="003D77B7"/>
    <w:rsid w:val="003E359C"/>
    <w:rsid w:val="003E35F0"/>
    <w:rsid w:val="003E39D8"/>
    <w:rsid w:val="003E5348"/>
    <w:rsid w:val="003E5BD3"/>
    <w:rsid w:val="003E6B50"/>
    <w:rsid w:val="003E6FD7"/>
    <w:rsid w:val="003E731E"/>
    <w:rsid w:val="003E7C1E"/>
    <w:rsid w:val="003F0358"/>
    <w:rsid w:val="003F0A5E"/>
    <w:rsid w:val="003F0F62"/>
    <w:rsid w:val="003F55A6"/>
    <w:rsid w:val="004006A8"/>
    <w:rsid w:val="00404374"/>
    <w:rsid w:val="00404C62"/>
    <w:rsid w:val="004061CC"/>
    <w:rsid w:val="00407432"/>
    <w:rsid w:val="00407AC0"/>
    <w:rsid w:val="004127AD"/>
    <w:rsid w:val="00414CBD"/>
    <w:rsid w:val="0041619F"/>
    <w:rsid w:val="004166DB"/>
    <w:rsid w:val="00417DC0"/>
    <w:rsid w:val="00421258"/>
    <w:rsid w:val="00422F9C"/>
    <w:rsid w:val="00423447"/>
    <w:rsid w:val="0042462F"/>
    <w:rsid w:val="00426251"/>
    <w:rsid w:val="00427668"/>
    <w:rsid w:val="004305FC"/>
    <w:rsid w:val="00432A00"/>
    <w:rsid w:val="00432E05"/>
    <w:rsid w:val="00433EA4"/>
    <w:rsid w:val="0043623C"/>
    <w:rsid w:val="0043641E"/>
    <w:rsid w:val="00436D8F"/>
    <w:rsid w:val="004374A2"/>
    <w:rsid w:val="00437E0F"/>
    <w:rsid w:val="00440CBA"/>
    <w:rsid w:val="00441082"/>
    <w:rsid w:val="00441404"/>
    <w:rsid w:val="00442082"/>
    <w:rsid w:val="0044333A"/>
    <w:rsid w:val="00443776"/>
    <w:rsid w:val="0044631D"/>
    <w:rsid w:val="00446717"/>
    <w:rsid w:val="00450203"/>
    <w:rsid w:val="00451056"/>
    <w:rsid w:val="00451730"/>
    <w:rsid w:val="0045367A"/>
    <w:rsid w:val="00453AF7"/>
    <w:rsid w:val="00453E91"/>
    <w:rsid w:val="00454A7B"/>
    <w:rsid w:val="00457D9E"/>
    <w:rsid w:val="00462D70"/>
    <w:rsid w:val="004637C3"/>
    <w:rsid w:val="00464D1A"/>
    <w:rsid w:val="004665A5"/>
    <w:rsid w:val="00467E9A"/>
    <w:rsid w:val="00474064"/>
    <w:rsid w:val="0047794F"/>
    <w:rsid w:val="004821B6"/>
    <w:rsid w:val="004850AE"/>
    <w:rsid w:val="0049002C"/>
    <w:rsid w:val="00491663"/>
    <w:rsid w:val="00493466"/>
    <w:rsid w:val="00495203"/>
    <w:rsid w:val="00495585"/>
    <w:rsid w:val="004A2007"/>
    <w:rsid w:val="004A2C2C"/>
    <w:rsid w:val="004A5C3C"/>
    <w:rsid w:val="004A6B11"/>
    <w:rsid w:val="004A6B60"/>
    <w:rsid w:val="004B2E5D"/>
    <w:rsid w:val="004B2F2C"/>
    <w:rsid w:val="004B7E01"/>
    <w:rsid w:val="004C0626"/>
    <w:rsid w:val="004C2145"/>
    <w:rsid w:val="004C395C"/>
    <w:rsid w:val="004C5DA4"/>
    <w:rsid w:val="004C5DB2"/>
    <w:rsid w:val="004C659A"/>
    <w:rsid w:val="004D3C6A"/>
    <w:rsid w:val="004D422C"/>
    <w:rsid w:val="004D4DE4"/>
    <w:rsid w:val="004D5225"/>
    <w:rsid w:val="004D5750"/>
    <w:rsid w:val="004D6147"/>
    <w:rsid w:val="004D68AA"/>
    <w:rsid w:val="004E066A"/>
    <w:rsid w:val="004E2FFF"/>
    <w:rsid w:val="004E4964"/>
    <w:rsid w:val="004E4B73"/>
    <w:rsid w:val="004E5327"/>
    <w:rsid w:val="004E59F4"/>
    <w:rsid w:val="004E6331"/>
    <w:rsid w:val="00506636"/>
    <w:rsid w:val="0051035B"/>
    <w:rsid w:val="005105E0"/>
    <w:rsid w:val="005119EE"/>
    <w:rsid w:val="00513546"/>
    <w:rsid w:val="00517A7D"/>
    <w:rsid w:val="00517D43"/>
    <w:rsid w:val="005217B1"/>
    <w:rsid w:val="005237FA"/>
    <w:rsid w:val="00525900"/>
    <w:rsid w:val="00530D44"/>
    <w:rsid w:val="005328AF"/>
    <w:rsid w:val="0053461D"/>
    <w:rsid w:val="00534B6C"/>
    <w:rsid w:val="00534BE5"/>
    <w:rsid w:val="00534F9B"/>
    <w:rsid w:val="00535BD1"/>
    <w:rsid w:val="00536E28"/>
    <w:rsid w:val="00543783"/>
    <w:rsid w:val="0054478B"/>
    <w:rsid w:val="005472E3"/>
    <w:rsid w:val="0055002F"/>
    <w:rsid w:val="00550C86"/>
    <w:rsid w:val="00551596"/>
    <w:rsid w:val="00552296"/>
    <w:rsid w:val="00552C82"/>
    <w:rsid w:val="005535EF"/>
    <w:rsid w:val="00554CD8"/>
    <w:rsid w:val="00557331"/>
    <w:rsid w:val="0056100D"/>
    <w:rsid w:val="005644E1"/>
    <w:rsid w:val="00565B7D"/>
    <w:rsid w:val="00567059"/>
    <w:rsid w:val="00567934"/>
    <w:rsid w:val="005715A0"/>
    <w:rsid w:val="005725C2"/>
    <w:rsid w:val="00572B31"/>
    <w:rsid w:val="00572DA5"/>
    <w:rsid w:val="0057543F"/>
    <w:rsid w:val="005773BB"/>
    <w:rsid w:val="00584E55"/>
    <w:rsid w:val="00585AAF"/>
    <w:rsid w:val="005909A4"/>
    <w:rsid w:val="00596123"/>
    <w:rsid w:val="00596DE4"/>
    <w:rsid w:val="005A5F04"/>
    <w:rsid w:val="005A722D"/>
    <w:rsid w:val="005B3B24"/>
    <w:rsid w:val="005B7257"/>
    <w:rsid w:val="005C1118"/>
    <w:rsid w:val="005C2FF9"/>
    <w:rsid w:val="005C35A3"/>
    <w:rsid w:val="005C3D7D"/>
    <w:rsid w:val="005C4CB9"/>
    <w:rsid w:val="005C5737"/>
    <w:rsid w:val="005D316C"/>
    <w:rsid w:val="005D3D4A"/>
    <w:rsid w:val="005D5B1F"/>
    <w:rsid w:val="005D76FB"/>
    <w:rsid w:val="005E342A"/>
    <w:rsid w:val="005E5624"/>
    <w:rsid w:val="005F247B"/>
    <w:rsid w:val="005F2745"/>
    <w:rsid w:val="005F2951"/>
    <w:rsid w:val="005F396C"/>
    <w:rsid w:val="005F3C03"/>
    <w:rsid w:val="006004FC"/>
    <w:rsid w:val="00600E63"/>
    <w:rsid w:val="00602390"/>
    <w:rsid w:val="006032FE"/>
    <w:rsid w:val="00603780"/>
    <w:rsid w:val="00603BCF"/>
    <w:rsid w:val="00603F34"/>
    <w:rsid w:val="00605AA9"/>
    <w:rsid w:val="00606420"/>
    <w:rsid w:val="006073D1"/>
    <w:rsid w:val="0061076D"/>
    <w:rsid w:val="00612C79"/>
    <w:rsid w:val="00613A05"/>
    <w:rsid w:val="00613C1F"/>
    <w:rsid w:val="00614F0D"/>
    <w:rsid w:val="00615A38"/>
    <w:rsid w:val="00621EA9"/>
    <w:rsid w:val="00622C4F"/>
    <w:rsid w:val="00624CE8"/>
    <w:rsid w:val="00633AEC"/>
    <w:rsid w:val="00634378"/>
    <w:rsid w:val="0063441B"/>
    <w:rsid w:val="0063505E"/>
    <w:rsid w:val="006368F7"/>
    <w:rsid w:val="0063711D"/>
    <w:rsid w:val="00640753"/>
    <w:rsid w:val="00641F18"/>
    <w:rsid w:val="00647B83"/>
    <w:rsid w:val="00650C25"/>
    <w:rsid w:val="00652542"/>
    <w:rsid w:val="006528CD"/>
    <w:rsid w:val="006532F0"/>
    <w:rsid w:val="006543B6"/>
    <w:rsid w:val="00655170"/>
    <w:rsid w:val="00655DBA"/>
    <w:rsid w:val="006566D1"/>
    <w:rsid w:val="00662B3D"/>
    <w:rsid w:val="0066363D"/>
    <w:rsid w:val="00664B5A"/>
    <w:rsid w:val="0067105A"/>
    <w:rsid w:val="006714C8"/>
    <w:rsid w:val="00672589"/>
    <w:rsid w:val="006744D2"/>
    <w:rsid w:val="0067536A"/>
    <w:rsid w:val="00676B41"/>
    <w:rsid w:val="00677F1E"/>
    <w:rsid w:val="006826F6"/>
    <w:rsid w:val="00682E17"/>
    <w:rsid w:val="006836B8"/>
    <w:rsid w:val="00685957"/>
    <w:rsid w:val="00686BA2"/>
    <w:rsid w:val="00686FCE"/>
    <w:rsid w:val="006904F3"/>
    <w:rsid w:val="00691186"/>
    <w:rsid w:val="006914C9"/>
    <w:rsid w:val="00694F66"/>
    <w:rsid w:val="006A32F0"/>
    <w:rsid w:val="006A4415"/>
    <w:rsid w:val="006A6BF2"/>
    <w:rsid w:val="006B3D6A"/>
    <w:rsid w:val="006B4F5D"/>
    <w:rsid w:val="006B6720"/>
    <w:rsid w:val="006B6DDD"/>
    <w:rsid w:val="006B6F8C"/>
    <w:rsid w:val="006C16DA"/>
    <w:rsid w:val="006C3186"/>
    <w:rsid w:val="006C6920"/>
    <w:rsid w:val="006C7072"/>
    <w:rsid w:val="006C7C0B"/>
    <w:rsid w:val="006C7C59"/>
    <w:rsid w:val="006D4F31"/>
    <w:rsid w:val="006D507B"/>
    <w:rsid w:val="006D5FB8"/>
    <w:rsid w:val="006D6973"/>
    <w:rsid w:val="006D7225"/>
    <w:rsid w:val="006E43E2"/>
    <w:rsid w:val="006E7037"/>
    <w:rsid w:val="006E7450"/>
    <w:rsid w:val="006F02FD"/>
    <w:rsid w:val="006F0545"/>
    <w:rsid w:val="006F120F"/>
    <w:rsid w:val="006F204B"/>
    <w:rsid w:val="006F31F6"/>
    <w:rsid w:val="006F45E4"/>
    <w:rsid w:val="006F6BB4"/>
    <w:rsid w:val="0070206F"/>
    <w:rsid w:val="00703C7D"/>
    <w:rsid w:val="00705444"/>
    <w:rsid w:val="00705468"/>
    <w:rsid w:val="00705BBC"/>
    <w:rsid w:val="00706684"/>
    <w:rsid w:val="00713110"/>
    <w:rsid w:val="00714C5D"/>
    <w:rsid w:val="0071776D"/>
    <w:rsid w:val="00720A14"/>
    <w:rsid w:val="00721D9C"/>
    <w:rsid w:val="007245D1"/>
    <w:rsid w:val="00724AD3"/>
    <w:rsid w:val="007262BD"/>
    <w:rsid w:val="00726DB0"/>
    <w:rsid w:val="00730850"/>
    <w:rsid w:val="00733D1D"/>
    <w:rsid w:val="007346D8"/>
    <w:rsid w:val="007347D4"/>
    <w:rsid w:val="00734963"/>
    <w:rsid w:val="007362F8"/>
    <w:rsid w:val="00736A85"/>
    <w:rsid w:val="007414D0"/>
    <w:rsid w:val="00741C3E"/>
    <w:rsid w:val="00745108"/>
    <w:rsid w:val="007467D4"/>
    <w:rsid w:val="00746996"/>
    <w:rsid w:val="00752D90"/>
    <w:rsid w:val="00752E73"/>
    <w:rsid w:val="00753EA7"/>
    <w:rsid w:val="00757DFE"/>
    <w:rsid w:val="007604FA"/>
    <w:rsid w:val="0076120E"/>
    <w:rsid w:val="00764800"/>
    <w:rsid w:val="00764A0B"/>
    <w:rsid w:val="00765DDE"/>
    <w:rsid w:val="0076765F"/>
    <w:rsid w:val="0077078E"/>
    <w:rsid w:val="007724A1"/>
    <w:rsid w:val="007803C4"/>
    <w:rsid w:val="007819CF"/>
    <w:rsid w:val="0078209E"/>
    <w:rsid w:val="00782588"/>
    <w:rsid w:val="0078778A"/>
    <w:rsid w:val="00792A0A"/>
    <w:rsid w:val="0079568F"/>
    <w:rsid w:val="00795BFB"/>
    <w:rsid w:val="007A1131"/>
    <w:rsid w:val="007A29D1"/>
    <w:rsid w:val="007A3C4B"/>
    <w:rsid w:val="007A4D23"/>
    <w:rsid w:val="007A533A"/>
    <w:rsid w:val="007A612D"/>
    <w:rsid w:val="007B12F9"/>
    <w:rsid w:val="007B3A1F"/>
    <w:rsid w:val="007B425F"/>
    <w:rsid w:val="007B5C89"/>
    <w:rsid w:val="007B7909"/>
    <w:rsid w:val="007B7FD8"/>
    <w:rsid w:val="007C13F8"/>
    <w:rsid w:val="007C1A4E"/>
    <w:rsid w:val="007C4480"/>
    <w:rsid w:val="007C45EA"/>
    <w:rsid w:val="007C5BEB"/>
    <w:rsid w:val="007C7BDD"/>
    <w:rsid w:val="007D1ACD"/>
    <w:rsid w:val="007D217B"/>
    <w:rsid w:val="007D31F7"/>
    <w:rsid w:val="007E1A55"/>
    <w:rsid w:val="007E2641"/>
    <w:rsid w:val="007E2A5D"/>
    <w:rsid w:val="007E477B"/>
    <w:rsid w:val="007E695C"/>
    <w:rsid w:val="007E6C5C"/>
    <w:rsid w:val="007F089D"/>
    <w:rsid w:val="007F2BF6"/>
    <w:rsid w:val="007F5FDD"/>
    <w:rsid w:val="00802FED"/>
    <w:rsid w:val="008050AD"/>
    <w:rsid w:val="00806477"/>
    <w:rsid w:val="00806E98"/>
    <w:rsid w:val="008112AA"/>
    <w:rsid w:val="008121D6"/>
    <w:rsid w:val="00812DAB"/>
    <w:rsid w:val="00812F90"/>
    <w:rsid w:val="00813AD9"/>
    <w:rsid w:val="0081485C"/>
    <w:rsid w:val="008214A5"/>
    <w:rsid w:val="008216F8"/>
    <w:rsid w:val="00821E51"/>
    <w:rsid w:val="00821EF2"/>
    <w:rsid w:val="008276EE"/>
    <w:rsid w:val="00827A7E"/>
    <w:rsid w:val="00832421"/>
    <w:rsid w:val="00834DE0"/>
    <w:rsid w:val="00835251"/>
    <w:rsid w:val="008356FB"/>
    <w:rsid w:val="00835963"/>
    <w:rsid w:val="00840E75"/>
    <w:rsid w:val="00843335"/>
    <w:rsid w:val="008449CD"/>
    <w:rsid w:val="00845D88"/>
    <w:rsid w:val="008468F6"/>
    <w:rsid w:val="008502FA"/>
    <w:rsid w:val="0085204C"/>
    <w:rsid w:val="00853D04"/>
    <w:rsid w:val="00860ACD"/>
    <w:rsid w:val="00861F55"/>
    <w:rsid w:val="008622C2"/>
    <w:rsid w:val="00862BAC"/>
    <w:rsid w:val="00863199"/>
    <w:rsid w:val="008643FB"/>
    <w:rsid w:val="00864774"/>
    <w:rsid w:val="00867C77"/>
    <w:rsid w:val="008729F8"/>
    <w:rsid w:val="00873BFD"/>
    <w:rsid w:val="0088305E"/>
    <w:rsid w:val="00884701"/>
    <w:rsid w:val="00885B24"/>
    <w:rsid w:val="00887A42"/>
    <w:rsid w:val="00892A45"/>
    <w:rsid w:val="00893A56"/>
    <w:rsid w:val="00895030"/>
    <w:rsid w:val="00895F3E"/>
    <w:rsid w:val="00896328"/>
    <w:rsid w:val="0089780B"/>
    <w:rsid w:val="008A0153"/>
    <w:rsid w:val="008A3B14"/>
    <w:rsid w:val="008A3DE0"/>
    <w:rsid w:val="008A587C"/>
    <w:rsid w:val="008A5EBE"/>
    <w:rsid w:val="008B19BA"/>
    <w:rsid w:val="008B50CB"/>
    <w:rsid w:val="008B5F22"/>
    <w:rsid w:val="008B6D36"/>
    <w:rsid w:val="008B7DEE"/>
    <w:rsid w:val="008C0245"/>
    <w:rsid w:val="008C1592"/>
    <w:rsid w:val="008C19C0"/>
    <w:rsid w:val="008C1F43"/>
    <w:rsid w:val="008C3B0C"/>
    <w:rsid w:val="008C4BD8"/>
    <w:rsid w:val="008C5B96"/>
    <w:rsid w:val="008C730E"/>
    <w:rsid w:val="008C7D4B"/>
    <w:rsid w:val="008D119B"/>
    <w:rsid w:val="008D1598"/>
    <w:rsid w:val="008D1753"/>
    <w:rsid w:val="008D1E68"/>
    <w:rsid w:val="008D6C2A"/>
    <w:rsid w:val="008E18F7"/>
    <w:rsid w:val="008E1935"/>
    <w:rsid w:val="008E25C0"/>
    <w:rsid w:val="008E55F4"/>
    <w:rsid w:val="008E667C"/>
    <w:rsid w:val="008F0584"/>
    <w:rsid w:val="008F07CA"/>
    <w:rsid w:val="008F0E79"/>
    <w:rsid w:val="008F2C89"/>
    <w:rsid w:val="008F2F31"/>
    <w:rsid w:val="008F6BBD"/>
    <w:rsid w:val="00900235"/>
    <w:rsid w:val="00904961"/>
    <w:rsid w:val="009057E1"/>
    <w:rsid w:val="0090604C"/>
    <w:rsid w:val="0090758C"/>
    <w:rsid w:val="009115BC"/>
    <w:rsid w:val="009121CD"/>
    <w:rsid w:val="00913A86"/>
    <w:rsid w:val="0091570E"/>
    <w:rsid w:val="00915BA6"/>
    <w:rsid w:val="00915FA1"/>
    <w:rsid w:val="009161A4"/>
    <w:rsid w:val="00916BD1"/>
    <w:rsid w:val="00920904"/>
    <w:rsid w:val="00922DC8"/>
    <w:rsid w:val="00924EC3"/>
    <w:rsid w:val="00926276"/>
    <w:rsid w:val="009274B1"/>
    <w:rsid w:val="00927DA3"/>
    <w:rsid w:val="00930B51"/>
    <w:rsid w:val="00932312"/>
    <w:rsid w:val="009372CB"/>
    <w:rsid w:val="00937A58"/>
    <w:rsid w:val="00945415"/>
    <w:rsid w:val="009456F7"/>
    <w:rsid w:val="00946B64"/>
    <w:rsid w:val="00950080"/>
    <w:rsid w:val="00950F74"/>
    <w:rsid w:val="00951F02"/>
    <w:rsid w:val="00953E2C"/>
    <w:rsid w:val="00954F64"/>
    <w:rsid w:val="00960A36"/>
    <w:rsid w:val="00960C8E"/>
    <w:rsid w:val="00961036"/>
    <w:rsid w:val="00961632"/>
    <w:rsid w:val="009625E7"/>
    <w:rsid w:val="00964A46"/>
    <w:rsid w:val="009712AA"/>
    <w:rsid w:val="00971945"/>
    <w:rsid w:val="0097195D"/>
    <w:rsid w:val="0097197E"/>
    <w:rsid w:val="00971AD3"/>
    <w:rsid w:val="0097243E"/>
    <w:rsid w:val="00980B48"/>
    <w:rsid w:val="00987C1D"/>
    <w:rsid w:val="00990222"/>
    <w:rsid w:val="009951F0"/>
    <w:rsid w:val="00995BDF"/>
    <w:rsid w:val="00996A91"/>
    <w:rsid w:val="00997375"/>
    <w:rsid w:val="009A05E1"/>
    <w:rsid w:val="009A0990"/>
    <w:rsid w:val="009A1813"/>
    <w:rsid w:val="009A5A84"/>
    <w:rsid w:val="009B0A66"/>
    <w:rsid w:val="009B2725"/>
    <w:rsid w:val="009B33AD"/>
    <w:rsid w:val="009B58B3"/>
    <w:rsid w:val="009B591C"/>
    <w:rsid w:val="009B6A24"/>
    <w:rsid w:val="009B6E19"/>
    <w:rsid w:val="009C04A8"/>
    <w:rsid w:val="009C0C7A"/>
    <w:rsid w:val="009C13C5"/>
    <w:rsid w:val="009C4378"/>
    <w:rsid w:val="009C67D4"/>
    <w:rsid w:val="009C7C6C"/>
    <w:rsid w:val="009D050E"/>
    <w:rsid w:val="009D0A7E"/>
    <w:rsid w:val="009D15C7"/>
    <w:rsid w:val="009D16C8"/>
    <w:rsid w:val="009D3FFE"/>
    <w:rsid w:val="009D61D3"/>
    <w:rsid w:val="009D65D4"/>
    <w:rsid w:val="009E005E"/>
    <w:rsid w:val="009E04C1"/>
    <w:rsid w:val="009E35E9"/>
    <w:rsid w:val="009F02FF"/>
    <w:rsid w:val="009F0FC6"/>
    <w:rsid w:val="009F3C84"/>
    <w:rsid w:val="009F4E0C"/>
    <w:rsid w:val="009F517B"/>
    <w:rsid w:val="009F6DF1"/>
    <w:rsid w:val="009F74F9"/>
    <w:rsid w:val="00A00001"/>
    <w:rsid w:val="00A00751"/>
    <w:rsid w:val="00A07569"/>
    <w:rsid w:val="00A10191"/>
    <w:rsid w:val="00A10C6F"/>
    <w:rsid w:val="00A14A9A"/>
    <w:rsid w:val="00A14B98"/>
    <w:rsid w:val="00A1695F"/>
    <w:rsid w:val="00A22639"/>
    <w:rsid w:val="00A22BEA"/>
    <w:rsid w:val="00A24D37"/>
    <w:rsid w:val="00A24F28"/>
    <w:rsid w:val="00A2756D"/>
    <w:rsid w:val="00A27959"/>
    <w:rsid w:val="00A414C3"/>
    <w:rsid w:val="00A429E5"/>
    <w:rsid w:val="00A453F5"/>
    <w:rsid w:val="00A45E86"/>
    <w:rsid w:val="00A53504"/>
    <w:rsid w:val="00A54504"/>
    <w:rsid w:val="00A54906"/>
    <w:rsid w:val="00A54A9F"/>
    <w:rsid w:val="00A55888"/>
    <w:rsid w:val="00A575D9"/>
    <w:rsid w:val="00A614EC"/>
    <w:rsid w:val="00A61EAA"/>
    <w:rsid w:val="00A639AC"/>
    <w:rsid w:val="00A66E86"/>
    <w:rsid w:val="00A7044A"/>
    <w:rsid w:val="00A71D0E"/>
    <w:rsid w:val="00A74C15"/>
    <w:rsid w:val="00A74E15"/>
    <w:rsid w:val="00A761A5"/>
    <w:rsid w:val="00A763C4"/>
    <w:rsid w:val="00A7732D"/>
    <w:rsid w:val="00A77584"/>
    <w:rsid w:val="00A80D6E"/>
    <w:rsid w:val="00A80F1F"/>
    <w:rsid w:val="00A8456B"/>
    <w:rsid w:val="00A852EF"/>
    <w:rsid w:val="00A86165"/>
    <w:rsid w:val="00A933B1"/>
    <w:rsid w:val="00A94AC2"/>
    <w:rsid w:val="00A971F4"/>
    <w:rsid w:val="00AA1E61"/>
    <w:rsid w:val="00AA24E1"/>
    <w:rsid w:val="00AA5867"/>
    <w:rsid w:val="00AA73C0"/>
    <w:rsid w:val="00AB2218"/>
    <w:rsid w:val="00AB2B44"/>
    <w:rsid w:val="00AB42D5"/>
    <w:rsid w:val="00AC0BCA"/>
    <w:rsid w:val="00AC518C"/>
    <w:rsid w:val="00AC76A6"/>
    <w:rsid w:val="00AD1174"/>
    <w:rsid w:val="00AD1D67"/>
    <w:rsid w:val="00AD31C1"/>
    <w:rsid w:val="00AD54DC"/>
    <w:rsid w:val="00AD6741"/>
    <w:rsid w:val="00AE2801"/>
    <w:rsid w:val="00AE2DE2"/>
    <w:rsid w:val="00AE3899"/>
    <w:rsid w:val="00AE6AD8"/>
    <w:rsid w:val="00AF0C0E"/>
    <w:rsid w:val="00AF1F06"/>
    <w:rsid w:val="00AF213B"/>
    <w:rsid w:val="00AF3519"/>
    <w:rsid w:val="00AF5058"/>
    <w:rsid w:val="00B01E45"/>
    <w:rsid w:val="00B133F8"/>
    <w:rsid w:val="00B152C5"/>
    <w:rsid w:val="00B16323"/>
    <w:rsid w:val="00B16AD5"/>
    <w:rsid w:val="00B175D6"/>
    <w:rsid w:val="00B21831"/>
    <w:rsid w:val="00B21EAF"/>
    <w:rsid w:val="00B225BB"/>
    <w:rsid w:val="00B2322A"/>
    <w:rsid w:val="00B316F3"/>
    <w:rsid w:val="00B31C5F"/>
    <w:rsid w:val="00B32CC2"/>
    <w:rsid w:val="00B35AEA"/>
    <w:rsid w:val="00B36795"/>
    <w:rsid w:val="00B406A7"/>
    <w:rsid w:val="00B42C29"/>
    <w:rsid w:val="00B434B5"/>
    <w:rsid w:val="00B46029"/>
    <w:rsid w:val="00B50F49"/>
    <w:rsid w:val="00B54AB5"/>
    <w:rsid w:val="00B54FCC"/>
    <w:rsid w:val="00B56745"/>
    <w:rsid w:val="00B57F33"/>
    <w:rsid w:val="00B6075C"/>
    <w:rsid w:val="00B60A45"/>
    <w:rsid w:val="00B60E1E"/>
    <w:rsid w:val="00B704BB"/>
    <w:rsid w:val="00B71677"/>
    <w:rsid w:val="00B71C0A"/>
    <w:rsid w:val="00B732C0"/>
    <w:rsid w:val="00B743D1"/>
    <w:rsid w:val="00B75265"/>
    <w:rsid w:val="00B75E68"/>
    <w:rsid w:val="00B7710C"/>
    <w:rsid w:val="00B80172"/>
    <w:rsid w:val="00B802C1"/>
    <w:rsid w:val="00B80D0D"/>
    <w:rsid w:val="00B84203"/>
    <w:rsid w:val="00B8755C"/>
    <w:rsid w:val="00B877BA"/>
    <w:rsid w:val="00B91729"/>
    <w:rsid w:val="00B923D9"/>
    <w:rsid w:val="00B93BE2"/>
    <w:rsid w:val="00BA0532"/>
    <w:rsid w:val="00BA36C5"/>
    <w:rsid w:val="00BA5A0D"/>
    <w:rsid w:val="00BB1D7A"/>
    <w:rsid w:val="00BB5EEC"/>
    <w:rsid w:val="00BC12BE"/>
    <w:rsid w:val="00BC1D10"/>
    <w:rsid w:val="00BC2370"/>
    <w:rsid w:val="00BC4A9B"/>
    <w:rsid w:val="00BD14A9"/>
    <w:rsid w:val="00BD4C33"/>
    <w:rsid w:val="00BD6A5D"/>
    <w:rsid w:val="00BE15F1"/>
    <w:rsid w:val="00BE3B1E"/>
    <w:rsid w:val="00BE72A9"/>
    <w:rsid w:val="00BF2DB2"/>
    <w:rsid w:val="00BF2DCD"/>
    <w:rsid w:val="00C008D2"/>
    <w:rsid w:val="00C02588"/>
    <w:rsid w:val="00C03CAE"/>
    <w:rsid w:val="00C04829"/>
    <w:rsid w:val="00C10744"/>
    <w:rsid w:val="00C10A66"/>
    <w:rsid w:val="00C11A10"/>
    <w:rsid w:val="00C136AF"/>
    <w:rsid w:val="00C13D83"/>
    <w:rsid w:val="00C1528B"/>
    <w:rsid w:val="00C15A33"/>
    <w:rsid w:val="00C164FC"/>
    <w:rsid w:val="00C245BF"/>
    <w:rsid w:val="00C25322"/>
    <w:rsid w:val="00C26B15"/>
    <w:rsid w:val="00C319AA"/>
    <w:rsid w:val="00C322B9"/>
    <w:rsid w:val="00C3462E"/>
    <w:rsid w:val="00C34D1F"/>
    <w:rsid w:val="00C356AC"/>
    <w:rsid w:val="00C379BA"/>
    <w:rsid w:val="00C37DC7"/>
    <w:rsid w:val="00C4108D"/>
    <w:rsid w:val="00C41DF8"/>
    <w:rsid w:val="00C463C1"/>
    <w:rsid w:val="00C52E64"/>
    <w:rsid w:val="00C55C8A"/>
    <w:rsid w:val="00C57AB6"/>
    <w:rsid w:val="00C6298C"/>
    <w:rsid w:val="00C6687F"/>
    <w:rsid w:val="00C66DE1"/>
    <w:rsid w:val="00C67666"/>
    <w:rsid w:val="00C677CE"/>
    <w:rsid w:val="00C70B8E"/>
    <w:rsid w:val="00C72C55"/>
    <w:rsid w:val="00C7595B"/>
    <w:rsid w:val="00C767F2"/>
    <w:rsid w:val="00C80877"/>
    <w:rsid w:val="00C811A9"/>
    <w:rsid w:val="00C836FD"/>
    <w:rsid w:val="00C85154"/>
    <w:rsid w:val="00C85471"/>
    <w:rsid w:val="00C87535"/>
    <w:rsid w:val="00C9523D"/>
    <w:rsid w:val="00CA382D"/>
    <w:rsid w:val="00CA63F1"/>
    <w:rsid w:val="00CA662D"/>
    <w:rsid w:val="00CA7228"/>
    <w:rsid w:val="00CA771E"/>
    <w:rsid w:val="00CB02B1"/>
    <w:rsid w:val="00CB1F0B"/>
    <w:rsid w:val="00CB6394"/>
    <w:rsid w:val="00CB7098"/>
    <w:rsid w:val="00CC1456"/>
    <w:rsid w:val="00CC1887"/>
    <w:rsid w:val="00CC296E"/>
    <w:rsid w:val="00CC49DD"/>
    <w:rsid w:val="00CC647A"/>
    <w:rsid w:val="00CC760B"/>
    <w:rsid w:val="00CD0167"/>
    <w:rsid w:val="00CD3632"/>
    <w:rsid w:val="00CD3DF1"/>
    <w:rsid w:val="00CD4FE6"/>
    <w:rsid w:val="00CD69C5"/>
    <w:rsid w:val="00CD6CA8"/>
    <w:rsid w:val="00CD7123"/>
    <w:rsid w:val="00CD74A1"/>
    <w:rsid w:val="00CD7E13"/>
    <w:rsid w:val="00CE166D"/>
    <w:rsid w:val="00CE66B8"/>
    <w:rsid w:val="00CE6B18"/>
    <w:rsid w:val="00CE7694"/>
    <w:rsid w:val="00CF2B85"/>
    <w:rsid w:val="00CF4FA1"/>
    <w:rsid w:val="00D00C16"/>
    <w:rsid w:val="00D00CE6"/>
    <w:rsid w:val="00D019AD"/>
    <w:rsid w:val="00D01E8D"/>
    <w:rsid w:val="00D0205D"/>
    <w:rsid w:val="00D0357F"/>
    <w:rsid w:val="00D061FD"/>
    <w:rsid w:val="00D067C2"/>
    <w:rsid w:val="00D06D83"/>
    <w:rsid w:val="00D1110F"/>
    <w:rsid w:val="00D1146D"/>
    <w:rsid w:val="00D17476"/>
    <w:rsid w:val="00D17560"/>
    <w:rsid w:val="00D20BC8"/>
    <w:rsid w:val="00D27445"/>
    <w:rsid w:val="00D33D86"/>
    <w:rsid w:val="00D37E9E"/>
    <w:rsid w:val="00D41AF7"/>
    <w:rsid w:val="00D420E6"/>
    <w:rsid w:val="00D4704F"/>
    <w:rsid w:val="00D47205"/>
    <w:rsid w:val="00D52B00"/>
    <w:rsid w:val="00D5426E"/>
    <w:rsid w:val="00D60163"/>
    <w:rsid w:val="00D60782"/>
    <w:rsid w:val="00D6187C"/>
    <w:rsid w:val="00D62DDB"/>
    <w:rsid w:val="00D6396A"/>
    <w:rsid w:val="00D65211"/>
    <w:rsid w:val="00D67C30"/>
    <w:rsid w:val="00D714B1"/>
    <w:rsid w:val="00D715A1"/>
    <w:rsid w:val="00D7306B"/>
    <w:rsid w:val="00D743DF"/>
    <w:rsid w:val="00D74676"/>
    <w:rsid w:val="00D749E7"/>
    <w:rsid w:val="00D74AE5"/>
    <w:rsid w:val="00D76E7B"/>
    <w:rsid w:val="00D80710"/>
    <w:rsid w:val="00D80D52"/>
    <w:rsid w:val="00D81A02"/>
    <w:rsid w:val="00D84B54"/>
    <w:rsid w:val="00D84D58"/>
    <w:rsid w:val="00D851EB"/>
    <w:rsid w:val="00D8542B"/>
    <w:rsid w:val="00D869D5"/>
    <w:rsid w:val="00D932CC"/>
    <w:rsid w:val="00DA05BF"/>
    <w:rsid w:val="00DA327F"/>
    <w:rsid w:val="00DA5F49"/>
    <w:rsid w:val="00DA6458"/>
    <w:rsid w:val="00DA67FE"/>
    <w:rsid w:val="00DA7839"/>
    <w:rsid w:val="00DB3F6F"/>
    <w:rsid w:val="00DB51AF"/>
    <w:rsid w:val="00DB5E51"/>
    <w:rsid w:val="00DB5F44"/>
    <w:rsid w:val="00DB64E9"/>
    <w:rsid w:val="00DB76C6"/>
    <w:rsid w:val="00DC1F47"/>
    <w:rsid w:val="00DC1F48"/>
    <w:rsid w:val="00DC48B5"/>
    <w:rsid w:val="00DC5F8E"/>
    <w:rsid w:val="00DC64C8"/>
    <w:rsid w:val="00DC756C"/>
    <w:rsid w:val="00DD47A1"/>
    <w:rsid w:val="00DD61AE"/>
    <w:rsid w:val="00DD65A5"/>
    <w:rsid w:val="00DE114B"/>
    <w:rsid w:val="00DE1C62"/>
    <w:rsid w:val="00DE1D90"/>
    <w:rsid w:val="00DE3831"/>
    <w:rsid w:val="00DE3A0E"/>
    <w:rsid w:val="00DE454A"/>
    <w:rsid w:val="00DE4A6A"/>
    <w:rsid w:val="00DE505F"/>
    <w:rsid w:val="00DE63CA"/>
    <w:rsid w:val="00DF1317"/>
    <w:rsid w:val="00DF27D4"/>
    <w:rsid w:val="00DF3DFD"/>
    <w:rsid w:val="00DF74DA"/>
    <w:rsid w:val="00DF77B0"/>
    <w:rsid w:val="00E01FA0"/>
    <w:rsid w:val="00E02011"/>
    <w:rsid w:val="00E07D20"/>
    <w:rsid w:val="00E1023D"/>
    <w:rsid w:val="00E11A5B"/>
    <w:rsid w:val="00E11A69"/>
    <w:rsid w:val="00E13868"/>
    <w:rsid w:val="00E17C94"/>
    <w:rsid w:val="00E17F95"/>
    <w:rsid w:val="00E24ED4"/>
    <w:rsid w:val="00E254D9"/>
    <w:rsid w:val="00E25FC4"/>
    <w:rsid w:val="00E27FB7"/>
    <w:rsid w:val="00E30B06"/>
    <w:rsid w:val="00E32A06"/>
    <w:rsid w:val="00E35C7B"/>
    <w:rsid w:val="00E36297"/>
    <w:rsid w:val="00E40776"/>
    <w:rsid w:val="00E433D5"/>
    <w:rsid w:val="00E4385D"/>
    <w:rsid w:val="00E43C23"/>
    <w:rsid w:val="00E50650"/>
    <w:rsid w:val="00E524BE"/>
    <w:rsid w:val="00E55F70"/>
    <w:rsid w:val="00E57B8E"/>
    <w:rsid w:val="00E60E96"/>
    <w:rsid w:val="00E62125"/>
    <w:rsid w:val="00E623CE"/>
    <w:rsid w:val="00E74D19"/>
    <w:rsid w:val="00E77747"/>
    <w:rsid w:val="00E77C05"/>
    <w:rsid w:val="00E77CB8"/>
    <w:rsid w:val="00E8141D"/>
    <w:rsid w:val="00E82979"/>
    <w:rsid w:val="00E92336"/>
    <w:rsid w:val="00E92B9C"/>
    <w:rsid w:val="00E9381C"/>
    <w:rsid w:val="00E94525"/>
    <w:rsid w:val="00E94DF2"/>
    <w:rsid w:val="00E95EDA"/>
    <w:rsid w:val="00EA289A"/>
    <w:rsid w:val="00EA2BF5"/>
    <w:rsid w:val="00EA3243"/>
    <w:rsid w:val="00EA45E8"/>
    <w:rsid w:val="00EA4629"/>
    <w:rsid w:val="00EA4A17"/>
    <w:rsid w:val="00EA5B06"/>
    <w:rsid w:val="00EA6D1F"/>
    <w:rsid w:val="00EB0595"/>
    <w:rsid w:val="00EB364A"/>
    <w:rsid w:val="00EB3B74"/>
    <w:rsid w:val="00EB4793"/>
    <w:rsid w:val="00EB564D"/>
    <w:rsid w:val="00EB5A7B"/>
    <w:rsid w:val="00EB6838"/>
    <w:rsid w:val="00EC0504"/>
    <w:rsid w:val="00EC37A5"/>
    <w:rsid w:val="00EC56DD"/>
    <w:rsid w:val="00EC59A4"/>
    <w:rsid w:val="00ED0C27"/>
    <w:rsid w:val="00ED2642"/>
    <w:rsid w:val="00ED3898"/>
    <w:rsid w:val="00ED4AA9"/>
    <w:rsid w:val="00ED6B55"/>
    <w:rsid w:val="00EE1400"/>
    <w:rsid w:val="00EE16B8"/>
    <w:rsid w:val="00EE2253"/>
    <w:rsid w:val="00EE2E8E"/>
    <w:rsid w:val="00EE3F96"/>
    <w:rsid w:val="00EE5A74"/>
    <w:rsid w:val="00EE6DEA"/>
    <w:rsid w:val="00EE7669"/>
    <w:rsid w:val="00EF3A7A"/>
    <w:rsid w:val="00EF3E77"/>
    <w:rsid w:val="00EF658B"/>
    <w:rsid w:val="00F04DA6"/>
    <w:rsid w:val="00F13169"/>
    <w:rsid w:val="00F13751"/>
    <w:rsid w:val="00F15BB9"/>
    <w:rsid w:val="00F16469"/>
    <w:rsid w:val="00F16F44"/>
    <w:rsid w:val="00F2119F"/>
    <w:rsid w:val="00F22C7D"/>
    <w:rsid w:val="00F230E3"/>
    <w:rsid w:val="00F23C69"/>
    <w:rsid w:val="00F244DF"/>
    <w:rsid w:val="00F24C74"/>
    <w:rsid w:val="00F25EED"/>
    <w:rsid w:val="00F32F24"/>
    <w:rsid w:val="00F33402"/>
    <w:rsid w:val="00F344D6"/>
    <w:rsid w:val="00F35D55"/>
    <w:rsid w:val="00F365A7"/>
    <w:rsid w:val="00F41A13"/>
    <w:rsid w:val="00F43BFB"/>
    <w:rsid w:val="00F469AA"/>
    <w:rsid w:val="00F46DE7"/>
    <w:rsid w:val="00F472F4"/>
    <w:rsid w:val="00F530FC"/>
    <w:rsid w:val="00F533AA"/>
    <w:rsid w:val="00F537EF"/>
    <w:rsid w:val="00F53E6E"/>
    <w:rsid w:val="00F5412D"/>
    <w:rsid w:val="00F60977"/>
    <w:rsid w:val="00F62CCE"/>
    <w:rsid w:val="00F63F11"/>
    <w:rsid w:val="00F64275"/>
    <w:rsid w:val="00F65B88"/>
    <w:rsid w:val="00F673A5"/>
    <w:rsid w:val="00F67C88"/>
    <w:rsid w:val="00F67E8D"/>
    <w:rsid w:val="00F67ECC"/>
    <w:rsid w:val="00F706AD"/>
    <w:rsid w:val="00F7606B"/>
    <w:rsid w:val="00F76167"/>
    <w:rsid w:val="00F77690"/>
    <w:rsid w:val="00F81114"/>
    <w:rsid w:val="00F813F4"/>
    <w:rsid w:val="00F8207D"/>
    <w:rsid w:val="00F846BD"/>
    <w:rsid w:val="00F92A21"/>
    <w:rsid w:val="00F95296"/>
    <w:rsid w:val="00F96B0D"/>
    <w:rsid w:val="00F96C43"/>
    <w:rsid w:val="00F97575"/>
    <w:rsid w:val="00F97617"/>
    <w:rsid w:val="00FA08C9"/>
    <w:rsid w:val="00FA3609"/>
    <w:rsid w:val="00FA3CE5"/>
    <w:rsid w:val="00FA6B7F"/>
    <w:rsid w:val="00FA7799"/>
    <w:rsid w:val="00FB2582"/>
    <w:rsid w:val="00FB4B26"/>
    <w:rsid w:val="00FB7753"/>
    <w:rsid w:val="00FC112D"/>
    <w:rsid w:val="00FC24DA"/>
    <w:rsid w:val="00FC2E3E"/>
    <w:rsid w:val="00FC2F26"/>
    <w:rsid w:val="00FC34D4"/>
    <w:rsid w:val="00FC51DA"/>
    <w:rsid w:val="00FC6973"/>
    <w:rsid w:val="00FD3BAE"/>
    <w:rsid w:val="00FD598B"/>
    <w:rsid w:val="00FD612C"/>
    <w:rsid w:val="00FD6C6D"/>
    <w:rsid w:val="00FD7485"/>
    <w:rsid w:val="00FD78E1"/>
    <w:rsid w:val="00FE1F24"/>
    <w:rsid w:val="00FE34C4"/>
    <w:rsid w:val="00FE40F7"/>
    <w:rsid w:val="00FE4B11"/>
    <w:rsid w:val="00FF179D"/>
    <w:rsid w:val="00FF1A9D"/>
    <w:rsid w:val="00FF2148"/>
    <w:rsid w:val="00FF2E42"/>
    <w:rsid w:val="00FF3824"/>
    <w:rsid w:val="041D6970"/>
    <w:rsid w:val="0604A23D"/>
    <w:rsid w:val="090DE3BC"/>
    <w:rsid w:val="112E79A0"/>
    <w:rsid w:val="130F4B88"/>
    <w:rsid w:val="17A528C0"/>
    <w:rsid w:val="17F6DD2A"/>
    <w:rsid w:val="18D26D64"/>
    <w:rsid w:val="1D4BB0B2"/>
    <w:rsid w:val="20B874CD"/>
    <w:rsid w:val="229A43CF"/>
    <w:rsid w:val="23DEB797"/>
    <w:rsid w:val="2968092D"/>
    <w:rsid w:val="2DAB4B25"/>
    <w:rsid w:val="31C9A605"/>
    <w:rsid w:val="322D70A2"/>
    <w:rsid w:val="3665DAB5"/>
    <w:rsid w:val="38B8EFA3"/>
    <w:rsid w:val="3993DA92"/>
    <w:rsid w:val="39DF5C64"/>
    <w:rsid w:val="3E1D8191"/>
    <w:rsid w:val="3F43B669"/>
    <w:rsid w:val="41F29D55"/>
    <w:rsid w:val="44389FB8"/>
    <w:rsid w:val="446BF88C"/>
    <w:rsid w:val="48BC77D0"/>
    <w:rsid w:val="48BD08CD"/>
    <w:rsid w:val="4CC34BDB"/>
    <w:rsid w:val="5673903A"/>
    <w:rsid w:val="56D2EE8E"/>
    <w:rsid w:val="5730E184"/>
    <w:rsid w:val="5DDEA87A"/>
    <w:rsid w:val="5E699C43"/>
    <w:rsid w:val="702F02B3"/>
    <w:rsid w:val="7206B503"/>
    <w:rsid w:val="720F766F"/>
    <w:rsid w:val="735C453D"/>
    <w:rsid w:val="736E6B20"/>
    <w:rsid w:val="766254F6"/>
    <w:rsid w:val="76F9EB5B"/>
    <w:rsid w:val="7EDB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AB77"/>
  <w15:chartTrackingRefBased/>
  <w15:docId w15:val="{032F0E79-9EBC-4E1F-8B40-BB68C4F6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297"/>
    <w:rPr>
      <w:rFonts w:ascii="Helvetica" w:hAnsi="Helvetica"/>
    </w:rPr>
  </w:style>
  <w:style w:type="paragraph" w:styleId="Heading1">
    <w:name w:val="heading 1"/>
    <w:basedOn w:val="Normal"/>
    <w:next w:val="Normal"/>
    <w:link w:val="Heading1Char"/>
    <w:uiPriority w:val="9"/>
    <w:qFormat/>
    <w:rsid w:val="00960A3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7B0"/>
  </w:style>
  <w:style w:type="paragraph" w:styleId="Footer">
    <w:name w:val="footer"/>
    <w:basedOn w:val="Normal"/>
    <w:link w:val="FooterChar"/>
    <w:uiPriority w:val="99"/>
    <w:unhideWhenUsed/>
    <w:rsid w:val="00DF7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7B0"/>
  </w:style>
  <w:style w:type="character" w:customStyle="1" w:styleId="Heading1Char">
    <w:name w:val="Heading 1 Char"/>
    <w:basedOn w:val="DefaultParagraphFont"/>
    <w:link w:val="Heading1"/>
    <w:uiPriority w:val="9"/>
    <w:rsid w:val="00E32A06"/>
    <w:rPr>
      <w:rFonts w:ascii="Helvetica" w:eastAsiaTheme="majorEastAsia" w:hAnsi="Helvetica" w:cstheme="majorBidi"/>
      <w:b/>
      <w:sz w:val="32"/>
      <w:szCs w:val="32"/>
    </w:rPr>
  </w:style>
  <w:style w:type="table" w:styleId="TableGrid">
    <w:name w:val="Table Grid"/>
    <w:basedOn w:val="TableNormal"/>
    <w:uiPriority w:val="39"/>
    <w:rsid w:val="00337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58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B58CA"/>
  </w:style>
  <w:style w:type="paragraph" w:customStyle="1" w:styleId="Code">
    <w:name w:val="Code"/>
    <w:basedOn w:val="Normal"/>
    <w:link w:val="CodeChar"/>
    <w:qFormat/>
    <w:rsid w:val="00E57B8E"/>
    <w:pPr>
      <w:autoSpaceDE w:val="0"/>
      <w:autoSpaceDN w:val="0"/>
      <w:adjustRightInd w:val="0"/>
      <w:spacing w:after="0" w:line="240" w:lineRule="auto"/>
    </w:pPr>
    <w:rPr>
      <w:rFonts w:ascii="Courier New" w:hAnsi="Courier New" w:cs="Courier New"/>
      <w:color w:val="008000"/>
      <w:sz w:val="20"/>
      <w:szCs w:val="20"/>
      <w:shd w:val="clear" w:color="auto" w:fill="FFFFFF"/>
    </w:rPr>
  </w:style>
  <w:style w:type="character" w:customStyle="1" w:styleId="CodeChar">
    <w:name w:val="Code Char"/>
    <w:basedOn w:val="DefaultParagraphFont"/>
    <w:link w:val="Code"/>
    <w:rsid w:val="00E57B8E"/>
    <w:rPr>
      <w:rFonts w:ascii="Courier New" w:hAnsi="Courier New" w:cs="Courier New"/>
      <w:color w:val="008000"/>
      <w:sz w:val="20"/>
      <w:szCs w:val="20"/>
    </w:rPr>
  </w:style>
  <w:style w:type="character" w:styleId="PlaceholderText">
    <w:name w:val="Placeholder Text"/>
    <w:basedOn w:val="DefaultParagraphFont"/>
    <w:uiPriority w:val="99"/>
    <w:semiHidden/>
    <w:rsid w:val="000121E7"/>
    <w:rPr>
      <w:color w:val="808080"/>
    </w:rPr>
  </w:style>
  <w:style w:type="table" w:styleId="ListTable4-Accent1">
    <w:name w:val="List Table 4 Accent 1"/>
    <w:basedOn w:val="TableNormal"/>
    <w:uiPriority w:val="49"/>
    <w:rsid w:val="00C836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836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821E51"/>
    <w:pPr>
      <w:spacing w:after="0" w:line="240" w:lineRule="auto"/>
    </w:pPr>
    <w:rPr>
      <w:rFonts w:ascii="Helvetica" w:hAnsi="Helvetica"/>
    </w:rPr>
  </w:style>
  <w:style w:type="paragraph" w:styleId="BalloonText">
    <w:name w:val="Balloon Text"/>
    <w:basedOn w:val="Normal"/>
    <w:link w:val="BalloonTextChar"/>
    <w:uiPriority w:val="99"/>
    <w:semiHidden/>
    <w:unhideWhenUsed/>
    <w:rsid w:val="00821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419">
      <w:bodyDiv w:val="1"/>
      <w:marLeft w:val="0"/>
      <w:marRight w:val="0"/>
      <w:marTop w:val="0"/>
      <w:marBottom w:val="0"/>
      <w:divBdr>
        <w:top w:val="none" w:sz="0" w:space="0" w:color="auto"/>
        <w:left w:val="none" w:sz="0" w:space="0" w:color="auto"/>
        <w:bottom w:val="none" w:sz="0" w:space="0" w:color="auto"/>
        <w:right w:val="none" w:sz="0" w:space="0" w:color="auto"/>
      </w:divBdr>
    </w:div>
    <w:div w:id="48236125">
      <w:bodyDiv w:val="1"/>
      <w:marLeft w:val="0"/>
      <w:marRight w:val="0"/>
      <w:marTop w:val="0"/>
      <w:marBottom w:val="0"/>
      <w:divBdr>
        <w:top w:val="none" w:sz="0" w:space="0" w:color="auto"/>
        <w:left w:val="none" w:sz="0" w:space="0" w:color="auto"/>
        <w:bottom w:val="none" w:sz="0" w:space="0" w:color="auto"/>
        <w:right w:val="none" w:sz="0" w:space="0" w:color="auto"/>
      </w:divBdr>
    </w:div>
    <w:div w:id="95444899">
      <w:bodyDiv w:val="1"/>
      <w:marLeft w:val="0"/>
      <w:marRight w:val="0"/>
      <w:marTop w:val="0"/>
      <w:marBottom w:val="0"/>
      <w:divBdr>
        <w:top w:val="none" w:sz="0" w:space="0" w:color="auto"/>
        <w:left w:val="none" w:sz="0" w:space="0" w:color="auto"/>
        <w:bottom w:val="none" w:sz="0" w:space="0" w:color="auto"/>
        <w:right w:val="none" w:sz="0" w:space="0" w:color="auto"/>
      </w:divBdr>
    </w:div>
    <w:div w:id="130247252">
      <w:bodyDiv w:val="1"/>
      <w:marLeft w:val="0"/>
      <w:marRight w:val="0"/>
      <w:marTop w:val="0"/>
      <w:marBottom w:val="0"/>
      <w:divBdr>
        <w:top w:val="none" w:sz="0" w:space="0" w:color="auto"/>
        <w:left w:val="none" w:sz="0" w:space="0" w:color="auto"/>
        <w:bottom w:val="none" w:sz="0" w:space="0" w:color="auto"/>
        <w:right w:val="none" w:sz="0" w:space="0" w:color="auto"/>
      </w:divBdr>
    </w:div>
    <w:div w:id="131752782">
      <w:bodyDiv w:val="1"/>
      <w:marLeft w:val="0"/>
      <w:marRight w:val="0"/>
      <w:marTop w:val="0"/>
      <w:marBottom w:val="0"/>
      <w:divBdr>
        <w:top w:val="none" w:sz="0" w:space="0" w:color="auto"/>
        <w:left w:val="none" w:sz="0" w:space="0" w:color="auto"/>
        <w:bottom w:val="none" w:sz="0" w:space="0" w:color="auto"/>
        <w:right w:val="none" w:sz="0" w:space="0" w:color="auto"/>
      </w:divBdr>
    </w:div>
    <w:div w:id="132334767">
      <w:bodyDiv w:val="1"/>
      <w:marLeft w:val="0"/>
      <w:marRight w:val="0"/>
      <w:marTop w:val="0"/>
      <w:marBottom w:val="0"/>
      <w:divBdr>
        <w:top w:val="none" w:sz="0" w:space="0" w:color="auto"/>
        <w:left w:val="none" w:sz="0" w:space="0" w:color="auto"/>
        <w:bottom w:val="none" w:sz="0" w:space="0" w:color="auto"/>
        <w:right w:val="none" w:sz="0" w:space="0" w:color="auto"/>
      </w:divBdr>
    </w:div>
    <w:div w:id="133254229">
      <w:bodyDiv w:val="1"/>
      <w:marLeft w:val="0"/>
      <w:marRight w:val="0"/>
      <w:marTop w:val="0"/>
      <w:marBottom w:val="0"/>
      <w:divBdr>
        <w:top w:val="none" w:sz="0" w:space="0" w:color="auto"/>
        <w:left w:val="none" w:sz="0" w:space="0" w:color="auto"/>
        <w:bottom w:val="none" w:sz="0" w:space="0" w:color="auto"/>
        <w:right w:val="none" w:sz="0" w:space="0" w:color="auto"/>
      </w:divBdr>
    </w:div>
    <w:div w:id="156925074">
      <w:bodyDiv w:val="1"/>
      <w:marLeft w:val="0"/>
      <w:marRight w:val="0"/>
      <w:marTop w:val="0"/>
      <w:marBottom w:val="0"/>
      <w:divBdr>
        <w:top w:val="none" w:sz="0" w:space="0" w:color="auto"/>
        <w:left w:val="none" w:sz="0" w:space="0" w:color="auto"/>
        <w:bottom w:val="none" w:sz="0" w:space="0" w:color="auto"/>
        <w:right w:val="none" w:sz="0" w:space="0" w:color="auto"/>
      </w:divBdr>
    </w:div>
    <w:div w:id="184491007">
      <w:bodyDiv w:val="1"/>
      <w:marLeft w:val="0"/>
      <w:marRight w:val="0"/>
      <w:marTop w:val="0"/>
      <w:marBottom w:val="0"/>
      <w:divBdr>
        <w:top w:val="none" w:sz="0" w:space="0" w:color="auto"/>
        <w:left w:val="none" w:sz="0" w:space="0" w:color="auto"/>
        <w:bottom w:val="none" w:sz="0" w:space="0" w:color="auto"/>
        <w:right w:val="none" w:sz="0" w:space="0" w:color="auto"/>
      </w:divBdr>
    </w:div>
    <w:div w:id="198278199">
      <w:bodyDiv w:val="1"/>
      <w:marLeft w:val="0"/>
      <w:marRight w:val="0"/>
      <w:marTop w:val="0"/>
      <w:marBottom w:val="0"/>
      <w:divBdr>
        <w:top w:val="none" w:sz="0" w:space="0" w:color="auto"/>
        <w:left w:val="none" w:sz="0" w:space="0" w:color="auto"/>
        <w:bottom w:val="none" w:sz="0" w:space="0" w:color="auto"/>
        <w:right w:val="none" w:sz="0" w:space="0" w:color="auto"/>
      </w:divBdr>
    </w:div>
    <w:div w:id="201480686">
      <w:bodyDiv w:val="1"/>
      <w:marLeft w:val="0"/>
      <w:marRight w:val="0"/>
      <w:marTop w:val="0"/>
      <w:marBottom w:val="0"/>
      <w:divBdr>
        <w:top w:val="none" w:sz="0" w:space="0" w:color="auto"/>
        <w:left w:val="none" w:sz="0" w:space="0" w:color="auto"/>
        <w:bottom w:val="none" w:sz="0" w:space="0" w:color="auto"/>
        <w:right w:val="none" w:sz="0" w:space="0" w:color="auto"/>
      </w:divBdr>
    </w:div>
    <w:div w:id="220135966">
      <w:bodyDiv w:val="1"/>
      <w:marLeft w:val="0"/>
      <w:marRight w:val="0"/>
      <w:marTop w:val="0"/>
      <w:marBottom w:val="0"/>
      <w:divBdr>
        <w:top w:val="none" w:sz="0" w:space="0" w:color="auto"/>
        <w:left w:val="none" w:sz="0" w:space="0" w:color="auto"/>
        <w:bottom w:val="none" w:sz="0" w:space="0" w:color="auto"/>
        <w:right w:val="none" w:sz="0" w:space="0" w:color="auto"/>
      </w:divBdr>
    </w:div>
    <w:div w:id="231356567">
      <w:bodyDiv w:val="1"/>
      <w:marLeft w:val="0"/>
      <w:marRight w:val="0"/>
      <w:marTop w:val="0"/>
      <w:marBottom w:val="0"/>
      <w:divBdr>
        <w:top w:val="none" w:sz="0" w:space="0" w:color="auto"/>
        <w:left w:val="none" w:sz="0" w:space="0" w:color="auto"/>
        <w:bottom w:val="none" w:sz="0" w:space="0" w:color="auto"/>
        <w:right w:val="none" w:sz="0" w:space="0" w:color="auto"/>
      </w:divBdr>
    </w:div>
    <w:div w:id="259527817">
      <w:bodyDiv w:val="1"/>
      <w:marLeft w:val="0"/>
      <w:marRight w:val="0"/>
      <w:marTop w:val="0"/>
      <w:marBottom w:val="0"/>
      <w:divBdr>
        <w:top w:val="none" w:sz="0" w:space="0" w:color="auto"/>
        <w:left w:val="none" w:sz="0" w:space="0" w:color="auto"/>
        <w:bottom w:val="none" w:sz="0" w:space="0" w:color="auto"/>
        <w:right w:val="none" w:sz="0" w:space="0" w:color="auto"/>
      </w:divBdr>
    </w:div>
    <w:div w:id="271934541">
      <w:bodyDiv w:val="1"/>
      <w:marLeft w:val="0"/>
      <w:marRight w:val="0"/>
      <w:marTop w:val="0"/>
      <w:marBottom w:val="0"/>
      <w:divBdr>
        <w:top w:val="none" w:sz="0" w:space="0" w:color="auto"/>
        <w:left w:val="none" w:sz="0" w:space="0" w:color="auto"/>
        <w:bottom w:val="none" w:sz="0" w:space="0" w:color="auto"/>
        <w:right w:val="none" w:sz="0" w:space="0" w:color="auto"/>
      </w:divBdr>
    </w:div>
    <w:div w:id="292949373">
      <w:bodyDiv w:val="1"/>
      <w:marLeft w:val="0"/>
      <w:marRight w:val="0"/>
      <w:marTop w:val="0"/>
      <w:marBottom w:val="0"/>
      <w:divBdr>
        <w:top w:val="none" w:sz="0" w:space="0" w:color="auto"/>
        <w:left w:val="none" w:sz="0" w:space="0" w:color="auto"/>
        <w:bottom w:val="none" w:sz="0" w:space="0" w:color="auto"/>
        <w:right w:val="none" w:sz="0" w:space="0" w:color="auto"/>
      </w:divBdr>
    </w:div>
    <w:div w:id="497231624">
      <w:bodyDiv w:val="1"/>
      <w:marLeft w:val="0"/>
      <w:marRight w:val="0"/>
      <w:marTop w:val="0"/>
      <w:marBottom w:val="0"/>
      <w:divBdr>
        <w:top w:val="none" w:sz="0" w:space="0" w:color="auto"/>
        <w:left w:val="none" w:sz="0" w:space="0" w:color="auto"/>
        <w:bottom w:val="none" w:sz="0" w:space="0" w:color="auto"/>
        <w:right w:val="none" w:sz="0" w:space="0" w:color="auto"/>
      </w:divBdr>
    </w:div>
    <w:div w:id="525095278">
      <w:bodyDiv w:val="1"/>
      <w:marLeft w:val="0"/>
      <w:marRight w:val="0"/>
      <w:marTop w:val="0"/>
      <w:marBottom w:val="0"/>
      <w:divBdr>
        <w:top w:val="none" w:sz="0" w:space="0" w:color="auto"/>
        <w:left w:val="none" w:sz="0" w:space="0" w:color="auto"/>
        <w:bottom w:val="none" w:sz="0" w:space="0" w:color="auto"/>
        <w:right w:val="none" w:sz="0" w:space="0" w:color="auto"/>
      </w:divBdr>
    </w:div>
    <w:div w:id="567805983">
      <w:bodyDiv w:val="1"/>
      <w:marLeft w:val="0"/>
      <w:marRight w:val="0"/>
      <w:marTop w:val="0"/>
      <w:marBottom w:val="0"/>
      <w:divBdr>
        <w:top w:val="none" w:sz="0" w:space="0" w:color="auto"/>
        <w:left w:val="none" w:sz="0" w:space="0" w:color="auto"/>
        <w:bottom w:val="none" w:sz="0" w:space="0" w:color="auto"/>
        <w:right w:val="none" w:sz="0" w:space="0" w:color="auto"/>
      </w:divBdr>
    </w:div>
    <w:div w:id="630944674">
      <w:bodyDiv w:val="1"/>
      <w:marLeft w:val="0"/>
      <w:marRight w:val="0"/>
      <w:marTop w:val="0"/>
      <w:marBottom w:val="0"/>
      <w:divBdr>
        <w:top w:val="none" w:sz="0" w:space="0" w:color="auto"/>
        <w:left w:val="none" w:sz="0" w:space="0" w:color="auto"/>
        <w:bottom w:val="none" w:sz="0" w:space="0" w:color="auto"/>
        <w:right w:val="none" w:sz="0" w:space="0" w:color="auto"/>
      </w:divBdr>
    </w:div>
    <w:div w:id="635797236">
      <w:bodyDiv w:val="1"/>
      <w:marLeft w:val="0"/>
      <w:marRight w:val="0"/>
      <w:marTop w:val="0"/>
      <w:marBottom w:val="0"/>
      <w:divBdr>
        <w:top w:val="none" w:sz="0" w:space="0" w:color="auto"/>
        <w:left w:val="none" w:sz="0" w:space="0" w:color="auto"/>
        <w:bottom w:val="none" w:sz="0" w:space="0" w:color="auto"/>
        <w:right w:val="none" w:sz="0" w:space="0" w:color="auto"/>
      </w:divBdr>
    </w:div>
    <w:div w:id="644627303">
      <w:bodyDiv w:val="1"/>
      <w:marLeft w:val="0"/>
      <w:marRight w:val="0"/>
      <w:marTop w:val="0"/>
      <w:marBottom w:val="0"/>
      <w:divBdr>
        <w:top w:val="none" w:sz="0" w:space="0" w:color="auto"/>
        <w:left w:val="none" w:sz="0" w:space="0" w:color="auto"/>
        <w:bottom w:val="none" w:sz="0" w:space="0" w:color="auto"/>
        <w:right w:val="none" w:sz="0" w:space="0" w:color="auto"/>
      </w:divBdr>
    </w:div>
    <w:div w:id="645814991">
      <w:bodyDiv w:val="1"/>
      <w:marLeft w:val="0"/>
      <w:marRight w:val="0"/>
      <w:marTop w:val="0"/>
      <w:marBottom w:val="0"/>
      <w:divBdr>
        <w:top w:val="none" w:sz="0" w:space="0" w:color="auto"/>
        <w:left w:val="none" w:sz="0" w:space="0" w:color="auto"/>
        <w:bottom w:val="none" w:sz="0" w:space="0" w:color="auto"/>
        <w:right w:val="none" w:sz="0" w:space="0" w:color="auto"/>
      </w:divBdr>
    </w:div>
    <w:div w:id="663243729">
      <w:bodyDiv w:val="1"/>
      <w:marLeft w:val="0"/>
      <w:marRight w:val="0"/>
      <w:marTop w:val="0"/>
      <w:marBottom w:val="0"/>
      <w:divBdr>
        <w:top w:val="none" w:sz="0" w:space="0" w:color="auto"/>
        <w:left w:val="none" w:sz="0" w:space="0" w:color="auto"/>
        <w:bottom w:val="none" w:sz="0" w:space="0" w:color="auto"/>
        <w:right w:val="none" w:sz="0" w:space="0" w:color="auto"/>
      </w:divBdr>
    </w:div>
    <w:div w:id="664209102">
      <w:bodyDiv w:val="1"/>
      <w:marLeft w:val="0"/>
      <w:marRight w:val="0"/>
      <w:marTop w:val="0"/>
      <w:marBottom w:val="0"/>
      <w:divBdr>
        <w:top w:val="none" w:sz="0" w:space="0" w:color="auto"/>
        <w:left w:val="none" w:sz="0" w:space="0" w:color="auto"/>
        <w:bottom w:val="none" w:sz="0" w:space="0" w:color="auto"/>
        <w:right w:val="none" w:sz="0" w:space="0" w:color="auto"/>
      </w:divBdr>
    </w:div>
    <w:div w:id="681594107">
      <w:bodyDiv w:val="1"/>
      <w:marLeft w:val="0"/>
      <w:marRight w:val="0"/>
      <w:marTop w:val="0"/>
      <w:marBottom w:val="0"/>
      <w:divBdr>
        <w:top w:val="none" w:sz="0" w:space="0" w:color="auto"/>
        <w:left w:val="none" w:sz="0" w:space="0" w:color="auto"/>
        <w:bottom w:val="none" w:sz="0" w:space="0" w:color="auto"/>
        <w:right w:val="none" w:sz="0" w:space="0" w:color="auto"/>
      </w:divBdr>
    </w:div>
    <w:div w:id="694382272">
      <w:bodyDiv w:val="1"/>
      <w:marLeft w:val="0"/>
      <w:marRight w:val="0"/>
      <w:marTop w:val="0"/>
      <w:marBottom w:val="0"/>
      <w:divBdr>
        <w:top w:val="none" w:sz="0" w:space="0" w:color="auto"/>
        <w:left w:val="none" w:sz="0" w:space="0" w:color="auto"/>
        <w:bottom w:val="none" w:sz="0" w:space="0" w:color="auto"/>
        <w:right w:val="none" w:sz="0" w:space="0" w:color="auto"/>
      </w:divBdr>
    </w:div>
    <w:div w:id="713886742">
      <w:bodyDiv w:val="1"/>
      <w:marLeft w:val="0"/>
      <w:marRight w:val="0"/>
      <w:marTop w:val="0"/>
      <w:marBottom w:val="0"/>
      <w:divBdr>
        <w:top w:val="none" w:sz="0" w:space="0" w:color="auto"/>
        <w:left w:val="none" w:sz="0" w:space="0" w:color="auto"/>
        <w:bottom w:val="none" w:sz="0" w:space="0" w:color="auto"/>
        <w:right w:val="none" w:sz="0" w:space="0" w:color="auto"/>
      </w:divBdr>
    </w:div>
    <w:div w:id="721247394">
      <w:bodyDiv w:val="1"/>
      <w:marLeft w:val="0"/>
      <w:marRight w:val="0"/>
      <w:marTop w:val="0"/>
      <w:marBottom w:val="0"/>
      <w:divBdr>
        <w:top w:val="none" w:sz="0" w:space="0" w:color="auto"/>
        <w:left w:val="none" w:sz="0" w:space="0" w:color="auto"/>
        <w:bottom w:val="none" w:sz="0" w:space="0" w:color="auto"/>
        <w:right w:val="none" w:sz="0" w:space="0" w:color="auto"/>
      </w:divBdr>
    </w:div>
    <w:div w:id="725883246">
      <w:bodyDiv w:val="1"/>
      <w:marLeft w:val="0"/>
      <w:marRight w:val="0"/>
      <w:marTop w:val="0"/>
      <w:marBottom w:val="0"/>
      <w:divBdr>
        <w:top w:val="none" w:sz="0" w:space="0" w:color="auto"/>
        <w:left w:val="none" w:sz="0" w:space="0" w:color="auto"/>
        <w:bottom w:val="none" w:sz="0" w:space="0" w:color="auto"/>
        <w:right w:val="none" w:sz="0" w:space="0" w:color="auto"/>
      </w:divBdr>
    </w:div>
    <w:div w:id="739518304">
      <w:bodyDiv w:val="1"/>
      <w:marLeft w:val="0"/>
      <w:marRight w:val="0"/>
      <w:marTop w:val="0"/>
      <w:marBottom w:val="0"/>
      <w:divBdr>
        <w:top w:val="none" w:sz="0" w:space="0" w:color="auto"/>
        <w:left w:val="none" w:sz="0" w:space="0" w:color="auto"/>
        <w:bottom w:val="none" w:sz="0" w:space="0" w:color="auto"/>
        <w:right w:val="none" w:sz="0" w:space="0" w:color="auto"/>
      </w:divBdr>
    </w:div>
    <w:div w:id="873344211">
      <w:bodyDiv w:val="1"/>
      <w:marLeft w:val="0"/>
      <w:marRight w:val="0"/>
      <w:marTop w:val="0"/>
      <w:marBottom w:val="0"/>
      <w:divBdr>
        <w:top w:val="none" w:sz="0" w:space="0" w:color="auto"/>
        <w:left w:val="none" w:sz="0" w:space="0" w:color="auto"/>
        <w:bottom w:val="none" w:sz="0" w:space="0" w:color="auto"/>
        <w:right w:val="none" w:sz="0" w:space="0" w:color="auto"/>
      </w:divBdr>
    </w:div>
    <w:div w:id="880440545">
      <w:bodyDiv w:val="1"/>
      <w:marLeft w:val="0"/>
      <w:marRight w:val="0"/>
      <w:marTop w:val="0"/>
      <w:marBottom w:val="0"/>
      <w:divBdr>
        <w:top w:val="none" w:sz="0" w:space="0" w:color="auto"/>
        <w:left w:val="none" w:sz="0" w:space="0" w:color="auto"/>
        <w:bottom w:val="none" w:sz="0" w:space="0" w:color="auto"/>
        <w:right w:val="none" w:sz="0" w:space="0" w:color="auto"/>
      </w:divBdr>
    </w:div>
    <w:div w:id="886138071">
      <w:bodyDiv w:val="1"/>
      <w:marLeft w:val="0"/>
      <w:marRight w:val="0"/>
      <w:marTop w:val="0"/>
      <w:marBottom w:val="0"/>
      <w:divBdr>
        <w:top w:val="none" w:sz="0" w:space="0" w:color="auto"/>
        <w:left w:val="none" w:sz="0" w:space="0" w:color="auto"/>
        <w:bottom w:val="none" w:sz="0" w:space="0" w:color="auto"/>
        <w:right w:val="none" w:sz="0" w:space="0" w:color="auto"/>
      </w:divBdr>
    </w:div>
    <w:div w:id="889460086">
      <w:bodyDiv w:val="1"/>
      <w:marLeft w:val="0"/>
      <w:marRight w:val="0"/>
      <w:marTop w:val="0"/>
      <w:marBottom w:val="0"/>
      <w:divBdr>
        <w:top w:val="none" w:sz="0" w:space="0" w:color="auto"/>
        <w:left w:val="none" w:sz="0" w:space="0" w:color="auto"/>
        <w:bottom w:val="none" w:sz="0" w:space="0" w:color="auto"/>
        <w:right w:val="none" w:sz="0" w:space="0" w:color="auto"/>
      </w:divBdr>
    </w:div>
    <w:div w:id="897546402">
      <w:bodyDiv w:val="1"/>
      <w:marLeft w:val="0"/>
      <w:marRight w:val="0"/>
      <w:marTop w:val="0"/>
      <w:marBottom w:val="0"/>
      <w:divBdr>
        <w:top w:val="none" w:sz="0" w:space="0" w:color="auto"/>
        <w:left w:val="none" w:sz="0" w:space="0" w:color="auto"/>
        <w:bottom w:val="none" w:sz="0" w:space="0" w:color="auto"/>
        <w:right w:val="none" w:sz="0" w:space="0" w:color="auto"/>
      </w:divBdr>
    </w:div>
    <w:div w:id="908416492">
      <w:bodyDiv w:val="1"/>
      <w:marLeft w:val="0"/>
      <w:marRight w:val="0"/>
      <w:marTop w:val="0"/>
      <w:marBottom w:val="0"/>
      <w:divBdr>
        <w:top w:val="none" w:sz="0" w:space="0" w:color="auto"/>
        <w:left w:val="none" w:sz="0" w:space="0" w:color="auto"/>
        <w:bottom w:val="none" w:sz="0" w:space="0" w:color="auto"/>
        <w:right w:val="none" w:sz="0" w:space="0" w:color="auto"/>
      </w:divBdr>
    </w:div>
    <w:div w:id="941451168">
      <w:bodyDiv w:val="1"/>
      <w:marLeft w:val="0"/>
      <w:marRight w:val="0"/>
      <w:marTop w:val="0"/>
      <w:marBottom w:val="0"/>
      <w:divBdr>
        <w:top w:val="none" w:sz="0" w:space="0" w:color="auto"/>
        <w:left w:val="none" w:sz="0" w:space="0" w:color="auto"/>
        <w:bottom w:val="none" w:sz="0" w:space="0" w:color="auto"/>
        <w:right w:val="none" w:sz="0" w:space="0" w:color="auto"/>
      </w:divBdr>
    </w:div>
    <w:div w:id="951665726">
      <w:bodyDiv w:val="1"/>
      <w:marLeft w:val="0"/>
      <w:marRight w:val="0"/>
      <w:marTop w:val="0"/>
      <w:marBottom w:val="0"/>
      <w:divBdr>
        <w:top w:val="none" w:sz="0" w:space="0" w:color="auto"/>
        <w:left w:val="none" w:sz="0" w:space="0" w:color="auto"/>
        <w:bottom w:val="none" w:sz="0" w:space="0" w:color="auto"/>
        <w:right w:val="none" w:sz="0" w:space="0" w:color="auto"/>
      </w:divBdr>
    </w:div>
    <w:div w:id="972563741">
      <w:bodyDiv w:val="1"/>
      <w:marLeft w:val="0"/>
      <w:marRight w:val="0"/>
      <w:marTop w:val="0"/>
      <w:marBottom w:val="0"/>
      <w:divBdr>
        <w:top w:val="none" w:sz="0" w:space="0" w:color="auto"/>
        <w:left w:val="none" w:sz="0" w:space="0" w:color="auto"/>
        <w:bottom w:val="none" w:sz="0" w:space="0" w:color="auto"/>
        <w:right w:val="none" w:sz="0" w:space="0" w:color="auto"/>
      </w:divBdr>
    </w:div>
    <w:div w:id="1008097025">
      <w:bodyDiv w:val="1"/>
      <w:marLeft w:val="0"/>
      <w:marRight w:val="0"/>
      <w:marTop w:val="0"/>
      <w:marBottom w:val="0"/>
      <w:divBdr>
        <w:top w:val="none" w:sz="0" w:space="0" w:color="auto"/>
        <w:left w:val="none" w:sz="0" w:space="0" w:color="auto"/>
        <w:bottom w:val="none" w:sz="0" w:space="0" w:color="auto"/>
        <w:right w:val="none" w:sz="0" w:space="0" w:color="auto"/>
      </w:divBdr>
    </w:div>
    <w:div w:id="1034845496">
      <w:bodyDiv w:val="1"/>
      <w:marLeft w:val="0"/>
      <w:marRight w:val="0"/>
      <w:marTop w:val="0"/>
      <w:marBottom w:val="0"/>
      <w:divBdr>
        <w:top w:val="none" w:sz="0" w:space="0" w:color="auto"/>
        <w:left w:val="none" w:sz="0" w:space="0" w:color="auto"/>
        <w:bottom w:val="none" w:sz="0" w:space="0" w:color="auto"/>
        <w:right w:val="none" w:sz="0" w:space="0" w:color="auto"/>
      </w:divBdr>
    </w:div>
    <w:div w:id="1051079222">
      <w:bodyDiv w:val="1"/>
      <w:marLeft w:val="0"/>
      <w:marRight w:val="0"/>
      <w:marTop w:val="0"/>
      <w:marBottom w:val="0"/>
      <w:divBdr>
        <w:top w:val="none" w:sz="0" w:space="0" w:color="auto"/>
        <w:left w:val="none" w:sz="0" w:space="0" w:color="auto"/>
        <w:bottom w:val="none" w:sz="0" w:space="0" w:color="auto"/>
        <w:right w:val="none" w:sz="0" w:space="0" w:color="auto"/>
      </w:divBdr>
    </w:div>
    <w:div w:id="1070083892">
      <w:bodyDiv w:val="1"/>
      <w:marLeft w:val="0"/>
      <w:marRight w:val="0"/>
      <w:marTop w:val="0"/>
      <w:marBottom w:val="0"/>
      <w:divBdr>
        <w:top w:val="none" w:sz="0" w:space="0" w:color="auto"/>
        <w:left w:val="none" w:sz="0" w:space="0" w:color="auto"/>
        <w:bottom w:val="none" w:sz="0" w:space="0" w:color="auto"/>
        <w:right w:val="none" w:sz="0" w:space="0" w:color="auto"/>
      </w:divBdr>
    </w:div>
    <w:div w:id="1074932730">
      <w:bodyDiv w:val="1"/>
      <w:marLeft w:val="0"/>
      <w:marRight w:val="0"/>
      <w:marTop w:val="0"/>
      <w:marBottom w:val="0"/>
      <w:divBdr>
        <w:top w:val="none" w:sz="0" w:space="0" w:color="auto"/>
        <w:left w:val="none" w:sz="0" w:space="0" w:color="auto"/>
        <w:bottom w:val="none" w:sz="0" w:space="0" w:color="auto"/>
        <w:right w:val="none" w:sz="0" w:space="0" w:color="auto"/>
      </w:divBdr>
    </w:div>
    <w:div w:id="1079251363">
      <w:bodyDiv w:val="1"/>
      <w:marLeft w:val="0"/>
      <w:marRight w:val="0"/>
      <w:marTop w:val="0"/>
      <w:marBottom w:val="0"/>
      <w:divBdr>
        <w:top w:val="none" w:sz="0" w:space="0" w:color="auto"/>
        <w:left w:val="none" w:sz="0" w:space="0" w:color="auto"/>
        <w:bottom w:val="none" w:sz="0" w:space="0" w:color="auto"/>
        <w:right w:val="none" w:sz="0" w:space="0" w:color="auto"/>
      </w:divBdr>
    </w:div>
    <w:div w:id="1086028652">
      <w:bodyDiv w:val="1"/>
      <w:marLeft w:val="0"/>
      <w:marRight w:val="0"/>
      <w:marTop w:val="0"/>
      <w:marBottom w:val="0"/>
      <w:divBdr>
        <w:top w:val="none" w:sz="0" w:space="0" w:color="auto"/>
        <w:left w:val="none" w:sz="0" w:space="0" w:color="auto"/>
        <w:bottom w:val="none" w:sz="0" w:space="0" w:color="auto"/>
        <w:right w:val="none" w:sz="0" w:space="0" w:color="auto"/>
      </w:divBdr>
    </w:div>
    <w:div w:id="1117486633">
      <w:bodyDiv w:val="1"/>
      <w:marLeft w:val="0"/>
      <w:marRight w:val="0"/>
      <w:marTop w:val="0"/>
      <w:marBottom w:val="0"/>
      <w:divBdr>
        <w:top w:val="none" w:sz="0" w:space="0" w:color="auto"/>
        <w:left w:val="none" w:sz="0" w:space="0" w:color="auto"/>
        <w:bottom w:val="none" w:sz="0" w:space="0" w:color="auto"/>
        <w:right w:val="none" w:sz="0" w:space="0" w:color="auto"/>
      </w:divBdr>
    </w:div>
    <w:div w:id="1151100958">
      <w:bodyDiv w:val="1"/>
      <w:marLeft w:val="0"/>
      <w:marRight w:val="0"/>
      <w:marTop w:val="0"/>
      <w:marBottom w:val="0"/>
      <w:divBdr>
        <w:top w:val="none" w:sz="0" w:space="0" w:color="auto"/>
        <w:left w:val="none" w:sz="0" w:space="0" w:color="auto"/>
        <w:bottom w:val="none" w:sz="0" w:space="0" w:color="auto"/>
        <w:right w:val="none" w:sz="0" w:space="0" w:color="auto"/>
      </w:divBdr>
    </w:div>
    <w:div w:id="1240627855">
      <w:bodyDiv w:val="1"/>
      <w:marLeft w:val="0"/>
      <w:marRight w:val="0"/>
      <w:marTop w:val="0"/>
      <w:marBottom w:val="0"/>
      <w:divBdr>
        <w:top w:val="none" w:sz="0" w:space="0" w:color="auto"/>
        <w:left w:val="none" w:sz="0" w:space="0" w:color="auto"/>
        <w:bottom w:val="none" w:sz="0" w:space="0" w:color="auto"/>
        <w:right w:val="none" w:sz="0" w:space="0" w:color="auto"/>
      </w:divBdr>
    </w:div>
    <w:div w:id="1248658301">
      <w:bodyDiv w:val="1"/>
      <w:marLeft w:val="0"/>
      <w:marRight w:val="0"/>
      <w:marTop w:val="0"/>
      <w:marBottom w:val="0"/>
      <w:divBdr>
        <w:top w:val="none" w:sz="0" w:space="0" w:color="auto"/>
        <w:left w:val="none" w:sz="0" w:space="0" w:color="auto"/>
        <w:bottom w:val="none" w:sz="0" w:space="0" w:color="auto"/>
        <w:right w:val="none" w:sz="0" w:space="0" w:color="auto"/>
      </w:divBdr>
    </w:div>
    <w:div w:id="1267612803">
      <w:bodyDiv w:val="1"/>
      <w:marLeft w:val="0"/>
      <w:marRight w:val="0"/>
      <w:marTop w:val="0"/>
      <w:marBottom w:val="0"/>
      <w:divBdr>
        <w:top w:val="none" w:sz="0" w:space="0" w:color="auto"/>
        <w:left w:val="none" w:sz="0" w:space="0" w:color="auto"/>
        <w:bottom w:val="none" w:sz="0" w:space="0" w:color="auto"/>
        <w:right w:val="none" w:sz="0" w:space="0" w:color="auto"/>
      </w:divBdr>
    </w:div>
    <w:div w:id="1325276401">
      <w:bodyDiv w:val="1"/>
      <w:marLeft w:val="0"/>
      <w:marRight w:val="0"/>
      <w:marTop w:val="0"/>
      <w:marBottom w:val="0"/>
      <w:divBdr>
        <w:top w:val="none" w:sz="0" w:space="0" w:color="auto"/>
        <w:left w:val="none" w:sz="0" w:space="0" w:color="auto"/>
        <w:bottom w:val="none" w:sz="0" w:space="0" w:color="auto"/>
        <w:right w:val="none" w:sz="0" w:space="0" w:color="auto"/>
      </w:divBdr>
    </w:div>
    <w:div w:id="1354071992">
      <w:bodyDiv w:val="1"/>
      <w:marLeft w:val="0"/>
      <w:marRight w:val="0"/>
      <w:marTop w:val="0"/>
      <w:marBottom w:val="0"/>
      <w:divBdr>
        <w:top w:val="none" w:sz="0" w:space="0" w:color="auto"/>
        <w:left w:val="none" w:sz="0" w:space="0" w:color="auto"/>
        <w:bottom w:val="none" w:sz="0" w:space="0" w:color="auto"/>
        <w:right w:val="none" w:sz="0" w:space="0" w:color="auto"/>
      </w:divBdr>
    </w:div>
    <w:div w:id="1387682685">
      <w:bodyDiv w:val="1"/>
      <w:marLeft w:val="0"/>
      <w:marRight w:val="0"/>
      <w:marTop w:val="0"/>
      <w:marBottom w:val="0"/>
      <w:divBdr>
        <w:top w:val="none" w:sz="0" w:space="0" w:color="auto"/>
        <w:left w:val="none" w:sz="0" w:space="0" w:color="auto"/>
        <w:bottom w:val="none" w:sz="0" w:space="0" w:color="auto"/>
        <w:right w:val="none" w:sz="0" w:space="0" w:color="auto"/>
      </w:divBdr>
    </w:div>
    <w:div w:id="1399283515">
      <w:bodyDiv w:val="1"/>
      <w:marLeft w:val="0"/>
      <w:marRight w:val="0"/>
      <w:marTop w:val="0"/>
      <w:marBottom w:val="0"/>
      <w:divBdr>
        <w:top w:val="none" w:sz="0" w:space="0" w:color="auto"/>
        <w:left w:val="none" w:sz="0" w:space="0" w:color="auto"/>
        <w:bottom w:val="none" w:sz="0" w:space="0" w:color="auto"/>
        <w:right w:val="none" w:sz="0" w:space="0" w:color="auto"/>
      </w:divBdr>
    </w:div>
    <w:div w:id="1406100982">
      <w:bodyDiv w:val="1"/>
      <w:marLeft w:val="0"/>
      <w:marRight w:val="0"/>
      <w:marTop w:val="0"/>
      <w:marBottom w:val="0"/>
      <w:divBdr>
        <w:top w:val="none" w:sz="0" w:space="0" w:color="auto"/>
        <w:left w:val="none" w:sz="0" w:space="0" w:color="auto"/>
        <w:bottom w:val="none" w:sz="0" w:space="0" w:color="auto"/>
        <w:right w:val="none" w:sz="0" w:space="0" w:color="auto"/>
      </w:divBdr>
    </w:div>
    <w:div w:id="1408770533">
      <w:bodyDiv w:val="1"/>
      <w:marLeft w:val="0"/>
      <w:marRight w:val="0"/>
      <w:marTop w:val="0"/>
      <w:marBottom w:val="0"/>
      <w:divBdr>
        <w:top w:val="none" w:sz="0" w:space="0" w:color="auto"/>
        <w:left w:val="none" w:sz="0" w:space="0" w:color="auto"/>
        <w:bottom w:val="none" w:sz="0" w:space="0" w:color="auto"/>
        <w:right w:val="none" w:sz="0" w:space="0" w:color="auto"/>
      </w:divBdr>
    </w:div>
    <w:div w:id="1428429877">
      <w:bodyDiv w:val="1"/>
      <w:marLeft w:val="0"/>
      <w:marRight w:val="0"/>
      <w:marTop w:val="0"/>
      <w:marBottom w:val="0"/>
      <w:divBdr>
        <w:top w:val="none" w:sz="0" w:space="0" w:color="auto"/>
        <w:left w:val="none" w:sz="0" w:space="0" w:color="auto"/>
        <w:bottom w:val="none" w:sz="0" w:space="0" w:color="auto"/>
        <w:right w:val="none" w:sz="0" w:space="0" w:color="auto"/>
      </w:divBdr>
    </w:div>
    <w:div w:id="1430858504">
      <w:bodyDiv w:val="1"/>
      <w:marLeft w:val="0"/>
      <w:marRight w:val="0"/>
      <w:marTop w:val="0"/>
      <w:marBottom w:val="0"/>
      <w:divBdr>
        <w:top w:val="none" w:sz="0" w:space="0" w:color="auto"/>
        <w:left w:val="none" w:sz="0" w:space="0" w:color="auto"/>
        <w:bottom w:val="none" w:sz="0" w:space="0" w:color="auto"/>
        <w:right w:val="none" w:sz="0" w:space="0" w:color="auto"/>
      </w:divBdr>
    </w:div>
    <w:div w:id="1470904087">
      <w:bodyDiv w:val="1"/>
      <w:marLeft w:val="0"/>
      <w:marRight w:val="0"/>
      <w:marTop w:val="0"/>
      <w:marBottom w:val="0"/>
      <w:divBdr>
        <w:top w:val="none" w:sz="0" w:space="0" w:color="auto"/>
        <w:left w:val="none" w:sz="0" w:space="0" w:color="auto"/>
        <w:bottom w:val="none" w:sz="0" w:space="0" w:color="auto"/>
        <w:right w:val="none" w:sz="0" w:space="0" w:color="auto"/>
      </w:divBdr>
    </w:div>
    <w:div w:id="1482035963">
      <w:bodyDiv w:val="1"/>
      <w:marLeft w:val="0"/>
      <w:marRight w:val="0"/>
      <w:marTop w:val="0"/>
      <w:marBottom w:val="0"/>
      <w:divBdr>
        <w:top w:val="none" w:sz="0" w:space="0" w:color="auto"/>
        <w:left w:val="none" w:sz="0" w:space="0" w:color="auto"/>
        <w:bottom w:val="none" w:sz="0" w:space="0" w:color="auto"/>
        <w:right w:val="none" w:sz="0" w:space="0" w:color="auto"/>
      </w:divBdr>
    </w:div>
    <w:div w:id="1498425785">
      <w:bodyDiv w:val="1"/>
      <w:marLeft w:val="0"/>
      <w:marRight w:val="0"/>
      <w:marTop w:val="0"/>
      <w:marBottom w:val="0"/>
      <w:divBdr>
        <w:top w:val="none" w:sz="0" w:space="0" w:color="auto"/>
        <w:left w:val="none" w:sz="0" w:space="0" w:color="auto"/>
        <w:bottom w:val="none" w:sz="0" w:space="0" w:color="auto"/>
        <w:right w:val="none" w:sz="0" w:space="0" w:color="auto"/>
      </w:divBdr>
    </w:div>
    <w:div w:id="1515609873">
      <w:bodyDiv w:val="1"/>
      <w:marLeft w:val="0"/>
      <w:marRight w:val="0"/>
      <w:marTop w:val="0"/>
      <w:marBottom w:val="0"/>
      <w:divBdr>
        <w:top w:val="none" w:sz="0" w:space="0" w:color="auto"/>
        <w:left w:val="none" w:sz="0" w:space="0" w:color="auto"/>
        <w:bottom w:val="none" w:sz="0" w:space="0" w:color="auto"/>
        <w:right w:val="none" w:sz="0" w:space="0" w:color="auto"/>
      </w:divBdr>
    </w:div>
    <w:div w:id="1536890325">
      <w:bodyDiv w:val="1"/>
      <w:marLeft w:val="0"/>
      <w:marRight w:val="0"/>
      <w:marTop w:val="0"/>
      <w:marBottom w:val="0"/>
      <w:divBdr>
        <w:top w:val="none" w:sz="0" w:space="0" w:color="auto"/>
        <w:left w:val="none" w:sz="0" w:space="0" w:color="auto"/>
        <w:bottom w:val="none" w:sz="0" w:space="0" w:color="auto"/>
        <w:right w:val="none" w:sz="0" w:space="0" w:color="auto"/>
      </w:divBdr>
    </w:div>
    <w:div w:id="1544948996">
      <w:bodyDiv w:val="1"/>
      <w:marLeft w:val="0"/>
      <w:marRight w:val="0"/>
      <w:marTop w:val="0"/>
      <w:marBottom w:val="0"/>
      <w:divBdr>
        <w:top w:val="none" w:sz="0" w:space="0" w:color="auto"/>
        <w:left w:val="none" w:sz="0" w:space="0" w:color="auto"/>
        <w:bottom w:val="none" w:sz="0" w:space="0" w:color="auto"/>
        <w:right w:val="none" w:sz="0" w:space="0" w:color="auto"/>
      </w:divBdr>
    </w:div>
    <w:div w:id="1564410998">
      <w:bodyDiv w:val="1"/>
      <w:marLeft w:val="0"/>
      <w:marRight w:val="0"/>
      <w:marTop w:val="0"/>
      <w:marBottom w:val="0"/>
      <w:divBdr>
        <w:top w:val="none" w:sz="0" w:space="0" w:color="auto"/>
        <w:left w:val="none" w:sz="0" w:space="0" w:color="auto"/>
        <w:bottom w:val="none" w:sz="0" w:space="0" w:color="auto"/>
        <w:right w:val="none" w:sz="0" w:space="0" w:color="auto"/>
      </w:divBdr>
    </w:div>
    <w:div w:id="1571766486">
      <w:bodyDiv w:val="1"/>
      <w:marLeft w:val="0"/>
      <w:marRight w:val="0"/>
      <w:marTop w:val="0"/>
      <w:marBottom w:val="0"/>
      <w:divBdr>
        <w:top w:val="none" w:sz="0" w:space="0" w:color="auto"/>
        <w:left w:val="none" w:sz="0" w:space="0" w:color="auto"/>
        <w:bottom w:val="none" w:sz="0" w:space="0" w:color="auto"/>
        <w:right w:val="none" w:sz="0" w:space="0" w:color="auto"/>
      </w:divBdr>
    </w:div>
    <w:div w:id="1576550707">
      <w:bodyDiv w:val="1"/>
      <w:marLeft w:val="120"/>
      <w:marRight w:val="120"/>
      <w:marTop w:val="0"/>
      <w:marBottom w:val="0"/>
      <w:divBdr>
        <w:top w:val="none" w:sz="0" w:space="0" w:color="auto"/>
        <w:left w:val="none" w:sz="0" w:space="0" w:color="auto"/>
        <w:bottom w:val="none" w:sz="0" w:space="0" w:color="auto"/>
        <w:right w:val="none" w:sz="0" w:space="0" w:color="auto"/>
      </w:divBdr>
      <w:divsChild>
        <w:div w:id="1820806665">
          <w:marLeft w:val="0"/>
          <w:marRight w:val="0"/>
          <w:marTop w:val="0"/>
          <w:marBottom w:val="0"/>
          <w:divBdr>
            <w:top w:val="none" w:sz="0" w:space="0" w:color="auto"/>
            <w:left w:val="none" w:sz="0" w:space="0" w:color="auto"/>
            <w:bottom w:val="none" w:sz="0" w:space="0" w:color="auto"/>
            <w:right w:val="none" w:sz="0" w:space="0" w:color="auto"/>
          </w:divBdr>
          <w:divsChild>
            <w:div w:id="856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397">
      <w:bodyDiv w:val="1"/>
      <w:marLeft w:val="0"/>
      <w:marRight w:val="0"/>
      <w:marTop w:val="0"/>
      <w:marBottom w:val="0"/>
      <w:divBdr>
        <w:top w:val="none" w:sz="0" w:space="0" w:color="auto"/>
        <w:left w:val="none" w:sz="0" w:space="0" w:color="auto"/>
        <w:bottom w:val="none" w:sz="0" w:space="0" w:color="auto"/>
        <w:right w:val="none" w:sz="0" w:space="0" w:color="auto"/>
      </w:divBdr>
    </w:div>
    <w:div w:id="1609314428">
      <w:bodyDiv w:val="1"/>
      <w:marLeft w:val="0"/>
      <w:marRight w:val="0"/>
      <w:marTop w:val="0"/>
      <w:marBottom w:val="0"/>
      <w:divBdr>
        <w:top w:val="none" w:sz="0" w:space="0" w:color="auto"/>
        <w:left w:val="none" w:sz="0" w:space="0" w:color="auto"/>
        <w:bottom w:val="none" w:sz="0" w:space="0" w:color="auto"/>
        <w:right w:val="none" w:sz="0" w:space="0" w:color="auto"/>
      </w:divBdr>
    </w:div>
    <w:div w:id="1614170166">
      <w:bodyDiv w:val="1"/>
      <w:marLeft w:val="0"/>
      <w:marRight w:val="0"/>
      <w:marTop w:val="0"/>
      <w:marBottom w:val="0"/>
      <w:divBdr>
        <w:top w:val="none" w:sz="0" w:space="0" w:color="auto"/>
        <w:left w:val="none" w:sz="0" w:space="0" w:color="auto"/>
        <w:bottom w:val="none" w:sz="0" w:space="0" w:color="auto"/>
        <w:right w:val="none" w:sz="0" w:space="0" w:color="auto"/>
      </w:divBdr>
    </w:div>
    <w:div w:id="1675187733">
      <w:bodyDiv w:val="1"/>
      <w:marLeft w:val="0"/>
      <w:marRight w:val="0"/>
      <w:marTop w:val="0"/>
      <w:marBottom w:val="0"/>
      <w:divBdr>
        <w:top w:val="none" w:sz="0" w:space="0" w:color="auto"/>
        <w:left w:val="none" w:sz="0" w:space="0" w:color="auto"/>
        <w:bottom w:val="none" w:sz="0" w:space="0" w:color="auto"/>
        <w:right w:val="none" w:sz="0" w:space="0" w:color="auto"/>
      </w:divBdr>
    </w:div>
    <w:div w:id="1700081703">
      <w:bodyDiv w:val="1"/>
      <w:marLeft w:val="0"/>
      <w:marRight w:val="0"/>
      <w:marTop w:val="0"/>
      <w:marBottom w:val="0"/>
      <w:divBdr>
        <w:top w:val="none" w:sz="0" w:space="0" w:color="auto"/>
        <w:left w:val="none" w:sz="0" w:space="0" w:color="auto"/>
        <w:bottom w:val="none" w:sz="0" w:space="0" w:color="auto"/>
        <w:right w:val="none" w:sz="0" w:space="0" w:color="auto"/>
      </w:divBdr>
    </w:div>
    <w:div w:id="1747804120">
      <w:bodyDiv w:val="1"/>
      <w:marLeft w:val="0"/>
      <w:marRight w:val="0"/>
      <w:marTop w:val="0"/>
      <w:marBottom w:val="0"/>
      <w:divBdr>
        <w:top w:val="none" w:sz="0" w:space="0" w:color="auto"/>
        <w:left w:val="none" w:sz="0" w:space="0" w:color="auto"/>
        <w:bottom w:val="none" w:sz="0" w:space="0" w:color="auto"/>
        <w:right w:val="none" w:sz="0" w:space="0" w:color="auto"/>
      </w:divBdr>
    </w:div>
    <w:div w:id="1753819770">
      <w:bodyDiv w:val="1"/>
      <w:marLeft w:val="0"/>
      <w:marRight w:val="0"/>
      <w:marTop w:val="0"/>
      <w:marBottom w:val="0"/>
      <w:divBdr>
        <w:top w:val="none" w:sz="0" w:space="0" w:color="auto"/>
        <w:left w:val="none" w:sz="0" w:space="0" w:color="auto"/>
        <w:bottom w:val="none" w:sz="0" w:space="0" w:color="auto"/>
        <w:right w:val="none" w:sz="0" w:space="0" w:color="auto"/>
      </w:divBdr>
    </w:div>
    <w:div w:id="1791050097">
      <w:bodyDiv w:val="1"/>
      <w:marLeft w:val="0"/>
      <w:marRight w:val="0"/>
      <w:marTop w:val="0"/>
      <w:marBottom w:val="0"/>
      <w:divBdr>
        <w:top w:val="none" w:sz="0" w:space="0" w:color="auto"/>
        <w:left w:val="none" w:sz="0" w:space="0" w:color="auto"/>
        <w:bottom w:val="none" w:sz="0" w:space="0" w:color="auto"/>
        <w:right w:val="none" w:sz="0" w:space="0" w:color="auto"/>
      </w:divBdr>
    </w:div>
    <w:div w:id="1800606836">
      <w:bodyDiv w:val="1"/>
      <w:marLeft w:val="0"/>
      <w:marRight w:val="0"/>
      <w:marTop w:val="0"/>
      <w:marBottom w:val="0"/>
      <w:divBdr>
        <w:top w:val="none" w:sz="0" w:space="0" w:color="auto"/>
        <w:left w:val="none" w:sz="0" w:space="0" w:color="auto"/>
        <w:bottom w:val="none" w:sz="0" w:space="0" w:color="auto"/>
        <w:right w:val="none" w:sz="0" w:space="0" w:color="auto"/>
      </w:divBdr>
    </w:div>
    <w:div w:id="1821994815">
      <w:bodyDiv w:val="1"/>
      <w:marLeft w:val="0"/>
      <w:marRight w:val="0"/>
      <w:marTop w:val="0"/>
      <w:marBottom w:val="0"/>
      <w:divBdr>
        <w:top w:val="none" w:sz="0" w:space="0" w:color="auto"/>
        <w:left w:val="none" w:sz="0" w:space="0" w:color="auto"/>
        <w:bottom w:val="none" w:sz="0" w:space="0" w:color="auto"/>
        <w:right w:val="none" w:sz="0" w:space="0" w:color="auto"/>
      </w:divBdr>
    </w:div>
    <w:div w:id="1897742245">
      <w:bodyDiv w:val="1"/>
      <w:marLeft w:val="0"/>
      <w:marRight w:val="0"/>
      <w:marTop w:val="0"/>
      <w:marBottom w:val="0"/>
      <w:divBdr>
        <w:top w:val="none" w:sz="0" w:space="0" w:color="auto"/>
        <w:left w:val="none" w:sz="0" w:space="0" w:color="auto"/>
        <w:bottom w:val="none" w:sz="0" w:space="0" w:color="auto"/>
        <w:right w:val="none" w:sz="0" w:space="0" w:color="auto"/>
      </w:divBdr>
    </w:div>
    <w:div w:id="1899173009">
      <w:bodyDiv w:val="1"/>
      <w:marLeft w:val="0"/>
      <w:marRight w:val="0"/>
      <w:marTop w:val="0"/>
      <w:marBottom w:val="0"/>
      <w:divBdr>
        <w:top w:val="none" w:sz="0" w:space="0" w:color="auto"/>
        <w:left w:val="none" w:sz="0" w:space="0" w:color="auto"/>
        <w:bottom w:val="none" w:sz="0" w:space="0" w:color="auto"/>
        <w:right w:val="none" w:sz="0" w:space="0" w:color="auto"/>
      </w:divBdr>
    </w:div>
    <w:div w:id="1937204922">
      <w:bodyDiv w:val="1"/>
      <w:marLeft w:val="0"/>
      <w:marRight w:val="0"/>
      <w:marTop w:val="0"/>
      <w:marBottom w:val="0"/>
      <w:divBdr>
        <w:top w:val="none" w:sz="0" w:space="0" w:color="auto"/>
        <w:left w:val="none" w:sz="0" w:space="0" w:color="auto"/>
        <w:bottom w:val="none" w:sz="0" w:space="0" w:color="auto"/>
        <w:right w:val="none" w:sz="0" w:space="0" w:color="auto"/>
      </w:divBdr>
    </w:div>
    <w:div w:id="1940137253">
      <w:bodyDiv w:val="1"/>
      <w:marLeft w:val="0"/>
      <w:marRight w:val="0"/>
      <w:marTop w:val="0"/>
      <w:marBottom w:val="0"/>
      <w:divBdr>
        <w:top w:val="none" w:sz="0" w:space="0" w:color="auto"/>
        <w:left w:val="none" w:sz="0" w:space="0" w:color="auto"/>
        <w:bottom w:val="none" w:sz="0" w:space="0" w:color="auto"/>
        <w:right w:val="none" w:sz="0" w:space="0" w:color="auto"/>
      </w:divBdr>
    </w:div>
    <w:div w:id="1940216790">
      <w:bodyDiv w:val="1"/>
      <w:marLeft w:val="0"/>
      <w:marRight w:val="0"/>
      <w:marTop w:val="0"/>
      <w:marBottom w:val="0"/>
      <w:divBdr>
        <w:top w:val="none" w:sz="0" w:space="0" w:color="auto"/>
        <w:left w:val="none" w:sz="0" w:space="0" w:color="auto"/>
        <w:bottom w:val="none" w:sz="0" w:space="0" w:color="auto"/>
        <w:right w:val="none" w:sz="0" w:space="0" w:color="auto"/>
      </w:divBdr>
    </w:div>
    <w:div w:id="1952470343">
      <w:bodyDiv w:val="1"/>
      <w:marLeft w:val="0"/>
      <w:marRight w:val="0"/>
      <w:marTop w:val="0"/>
      <w:marBottom w:val="0"/>
      <w:divBdr>
        <w:top w:val="none" w:sz="0" w:space="0" w:color="auto"/>
        <w:left w:val="none" w:sz="0" w:space="0" w:color="auto"/>
        <w:bottom w:val="none" w:sz="0" w:space="0" w:color="auto"/>
        <w:right w:val="none" w:sz="0" w:space="0" w:color="auto"/>
      </w:divBdr>
    </w:div>
    <w:div w:id="2009358469">
      <w:bodyDiv w:val="1"/>
      <w:marLeft w:val="0"/>
      <w:marRight w:val="0"/>
      <w:marTop w:val="0"/>
      <w:marBottom w:val="0"/>
      <w:divBdr>
        <w:top w:val="none" w:sz="0" w:space="0" w:color="auto"/>
        <w:left w:val="none" w:sz="0" w:space="0" w:color="auto"/>
        <w:bottom w:val="none" w:sz="0" w:space="0" w:color="auto"/>
        <w:right w:val="none" w:sz="0" w:space="0" w:color="auto"/>
      </w:divBdr>
    </w:div>
    <w:div w:id="2031099977">
      <w:bodyDiv w:val="1"/>
      <w:marLeft w:val="0"/>
      <w:marRight w:val="0"/>
      <w:marTop w:val="0"/>
      <w:marBottom w:val="0"/>
      <w:divBdr>
        <w:top w:val="none" w:sz="0" w:space="0" w:color="auto"/>
        <w:left w:val="none" w:sz="0" w:space="0" w:color="auto"/>
        <w:bottom w:val="none" w:sz="0" w:space="0" w:color="auto"/>
        <w:right w:val="none" w:sz="0" w:space="0" w:color="auto"/>
      </w:divBdr>
    </w:div>
    <w:div w:id="2063168691">
      <w:bodyDiv w:val="1"/>
      <w:marLeft w:val="0"/>
      <w:marRight w:val="0"/>
      <w:marTop w:val="0"/>
      <w:marBottom w:val="0"/>
      <w:divBdr>
        <w:top w:val="none" w:sz="0" w:space="0" w:color="auto"/>
        <w:left w:val="none" w:sz="0" w:space="0" w:color="auto"/>
        <w:bottom w:val="none" w:sz="0" w:space="0" w:color="auto"/>
        <w:right w:val="none" w:sz="0" w:space="0" w:color="auto"/>
      </w:divBdr>
    </w:div>
    <w:div w:id="2064675070">
      <w:bodyDiv w:val="1"/>
      <w:marLeft w:val="0"/>
      <w:marRight w:val="0"/>
      <w:marTop w:val="0"/>
      <w:marBottom w:val="0"/>
      <w:divBdr>
        <w:top w:val="none" w:sz="0" w:space="0" w:color="auto"/>
        <w:left w:val="none" w:sz="0" w:space="0" w:color="auto"/>
        <w:bottom w:val="none" w:sz="0" w:space="0" w:color="auto"/>
        <w:right w:val="none" w:sz="0" w:space="0" w:color="auto"/>
      </w:divBdr>
    </w:div>
    <w:div w:id="2093812822">
      <w:bodyDiv w:val="1"/>
      <w:marLeft w:val="0"/>
      <w:marRight w:val="0"/>
      <w:marTop w:val="0"/>
      <w:marBottom w:val="0"/>
      <w:divBdr>
        <w:top w:val="none" w:sz="0" w:space="0" w:color="auto"/>
        <w:left w:val="none" w:sz="0" w:space="0" w:color="auto"/>
        <w:bottom w:val="none" w:sz="0" w:space="0" w:color="auto"/>
        <w:right w:val="none" w:sz="0" w:space="0" w:color="auto"/>
      </w:divBdr>
    </w:div>
    <w:div w:id="2093968084">
      <w:bodyDiv w:val="1"/>
      <w:marLeft w:val="0"/>
      <w:marRight w:val="0"/>
      <w:marTop w:val="0"/>
      <w:marBottom w:val="0"/>
      <w:divBdr>
        <w:top w:val="none" w:sz="0" w:space="0" w:color="auto"/>
        <w:left w:val="none" w:sz="0" w:space="0" w:color="auto"/>
        <w:bottom w:val="none" w:sz="0" w:space="0" w:color="auto"/>
        <w:right w:val="none" w:sz="0" w:space="0" w:color="auto"/>
      </w:divBdr>
    </w:div>
    <w:div w:id="2096978026">
      <w:bodyDiv w:val="1"/>
      <w:marLeft w:val="0"/>
      <w:marRight w:val="0"/>
      <w:marTop w:val="0"/>
      <w:marBottom w:val="0"/>
      <w:divBdr>
        <w:top w:val="none" w:sz="0" w:space="0" w:color="auto"/>
        <w:left w:val="none" w:sz="0" w:space="0" w:color="auto"/>
        <w:bottom w:val="none" w:sz="0" w:space="0" w:color="auto"/>
        <w:right w:val="none" w:sz="0" w:space="0" w:color="auto"/>
      </w:divBdr>
    </w:div>
    <w:div w:id="2102988215">
      <w:bodyDiv w:val="1"/>
      <w:marLeft w:val="0"/>
      <w:marRight w:val="0"/>
      <w:marTop w:val="0"/>
      <w:marBottom w:val="0"/>
      <w:divBdr>
        <w:top w:val="none" w:sz="0" w:space="0" w:color="auto"/>
        <w:left w:val="none" w:sz="0" w:space="0" w:color="auto"/>
        <w:bottom w:val="none" w:sz="0" w:space="0" w:color="auto"/>
        <w:right w:val="none" w:sz="0" w:space="0" w:color="auto"/>
      </w:divBdr>
    </w:div>
    <w:div w:id="2106144916">
      <w:bodyDiv w:val="1"/>
      <w:marLeft w:val="0"/>
      <w:marRight w:val="0"/>
      <w:marTop w:val="0"/>
      <w:marBottom w:val="0"/>
      <w:divBdr>
        <w:top w:val="none" w:sz="0" w:space="0" w:color="auto"/>
        <w:left w:val="none" w:sz="0" w:space="0" w:color="auto"/>
        <w:bottom w:val="none" w:sz="0" w:space="0" w:color="auto"/>
        <w:right w:val="none" w:sz="0" w:space="0" w:color="auto"/>
      </w:divBdr>
    </w:div>
    <w:div w:id="2107772090">
      <w:bodyDiv w:val="1"/>
      <w:marLeft w:val="0"/>
      <w:marRight w:val="0"/>
      <w:marTop w:val="0"/>
      <w:marBottom w:val="0"/>
      <w:divBdr>
        <w:top w:val="none" w:sz="0" w:space="0" w:color="auto"/>
        <w:left w:val="none" w:sz="0" w:space="0" w:color="auto"/>
        <w:bottom w:val="none" w:sz="0" w:space="0" w:color="auto"/>
        <w:right w:val="none" w:sz="0" w:space="0" w:color="auto"/>
      </w:divBdr>
    </w:div>
    <w:div w:id="2129427125">
      <w:bodyDiv w:val="1"/>
      <w:marLeft w:val="0"/>
      <w:marRight w:val="0"/>
      <w:marTop w:val="0"/>
      <w:marBottom w:val="0"/>
      <w:divBdr>
        <w:top w:val="none" w:sz="0" w:space="0" w:color="auto"/>
        <w:left w:val="none" w:sz="0" w:space="0" w:color="auto"/>
        <w:bottom w:val="none" w:sz="0" w:space="0" w:color="auto"/>
        <w:right w:val="none" w:sz="0" w:space="0" w:color="auto"/>
      </w:divBdr>
    </w:div>
    <w:div w:id="213683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Avr84</b:Tag>
    <b:SourceType>JournalArticle</b:SourceType>
    <b:Guid>{F61CDE30-F2D0-4DD1-B3CB-42CCBB44EC13}</b:Guid>
    <b:Title>The Behavior of Futures Prices: A Review of Theory and Evidence</b:Title>
    <b:Year>1984</b:Year>
    <b:Author>
      <b:Author>
        <b:NameList>
          <b:Person>
            <b:Last>Kamara</b:Last>
            <b:First>Avraham</b:First>
          </b:Person>
        </b:NameList>
      </b:Author>
    </b:Author>
    <b:JournalName>Financial Analysts Journal</b:JournalName>
    <b:Pages>68-75</b:Pages>
    <b:Volume>40</b:Volume>
    <b:Issue>4</b:Issue>
    <b:RefOrder>1</b:RefOrder>
  </b:Source>
  <b:Source>
    <b:Tag>Chu11</b:Tag>
    <b:SourceType>JournalArticle</b:SourceType>
    <b:Guid>{3FB0205E-9460-457D-A2EC-3FA895D1921F}</b:Guid>
    <b:Author>
      <b:Author>
        <b:NameList>
          <b:Person>
            <b:Last>Chuluun</b:Last>
            <b:First>Tuugi</b:First>
          </b:Person>
          <b:Person>
            <b:Last>Eun</b:Last>
            <b:First>Cheol</b:First>
            <b:Middle>S.</b:Middle>
          </b:Person>
          <b:Person>
            <b:Last>Kiliç</b:Last>
            <b:First>Rehim</b:First>
          </b:Person>
        </b:NameList>
      </b:Author>
    </b:Author>
    <b:Title>Investment intensity of currencies and the random walk hypothesis: Cross-currency evidence</b:Title>
    <b:JournalName>Journal of Banking and Finance</b:JournalName>
    <b:Year>2011</b:Year>
    <b:Pages>372-387</b:Pages>
    <b:Volume>35</b:Volume>
    <b:RefOrder>4</b:RefOrder>
  </b:Source>
  <b:Source>
    <b:Tag>Fam65</b:Tag>
    <b:SourceType>JournalArticle</b:SourceType>
    <b:Guid>{E8CE9BD5-FEE4-4433-8BBC-4B443CD2F347}</b:Guid>
    <b:Author>
      <b:Author>
        <b:NameList>
          <b:Person>
            <b:Last>Fama</b:Last>
            <b:First>Eugene</b:First>
            <b:Middle>F.</b:Middle>
          </b:Person>
        </b:NameList>
      </b:Author>
    </b:Author>
    <b:Title>Random Walks in Stock Market Prices</b:Title>
    <b:JournalName>Financial Analysts Journal</b:JournalName>
    <b:Year>1965</b:Year>
    <b:Pages>55-59</b:Pages>
    <b:Volume>21</b:Volume>
    <b:RefOrder>2</b:RefOrder>
  </b:Source>
  <b:Source>
    <b:Tag>Kla05</b:Tag>
    <b:SourceType>JournalArticle</b:SourceType>
    <b:Guid>{0C574DCB-AFDA-45F4-AF21-CA0DCF9C2D8C}</b:Guid>
    <b:Author>
      <b:Author>
        <b:NameList>
          <b:Person>
            <b:Last>Klaassen</b:Last>
            <b:First>Franc</b:First>
          </b:Person>
        </b:NameList>
      </b:Author>
    </b:Author>
    <b:Title>Long swings in exchange rates: Are they really in the data?</b:Title>
    <b:Year>2005</b:Year>
    <b:JournalName>Journal of Business &amp; Economic Studies</b:JournalName>
    <b:Pages>87-95</b:Pages>
    <b:Volume>23</b:Volume>
    <b:RefOrder>3</b:RefOrder>
  </b:Source>
</b:Sources>
</file>

<file path=customXml/itemProps1.xml><?xml version="1.0" encoding="utf-8"?>
<ds:datastoreItem xmlns:ds="http://schemas.openxmlformats.org/officeDocument/2006/customXml" ds:itemID="{7640E061-71F6-467A-9777-600BE5A5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10</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Millett</dc:creator>
  <cp:keywords/>
  <dc:description/>
  <cp:lastModifiedBy>Steven Millett</cp:lastModifiedBy>
  <cp:revision>196</cp:revision>
  <dcterms:created xsi:type="dcterms:W3CDTF">2018-09-23T07:15:00Z</dcterms:created>
  <dcterms:modified xsi:type="dcterms:W3CDTF">2018-09-25T03:52:00Z</dcterms:modified>
</cp:coreProperties>
</file>