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76" w:before="0" w:after="0"/>
        <w:ind w:firstLine="2160" w:left="1440" w:right="0"/>
        <w:jc w:val="left"/>
        <w:rPr/>
      </w:pPr>
      <w:r>
        <w:rPr>
          <w:rFonts w:eastAsia="Helvetica" w:cs="Helvetica" w:ascii="Helvetica" w:hAnsi="Helvetica"/>
          <w:color w:val="000000"/>
          <w:sz w:val="28"/>
          <w:szCs w:val="28"/>
        </w:rPr>
        <w:drawing>
          <wp:inline distT="0" distB="0" distL="0" distR="0">
            <wp:extent cx="711835" cy="711835"/>
            <wp:effectExtent l="0" t="0" r="0" b="0"/>
            <wp:docPr id="1" name="Object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0" descr=""/>
                    <pic:cNvPicPr>
                      <a:picLocks noChangeAspect="1" noChangeArrowheads="1"/>
                    </pic:cNvPicPr>
                  </pic:nvPicPr>
                  <pic:blipFill>
                    <a:blip r:embed="rId2"/>
                    <a:stretch>
                      <a:fillRect/>
                    </a:stretch>
                  </pic:blipFill>
                  <pic:spPr bwMode="auto">
                    <a:xfrm>
                      <a:off x="0" y="0"/>
                      <a:ext cx="711835" cy="711835"/>
                    </a:xfrm>
                    <a:prstGeom prst="rect">
                      <a:avLst/>
                    </a:prstGeom>
                    <a:noFill/>
                  </pic:spPr>
                </pic:pic>
              </a:graphicData>
            </a:graphic>
          </wp:inline>
        </w:drawing>
      </w:r>
      <w:r>
        <w:rPr>
          <w:rFonts w:eastAsia="Helvetica" w:cs="Helvetica" w:ascii="Helvetica" w:hAnsi="Helvetica"/>
          <w:color w:val="000000"/>
          <w:sz w:val="28"/>
          <w:szCs w:val="28"/>
        </w:rPr>
        <w:t xml:space="preserve">ROOTING FUTURE  </w:t>
      </w:r>
      <w:r>
        <w:rPr>
          <w:rFonts w:eastAsia="Helvetica-Bold" w:cs="Helvetica-Bold" w:ascii="Helvetica-Bold" w:hAnsi="Helvetica-Bold"/>
          <w:b/>
          <w:bCs/>
          <w:color w:val="000000"/>
          <w:sz w:val="40"/>
          <w:szCs w:val="40"/>
        </w:rPr>
        <w:t>X</w:t>
      </w:r>
    </w:p>
    <w:p>
      <w:pPr>
        <w:pStyle w:val="Normal"/>
        <w:widowControl/>
        <w:bidi w:val="0"/>
        <w:spacing w:lineRule="auto" w:line="276" w:before="0" w:after="0"/>
        <w:ind w:hanging="0" w:left="0" w:right="0"/>
        <w:jc w:val="left"/>
        <w:rPr/>
      </w:pPr>
      <w:r>
        <w:rPr/>
      </w:r>
    </w:p>
    <w:p>
      <w:pPr>
        <w:pStyle w:val="Normal"/>
        <w:widowControl/>
        <w:bidi w:val="0"/>
        <w:spacing w:lineRule="auto" w:line="276" w:before="0" w:after="0"/>
        <w:ind w:hanging="0" w:left="0" w:right="0"/>
        <w:jc w:val="center"/>
        <w:rPr/>
      </w:pPr>
      <w:r>
        <w:rPr/>
      </w:r>
    </w:p>
    <w:p>
      <w:pPr>
        <w:pStyle w:val="Normal"/>
        <w:widowControl/>
        <w:bidi w:val="0"/>
        <w:spacing w:lineRule="auto" w:line="276" w:before="0" w:after="0"/>
        <w:ind w:hanging="0" w:left="0" w:right="0"/>
        <w:jc w:val="center"/>
        <w:rPr>
          <w:rFonts w:ascii="Helvetica-Bold" w:hAnsi="Helvetica-Bold" w:eastAsia="Helvetica-Bold" w:cs="Helvetica-Bold"/>
          <w:b/>
          <w:bCs/>
          <w:color w:val="000000"/>
          <w:sz w:val="28"/>
          <w:szCs w:val="28"/>
        </w:rPr>
      </w:pPr>
      <w:r>
        <w:rPr>
          <w:rFonts w:eastAsia="Helvetica-Bold" w:cs="Helvetica-Bold" w:ascii="Helvetica-Bold" w:hAnsi="Helvetica-Bold"/>
          <w:b/>
          <w:bCs/>
          <w:color w:val="000000"/>
          <w:sz w:val="28"/>
          <w:szCs w:val="28"/>
        </w:rPr>
        <w:t>ANALISI PEST</w:t>
      </w:r>
    </w:p>
    <w:p>
      <w:pPr>
        <w:pStyle w:val="Normal"/>
        <w:widowControl/>
        <w:bidi w:val="0"/>
        <w:spacing w:lineRule="auto" w:line="276" w:before="0" w:after="0"/>
        <w:ind w:hanging="0" w:left="0" w:right="0"/>
        <w:jc w:val="center"/>
        <w:rPr/>
      </w:pPr>
      <w:r>
        <w:rPr/>
      </w:r>
    </w:p>
    <w:p>
      <w:pPr>
        <w:pStyle w:val="Normal"/>
        <w:widowControl w:val="false"/>
        <w:shd w:fill="FFFFFF" w:val="clear"/>
        <w:bidi w:val="0"/>
        <w:spacing w:lineRule="auto" w:line="276" w:before="0" w:after="0"/>
        <w:ind w:hanging="0" w:left="0" w:right="0"/>
        <w:jc w:val="both"/>
        <w:rPr/>
      </w:pPr>
      <w:r>
        <w:rPr>
          <w:rFonts w:eastAsia="Helvetica" w:cs="Helvetica" w:ascii="Helvetica" w:hAnsi="Helvetica"/>
          <w:color w:val="000000"/>
          <w:sz w:val="22"/>
          <w:szCs w:val="22"/>
        </w:rPr>
        <w:t xml:space="preserve">L'analisi PEST </w:t>
      </w:r>
      <w:r>
        <w:rPr>
          <w:rFonts w:eastAsia="Helvetica" w:cs="Helvetica" w:ascii="Helvetica" w:hAnsi="Helvetica"/>
          <w:color w:val="000000"/>
          <w:sz w:val="22"/>
          <w:szCs w:val="22"/>
        </w:rPr>
        <w:t xml:space="preserve">è </w:t>
      </w:r>
      <w:r>
        <w:rPr>
          <w:rFonts w:eastAsia="Helvetica" w:cs="Helvetica" w:ascii="Helvetica" w:hAnsi="Helvetica"/>
          <w:color w:val="000000"/>
          <w:sz w:val="22"/>
          <w:szCs w:val="22"/>
        </w:rPr>
        <w:t>una metodologia che si basa su alcune variabili del contesto che riescono a tratteggiare lo scenario esistente nell'ambiente in cui opera un'</w:t>
      </w:r>
      <w:hyperlink r:id="rId3">
        <w:r>
          <w:rPr>
            <w:rStyle w:val="Hyperlink"/>
          </w:rPr>
          <w:t>azienda</w:t>
        </w:r>
      </w:hyperlink>
      <w:r>
        <w:rPr>
          <w:rFonts w:eastAsia="Helvetica" w:cs="Helvetica" w:ascii="Helvetica" w:hAnsi="Helvetica"/>
          <w:color w:val="000000"/>
          <w:sz w:val="22"/>
          <w:szCs w:val="22"/>
        </w:rPr>
        <w:t xml:space="preserve"> (</w:t>
      </w:r>
      <w:r>
        <w:rPr>
          <w:rFonts w:eastAsia="Helvetica-Oblique" w:cs="Helvetica-Oblique" w:ascii="Helvetica-Oblique" w:hAnsi="Helvetica-Oblique"/>
          <w:i/>
          <w:iCs/>
          <w:color w:val="000000"/>
          <w:sz w:val="22"/>
          <w:szCs w:val="22"/>
        </w:rPr>
        <w:t>analisi cd statica</w:t>
      </w:r>
      <w:r>
        <w:rPr>
          <w:rFonts w:eastAsia="Helvetica" w:cs="Helvetica" w:ascii="Helvetica" w:hAnsi="Helvetica"/>
          <w:color w:val="000000"/>
          <w:sz w:val="22"/>
          <w:szCs w:val="22"/>
        </w:rPr>
        <w:t xml:space="preserve">), al fine di individuare quali variabili possono essere rilevanti nel processo decisionale aziendale, nelle scelte strategiche e in quelle operative dell'azienda. </w:t>
      </w:r>
    </w:p>
    <w:p>
      <w:pPr>
        <w:pStyle w:val="Normal"/>
        <w:widowControl w:val="false"/>
        <w:shd w:fill="FFFFFF" w:val="clear"/>
        <w:bidi w:val="0"/>
        <w:spacing w:lineRule="auto" w:line="276" w:before="0" w:after="0"/>
        <w:ind w:hanging="0" w:left="0" w:right="0"/>
        <w:jc w:val="both"/>
        <w:rPr>
          <w:rFonts w:ascii="Helvetica" w:hAnsi="Helvetica" w:eastAsia="Helvetica" w:cs="Helvetica"/>
          <w:color w:val="000000"/>
          <w:sz w:val="22"/>
          <w:szCs w:val="22"/>
        </w:rPr>
      </w:pPr>
      <w:r>
        <w:rPr>
          <w:rFonts w:eastAsia="Helvetica" w:cs="Helvetica" w:ascii="Helvetica" w:hAnsi="Helvetica"/>
          <w:color w:val="000000"/>
          <w:sz w:val="22"/>
          <w:szCs w:val="22"/>
        </w:rPr>
        <w:t xml:space="preserve">Si tratta di un utile strumento strategico per interpretare la crescita o il declino del mercato, la posizione delle imprese, il potenziale e la direzione delle operazioni. </w:t>
      </w:r>
    </w:p>
    <w:p>
      <w:pPr>
        <w:pStyle w:val="Normal"/>
        <w:widowControl w:val="false"/>
        <w:shd w:fill="FFFFFF" w:val="clear"/>
        <w:bidi w:val="0"/>
        <w:spacing w:lineRule="auto" w:line="276" w:before="120" w:after="240"/>
        <w:ind w:hanging="0" w:left="0" w:right="0"/>
        <w:jc w:val="both"/>
        <w:rPr>
          <w:rFonts w:ascii="Helvetica" w:hAnsi="Helvetica" w:eastAsia="Helvetica" w:cs="Helvetica"/>
          <w:color w:val="000000"/>
          <w:sz w:val="22"/>
          <w:szCs w:val="22"/>
        </w:rPr>
      </w:pPr>
      <w:r>
        <w:rPr>
          <w:rFonts w:eastAsia="Helvetica" w:cs="Helvetica" w:ascii="Helvetica" w:hAnsi="Helvetica"/>
          <w:color w:val="000000"/>
          <w:sz w:val="22"/>
          <w:szCs w:val="22"/>
        </w:rPr>
        <w:t>Le variabili dell'analisi PEST includono:</w:t>
      </w:r>
    </w:p>
    <w:p>
      <w:pPr>
        <w:pStyle w:val="Normal"/>
        <w:widowControl w:val="false"/>
        <w:shd w:fill="FFFFFF" w:val="clear"/>
        <w:bidi w:val="0"/>
        <w:spacing w:lineRule="auto" w:line="276" w:before="0" w:after="0"/>
        <w:ind w:hanging="0" w:left="360" w:right="0"/>
        <w:jc w:val="both"/>
        <w:rPr/>
      </w:pPr>
      <w:r>
        <w:rPr>
          <w:rFonts w:eastAsia="Helvetica-Oblique" w:cs="Helvetica-Oblique" w:ascii="Helvetica-Oblique" w:hAnsi="Helvetica-Oblique"/>
          <w:i/>
          <w:iCs/>
          <w:color w:val="000000"/>
          <w:sz w:val="22"/>
          <w:szCs w:val="22"/>
        </w:rPr>
        <w:t>Fattori politici</w:t>
      </w:r>
      <w:r>
        <w:rPr>
          <w:rFonts w:eastAsia="Helvetica" w:cs="Helvetica" w:ascii="Helvetica" w:hAnsi="Helvetica"/>
          <w:color w:val="000000"/>
          <w:sz w:val="22"/>
          <w:szCs w:val="22"/>
        </w:rPr>
        <w:t>: il contesto politico pu</w:t>
      </w:r>
      <w:r>
        <w:rPr>
          <w:rFonts w:eastAsia="Helvetica" w:cs="Helvetica" w:ascii="Helvetica" w:hAnsi="Helvetica"/>
          <w:color w:val="000000"/>
          <w:sz w:val="22"/>
          <w:szCs w:val="22"/>
        </w:rPr>
        <w:t xml:space="preserve">ò </w:t>
      </w:r>
      <w:r>
        <w:rPr>
          <w:rFonts w:eastAsia="Helvetica" w:cs="Helvetica" w:ascii="Helvetica" w:hAnsi="Helvetica"/>
          <w:color w:val="000000"/>
          <w:sz w:val="22"/>
          <w:szCs w:val="22"/>
        </w:rPr>
        <w:t>condizionare significativamente uno specifico settore attraverso provvedimenti legislativi volti a regolamentarne il funzionamento. In particolare, i fattori politici comprendono aree come fiscalit</w:t>
      </w:r>
      <w:r>
        <w:rPr>
          <w:rFonts w:eastAsia="Helvetica" w:cs="Helvetica" w:ascii="Helvetica" w:hAnsi="Helvetica"/>
          <w:color w:val="000000"/>
          <w:sz w:val="22"/>
          <w:szCs w:val="22"/>
        </w:rPr>
        <w:t>à</w:t>
      </w:r>
      <w:r>
        <w:rPr>
          <w:rFonts w:eastAsia="Helvetica" w:cs="Helvetica" w:ascii="Helvetica" w:hAnsi="Helvetica"/>
          <w:color w:val="000000"/>
          <w:sz w:val="22"/>
          <w:szCs w:val="22"/>
        </w:rPr>
        <w:t>, diritto del lavoro, diritto ambientale, restrizioni commerciali e stabilit</w:t>
      </w:r>
      <w:r>
        <w:rPr>
          <w:rFonts w:eastAsia="Helvetica" w:cs="Helvetica" w:ascii="Helvetica" w:hAnsi="Helvetica"/>
          <w:color w:val="000000"/>
          <w:sz w:val="22"/>
          <w:szCs w:val="22"/>
        </w:rPr>
        <w:t xml:space="preserve">à </w:t>
      </w:r>
      <w:r>
        <w:rPr>
          <w:rFonts w:eastAsia="Helvetica" w:cs="Helvetica" w:ascii="Helvetica" w:hAnsi="Helvetica"/>
          <w:color w:val="000000"/>
          <w:sz w:val="22"/>
          <w:szCs w:val="22"/>
        </w:rPr>
        <w:t>politica. Nel contesto sportivo i fattori politici possono essere rappresentati sia dalla politica locale sia dalla politica sportiva</w:t>
      </w:r>
    </w:p>
    <w:p>
      <w:pPr>
        <w:pStyle w:val="Normal"/>
        <w:widowControl w:val="false"/>
        <w:shd w:fill="FFFFFF" w:val="clear"/>
        <w:bidi w:val="0"/>
        <w:spacing w:lineRule="auto" w:line="276" w:before="0" w:after="0"/>
        <w:ind w:hanging="0" w:left="360" w:right="0"/>
        <w:jc w:val="both"/>
        <w:rPr/>
      </w:pPr>
      <w:r>
        <w:rPr>
          <w:rFonts w:eastAsia="Helvetica-Oblique" w:cs="Helvetica-Oblique" w:ascii="Helvetica-Oblique" w:hAnsi="Helvetica-Oblique"/>
          <w:i/>
          <w:iCs/>
          <w:color w:val="000000"/>
          <w:sz w:val="22"/>
          <w:szCs w:val="22"/>
        </w:rPr>
        <w:t>Fattori economici:</w:t>
      </w:r>
      <w:r>
        <w:rPr>
          <w:rFonts w:eastAsia="Helvetica" w:cs="Helvetica" w:ascii="Helvetica" w:hAnsi="Helvetica"/>
          <w:color w:val="000000"/>
          <w:sz w:val="22"/>
          <w:szCs w:val="22"/>
        </w:rPr>
        <w:t xml:space="preserve"> comprendono la crescita economica, i tassi di interesse, i tassi di cambio e il tasso di inflazione. Questi fattori hanno un grande impatto sul modo in cui operano le imprese e come prendono decisioni. Tali fattori sono cruciali per un club calcistico dilettantistico se pensiamo al rapporto con le banche..</w:t>
      </w:r>
    </w:p>
    <w:p>
      <w:pPr>
        <w:pStyle w:val="Normal"/>
        <w:widowControl w:val="false"/>
        <w:shd w:fill="FFFFFF" w:val="clear"/>
        <w:bidi w:val="0"/>
        <w:spacing w:lineRule="auto" w:line="276" w:before="0" w:after="20"/>
        <w:ind w:hanging="0" w:left="360" w:right="0"/>
        <w:jc w:val="both"/>
        <w:rPr/>
      </w:pPr>
      <w:r>
        <w:rPr>
          <w:rFonts w:eastAsia="Helvetica-Oblique" w:cs="Helvetica-Oblique" w:ascii="Helvetica-Oblique" w:hAnsi="Helvetica-Oblique"/>
          <w:i/>
          <w:iCs/>
          <w:color w:val="000000"/>
          <w:sz w:val="22"/>
          <w:szCs w:val="22"/>
        </w:rPr>
        <w:t>Fattori sociali</w:t>
      </w:r>
      <w:r>
        <w:rPr>
          <w:rFonts w:eastAsia="Helvetica" w:cs="Helvetica" w:ascii="Helvetica" w:hAnsi="Helvetica"/>
          <w:color w:val="000000"/>
          <w:sz w:val="22"/>
          <w:szCs w:val="22"/>
        </w:rPr>
        <w:t>: sono aspetti culturali e di coscienza come la salute, il tasso di crescita della popolazione o la distribuzione per et</w:t>
      </w:r>
      <w:r>
        <w:rPr>
          <w:rFonts w:eastAsia="Helvetica" w:cs="Helvetica" w:ascii="Helvetica" w:hAnsi="Helvetica"/>
          <w:color w:val="000000"/>
          <w:sz w:val="22"/>
          <w:szCs w:val="22"/>
        </w:rPr>
        <w:t>à</w:t>
      </w:r>
      <w:r>
        <w:rPr>
          <w:rFonts w:eastAsia="Helvetica" w:cs="Helvetica" w:ascii="Helvetica" w:hAnsi="Helvetica"/>
          <w:color w:val="000000"/>
          <w:sz w:val="22"/>
          <w:szCs w:val="22"/>
        </w:rPr>
        <w:t>.</w:t>
      </w:r>
    </w:p>
    <w:p>
      <w:pPr>
        <w:pStyle w:val="Normal"/>
        <w:widowControl w:val="false"/>
        <w:shd w:fill="FFFFFF" w:val="clear"/>
        <w:bidi w:val="0"/>
        <w:spacing w:lineRule="auto" w:line="276" w:before="80" w:after="20"/>
        <w:ind w:firstLine="1440" w:left="1440" w:right="0"/>
        <w:jc w:val="both"/>
        <w:rPr/>
      </w:pPr>
      <w:r>
        <w:rPr>
          <w:rFonts w:eastAsia="Helvetica" w:cs="Helvetica" w:ascii="Helvetica" w:hAnsi="Helvetica"/>
          <w:color w:val="000000"/>
          <w:sz w:val="22"/>
          <w:szCs w:val="22"/>
        </w:rPr>
        <w:t>Sono le tendenze sociali ad influenzare la domanda di prodotti di una societ</w:t>
      </w:r>
      <w:r>
        <w:rPr>
          <w:rFonts w:eastAsia="Helvetica" w:cs="Helvetica" w:ascii="Helvetica" w:hAnsi="Helvetica"/>
          <w:color w:val="000000"/>
          <w:sz w:val="22"/>
          <w:szCs w:val="22"/>
        </w:rPr>
        <w:t xml:space="preserve">à </w:t>
      </w:r>
      <w:r>
        <w:rPr>
          <w:rFonts w:eastAsia="Helvetica" w:cs="Helvetica" w:ascii="Helvetica" w:hAnsi="Helvetica"/>
          <w:color w:val="000000"/>
          <w:sz w:val="22"/>
          <w:szCs w:val="22"/>
        </w:rPr>
        <w:t>e come tale societ</w:t>
      </w:r>
      <w:r>
        <w:rPr>
          <w:rFonts w:eastAsia="Helvetica" w:cs="Helvetica" w:ascii="Helvetica" w:hAnsi="Helvetica"/>
          <w:color w:val="000000"/>
          <w:sz w:val="22"/>
          <w:szCs w:val="22"/>
        </w:rPr>
        <w:t xml:space="preserve">à </w:t>
      </w:r>
      <w:r>
        <w:rPr>
          <w:rFonts w:eastAsia="Helvetica" w:cs="Helvetica" w:ascii="Helvetica" w:hAnsi="Helvetica"/>
          <w:color w:val="000000"/>
          <w:sz w:val="22"/>
          <w:szCs w:val="22"/>
        </w:rPr>
        <w:t>opera. Ad esempio, l'invecchiamento della popolazione o la detanalit</w:t>
      </w:r>
      <w:r>
        <w:rPr>
          <w:rFonts w:eastAsia="Helvetica" w:cs="Helvetica" w:ascii="Helvetica" w:hAnsi="Helvetica"/>
          <w:color w:val="000000"/>
          <w:sz w:val="22"/>
          <w:szCs w:val="22"/>
        </w:rPr>
        <w:t xml:space="preserve">à </w:t>
      </w:r>
      <w:r>
        <w:rPr>
          <w:rFonts w:eastAsia="Helvetica" w:cs="Helvetica" w:ascii="Helvetica" w:hAnsi="Helvetica"/>
          <w:color w:val="000000"/>
          <w:sz w:val="22"/>
          <w:szCs w:val="22"/>
        </w:rPr>
        <w:t>pu</w:t>
      </w:r>
      <w:r>
        <w:rPr>
          <w:rFonts w:eastAsia="Helvetica" w:cs="Helvetica" w:ascii="Helvetica" w:hAnsi="Helvetica"/>
          <w:color w:val="000000"/>
          <w:sz w:val="22"/>
          <w:szCs w:val="22"/>
        </w:rPr>
        <w:t xml:space="preserve">ò </w:t>
      </w:r>
      <w:r>
        <w:rPr>
          <w:rFonts w:eastAsia="Helvetica" w:cs="Helvetica" w:ascii="Helvetica" w:hAnsi="Helvetica"/>
          <w:color w:val="000000"/>
          <w:sz w:val="22"/>
          <w:szCs w:val="22"/>
        </w:rPr>
        <w:t>comportare in un club calcistico minori possibilit</w:t>
      </w:r>
      <w:r>
        <w:rPr>
          <w:rFonts w:eastAsia="Helvetica" w:cs="Helvetica" w:ascii="Helvetica" w:hAnsi="Helvetica"/>
          <w:color w:val="000000"/>
          <w:sz w:val="22"/>
          <w:szCs w:val="22"/>
        </w:rPr>
        <w:t xml:space="preserve">à </w:t>
      </w:r>
      <w:r>
        <w:rPr>
          <w:rFonts w:eastAsia="Helvetica" w:cs="Helvetica" w:ascii="Helvetica" w:hAnsi="Helvetica"/>
          <w:color w:val="000000"/>
          <w:sz w:val="22"/>
          <w:szCs w:val="22"/>
        </w:rPr>
        <w:t>di sviluppo di un settore giovanile. Le dinamiche dei fattori sociali possono produrre effetti significativi sulla consistenza e sulle caratteristiche della domanda reale e potenziale di un'azienda.</w:t>
      </w:r>
    </w:p>
    <w:p>
      <w:pPr>
        <w:pStyle w:val="Normal"/>
        <w:widowControl w:val="false"/>
        <w:shd w:fill="FFFFFF" w:val="clear"/>
        <w:bidi w:val="0"/>
        <w:spacing w:lineRule="auto" w:line="276" w:before="80" w:after="20"/>
        <w:ind w:hanging="0" w:left="360" w:right="0"/>
        <w:jc w:val="both"/>
        <w:rPr/>
      </w:pPr>
      <w:r>
        <w:rPr>
          <w:rFonts w:eastAsia="Helvetica-Oblique" w:cs="Helvetica-Oblique" w:ascii="Helvetica-Oblique" w:hAnsi="Helvetica-Oblique"/>
          <w:i/>
          <w:iCs/>
          <w:color w:val="000000"/>
          <w:sz w:val="22"/>
          <w:szCs w:val="22"/>
        </w:rPr>
        <w:t>Fattori tecnologici</w:t>
      </w:r>
      <w:r>
        <w:rPr>
          <w:rFonts w:eastAsia="Helvetica" w:cs="Helvetica" w:ascii="Helvetica" w:hAnsi="Helvetica"/>
          <w:color w:val="000000"/>
          <w:sz w:val="22"/>
          <w:szCs w:val="22"/>
        </w:rPr>
        <w:t xml:space="preserve"> e/o di sostenibilit</w:t>
      </w:r>
      <w:r>
        <w:rPr>
          <w:rFonts w:eastAsia="Helvetica" w:cs="Helvetica" w:ascii="Helvetica" w:hAnsi="Helvetica"/>
          <w:color w:val="000000"/>
          <w:sz w:val="22"/>
          <w:szCs w:val="22"/>
        </w:rPr>
        <w:t>à</w:t>
      </w:r>
      <w:r>
        <w:rPr>
          <w:rFonts w:eastAsia="Helvetica" w:cs="Helvetica" w:ascii="Helvetica" w:hAnsi="Helvetica"/>
          <w:color w:val="000000"/>
          <w:sz w:val="22"/>
          <w:szCs w:val="22"/>
        </w:rPr>
        <w:t xml:space="preserve">: in questo momento su tali tematiche vi </w:t>
      </w:r>
      <w:r>
        <w:rPr>
          <w:rFonts w:eastAsia="Helvetica" w:cs="Helvetica" w:ascii="Helvetica" w:hAnsi="Helvetica"/>
          <w:color w:val="000000"/>
          <w:sz w:val="22"/>
          <w:szCs w:val="22"/>
        </w:rPr>
        <w:t xml:space="preserve">è </w:t>
      </w:r>
      <w:r>
        <w:rPr>
          <w:rFonts w:eastAsia="Helvetica" w:cs="Helvetica" w:ascii="Helvetica" w:hAnsi="Helvetica"/>
          <w:color w:val="000000"/>
          <w:sz w:val="22"/>
          <w:szCs w:val="22"/>
        </w:rPr>
        <w:t>una forte attenzione e sensibilit</w:t>
      </w:r>
      <w:r>
        <w:rPr>
          <w:rFonts w:eastAsia="Helvetica" w:cs="Helvetica" w:ascii="Helvetica" w:hAnsi="Helvetica"/>
          <w:color w:val="000000"/>
          <w:sz w:val="22"/>
          <w:szCs w:val="22"/>
        </w:rPr>
        <w:t>à</w:t>
      </w:r>
      <w:r>
        <w:rPr>
          <w:rFonts w:eastAsia="Helvetica" w:cs="Helvetica" w:ascii="Helvetica" w:hAnsi="Helvetica"/>
          <w:color w:val="000000"/>
          <w:sz w:val="22"/>
          <w:szCs w:val="22"/>
        </w:rPr>
        <w:t>. Il vostro club denota gi</w:t>
      </w:r>
      <w:r>
        <w:rPr>
          <w:rFonts w:eastAsia="Helvetica" w:cs="Helvetica" w:ascii="Helvetica" w:hAnsi="Helvetica"/>
          <w:color w:val="000000"/>
          <w:sz w:val="22"/>
          <w:szCs w:val="22"/>
        </w:rPr>
        <w:t xml:space="preserve">à </w:t>
      </w:r>
      <w:r>
        <w:rPr>
          <w:rFonts w:eastAsia="Helvetica" w:cs="Helvetica" w:ascii="Helvetica" w:hAnsi="Helvetica"/>
          <w:color w:val="000000"/>
          <w:sz w:val="22"/>
          <w:szCs w:val="22"/>
        </w:rPr>
        <w:t>una grande attenzione verso tali fattori. L</w:t>
      </w:r>
      <w:r>
        <w:rPr>
          <w:rFonts w:eastAsia="Helvetica" w:cs="Helvetica" w:ascii="Helvetica" w:hAnsi="Helvetica"/>
          <w:color w:val="000000"/>
          <w:sz w:val="22"/>
          <w:szCs w:val="22"/>
        </w:rPr>
        <w:t>’</w:t>
      </w:r>
      <w:r>
        <w:rPr>
          <w:rFonts w:eastAsia="Helvetica" w:cs="Helvetica" w:ascii="Helvetica" w:hAnsi="Helvetica"/>
          <w:color w:val="000000"/>
          <w:sz w:val="22"/>
          <w:szCs w:val="22"/>
        </w:rPr>
        <w:t xml:space="preserve">aspetto da considerare </w:t>
      </w:r>
      <w:r>
        <w:rPr>
          <w:rFonts w:eastAsia="Helvetica" w:cs="Helvetica" w:ascii="Helvetica" w:hAnsi="Helvetica"/>
          <w:color w:val="000000"/>
          <w:sz w:val="22"/>
          <w:szCs w:val="22"/>
        </w:rPr>
        <w:t xml:space="preserve">è </w:t>
      </w:r>
      <w:r>
        <w:rPr>
          <w:rFonts w:eastAsia="Helvetica" w:cs="Helvetica" w:ascii="Helvetica" w:hAnsi="Helvetica"/>
          <w:color w:val="000000"/>
          <w:sz w:val="22"/>
          <w:szCs w:val="22"/>
        </w:rPr>
        <w:t>che questi elementi possono rappresentare una grande opportunit</w:t>
      </w:r>
      <w:r>
        <w:rPr>
          <w:rFonts w:eastAsia="Helvetica" w:cs="Helvetica" w:ascii="Helvetica" w:hAnsi="Helvetica"/>
          <w:color w:val="000000"/>
          <w:sz w:val="22"/>
          <w:szCs w:val="22"/>
        </w:rPr>
        <w:t xml:space="preserve">à </w:t>
      </w:r>
      <w:r>
        <w:rPr>
          <w:rFonts w:eastAsia="Helvetica" w:cs="Helvetica" w:ascii="Helvetica" w:hAnsi="Helvetica"/>
          <w:color w:val="000000"/>
          <w:sz w:val="22"/>
          <w:szCs w:val="22"/>
        </w:rPr>
        <w:t>ma anche uno scoglio notevole nel caso in cui l</w:t>
      </w:r>
      <w:r>
        <w:rPr>
          <w:rFonts w:eastAsia="Helvetica" w:cs="Helvetica" w:ascii="Helvetica" w:hAnsi="Helvetica"/>
          <w:color w:val="000000"/>
          <w:sz w:val="22"/>
          <w:szCs w:val="22"/>
        </w:rPr>
        <w:t>’</w:t>
      </w:r>
      <w:r>
        <w:rPr>
          <w:rFonts w:eastAsia="Helvetica" w:cs="Helvetica" w:ascii="Helvetica" w:hAnsi="Helvetica"/>
          <w:color w:val="000000"/>
          <w:sz w:val="22"/>
          <w:szCs w:val="22"/>
        </w:rPr>
        <w:t>argomento venga approcciato ma superficialmente.</w:t>
      </w:r>
    </w:p>
    <w:p>
      <w:pPr>
        <w:pStyle w:val="Normal"/>
        <w:widowControl w:val="false"/>
        <w:shd w:fill="FFFFFF" w:val="clear"/>
        <w:bidi w:val="0"/>
        <w:spacing w:lineRule="auto" w:line="276" w:before="120" w:after="240"/>
        <w:ind w:hanging="0" w:left="0" w:right="0"/>
        <w:jc w:val="both"/>
        <w:rPr/>
      </w:pPr>
      <w:r>
        <w:rPr/>
      </w:r>
    </w:p>
    <w:p>
      <w:pPr>
        <w:pStyle w:val="Normal"/>
        <w:widowControl w:val="false"/>
        <w:shd w:fill="FFFFFF" w:val="clear"/>
        <w:bidi w:val="0"/>
        <w:spacing w:lineRule="auto" w:line="276" w:before="120" w:after="240"/>
        <w:ind w:hanging="0" w:left="0" w:right="0"/>
        <w:jc w:val="both"/>
        <w:rPr/>
      </w:pPr>
      <w:r>
        <w:rPr>
          <w:rFonts w:eastAsia="Helvetica" w:cs="Helvetica" w:ascii="Helvetica" w:hAnsi="Helvetica"/>
          <w:color w:val="000000"/>
          <w:sz w:val="22"/>
          <w:szCs w:val="22"/>
        </w:rPr>
        <w:t xml:space="preserve">Tale documento </w:t>
      </w:r>
      <w:r>
        <w:rPr>
          <w:rFonts w:eastAsia="Helvetica" w:cs="Helvetica" w:ascii="Helvetica" w:hAnsi="Helvetica"/>
          <w:color w:val="000000"/>
          <w:sz w:val="22"/>
          <w:szCs w:val="22"/>
        </w:rPr>
        <w:t xml:space="preserve">è </w:t>
      </w:r>
      <w:r>
        <w:rPr>
          <w:rFonts w:eastAsia="Helvetica" w:cs="Helvetica" w:ascii="Helvetica" w:hAnsi="Helvetica"/>
          <w:color w:val="000000"/>
          <w:sz w:val="22"/>
          <w:szCs w:val="22"/>
        </w:rPr>
        <w:t>di esclusiva gestione del Board. Ogni singolo intervistato potr</w:t>
      </w:r>
      <w:r>
        <w:rPr>
          <w:rFonts w:eastAsia="Helvetica" w:cs="Helvetica" w:ascii="Helvetica" w:hAnsi="Helvetica"/>
          <w:color w:val="000000"/>
          <w:sz w:val="22"/>
          <w:szCs w:val="22"/>
        </w:rPr>
        <w:t xml:space="preserve">à </w:t>
      </w:r>
      <w:r>
        <w:rPr>
          <w:rFonts w:eastAsia="Helvetica" w:cs="Helvetica" w:ascii="Helvetica" w:hAnsi="Helvetica"/>
          <w:color w:val="000000"/>
          <w:sz w:val="22"/>
          <w:szCs w:val="22"/>
        </w:rPr>
        <w:t>compilare le aree con le proprie riflessioni, sia in chiave attuale sia in chiave futura.</w:t>
      </w:r>
    </w:p>
    <w:p>
      <w:pPr>
        <w:pStyle w:val="Normal"/>
        <w:widowControl w:val="false"/>
        <w:bidi w:val="0"/>
        <w:spacing w:lineRule="auto" w:line="276" w:before="0" w:after="200"/>
        <w:ind w:hanging="0" w:left="0" w:right="0"/>
        <w:jc w:val="left"/>
        <w:rPr/>
      </w:pPr>
      <w:r>
        <w:rPr>
          <w:rFonts w:eastAsia="ArialMT" w:cs="ArialMT" w:ascii="ArialMT" w:hAnsi="ArialMT"/>
          <w:color w:val="000000"/>
          <w:sz w:val="22"/>
          <w:szCs w:val="22"/>
        </w:rPr>
        <w:pict>
          <v:shape id="shape_0" ID="Shape1" coordsize="16512,55" path="m0,0l16511,0l16511,54l0,54l0,0e" fillcolor="#a0a0a0" stroked="f" o:allowincell="f" style="position:absolute;margin-left:0pt;margin-top:-1.6pt;width:468pt;height:1.5pt;mso-wrap-style:none;v-text-anchor:middle;mso-position-vertical:top">
            <v:fill o:detectmouseclick="t" type="solid" color2="#5f5f5f"/>
            <v:stroke color="#3465a4" joinstyle="round" endcap="flat"/>
            <v:shadow on="t" obscured="f" color="black"/>
            <w10:wrap type="square"/>
          </v:shape>
        </w:pict>
      </w:r>
    </w:p>
    <w:p>
      <w:pPr>
        <w:pStyle w:val="Normal"/>
        <w:widowControl w:val="false"/>
        <w:bidi w:val="0"/>
        <w:spacing w:lineRule="auto" w:line="276" w:before="0" w:after="200"/>
        <w:ind w:hanging="0" w:left="0" w:right="0"/>
        <w:jc w:val="left"/>
        <w:rPr/>
      </w:pPr>
      <w:r>
        <w:rPr/>
      </w:r>
    </w:p>
    <w:tbl>
      <w:tblPr>
        <w:tblW w:w="9028" w:type="dxa"/>
        <w:jc w:val="center"/>
        <w:tblInd w:w="0" w:type="dxa"/>
        <w:tblLayout w:type="fixed"/>
        <w:tblCellMar>
          <w:top w:w="80" w:type="dxa"/>
          <w:left w:w="80" w:type="dxa"/>
          <w:bottom w:w="80" w:type="dxa"/>
          <w:right w:w="80" w:type="dxa"/>
        </w:tblCellMar>
      </w:tblPr>
      <w:tblGrid>
        <w:gridCol w:w="4514"/>
        <w:gridCol w:w="4514"/>
      </w:tblGrid>
      <w:tr>
        <w:trPr>
          <w:trHeight w:val="360" w:hRule="exact"/>
        </w:trPr>
        <w:tc>
          <w:tcPr>
            <w:tcW w:w="4514" w:type="dxa"/>
            <w:tcBorders>
              <w:top w:val="single" w:sz="8" w:space="0" w:color="000000"/>
              <w:left w:val="single" w:sz="8" w:space="0" w:color="000000"/>
              <w:bottom w:val="single" w:sz="8" w:space="0" w:color="000000"/>
              <w:right w:val="single" w:sz="8" w:space="0" w:color="000000"/>
            </w:tcBorders>
          </w:tcPr>
          <w:p>
            <w:pPr>
              <w:pStyle w:val="TableContents"/>
              <w:widowControl w:val="false"/>
              <w:bidi w:val="0"/>
              <w:spacing w:lineRule="auto" w:line="276" w:before="0" w:after="0"/>
              <w:ind w:hanging="0" w:left="0" w:right="0"/>
              <w:jc w:val="left"/>
              <w:rPr/>
            </w:pPr>
            <w:r>
              <w:rPr>
                <w:rFonts w:eastAsia="Helvetica-Bold" w:cs="Helvetica-Bold" w:ascii="Helvetica-Bold" w:hAnsi="Helvetica-Bold"/>
                <w:b/>
                <w:bCs/>
                <w:color w:val="000000"/>
                <w:sz w:val="24"/>
                <w:szCs w:val="24"/>
              </w:rPr>
              <w:t>POLITICA</w:t>
            </w:r>
            <w:r>
              <w:rPr>
                <w:rFonts w:eastAsia="Helvetica-Bold" w:cs="Helvetica-Bold" w:ascii="Helvetica-Bold" w:hAnsi="Helvetica-Bold"/>
                <w:b/>
                <w:bCs/>
                <w:color w:val="000000"/>
                <w:sz w:val="24"/>
                <w:szCs w:val="24"/>
                <w:lang w:val="it-IT"/>
              </w:rPr>
              <w:t xml:space="preserve"> il rapporto con l’amministrazione è l’aspetto più incisivo che la parte politica determina nella vita del club. I profili con cui ci relazioniamo sono di natura politica (con questi sono sempre buoni e incentrati sulla collaborazione) e dirigenziali dove spesso rimangono in primo piano alcuni meccanismi di autotutela rispetto alle decisioni o le risposte che vengono date alle nostre richieste. La politica in generale osserva con attenzione il nostro fare quotidiano e per dinamiche tutte riccionesi non riusciamo ad avere un consenso trasversale ma questo non per nostra responsabilità bensì perché a Riccione in modo ineluttabile se hai rapporti con una parte è difficile avere gli stessi rapporti con l’altra parte e vieni quindi etichettato. Un limite veramente grande della nostra città per chi fa impresa o è impegnato in attività sociali come noi.</w:t>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tc>
        <w:tc>
          <w:tcPr>
            <w:tcW w:w="4514" w:type="dxa"/>
            <w:tcBorders>
              <w:top w:val="single" w:sz="8" w:space="0" w:color="000000"/>
              <w:left w:val="single" w:sz="8" w:space="0" w:color="000000"/>
              <w:bottom w:val="single" w:sz="8" w:space="0" w:color="000000"/>
              <w:right w:val="single" w:sz="8" w:space="0" w:color="000000"/>
            </w:tcBorders>
          </w:tcPr>
          <w:p>
            <w:pPr>
              <w:pStyle w:val="TableContents"/>
              <w:widowControl w:val="false"/>
              <w:bidi w:val="0"/>
              <w:spacing w:lineRule="auto" w:line="276" w:before="0" w:after="0"/>
              <w:ind w:hanging="0" w:left="0" w:right="0"/>
              <w:jc w:val="left"/>
              <w:rPr/>
            </w:pPr>
            <w:r>
              <w:rPr>
                <w:rFonts w:eastAsia="Helvetica-Bold" w:cs="Helvetica-Bold" w:ascii="Helvetica-Bold" w:hAnsi="Helvetica-Bold"/>
                <w:b/>
                <w:bCs/>
                <w:color w:val="000000"/>
                <w:sz w:val="24"/>
                <w:szCs w:val="24"/>
              </w:rPr>
              <w:t>ECONOMICA</w:t>
            </w:r>
            <w:r>
              <w:rPr>
                <w:rFonts w:eastAsia="Helvetica-Bold" w:cs="Helvetica-Bold" w:ascii="Helvetica-Bold" w:hAnsi="Helvetica-Bold"/>
                <w:b/>
                <w:bCs/>
                <w:color w:val="000000"/>
                <w:sz w:val="24"/>
                <w:szCs w:val="24"/>
                <w:lang w:val="it-IT"/>
              </w:rPr>
              <w:t xml:space="preserve"> L’aspetto economico ci pone davanti elementi probabilmente di tali difficoltà che solo nell’era Covid sono stati riscontrati. I costi energetici lievitati e l’introduzione della nuova legge sullo sport hanno fatto lievitare i costi di gestione di circa il 35-40% ed è veramente difficile fare i conti con questa crescita. Inoltre l’aver partecipato e vinto il bando dello stadio Nicoletti ci mette nelle condizioni di dover affrontare un importante investimento come quello del nuovo campo sintetico che con la sua rata del mutuo ci accompagnerà per 15 anni. Ciò ci mette nelle condizioni di dover indirizzare molte delle nostre energie nel reperimento delle finanze per portare avanti e far crescere il club. In questo senso sono determinanti gli eventi sportivi e i tornei che si tengono allo Stadio.</w:t>
            </w:r>
          </w:p>
          <w:p>
            <w:pPr>
              <w:pStyle w:val="TableContents"/>
              <w:widowControl w:val="false"/>
              <w:bidi w:val="0"/>
              <w:spacing w:lineRule="auto" w:line="276" w:before="0" w:after="0"/>
              <w:ind w:hanging="0" w:left="0" w:right="0"/>
              <w:jc w:val="left"/>
              <w:rPr/>
            </w:pPr>
            <w:r>
              <w:rPr/>
            </w:r>
          </w:p>
        </w:tc>
      </w:tr>
      <w:tr>
        <w:trPr>
          <w:trHeight w:val="360" w:hRule="exact"/>
        </w:trPr>
        <w:tc>
          <w:tcPr>
            <w:tcW w:w="4514" w:type="dxa"/>
            <w:tcBorders>
              <w:top w:val="single" w:sz="8" w:space="0" w:color="000000"/>
              <w:left w:val="single" w:sz="8" w:space="0" w:color="000000"/>
              <w:bottom w:val="single" w:sz="8" w:space="0" w:color="000000"/>
              <w:right w:val="single" w:sz="8" w:space="0" w:color="000000"/>
            </w:tcBorders>
          </w:tcPr>
          <w:p>
            <w:pPr>
              <w:pStyle w:val="TableContents"/>
              <w:widowControl w:val="false"/>
              <w:bidi w:val="0"/>
              <w:spacing w:lineRule="auto" w:line="276" w:before="0" w:after="0"/>
              <w:ind w:hanging="0" w:left="0" w:right="0"/>
              <w:jc w:val="left"/>
              <w:rPr/>
            </w:pPr>
            <w:r>
              <w:rPr>
                <w:rFonts w:eastAsia="Helvetica-Bold" w:cs="Helvetica-Bold" w:ascii="Helvetica-Bold" w:hAnsi="Helvetica-Bold"/>
                <w:b/>
                <w:bCs/>
                <w:color w:val="000000"/>
                <w:sz w:val="24"/>
                <w:szCs w:val="24"/>
              </w:rPr>
              <w:t>SOCIALE</w:t>
            </w:r>
            <w:r>
              <w:rPr>
                <w:rFonts w:eastAsia="Helvetica-Bold" w:cs="Helvetica-Bold" w:ascii="Helvetica-Bold" w:hAnsi="Helvetica-Bold"/>
                <w:b/>
                <w:bCs/>
                <w:color w:val="000000"/>
                <w:sz w:val="24"/>
                <w:szCs w:val="24"/>
                <w:lang w:val="it-IT"/>
              </w:rPr>
              <w:t xml:space="preserve"> Il calcio rimane ancora lo sport più praticato e quindi c’è grande richiesta. Diventa un elemento di integrazione perché se a Riccione gli stranieri valgono circa il 14% degli iscritti nelle scuole nel nostro club questa percentuale probabilmente è più alta, soprattutto nell’attività di base. Nella crescita del club diventa fondamentale il sentimento di appartenenza dei tesserati che con il passare degli anni e la loro crescita coinvolgono e fidelizzano anche i loro genitori, autentici ambasciatori del nostro operato. Risulta quindi strategico ascoltare le loro esigenze, intercettare richieste e dare risposte puntuali ad eventuali criticità. </w:t>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p>
            <w:pPr>
              <w:pStyle w:val="TableContents"/>
              <w:widowControl w:val="false"/>
              <w:bidi w:val="0"/>
              <w:spacing w:lineRule="auto" w:line="276" w:before="0" w:after="0"/>
              <w:ind w:hanging="0" w:left="0" w:right="0"/>
              <w:jc w:val="left"/>
              <w:rPr/>
            </w:pPr>
            <w:r>
              <w:rPr/>
            </w:r>
          </w:p>
        </w:tc>
        <w:tc>
          <w:tcPr>
            <w:tcW w:w="4514" w:type="dxa"/>
            <w:tcBorders>
              <w:top w:val="single" w:sz="8" w:space="0" w:color="000000"/>
              <w:left w:val="single" w:sz="8" w:space="0" w:color="000000"/>
              <w:bottom w:val="single" w:sz="8" w:space="0" w:color="000000"/>
              <w:right w:val="single" w:sz="8" w:space="0" w:color="000000"/>
            </w:tcBorders>
          </w:tcPr>
          <w:p>
            <w:pPr>
              <w:pStyle w:val="TableContents"/>
              <w:widowControl w:val="false"/>
              <w:bidi w:val="0"/>
              <w:spacing w:lineRule="auto" w:line="276" w:before="0" w:after="0"/>
              <w:ind w:hanging="0" w:left="0" w:right="0"/>
              <w:jc w:val="left"/>
              <w:rPr/>
            </w:pPr>
            <w:r>
              <w:rPr>
                <w:rFonts w:eastAsia="Helvetica-Bold" w:cs="Helvetica-Bold" w:ascii="Helvetica-Bold" w:hAnsi="Helvetica-Bold"/>
                <w:b/>
                <w:bCs/>
                <w:color w:val="000000"/>
                <w:sz w:val="24"/>
                <w:szCs w:val="24"/>
              </w:rPr>
              <w:t>TECNOLOGICA</w:t>
            </w:r>
            <w:r>
              <w:rPr>
                <w:rFonts w:eastAsia="Helvetica-Bold" w:cs="Helvetica-Bold" w:ascii="Helvetica-Bold" w:hAnsi="Helvetica-Bold"/>
                <w:b/>
                <w:bCs/>
                <w:color w:val="000000"/>
                <w:sz w:val="24"/>
                <w:szCs w:val="24"/>
                <w:lang w:val="it-IT"/>
              </w:rPr>
              <w:t xml:space="preserve"> Più che la tecnologia nella nostra attività è più importante la formazione e l’aggiornamento. Se poi per tecnologia intendiamo anche gli investimenti nei nuovi campi di ultima generazione, nell’illuminazione a Led che danno la possibilità di giocare nelle ore serali con una riduzione della spesa energetica allora anche la tecnologia diventa alleata importante della nostra attività. </w:t>
            </w:r>
          </w:p>
        </w:tc>
      </w:tr>
    </w:tbl>
    <w:p>
      <w:pPr>
        <w:pStyle w:val="Normal"/>
        <w:bidi w:val="0"/>
        <w:jc w:val="left"/>
        <w:rPr/>
      </w:pPr>
      <w:r>
        <w:rPr/>
      </w:r>
    </w:p>
    <w:sectPr>
      <w:type w:val="nextPage"/>
      <w:pgSz w:w="11900" w:h="16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Helvetica">
    <w:altName w:val="Arial"/>
    <w:charset w:val="00"/>
    <w:family w:val="auto"/>
    <w:pitch w:val="default"/>
  </w:font>
  <w:font w:name="Helvetica-Bold">
    <w:charset w:val="00"/>
    <w:family w:val="auto"/>
    <w:pitch w:val="default"/>
  </w:font>
  <w:font w:name="Helvetica-Oblique">
    <w:charset w:val="00"/>
    <w:family w:val="auto"/>
    <w:pitch w:val="default"/>
  </w:font>
  <w:font w:name="ArialMT">
    <w:charset w:val="00"/>
    <w:family w:val="auto"/>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it.wikipedia.org/wiki/Azienda"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LibreOffice/24.8.1.2$Linux_X86_64 LibreOffice_project/87fa9aec1a63e70835390b81c40bb8993f1d4ff6</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