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bidi w:val="0"/>
        <w:spacing w:lineRule="auto" w:line="276" w:before="0" w:after="0"/>
        <w:ind w:hanging="0" w:left="0" w:right="0"/>
        <w:jc w:val="left"/>
        <w:rPr/>
      </w:pPr>
      <w:r>
        <w:rPr>
          <w:rFonts w:eastAsia="ArialMT" w:cs="ArialMT" w:ascii="ArialMT" w:hAnsi="ArialMT"/>
          <w:color w:val="000000"/>
          <w:sz w:val="52"/>
          <w:szCs w:val="52"/>
        </w:rPr>
        <w:t>VALORI E FONDAMENTA</w:t>
      </w:r>
      <w:r>
        <w:rPr>
          <w:rFonts w:eastAsia="Helvetica" w:cs="Helvetica" w:ascii="Helvetica" w:hAnsi="Helvetica"/>
          <w:color w:val="000000"/>
          <w:sz w:val="28"/>
          <w:szCs w:val="28"/>
        </w:rPr>
        <w:drawing>
          <wp:inline distT="0" distB="0" distL="0" distR="0">
            <wp:extent cx="711835" cy="711835"/>
            <wp:effectExtent l="0" t="0" r="0" b="0"/>
            <wp:docPr id="1" name="Object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pic:cNvPicPr>
                      <a:picLocks noChangeAspect="1" noChangeArrowheads="1"/>
                    </pic:cNvPicPr>
                  </pic:nvPicPr>
                  <pic:blipFill>
                    <a:blip r:embed="rId2"/>
                    <a:stretch>
                      <a:fillRect/>
                    </a:stretch>
                  </pic:blipFill>
                  <pic:spPr bwMode="auto">
                    <a:xfrm>
                      <a:off x="0" y="0"/>
                      <a:ext cx="711835" cy="711835"/>
                    </a:xfrm>
                    <a:prstGeom prst="rect">
                      <a:avLst/>
                    </a:prstGeom>
                    <a:noFill/>
                  </pic:spPr>
                </pic:pic>
              </a:graphicData>
            </a:graphic>
          </wp:inline>
        </w:drawing>
      </w:r>
      <w:r>
        <w:rPr>
          <w:rFonts w:eastAsia="Helvetica" w:cs="Helvetica" w:ascii="Helvetica" w:hAnsi="Helvetica"/>
          <w:color w:val="000000"/>
          <w:sz w:val="28"/>
          <w:szCs w:val="28"/>
        </w:rPr>
        <w:t xml:space="preserve">ROOTING FUTURE  </w:t>
      </w:r>
      <w:r>
        <w:rPr>
          <w:rFonts w:eastAsia="Helvetica-Bold" w:cs="Helvetica-Bold" w:ascii="Helvetica-Bold" w:hAnsi="Helvetica-Bold"/>
          <w:b/>
          <w:bCs/>
          <w:color w:val="000000"/>
          <w:sz w:val="40"/>
          <w:szCs w:val="40"/>
        </w:rPr>
        <w:t>X</w:t>
      </w:r>
      <w:r>
        <w:rPr>
          <w:rFonts w:eastAsia="Helvetica" w:cs="Helvetica" w:ascii="Helvetica" w:hAnsi="Helvetica"/>
          <w:color w:val="000000"/>
          <w:sz w:val="28"/>
          <w:szCs w:val="28"/>
        </w:rPr>
        <w:t xml:space="preserve">  </w:t>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center"/>
        <w:rPr/>
      </w:pPr>
      <w:r>
        <w:rPr/>
      </w:r>
    </w:p>
    <w:p>
      <w:pPr>
        <w:pStyle w:val="Normal"/>
        <w:widowControl/>
        <w:bidi w:val="0"/>
        <w:spacing w:lineRule="auto" w:line="276" w:before="0" w:after="0"/>
        <w:ind w:hanging="0" w:left="0" w:right="0"/>
        <w:jc w:val="center"/>
        <w:rPr>
          <w:rFonts w:ascii="Helvetica-Bold" w:hAnsi="Helvetica-Bold" w:eastAsia="Helvetica-Bold" w:cs="Helvetica-Bold"/>
          <w:b/>
          <w:bCs/>
          <w:color w:val="000000"/>
          <w:sz w:val="28"/>
          <w:szCs w:val="28"/>
        </w:rPr>
      </w:pPr>
      <w:r>
        <w:rPr>
          <w:rFonts w:eastAsia="Helvetica-Bold" w:cs="Helvetica-Bold" w:ascii="Helvetica-Bold" w:hAnsi="Helvetica-Bold"/>
          <w:b/>
          <w:bCs/>
          <w:color w:val="000000"/>
          <w:sz w:val="28"/>
          <w:szCs w:val="28"/>
        </w:rPr>
        <w:t>VALORI DEL RICCIONE CALCIO 1926</w:t>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IN COSA CREDIAMO  E COME LO DIMOSTRIAMO.</w:t>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both"/>
        <w:rPr/>
      </w:pPr>
      <w:r>
        <w:rPr>
          <w:rFonts w:eastAsia="Helvetica" w:cs="Helvetica" w:ascii="Helvetica" w:hAnsi="Helvetica"/>
          <w:color w:val="000000"/>
          <w:sz w:val="22"/>
          <w:szCs w:val="22"/>
        </w:rPr>
        <w:t>I valori sono le nostre convinzioni fondamentali. Guidano il modo in cui la nostra organizzazione opera, prende decisioni e sviluppa relazioni tutti i giorni della sua esistenza. Si tramandano e tutti lavorano seguendo questa mentalit</w:t>
      </w:r>
      <w:r>
        <w:rPr>
          <w:rFonts w:eastAsia="Helvetica" w:cs="Helvetica" w:ascii="Helvetica" w:hAnsi="Helvetica"/>
          <w:color w:val="000000"/>
          <w:sz w:val="22"/>
          <w:szCs w:val="22"/>
        </w:rPr>
        <w:t>à</w:t>
      </w:r>
      <w:r>
        <w:rPr>
          <w:rFonts w:eastAsia="Helvetica" w:cs="Helvetica" w:ascii="Helvetica" w:hAnsi="Helvetica"/>
          <w:color w:val="000000"/>
          <w:sz w:val="22"/>
          <w:szCs w:val="22"/>
        </w:rPr>
        <w:t>, dal Presidente al magazziniere passando per allenatori e persino giocatori. Devono essere condivisi e rappresentano gran parte dell</w:t>
      </w:r>
      <w:r>
        <w:rPr>
          <w:rFonts w:eastAsia="Helvetica" w:cs="Helvetica" w:ascii="Helvetica" w:hAnsi="Helvetica"/>
          <w:color w:val="000000"/>
          <w:sz w:val="22"/>
          <w:szCs w:val="22"/>
        </w:rPr>
        <w:t>’</w:t>
      </w:r>
      <w:r>
        <w:rPr>
          <w:rFonts w:eastAsia="Helvetica" w:cs="Helvetica" w:ascii="Helvetica" w:hAnsi="Helvetica"/>
          <w:color w:val="000000"/>
          <w:sz w:val="22"/>
          <w:szCs w:val="22"/>
        </w:rPr>
        <w:t>identit</w:t>
      </w:r>
      <w:r>
        <w:rPr>
          <w:rFonts w:eastAsia="Helvetica" w:cs="Helvetica" w:ascii="Helvetica" w:hAnsi="Helvetica"/>
          <w:color w:val="000000"/>
          <w:sz w:val="22"/>
          <w:szCs w:val="22"/>
        </w:rPr>
        <w:t>à</w:t>
      </w:r>
      <w:r>
        <w:rPr>
          <w:rFonts w:eastAsia="Helvetica" w:cs="Helvetica" w:ascii="Helvetica" w:hAnsi="Helvetica"/>
          <w:color w:val="000000"/>
          <w:sz w:val="22"/>
          <w:szCs w:val="22"/>
        </w:rPr>
        <w:t>. Dato che l</w:t>
      </w:r>
      <w:r>
        <w:rPr>
          <w:rFonts w:eastAsia="Helvetica" w:cs="Helvetica" w:ascii="Helvetica" w:hAnsi="Helvetica"/>
          <w:color w:val="000000"/>
          <w:sz w:val="22"/>
          <w:szCs w:val="22"/>
        </w:rPr>
        <w:t>’</w:t>
      </w:r>
      <w:r>
        <w:rPr>
          <w:rFonts w:eastAsia="Helvetica" w:cs="Helvetica" w:ascii="Helvetica" w:hAnsi="Helvetica"/>
          <w:color w:val="000000"/>
          <w:sz w:val="22"/>
          <w:szCs w:val="22"/>
        </w:rPr>
        <w:t>identit</w:t>
      </w:r>
      <w:r>
        <w:rPr>
          <w:rFonts w:eastAsia="Helvetica" w:cs="Helvetica" w:ascii="Helvetica" w:hAnsi="Helvetica"/>
          <w:color w:val="000000"/>
          <w:sz w:val="22"/>
          <w:szCs w:val="22"/>
        </w:rPr>
        <w:t xml:space="preserve">à è </w:t>
      </w:r>
      <w:r>
        <w:rPr>
          <w:rFonts w:eastAsia="Helvetica" w:cs="Helvetica" w:ascii="Helvetica" w:hAnsi="Helvetica"/>
          <w:color w:val="000000"/>
          <w:sz w:val="22"/>
          <w:szCs w:val="22"/>
        </w:rPr>
        <w:t>legata anche alle politiche di branding, impostare i valori correttamente fornir</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un grande supporto al marketing del Riccione Calcio 1926</w:t>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ALCUNI VALORI TIPICI DELLE AZIENDE SPORTIVE:</w:t>
      </w:r>
    </w:p>
    <w:p>
      <w:pPr>
        <w:pStyle w:val="Normal"/>
        <w:widowControl/>
        <w:numPr>
          <w:ilvl w:val="0"/>
          <w:numId w:val="1"/>
        </w:numPr>
        <w:tabs>
          <w:tab w:val="clear" w:pos="720"/>
          <w:tab w:val="left" w:pos="613" w:leader="none"/>
        </w:tabs>
        <w:bidi w:val="0"/>
        <w:spacing w:lineRule="auto" w:line="276" w:before="0" w:after="0"/>
        <w:ind w:hanging="253" w:left="613" w:right="0"/>
        <w:jc w:val="left"/>
        <w:rPr/>
      </w:pPr>
      <w:r>
        <w:rPr>
          <w:rFonts w:eastAsia="Helvetica" w:cs="Helvetica" w:ascii="Helvetica" w:hAnsi="Helvetica"/>
          <w:color w:val="000000"/>
          <w:sz w:val="22"/>
          <w:szCs w:val="22"/>
        </w:rPr>
        <w:t>Integrit</w:t>
      </w:r>
      <w:r>
        <w:rPr>
          <w:rFonts w:eastAsia="Helvetica" w:cs="Helvetica" w:ascii="Helvetica" w:hAnsi="Helvetica"/>
          <w:color w:val="000000"/>
          <w:sz w:val="22"/>
          <w:szCs w:val="22"/>
        </w:rPr>
        <w:t>à</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Passione</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Trasparenza</w:t>
      </w:r>
    </w:p>
    <w:p>
      <w:pPr>
        <w:pStyle w:val="Normal"/>
        <w:widowControl/>
        <w:numPr>
          <w:ilvl w:val="0"/>
          <w:numId w:val="1"/>
        </w:numPr>
        <w:tabs>
          <w:tab w:val="clear" w:pos="720"/>
          <w:tab w:val="left" w:pos="613" w:leader="none"/>
        </w:tabs>
        <w:bidi w:val="0"/>
        <w:spacing w:lineRule="auto" w:line="276" w:before="0" w:after="0"/>
        <w:ind w:hanging="253" w:left="613" w:right="0"/>
        <w:jc w:val="left"/>
        <w:rPr/>
      </w:pPr>
      <w:r>
        <w:rPr>
          <w:rFonts w:eastAsia="Helvetica" w:cs="Helvetica" w:ascii="Helvetica" w:hAnsi="Helvetica"/>
          <w:color w:val="000000"/>
          <w:sz w:val="22"/>
          <w:szCs w:val="22"/>
        </w:rPr>
        <w:t>Responsabilit</w:t>
      </w:r>
      <w:r>
        <w:rPr>
          <w:rFonts w:eastAsia="Helvetica" w:cs="Helvetica" w:ascii="Helvetica" w:hAnsi="Helvetica"/>
          <w:color w:val="000000"/>
          <w:sz w:val="22"/>
          <w:szCs w:val="22"/>
        </w:rPr>
        <w:t>à</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Eccellenza</w:t>
      </w:r>
    </w:p>
    <w:p>
      <w:pPr>
        <w:pStyle w:val="Normal"/>
        <w:widowControl/>
        <w:numPr>
          <w:ilvl w:val="0"/>
          <w:numId w:val="1"/>
        </w:numPr>
        <w:tabs>
          <w:tab w:val="clear" w:pos="720"/>
          <w:tab w:val="left" w:pos="613" w:leader="none"/>
        </w:tabs>
        <w:bidi w:val="0"/>
        <w:spacing w:lineRule="auto" w:line="276" w:before="0" w:after="0"/>
        <w:ind w:hanging="253" w:left="613" w:right="0"/>
        <w:jc w:val="left"/>
        <w:rPr>
          <w:rFonts w:ascii="Helvetica" w:hAnsi="Helvetica" w:eastAsia="Helvetica" w:cs="Helvetica"/>
          <w:color w:val="000000"/>
          <w:sz w:val="22"/>
          <w:szCs w:val="22"/>
        </w:rPr>
      </w:pPr>
      <w:r>
        <w:rPr>
          <w:rFonts w:eastAsia="Helvetica" w:cs="Helvetica" w:ascii="Helvetica" w:hAnsi="Helvetica"/>
          <w:color w:val="000000"/>
          <w:sz w:val="22"/>
          <w:szCs w:val="22"/>
        </w:rPr>
        <w:t>Lavoro di squadra</w:t>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both"/>
        <w:rPr>
          <w:rFonts w:ascii="Helvetica" w:hAnsi="Helvetica" w:eastAsia="Helvetica" w:cs="Helvetica"/>
          <w:color w:val="000000"/>
          <w:sz w:val="22"/>
          <w:szCs w:val="22"/>
        </w:rPr>
      </w:pPr>
      <w:r>
        <w:rPr>
          <w:rFonts w:eastAsia="Helvetica" w:cs="Helvetica" w:ascii="Helvetica" w:hAnsi="Helvetica"/>
          <w:color w:val="000000"/>
          <w:sz w:val="22"/>
          <w:szCs w:val="22"/>
        </w:rPr>
        <w:t>Si prega di elencare fino a 5 valori fondamentali del club con una breve descrizione di fianco.</w:t>
      </w:r>
    </w:p>
    <w:p>
      <w:pPr>
        <w:pStyle w:val="Normal"/>
        <w:widowControl/>
        <w:bidi w:val="0"/>
        <w:spacing w:lineRule="auto" w:line="276" w:before="0" w:after="0"/>
        <w:ind w:hanging="0" w:left="0" w:right="0"/>
        <w:jc w:val="left"/>
        <w:rPr/>
      </w:pPr>
      <w:r>
        <w:rPr/>
      </w:r>
    </w:p>
    <w:tbl>
      <w:tblPr>
        <w:tblW w:w="9000" w:type="dxa"/>
        <w:jc w:val="center"/>
        <w:tblInd w:w="0" w:type="dxa"/>
        <w:tblLayout w:type="fixed"/>
        <w:tblCellMar>
          <w:top w:w="80" w:type="dxa"/>
          <w:left w:w="80" w:type="dxa"/>
          <w:bottom w:w="80" w:type="dxa"/>
          <w:right w:w="80" w:type="dxa"/>
        </w:tblCellMar>
      </w:tblPr>
      <w:tblGrid>
        <w:gridCol w:w="2265"/>
        <w:gridCol w:w="6735"/>
      </w:tblGrid>
      <w:tr>
        <w:trPr>
          <w:trHeight w:val="340" w:hRule="exact"/>
        </w:trPr>
        <w:tc>
          <w:tcPr>
            <w:tcW w:w="2265"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center"/>
              <w:rPr>
                <w:rFonts w:ascii="Helvetica-Bold" w:hAnsi="Helvetica-Bold" w:eastAsia="Helvetica-Bold" w:cs="Helvetica-Bold"/>
                <w:b/>
                <w:bCs/>
                <w:color w:val="000000"/>
                <w:sz w:val="22"/>
                <w:szCs w:val="22"/>
              </w:rPr>
            </w:pPr>
            <w:r>
              <w:rPr>
                <w:rFonts w:eastAsia="Helvetica-Bold" w:cs="Helvetica-Bold" w:ascii="Helvetica-Bold" w:hAnsi="Helvetica-Bold"/>
                <w:b/>
                <w:bCs/>
                <w:color w:val="000000"/>
                <w:sz w:val="22"/>
                <w:szCs w:val="22"/>
              </w:rPr>
              <w:t>VALORE</w:t>
            </w:r>
          </w:p>
        </w:tc>
        <w:tc>
          <w:tcPr>
            <w:tcW w:w="6735"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center"/>
              <w:rPr>
                <w:rFonts w:ascii="Helvetica-Bold" w:hAnsi="Helvetica-Bold" w:eastAsia="Helvetica-Bold" w:cs="Helvetica-Bold"/>
                <w:b/>
                <w:bCs/>
                <w:color w:val="000000"/>
                <w:sz w:val="22"/>
                <w:szCs w:val="22"/>
              </w:rPr>
            </w:pPr>
            <w:r>
              <w:rPr>
                <w:rFonts w:eastAsia="Helvetica-Bold" w:cs="Helvetica-Bold" w:ascii="Helvetica-Bold" w:hAnsi="Helvetica-Bold"/>
                <w:b/>
                <w:bCs/>
                <w:color w:val="000000"/>
                <w:sz w:val="22"/>
                <w:szCs w:val="22"/>
              </w:rPr>
              <w:t>DESCRIZIONE</w:t>
            </w:r>
          </w:p>
        </w:tc>
      </w:tr>
      <w:tr>
        <w:trPr>
          <w:trHeight w:val="340" w:hRule="exact"/>
        </w:trPr>
        <w:tc>
          <w:tcPr>
            <w:tcW w:w="2265"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left"/>
              <w:rPr/>
            </w:pPr>
            <w:r>
              <w:rPr>
                <w:rFonts w:eastAsia="Helvetica" w:cs="Helvetica" w:ascii="Helvetica" w:hAnsi="Helvetica"/>
                <w:color w:val="000000"/>
                <w:sz w:val="22"/>
                <w:szCs w:val="22"/>
              </w:rPr>
              <w:t>1</w:t>
            </w:r>
            <w:r>
              <w:rPr>
                <w:rFonts w:eastAsia="Helvetica" w:cs="Helvetica" w:ascii="Helvetica" w:hAnsi="Helvetica"/>
                <w:color w:val="000000"/>
                <w:sz w:val="22"/>
                <w:szCs w:val="22"/>
                <w:lang w:val="it-IT"/>
              </w:rPr>
              <w:t xml:space="preserve"> Passione</w:t>
            </w:r>
          </w:p>
        </w:tc>
        <w:tc>
          <w:tcPr>
            <w:tcW w:w="673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Il calcio è opportunità di crescita umana in tutti i sensi</w:t>
            </w:r>
          </w:p>
        </w:tc>
      </w:tr>
      <w:tr>
        <w:trPr>
          <w:trHeight w:val="340" w:hRule="exact"/>
        </w:trPr>
        <w:tc>
          <w:tcPr>
            <w:tcW w:w="2265"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left"/>
              <w:rPr/>
            </w:pPr>
            <w:r>
              <w:rPr>
                <w:rFonts w:eastAsia="Helvetica" w:cs="Helvetica" w:ascii="Helvetica" w:hAnsi="Helvetica"/>
                <w:color w:val="000000"/>
                <w:sz w:val="22"/>
                <w:szCs w:val="22"/>
              </w:rPr>
              <w:t>2</w:t>
            </w:r>
            <w:r>
              <w:rPr>
                <w:rFonts w:eastAsia="Helvetica" w:cs="Helvetica" w:ascii="Helvetica" w:hAnsi="Helvetica"/>
                <w:color w:val="000000"/>
                <w:sz w:val="22"/>
                <w:szCs w:val="22"/>
                <w:lang w:val="it-IT"/>
              </w:rPr>
              <w:t xml:space="preserve"> Serietà</w:t>
            </w:r>
          </w:p>
        </w:tc>
        <w:tc>
          <w:tcPr>
            <w:tcW w:w="673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Zero balle, costanza, lavoro, determinazione e consapevolezza.</w:t>
            </w:r>
          </w:p>
        </w:tc>
      </w:tr>
      <w:tr>
        <w:trPr>
          <w:trHeight w:val="340" w:hRule="exact"/>
        </w:trPr>
        <w:tc>
          <w:tcPr>
            <w:tcW w:w="2265"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left"/>
              <w:rPr/>
            </w:pPr>
            <w:r>
              <w:rPr>
                <w:rFonts w:eastAsia="Helvetica" w:cs="Helvetica" w:ascii="Helvetica" w:hAnsi="Helvetica"/>
                <w:color w:val="000000"/>
                <w:sz w:val="22"/>
                <w:szCs w:val="22"/>
              </w:rPr>
              <w:t>3</w:t>
            </w:r>
            <w:r>
              <w:rPr>
                <w:rFonts w:eastAsia="Helvetica" w:cs="Helvetica" w:ascii="Helvetica" w:hAnsi="Helvetica"/>
                <w:color w:val="000000"/>
                <w:sz w:val="22"/>
                <w:szCs w:val="22"/>
                <w:lang w:val="it-IT"/>
              </w:rPr>
              <w:t xml:space="preserve"> Identità</w:t>
            </w:r>
          </w:p>
        </w:tc>
        <w:tc>
          <w:tcPr>
            <w:tcW w:w="673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Riccione è la nostra città,.ci mettiamo la faccia e non possiamo sbagliare</w:t>
            </w:r>
          </w:p>
        </w:tc>
      </w:tr>
      <w:tr>
        <w:trPr>
          <w:trHeight w:val="340" w:hRule="exact"/>
        </w:trPr>
        <w:tc>
          <w:tcPr>
            <w:tcW w:w="2265"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left"/>
              <w:rPr/>
            </w:pPr>
            <w:r>
              <w:rPr>
                <w:rFonts w:eastAsia="Helvetica" w:cs="Helvetica" w:ascii="Helvetica" w:hAnsi="Helvetica"/>
                <w:color w:val="000000"/>
                <w:sz w:val="22"/>
                <w:szCs w:val="22"/>
              </w:rPr>
              <w:t>4</w:t>
            </w:r>
            <w:r>
              <w:rPr>
                <w:rFonts w:eastAsia="Helvetica" w:cs="Helvetica" w:ascii="Helvetica" w:hAnsi="Helvetica"/>
                <w:color w:val="000000"/>
                <w:sz w:val="22"/>
                <w:szCs w:val="22"/>
                <w:lang w:val="it-IT"/>
              </w:rPr>
              <w:t xml:space="preserve"> Affidabilità</w:t>
            </w:r>
          </w:p>
        </w:tc>
        <w:tc>
          <w:tcPr>
            <w:tcW w:w="673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Sono le persone a fare la differenza: dare valore al loro valore</w:t>
            </w:r>
          </w:p>
        </w:tc>
      </w:tr>
      <w:tr>
        <w:trPr>
          <w:trHeight w:val="340" w:hRule="exact"/>
        </w:trPr>
        <w:tc>
          <w:tcPr>
            <w:tcW w:w="2265"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left"/>
              <w:rPr/>
            </w:pPr>
            <w:r>
              <w:rPr>
                <w:rFonts w:eastAsia="Helvetica" w:cs="Helvetica" w:ascii="Helvetica" w:hAnsi="Helvetica"/>
                <w:color w:val="000000"/>
                <w:sz w:val="22"/>
                <w:szCs w:val="22"/>
              </w:rPr>
              <w:t>5</w:t>
            </w:r>
            <w:r>
              <w:rPr>
                <w:rFonts w:eastAsia="Helvetica" w:cs="Helvetica" w:ascii="Helvetica" w:hAnsi="Helvetica"/>
                <w:color w:val="000000"/>
                <w:sz w:val="22"/>
                <w:szCs w:val="22"/>
                <w:lang w:val="it-IT"/>
              </w:rPr>
              <w:t xml:space="preserve"> Rispetto</w:t>
            </w:r>
          </w:p>
        </w:tc>
        <w:tc>
          <w:tcPr>
            <w:tcW w:w="673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Rispetto per le regole di convivenza, dei ruoli, dei tempi di ognuno, delle personalità differenti, degli impegni che ci si prende</w:t>
            </w:r>
          </w:p>
        </w:tc>
      </w:tr>
      <w:tr>
        <w:trPr>
          <w:trHeight w:val="340" w:hRule="exact"/>
        </w:trPr>
        <w:tc>
          <w:tcPr>
            <w:tcW w:w="226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6 Impegno</w:t>
            </w:r>
          </w:p>
        </w:tc>
        <w:tc>
          <w:tcPr>
            <w:tcW w:w="673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Fai sempre del tuo meglio a qualcuno potrebbe piacere</w:t>
            </w:r>
          </w:p>
        </w:tc>
      </w:tr>
      <w:tr>
        <w:trPr>
          <w:trHeight w:val="340" w:hRule="exact"/>
        </w:trPr>
        <w:tc>
          <w:tcPr>
            <w:tcW w:w="226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7 Sostenibilità</w:t>
            </w:r>
          </w:p>
        </w:tc>
        <w:tc>
          <w:tcPr>
            <w:tcW w:w="6735"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Ambientale, economica e sociale</w:t>
            </w:r>
          </w:p>
        </w:tc>
      </w:tr>
    </w:tbl>
    <w:p>
      <w:pPr>
        <w:pStyle w:val="Normal"/>
        <w:widowControl/>
        <w:bidi w:val="0"/>
        <w:spacing w:lineRule="auto" w:line="276" w:before="0" w:after="0"/>
        <w:ind w:hanging="0" w:left="0" w:right="0"/>
        <w:jc w:val="center"/>
        <w:rPr>
          <w:rFonts w:ascii="Helvetica-Bold" w:hAnsi="Helvetica-Bold" w:eastAsia="Helvetica-Bold" w:cs="Helvetica-Bold"/>
          <w:b/>
          <w:bCs/>
          <w:color w:val="000000"/>
          <w:sz w:val="28"/>
          <w:szCs w:val="28"/>
        </w:rPr>
      </w:pPr>
      <w:r>
        <w:rPr>
          <w:rFonts w:eastAsia="Helvetica-Bold" w:cs="Helvetica-Bold" w:ascii="Helvetica-Bold" w:hAnsi="Helvetica-Bold"/>
          <w:b/>
          <w:bCs/>
          <w:color w:val="000000"/>
          <w:sz w:val="28"/>
          <w:szCs w:val="28"/>
        </w:rPr>
        <w:t>FONDAMENTA DEL RICCIONE CALCIO 1926</w:t>
      </w:r>
    </w:p>
    <w:p>
      <w:pPr>
        <w:pStyle w:val="Normal"/>
        <w:widowControl/>
        <w:bidi w:val="0"/>
        <w:spacing w:lineRule="auto" w:line="276" w:before="0" w:after="0"/>
        <w:ind w:hanging="0" w:left="0" w:right="0"/>
        <w:jc w:val="both"/>
        <w:rPr/>
      </w:pPr>
      <w:r>
        <w:rPr>
          <w:rFonts w:eastAsia="Helvetica" w:cs="Helvetica" w:ascii="Helvetica" w:hAnsi="Helvetica"/>
          <w:color w:val="000000"/>
          <w:sz w:val="22"/>
          <w:szCs w:val="22"/>
        </w:rPr>
        <w:t>Le fondamenta sono i pilastri su cui si fonda il club, non circoscritti ad uno specifico Piano Strategico. Sono aree d</w:t>
      </w:r>
      <w:r>
        <w:rPr>
          <w:rFonts w:eastAsia="Helvetica" w:cs="Helvetica" w:ascii="Helvetica" w:hAnsi="Helvetica"/>
          <w:color w:val="000000"/>
          <w:sz w:val="22"/>
          <w:szCs w:val="22"/>
        </w:rPr>
        <w:t>’</w:t>
      </w:r>
      <w:r>
        <w:rPr>
          <w:rFonts w:eastAsia="Helvetica" w:cs="Helvetica" w:ascii="Helvetica" w:hAnsi="Helvetica"/>
          <w:color w:val="000000"/>
          <w:sz w:val="22"/>
          <w:szCs w:val="22"/>
        </w:rPr>
        <w:t>azione che guidano il club in un lasso temporale pi</w:t>
      </w:r>
      <w:r>
        <w:rPr>
          <w:rFonts w:eastAsia="Helvetica" w:cs="Helvetica" w:ascii="Helvetica" w:hAnsi="Helvetica"/>
          <w:color w:val="000000"/>
          <w:sz w:val="22"/>
          <w:szCs w:val="22"/>
        </w:rPr>
        <w:t xml:space="preserve">ù </w:t>
      </w:r>
      <w:r>
        <w:rPr>
          <w:rFonts w:eastAsia="Helvetica" w:cs="Helvetica" w:ascii="Helvetica" w:hAnsi="Helvetica"/>
          <w:color w:val="000000"/>
          <w:sz w:val="22"/>
          <w:szCs w:val="22"/>
        </w:rPr>
        <w:t>ampio. La visione e i macro-obiettivi di un Piano Strategico si appoggeranno poi a tali fondamenta.</w:t>
      </w:r>
    </w:p>
    <w:p>
      <w:pPr>
        <w:pStyle w:val="Normal"/>
        <w:widowControl/>
        <w:bidi w:val="0"/>
        <w:spacing w:lineRule="auto" w:line="276" w:before="0" w:after="0"/>
        <w:ind w:hanging="0" w:left="0" w:right="0"/>
        <w:jc w:val="both"/>
        <w:rPr/>
      </w:pPr>
      <w:r>
        <w:rPr>
          <w:rFonts w:eastAsia="Helvetica" w:cs="Helvetica" w:ascii="Helvetica" w:hAnsi="Helvetica"/>
          <w:color w:val="000000"/>
          <w:sz w:val="22"/>
          <w:szCs w:val="22"/>
        </w:rPr>
        <w:t xml:space="preserve">Tendenzialmente questi pilastri possono essere dai 3 ai 5, il loro indirizzo </w:t>
      </w:r>
      <w:r>
        <w:rPr>
          <w:rFonts w:eastAsia="Helvetica" w:cs="Helvetica" w:ascii="Helvetica" w:hAnsi="Helvetica"/>
          <w:color w:val="000000"/>
          <w:sz w:val="22"/>
          <w:szCs w:val="22"/>
        </w:rPr>
        <w:t xml:space="preserve">è </w:t>
      </w:r>
      <w:r>
        <w:rPr>
          <w:rFonts w:eastAsia="Helvetica" w:cs="Helvetica" w:ascii="Helvetica" w:hAnsi="Helvetica"/>
          <w:color w:val="000000"/>
          <w:sz w:val="22"/>
          <w:szCs w:val="22"/>
        </w:rPr>
        <w:t>certamente dipendente dai vertici della societ</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e devono essere altamente riconoscibili ad ogni stakeholder del club.</w:t>
      </w:r>
    </w:p>
    <w:p>
      <w:pPr>
        <w:pStyle w:val="Normal"/>
        <w:widowControl/>
        <w:bidi w:val="0"/>
        <w:spacing w:lineRule="auto" w:line="276" w:before="0" w:after="0"/>
        <w:ind w:hanging="0" w:left="0" w:right="0"/>
        <w:jc w:val="both"/>
        <w:rPr/>
      </w:pPr>
      <w:r>
        <w:rPr>
          <w:rFonts w:eastAsia="Helvetica" w:cs="Helvetica" w:ascii="Helvetica" w:hAnsi="Helvetica"/>
          <w:color w:val="000000"/>
          <w:sz w:val="22"/>
          <w:szCs w:val="22"/>
        </w:rPr>
        <w:t xml:space="preserve">Non dovranno essere </w:t>
      </w:r>
      <w:r>
        <w:rPr>
          <w:rFonts w:eastAsia="Helvetica" w:cs="Helvetica" w:ascii="Helvetica" w:hAnsi="Helvetica"/>
          <w:color w:val="000000"/>
          <w:sz w:val="22"/>
          <w:szCs w:val="22"/>
        </w:rPr>
        <w:t>“</w:t>
      </w:r>
      <w:r>
        <w:rPr>
          <w:rFonts w:eastAsia="Helvetica" w:cs="Helvetica" w:ascii="Helvetica" w:hAnsi="Helvetica"/>
          <w:color w:val="000000"/>
          <w:sz w:val="22"/>
          <w:szCs w:val="22"/>
        </w:rPr>
        <w:t>costruiti</w:t>
      </w:r>
      <w:r>
        <w:rPr>
          <w:rFonts w:eastAsia="Helvetica" w:cs="Helvetica" w:ascii="Helvetica" w:hAnsi="Helvetica"/>
          <w:color w:val="000000"/>
          <w:sz w:val="22"/>
          <w:szCs w:val="22"/>
        </w:rPr>
        <w:t xml:space="preserve">” </w:t>
      </w:r>
      <w:r>
        <w:rPr>
          <w:rFonts w:eastAsia="Helvetica" w:cs="Helvetica" w:ascii="Helvetica" w:hAnsi="Helvetica"/>
          <w:color w:val="000000"/>
          <w:sz w:val="22"/>
          <w:szCs w:val="22"/>
        </w:rPr>
        <w:t>da Rooting Future, in quanto politiche inderogabilmente decise dal presente Consiglio d</w:t>
      </w:r>
      <w:r>
        <w:rPr>
          <w:rFonts w:eastAsia="Helvetica" w:cs="Helvetica" w:ascii="Helvetica" w:hAnsi="Helvetica"/>
          <w:color w:val="000000"/>
          <w:sz w:val="22"/>
          <w:szCs w:val="22"/>
        </w:rPr>
        <w:t>’</w:t>
      </w:r>
      <w:r>
        <w:rPr>
          <w:rFonts w:eastAsia="Helvetica" w:cs="Helvetica" w:ascii="Helvetica" w:hAnsi="Helvetica"/>
          <w:color w:val="000000"/>
          <w:sz w:val="22"/>
          <w:szCs w:val="22"/>
        </w:rPr>
        <w:t xml:space="preserve">Amministrazione. Ovviamente il compito di Rooting Future </w:t>
      </w:r>
      <w:r>
        <w:rPr>
          <w:rFonts w:eastAsia="Helvetica" w:cs="Helvetica" w:ascii="Helvetica" w:hAnsi="Helvetica"/>
          <w:color w:val="000000"/>
          <w:sz w:val="22"/>
          <w:szCs w:val="22"/>
        </w:rPr>
        <w:t xml:space="preserve">è </w:t>
      </w:r>
      <w:r>
        <w:rPr>
          <w:rFonts w:eastAsia="Helvetica" w:cs="Helvetica" w:ascii="Helvetica" w:hAnsi="Helvetica"/>
          <w:color w:val="000000"/>
          <w:sz w:val="22"/>
          <w:szCs w:val="22"/>
        </w:rPr>
        <w:t>quello di supportarvi nell</w:t>
      </w:r>
      <w:r>
        <w:rPr>
          <w:rFonts w:eastAsia="Helvetica" w:cs="Helvetica" w:ascii="Helvetica" w:hAnsi="Helvetica"/>
          <w:color w:val="000000"/>
          <w:sz w:val="22"/>
          <w:szCs w:val="22"/>
        </w:rPr>
        <w:t>’</w:t>
      </w:r>
      <w:r>
        <w:rPr>
          <w:rFonts w:eastAsia="Helvetica" w:cs="Helvetica" w:ascii="Helvetica" w:hAnsi="Helvetica"/>
          <w:color w:val="000000"/>
          <w:sz w:val="22"/>
          <w:szCs w:val="22"/>
        </w:rPr>
        <w:t>analisi atta a portar fuori questi elementi strutturali fondamentali.</w:t>
      </w:r>
    </w:p>
    <w:p>
      <w:pPr>
        <w:pStyle w:val="Normal"/>
        <w:widowControl/>
        <w:bidi w:val="0"/>
        <w:spacing w:lineRule="auto" w:line="276" w:before="0" w:after="0"/>
        <w:ind w:hanging="0" w:left="0" w:right="0"/>
        <w:jc w:val="both"/>
        <w:rPr>
          <w:rFonts w:ascii="Helvetica" w:hAnsi="Helvetica" w:eastAsia="Helvetica" w:cs="Helvetica"/>
          <w:color w:val="000000"/>
          <w:sz w:val="22"/>
          <w:szCs w:val="22"/>
        </w:rPr>
      </w:pPr>
      <w:r>
        <w:rPr>
          <w:rFonts w:eastAsia="Helvetica" w:cs="Helvetica" w:ascii="Helvetica" w:hAnsi="Helvetica"/>
          <w:color w:val="000000"/>
          <w:sz w:val="22"/>
          <w:szCs w:val="22"/>
        </w:rPr>
        <w:t>In base al primo confronto con i vertici del club abbiamo ipotizzato tali fondamenta:</w:t>
      </w:r>
    </w:p>
    <w:p>
      <w:pPr>
        <w:pStyle w:val="Normal"/>
        <w:widowControl/>
        <w:numPr>
          <w:ilvl w:val="0"/>
          <w:numId w:val="2"/>
        </w:numPr>
        <w:tabs>
          <w:tab w:val="clear" w:pos="720"/>
          <w:tab w:val="left" w:pos="613" w:leader="none"/>
        </w:tabs>
        <w:bidi w:val="0"/>
        <w:spacing w:lineRule="auto" w:line="276" w:before="0" w:after="0"/>
        <w:ind w:hanging="253" w:left="613" w:right="0"/>
        <w:jc w:val="both"/>
        <w:rPr/>
      </w:pPr>
      <w:r>
        <w:rPr>
          <w:rFonts w:eastAsia="Helvetica" w:cs="Helvetica" w:ascii="Helvetica" w:hAnsi="Helvetica"/>
          <w:color w:val="000000"/>
          <w:sz w:val="22"/>
          <w:szCs w:val="22"/>
        </w:rPr>
        <w:t>SOSTENIBILITA</w:t>
      </w:r>
      <w:r>
        <w:rPr>
          <w:rFonts w:eastAsia="Helvetica" w:cs="Helvetica" w:ascii="Helvetica" w:hAnsi="Helvetica"/>
          <w:color w:val="000000"/>
          <w:sz w:val="22"/>
          <w:szCs w:val="22"/>
        </w:rPr>
        <w:t>’</w:t>
      </w:r>
    </w:p>
    <w:p>
      <w:pPr>
        <w:pStyle w:val="Normal"/>
        <w:widowControl/>
        <w:numPr>
          <w:ilvl w:val="0"/>
          <w:numId w:val="2"/>
        </w:numPr>
        <w:tabs>
          <w:tab w:val="clear" w:pos="720"/>
          <w:tab w:val="left" w:pos="613" w:leader="none"/>
        </w:tabs>
        <w:bidi w:val="0"/>
        <w:spacing w:lineRule="auto" w:line="276" w:before="0" w:after="0"/>
        <w:ind w:hanging="253" w:left="613" w:right="0"/>
        <w:jc w:val="both"/>
        <w:rPr>
          <w:rFonts w:ascii="Helvetica" w:hAnsi="Helvetica" w:eastAsia="Helvetica" w:cs="Helvetica"/>
          <w:color w:val="000000"/>
          <w:sz w:val="22"/>
          <w:szCs w:val="22"/>
        </w:rPr>
      </w:pPr>
      <w:r>
        <w:rPr>
          <w:rFonts w:eastAsia="Helvetica" w:cs="Helvetica" w:ascii="Helvetica" w:hAnsi="Helvetica"/>
          <w:color w:val="000000"/>
          <w:sz w:val="22"/>
          <w:szCs w:val="22"/>
        </w:rPr>
        <w:t>SVILUPPO A 360 GRADI DEL SETTORE GIOVANILE</w:t>
      </w:r>
    </w:p>
    <w:p>
      <w:pPr>
        <w:pStyle w:val="Normal"/>
        <w:widowControl/>
        <w:numPr>
          <w:ilvl w:val="0"/>
          <w:numId w:val="2"/>
        </w:numPr>
        <w:tabs>
          <w:tab w:val="clear" w:pos="720"/>
          <w:tab w:val="left" w:pos="613" w:leader="none"/>
        </w:tabs>
        <w:bidi w:val="0"/>
        <w:spacing w:lineRule="auto" w:line="276" w:before="0" w:after="0"/>
        <w:ind w:hanging="253" w:left="613" w:right="0"/>
        <w:jc w:val="both"/>
        <w:rPr/>
      </w:pPr>
      <w:r>
        <w:rPr>
          <w:rFonts w:eastAsia="Helvetica" w:cs="Helvetica" w:ascii="Helvetica" w:hAnsi="Helvetica"/>
          <w:color w:val="000000"/>
          <w:sz w:val="22"/>
          <w:szCs w:val="22"/>
        </w:rPr>
        <w:t>CENTRALITA</w:t>
      </w:r>
      <w:r>
        <w:rPr>
          <w:rFonts w:eastAsia="Helvetica" w:cs="Helvetica" w:ascii="Helvetica" w:hAnsi="Helvetica"/>
          <w:color w:val="000000"/>
          <w:sz w:val="22"/>
          <w:szCs w:val="22"/>
        </w:rPr>
        <w:t xml:space="preserve">’ </w:t>
      </w:r>
      <w:r>
        <w:rPr>
          <w:rFonts w:eastAsia="Helvetica" w:cs="Helvetica" w:ascii="Helvetica" w:hAnsi="Helvetica"/>
          <w:color w:val="000000"/>
          <w:sz w:val="22"/>
          <w:szCs w:val="22"/>
        </w:rPr>
        <w:t xml:space="preserve">DELLA CONDIVISIONE </w:t>
      </w:r>
    </w:p>
    <w:p>
      <w:pPr>
        <w:pStyle w:val="Normal"/>
        <w:widowControl/>
        <w:bidi w:val="0"/>
        <w:spacing w:lineRule="auto" w:line="276" w:before="0" w:after="0"/>
        <w:ind w:hanging="0" w:left="0" w:right="0"/>
        <w:jc w:val="both"/>
        <w:rPr>
          <w:rFonts w:ascii="Helvetica" w:hAnsi="Helvetica" w:eastAsia="Helvetica" w:cs="Helvetica"/>
          <w:color w:val="000000"/>
          <w:sz w:val="22"/>
          <w:szCs w:val="22"/>
        </w:rPr>
      </w:pPr>
      <w:r>
        <w:rPr>
          <w:rFonts w:eastAsia="Helvetica" w:cs="Helvetica" w:ascii="Helvetica" w:hAnsi="Helvetica"/>
          <w:color w:val="000000"/>
          <w:sz w:val="22"/>
          <w:szCs w:val="22"/>
        </w:rPr>
        <w:t>Cosa ne pensa? La vede in maniera differente?</w:t>
      </w:r>
    </w:p>
    <w:p>
      <w:pPr>
        <w:pStyle w:val="Normal"/>
        <w:widowControl/>
        <w:bidi w:val="0"/>
        <w:spacing w:lineRule="auto" w:line="276" w:before="0" w:after="0"/>
        <w:ind w:hanging="0" w:left="0" w:right="0"/>
        <w:jc w:val="both"/>
        <w:rPr>
          <w:rFonts w:ascii="Helvetica" w:hAnsi="Helvetica" w:eastAsia="Helvetica" w:cs="Helvetica"/>
          <w:color w:val="000000"/>
          <w:sz w:val="22"/>
          <w:szCs w:val="22"/>
        </w:rPr>
      </w:pPr>
      <w:r>
        <w:rPr>
          <w:rFonts w:eastAsia="Helvetica" w:cs="Helvetica" w:ascii="Helvetica" w:hAnsi="Helvetica"/>
          <w:color w:val="000000"/>
          <w:sz w:val="22"/>
          <w:szCs w:val="22"/>
        </w:rPr>
        <w:t xml:space="preserve">Ci indichi eventuali idee differenti e le motivi in poche righe. </w:t>
      </w:r>
    </w:p>
    <w:tbl>
      <w:tblPr>
        <w:tblW w:w="9029" w:type="dxa"/>
        <w:jc w:val="center"/>
        <w:tblInd w:w="0" w:type="dxa"/>
        <w:tblLayout w:type="fixed"/>
        <w:tblCellMar>
          <w:top w:w="80" w:type="dxa"/>
          <w:left w:w="80" w:type="dxa"/>
          <w:bottom w:w="80" w:type="dxa"/>
          <w:right w:w="80" w:type="dxa"/>
        </w:tblCellMar>
      </w:tblPr>
      <w:tblGrid>
        <w:gridCol w:w="9029"/>
      </w:tblGrid>
      <w:tr>
        <w:trPr>
          <w:trHeight w:val="6360" w:hRule="exact"/>
        </w:trPr>
        <w:tc>
          <w:tcPr>
            <w:tcW w:w="9029" w:type="dxa"/>
            <w:tcBorders>
              <w:top w:val="single" w:sz="8" w:space="0" w:color="000000"/>
              <w:left w:val="single" w:sz="8" w:space="0" w:color="000000"/>
              <w:bottom w:val="single" w:sz="8" w:space="0" w:color="000000"/>
              <w:right w:val="single" w:sz="8" w:space="0" w:color="000000"/>
            </w:tcBorders>
          </w:tcPr>
          <w:p>
            <w:pPr>
              <w:pStyle w:val="TableContents"/>
              <w:widowControl/>
              <w:bidi w:val="0"/>
              <w:spacing w:before="0" w:after="0"/>
              <w:ind w:hanging="0" w:left="0" w:right="0"/>
              <w:jc w:val="left"/>
              <w:rPr>
                <w:rFonts w:ascii="Cambria" w:hAnsi="Cambria" w:eastAsia="Cambria" w:cs="Cambria"/>
                <w:color w:val="000000"/>
                <w:sz w:val="36"/>
                <w:szCs w:val="36"/>
              </w:rPr>
            </w:pPr>
            <w:r>
              <w:rPr>
                <w:rFonts w:eastAsia="Cambria" w:cs="Cambria" w:ascii="Cambria" w:hAnsi="Cambria"/>
                <w:color w:val="000000"/>
                <w:sz w:val="36"/>
                <w:szCs w:val="36"/>
              </w:rPr>
              <w:t>La SOSTENIBILITÀ economica è al centro del progetto che deve autoalimentarsi attraverso il lavoro di squadra di un gruppo capace di esprimere tutte le competenze necessarie. Nella strategia complessiva diventa in tutti gli ambiti il SETTORE GIOVANILE l’elemento da cui tutto parte per rendere futuribile il progetto. Investire nel settore giovanile significa investire nel futuro e significa farlo con la consapevolezza che serve continuità per poi raccogliere i frutti attraverso uno stile ben definito del club che cresce i suoi giovani calciatori in casa. Nel farlo serve trasmettere i giusti valori, educare i ragazzi ed anche i genitori a vivere il campo nel modo corretto fornendo loro gli strumenti necessari. Nella complessiva attività di crescita e consolidamento sono determinanti le COMPETENZE espresse dalle persone in gioco: non basta la buona volontà, servono capacità, volontà di mettersi in discussione, di aggiornarsi, formarsi, capacità di ascolto continua e per questo volontà e inclinazione a stare tra la gente, rapportarsi con i ragazzi, le loro famiglie e con la città tutta.</w:t>
            </w:r>
          </w:p>
        </w:tc>
      </w:tr>
    </w:tbl>
    <w:p>
      <w:pPr>
        <w:pStyle w:val="Normal"/>
        <w:bidi w:val="0"/>
        <w:jc w:val="left"/>
        <w:rPr/>
      </w:pPr>
      <w:r>
        <w:rPr/>
      </w:r>
    </w:p>
    <w:sectPr>
      <w:type w:val="nextPage"/>
      <w:pgSz w:w="11900" w:h="16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MT">
    <w:charset w:val="00"/>
    <w:family w:val="auto"/>
    <w:pitch w:val="default"/>
  </w:font>
  <w:font w:name="Helvetica">
    <w:altName w:val="Arial"/>
    <w:charset w:val="00"/>
    <w:family w:val="auto"/>
    <w:pitch w:val="default"/>
  </w:font>
  <w:font w:name="Helvetica-Bold">
    <w:charset w:val="00"/>
    <w:family w:val="auto"/>
    <w:pitch w:val="default"/>
  </w:font>
  <w:font w:name="Cambria">
    <w:charset w:val="00"/>
    <w:family w:val="auto"/>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13"/>
        </w:tabs>
        <w:ind w:left="613" w:hanging="25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613"/>
        </w:tabs>
        <w:ind w:left="613" w:hanging="25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