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da89838ee91dc6f3f6767c93991472a1c2a2c1"/>
      <w:r>
        <w:t xml:space="preserve">Oracle Cloud Infrastructure - Application Validation</w:t>
      </w:r>
      <w:bookmarkEnd w:id="20"/>
    </w:p>
    <w:p>
      <w:pPr>
        <w:pStyle w:val="FirstParagraph"/>
      </w:pPr>
      <w:r>
        <w:rPr>
          <w:b/>
        </w:rPr>
        <w:t xml:space="preserve">ISV:</w:t>
      </w:r>
      <w:r>
        <w:t xml:space="preserve"> </w:t>
      </w:r>
      <w:r>
        <w:t xml:space="preserve">None</w:t>
      </w:r>
      <w:r>
        <w:br/>
      </w:r>
      <w:r>
        <w:rPr>
          <w:b/>
        </w:rPr>
        <w:t xml:space="preserve">Application:</w:t>
      </w:r>
      <w:r>
        <w:t xml:space="preserve"> </w:t>
      </w:r>
      <w:r>
        <w:t xml:space="preserve">None</w:t>
      </w:r>
      <w:r>
        <w:br/>
      </w:r>
      <w:r>
        <w:rPr>
          <w:b/>
        </w:rPr>
        <w:t xml:space="preserve">Statement of Work</w:t>
      </w:r>
      <w:r>
        <w:br/>
      </w:r>
      <w:r>
        <w:rPr>
          <w:b/>
        </w:rPr>
        <w:t xml:space="preserve">Date:</w:t>
      </w:r>
      <w:r>
        <w:t xml:space="preserve"> </w:t>
      </w:r>
      <w:r>
        <w:t xml:space="preserve">None</w:t>
      </w:r>
      <w:r>
        <w:br/>
      </w:r>
      <w:r>
        <w:rPr>
          <w:b/>
        </w:rPr>
        <w:t xml:space="preserve">Version:</w:t>
      </w:r>
      <w:r>
        <w:t xml:space="preserve"> </w:t>
      </w:r>
      <w:r>
        <w:t xml:space="preserve">None</w:t>
      </w:r>
    </w:p>
    <w:p>
      <w:r>
        <w:pict>
          <v:rect style="width:0;height:1.5pt" o:hralign="center" o:hrstd="t" o:hr="t"/>
        </w:pict>
      </w:r>
    </w:p>
    <w:p>
      <w:pPr>
        <w:pStyle w:val="Heading2"/>
      </w:pPr>
      <w:bookmarkStart w:id="21" w:name="disclaimer"/>
      <w:r>
        <w:t xml:space="preserve">Disclaimer</w:t>
      </w:r>
      <w:bookmarkEnd w:id="21"/>
    </w:p>
    <w:p>
      <w:pPr>
        <w:pStyle w:val="FirstParagraph"/>
      </w:pPr>
      <w:r>
        <w:t xml:space="preserve">This document, in any form, software or printed matter, contains proprietary information that is the exclusive property of Oracle. Your access to and use of this confidential material is subject to the terms and conditions of the Non-Disclosure Agreement between RedThorn and Oracle Corp. This document and information contained herein may not be disclosed, copied, reproduced, or distributed to anyone outside Oracle without prior written consent of Oracle. This document is not part of your license or services agreement nor can it be incorporated into any contractual agreement with Oracle or its subsidiaries or affiliates.</w:t>
      </w:r>
      <w:r>
        <w:t xml:space="preserve"> </w:t>
      </w:r>
      <w:r>
        <w:t xml:space="preserve">This document is for informational purposes only and is intended solely to assist you in evaluating the Oracle IaaS and/or Paas Public Cloud Services in a non-production context. It is not a commitment to deliver any material, code, or functionality, and should not be relied upon in making purchasing decisions. The development, release, and timing of any features or functionality described for Oracle products and services remains at the sole discretion of Oracle.</w:t>
      </w:r>
      <w:r>
        <w:t xml:space="preserve"> </w:t>
      </w:r>
      <w:r>
        <w:t xml:space="preserve">The outcome of Oracle ISV Labs is to enable Redthorn OCI as outlined in this SOW, including any open source-based terraforms and tools/procedures, and it would be available to RedThorn to use freely with no restrictions or time limits and regardless of any NDA obligations.</w:t>
      </w:r>
    </w:p>
    <w:p>
      <w:r>
        <w:pict>
          <v:rect style="width:0;height:1.5pt" o:hralign="center" o:hrstd="t" o:hr="t"/>
        </w:pict>
      </w:r>
    </w:p>
    <w:p>
      <w:pPr>
        <w:pStyle w:val="Heading2"/>
      </w:pPr>
      <w:bookmarkStart w:id="22" w:name="contents"/>
      <w:r>
        <w:t xml:space="preserve">Contents</w:t>
      </w:r>
      <w:bookmarkEnd w:id="22"/>
    </w:p>
    <w:p>
      <w:pPr>
        <w:numPr>
          <w:ilvl w:val="0"/>
          <w:numId w:val="1001"/>
        </w:numPr>
        <w:pStyle w:val="Compact"/>
      </w:pPr>
      <w:hyperlink w:anchor="version-history">
        <w:r>
          <w:rPr>
            <w:rStyle w:val="Hyperlink"/>
          </w:rPr>
          <w:t xml:space="preserve">Version History</w:t>
        </w:r>
      </w:hyperlink>
    </w:p>
    <w:p>
      <w:pPr>
        <w:numPr>
          <w:ilvl w:val="0"/>
          <w:numId w:val="1001"/>
        </w:numPr>
        <w:pStyle w:val="Compact"/>
      </w:pPr>
      <w:hyperlink w:anchor="current-status-and-next-steps">
        <w:r>
          <w:rPr>
            <w:rStyle w:val="Hyperlink"/>
          </w:rPr>
          <w:t xml:space="preserve">Current Status and Next Steps</w:t>
        </w:r>
      </w:hyperlink>
    </w:p>
    <w:p>
      <w:pPr>
        <w:numPr>
          <w:ilvl w:val="0"/>
          <w:numId w:val="1001"/>
        </w:numPr>
        <w:pStyle w:val="Compact"/>
      </w:pPr>
      <w:hyperlink w:anchor="project-participants">
        <w:r>
          <w:rPr>
            <w:rStyle w:val="Hyperlink"/>
          </w:rPr>
          <w:t xml:space="preserve">Project Participants</w:t>
        </w:r>
      </w:hyperlink>
    </w:p>
    <w:p>
      <w:pPr>
        <w:numPr>
          <w:ilvl w:val="0"/>
          <w:numId w:val="1001"/>
        </w:numPr>
        <w:pStyle w:val="Compact"/>
      </w:pPr>
      <w:hyperlink w:anchor="project-summary">
        <w:r>
          <w:rPr>
            <w:rStyle w:val="Hyperlink"/>
          </w:rPr>
          <w:t xml:space="preserve">Project Summary</w:t>
        </w:r>
      </w:hyperlink>
    </w:p>
    <w:p>
      <w:pPr>
        <w:numPr>
          <w:ilvl w:val="0"/>
          <w:numId w:val="1001"/>
        </w:numPr>
        <w:pStyle w:val="Compact"/>
      </w:pPr>
      <w:hyperlink w:anchor="current-architecture">
        <w:r>
          <w:rPr>
            <w:rStyle w:val="Hyperlink"/>
          </w:rPr>
          <w:t xml:space="preserve">Current Architecture</w:t>
        </w:r>
      </w:hyperlink>
    </w:p>
    <w:p>
      <w:pPr>
        <w:numPr>
          <w:ilvl w:val="0"/>
          <w:numId w:val="1001"/>
        </w:numPr>
        <w:pStyle w:val="Compact"/>
      </w:pPr>
      <w:hyperlink w:anchor="target-architecture">
        <w:r>
          <w:rPr>
            <w:rStyle w:val="Hyperlink"/>
          </w:rPr>
          <w:t xml:space="preserve">Target Architecture</w:t>
        </w:r>
      </w:hyperlink>
    </w:p>
    <w:p>
      <w:pPr>
        <w:numPr>
          <w:ilvl w:val="0"/>
          <w:numId w:val="1001"/>
        </w:numPr>
        <w:pStyle w:val="Compact"/>
      </w:pPr>
      <w:hyperlink w:anchor="implementation-details">
        <w:r>
          <w:rPr>
            <w:rStyle w:val="Hyperlink"/>
          </w:rPr>
          <w:t xml:space="preserve">Implementation Details</w:t>
        </w:r>
      </w:hyperlink>
    </w:p>
    <w:p>
      <w:pPr>
        <w:numPr>
          <w:ilvl w:val="0"/>
          <w:numId w:val="1001"/>
        </w:numPr>
        <w:pStyle w:val="Compact"/>
      </w:pPr>
      <w:hyperlink w:anchor="closing-remarks">
        <w:r>
          <w:rPr>
            <w:rStyle w:val="Hyperlink"/>
          </w:rPr>
          <w:t xml:space="preserve">Closing Remarks</w:t>
        </w:r>
      </w:hyperlink>
    </w:p>
    <w:p>
      <w:r>
        <w:pict>
          <v:rect style="width:0;height:1.5pt" o:hralign="center" o:hrstd="t" o:hr="t"/>
        </w:pict>
      </w:r>
    </w:p>
    <w:p>
      <w:pPr>
        <w:pStyle w:val="Heading2"/>
      </w:pPr>
      <w:bookmarkStart w:id="23" w:name="introduction"/>
      <w:r>
        <w:t xml:space="preserve">Introduction</w:t>
      </w:r>
      <w:bookmarkEnd w:id="23"/>
    </w:p>
    <w:p>
      <w:pPr>
        <w:pStyle w:val="FirstParagraph"/>
      </w:pPr>
      <w:r>
        <w:rPr>
          <w:b/>
        </w:rPr>
        <w:t xml:space="preserve">1. Document Header</w:t>
      </w:r>
      <w:r>
        <w:br/>
      </w:r>
      <w:r>
        <w:t xml:space="preserve">-</w:t>
      </w:r>
      <w:r>
        <w:t xml:space="preserve"> </w:t>
      </w:r>
      <w:r>
        <w:rPr>
          <w:b/>
        </w:rPr>
        <w:t xml:space="preserve">ISV</w:t>
      </w:r>
      <w:r>
        <w:t xml:space="preserve">: TechGlobal Solutions Inc.</w:t>
      </w:r>
      <w:r>
        <w:br/>
      </w:r>
      <w:r>
        <w:t xml:space="preserve">-</w:t>
      </w:r>
      <w:r>
        <w:t xml:space="preserve"> </w:t>
      </w:r>
      <w:r>
        <w:rPr>
          <w:b/>
        </w:rPr>
        <w:t xml:space="preserve">Application</w:t>
      </w:r>
      <w:r>
        <w:t xml:space="preserve">: TGW OSS Platform</w:t>
      </w:r>
      <w:r>
        <w:br/>
      </w:r>
      <w:r>
        <w:t xml:space="preserve">-</w:t>
      </w:r>
      <w:r>
        <w:t xml:space="preserve"> </w:t>
      </w:r>
      <w:r>
        <w:rPr>
          <w:b/>
        </w:rPr>
        <w:t xml:space="preserve">Type</w:t>
      </w:r>
      <w:r>
        <w:t xml:space="preserve">: Statement of Work</w:t>
      </w:r>
      <w:r>
        <w:br/>
      </w:r>
      <w:r>
        <w:t xml:space="preserve">-</w:t>
      </w:r>
      <w:r>
        <w:t xml:space="preserve"> </w:t>
      </w:r>
      <w:r>
        <w:rPr>
          <w:b/>
        </w:rPr>
        <w:t xml:space="preserve">Date</w:t>
      </w:r>
      <w:r>
        <w:t xml:space="preserve">: October 15, 2023</w:t>
      </w:r>
      <w:r>
        <w:br/>
      </w:r>
      <w:r>
        <w:t xml:space="preserve">-</w:t>
      </w:r>
      <w:r>
        <w:t xml:space="preserve"> </w:t>
      </w:r>
      <w:r>
        <w:rPr>
          <w:b/>
        </w:rPr>
        <w:t xml:space="preserve">Version</w:t>
      </w:r>
      <w:r>
        <w:t xml:space="preserve">: 1.3</w:t>
      </w:r>
      <w:r>
        <w:br/>
      </w:r>
      <w:r>
        <w:t xml:space="preserve">-</w:t>
      </w:r>
      <w:r>
        <w:t xml:space="preserve"> </w:t>
      </w:r>
      <w:r>
        <w:rPr>
          <w:b/>
        </w:rPr>
        <w:t xml:space="preserve">Confidentiality Disclaimer</w:t>
      </w:r>
      <w:r>
        <w:t xml:space="preserve">: This document contains proprietary information intended solely for the use of TechGlobal Solutions Inc. and Oracle. Unauthorized disclosure or distribution is prohibited.</w:t>
      </w:r>
    </w:p>
    <w:p>
      <w:r>
        <w:pict>
          <v:rect style="width:0;height:1.5pt" o:hralign="center" o:hrstd="t" o:hr="t"/>
        </w:pict>
      </w:r>
    </w:p>
    <w:p>
      <w:pPr>
        <w:pStyle w:val="FirstParagraph"/>
      </w:pPr>
      <w:r>
        <w:rPr>
          <w:b/>
        </w:rPr>
        <w:t xml:space="preserve">2. Version History Table</w:t>
      </w:r>
    </w:p>
    <w:tbl>
      <w:tblPr>
        <w:tblStyle w:val="Table"/>
        <w:tblW w:type="pct" w:w="5000.0"/>
        <w:tblLook w:firstRow="1"/>
      </w:tblPr>
      <w:tblGrid>
        <w:gridCol w:w="785"/>
        <w:gridCol w:w="967"/>
        <w:gridCol w:w="1269"/>
        <w:gridCol w:w="4897"/>
      </w:tblGrid>
      <w:tr>
        <w:trPr>
          <w:cnfStyle w:firstRow="1"/>
        </w:trPr>
        <w:tc>
          <w:tcPr>
            <w:tcBorders>
              <w:bottom w:val="single"/>
            </w:tcBorders>
            <w:vAlign w:val="bottom"/>
          </w:tcPr>
          <w:p>
            <w:pPr>
              <w:pStyle w:val="Compact"/>
              <w:jc w:val="left"/>
            </w:pPr>
            <w:r>
              <w:rPr>
                <w:b/>
              </w:rPr>
              <w:t xml:space="preserve">Version</w:t>
            </w:r>
          </w:p>
        </w:tc>
        <w:tc>
          <w:tcPr>
            <w:tcBorders>
              <w:bottom w:val="single"/>
            </w:tcBorders>
            <w:vAlign w:val="bottom"/>
          </w:tcPr>
          <w:p>
            <w:pPr>
              <w:pStyle w:val="Compact"/>
              <w:jc w:val="left"/>
            </w:pPr>
            <w:r>
              <w:rPr>
                <w:b/>
              </w:rPr>
              <w:t xml:space="preserve">Date</w:t>
            </w:r>
          </w:p>
        </w:tc>
        <w:tc>
          <w:tcPr>
            <w:tcBorders>
              <w:bottom w:val="single"/>
            </w:tcBorders>
            <w:vAlign w:val="bottom"/>
          </w:tcPr>
          <w:p>
            <w:pPr>
              <w:pStyle w:val="Compact"/>
              <w:jc w:val="left"/>
            </w:pPr>
            <w:r>
              <w:rPr>
                <w:b/>
              </w:rPr>
              <w:t xml:space="preserve">Author</w:t>
            </w:r>
          </w:p>
        </w:tc>
        <w:tc>
          <w:tcPr>
            <w:tcBorders>
              <w:bottom w:val="single"/>
            </w:tcBorders>
            <w:vAlign w:val="bottom"/>
          </w:tcPr>
          <w:p>
            <w:pPr>
              <w:pStyle w:val="Compact"/>
              <w:jc w:val="left"/>
            </w:pPr>
            <w:r>
              <w:rPr>
                <w:b/>
              </w:rPr>
              <w:t xml:space="preserve">Description</w:t>
            </w:r>
          </w:p>
        </w:tc>
      </w:tr>
      <w:tr>
        <w:tc>
          <w:p>
            <w:pPr>
              <w:pStyle w:val="Compact"/>
              <w:jc w:val="left"/>
            </w:pPr>
            <w:r>
              <w:t xml:space="preserve">1.0</w:t>
            </w:r>
          </w:p>
        </w:tc>
        <w:tc>
          <w:p>
            <w:pPr>
              <w:pStyle w:val="Compact"/>
              <w:jc w:val="left"/>
            </w:pPr>
            <w:r>
              <w:t xml:space="preserve">Sep 1, 2023</w:t>
            </w:r>
          </w:p>
        </w:tc>
        <w:tc>
          <w:p>
            <w:pPr>
              <w:pStyle w:val="Compact"/>
              <w:jc w:val="left"/>
            </w:pPr>
            <w:r>
              <w:t xml:space="preserve">John Doe</w:t>
            </w:r>
          </w:p>
        </w:tc>
        <w:tc>
          <w:p>
            <w:pPr>
              <w:pStyle w:val="Compact"/>
              <w:jc w:val="left"/>
            </w:pPr>
            <w:r>
              <w:t xml:space="preserve">Initial draft of the validation document.</w:t>
            </w:r>
          </w:p>
        </w:tc>
      </w:tr>
      <w:tr>
        <w:tc>
          <w:p>
            <w:pPr>
              <w:pStyle w:val="Compact"/>
              <w:jc w:val="left"/>
            </w:pPr>
            <w:r>
              <w:t xml:space="preserve">1.1</w:t>
            </w:r>
          </w:p>
        </w:tc>
        <w:tc>
          <w:p>
            <w:pPr>
              <w:pStyle w:val="Compact"/>
              <w:jc w:val="left"/>
            </w:pPr>
            <w:r>
              <w:t xml:space="preserve">Sep 15, 2023</w:t>
            </w:r>
          </w:p>
        </w:tc>
        <w:tc>
          <w:p>
            <w:pPr>
              <w:pStyle w:val="Compact"/>
              <w:jc w:val="left"/>
            </w:pPr>
            <w:r>
              <w:t xml:space="preserve">Jane Smith</w:t>
            </w:r>
          </w:p>
        </w:tc>
        <w:tc>
          <w:p>
            <w:pPr>
              <w:pStyle w:val="Compact"/>
              <w:jc w:val="left"/>
            </w:pPr>
            <w:r>
              <w:t xml:space="preserve">Added OCI architecture diagrams and technical specifications.</w:t>
            </w:r>
          </w:p>
        </w:tc>
      </w:tr>
      <w:tr>
        <w:tc>
          <w:p>
            <w:pPr>
              <w:pStyle w:val="Compact"/>
              <w:jc w:val="left"/>
            </w:pPr>
            <w:r>
              <w:t xml:space="preserve">1.2</w:t>
            </w:r>
          </w:p>
        </w:tc>
        <w:tc>
          <w:p>
            <w:pPr>
              <w:pStyle w:val="Compact"/>
              <w:jc w:val="left"/>
            </w:pPr>
            <w:r>
              <w:t xml:space="preserve">Oct 1, 2023</w:t>
            </w:r>
          </w:p>
        </w:tc>
        <w:tc>
          <w:p>
            <w:pPr>
              <w:pStyle w:val="Compact"/>
              <w:jc w:val="left"/>
            </w:pPr>
            <w:r>
              <w:t xml:space="preserve">Alex Johnson</w:t>
            </w:r>
          </w:p>
        </w:tc>
        <w:tc>
          <w:p>
            <w:pPr>
              <w:pStyle w:val="Compact"/>
              <w:jc w:val="left"/>
            </w:pPr>
            <w:r>
              <w:t xml:space="preserve">Incorporated client feedback on validation criteria and scope.</w:t>
            </w:r>
          </w:p>
        </w:tc>
      </w:tr>
      <w:tr>
        <w:tc>
          <w:p>
            <w:pPr>
              <w:pStyle w:val="Compact"/>
              <w:jc w:val="left"/>
            </w:pPr>
            <w:r>
              <w:t xml:space="preserve">1.3</w:t>
            </w:r>
          </w:p>
        </w:tc>
        <w:tc>
          <w:p>
            <w:pPr>
              <w:pStyle w:val="Compact"/>
              <w:jc w:val="left"/>
            </w:pPr>
            <w:r>
              <w:t xml:space="preserve">Oct 15, 2023</w:t>
            </w:r>
          </w:p>
        </w:tc>
        <w:tc>
          <w:p>
            <w:pPr>
              <w:pStyle w:val="Compact"/>
              <w:jc w:val="left"/>
            </w:pPr>
            <w:r>
              <w:t xml:space="preserve">John Doe</w:t>
            </w:r>
          </w:p>
        </w:tc>
        <w:tc>
          <w:p>
            <w:pPr>
              <w:pStyle w:val="Compact"/>
              <w:jc w:val="left"/>
            </w:pPr>
            <w:r>
              <w:t xml:space="preserve">Finalized document with implementation plan and sign-off section.</w:t>
            </w:r>
          </w:p>
        </w:tc>
      </w:tr>
    </w:tbl>
    <w:p>
      <w:r>
        <w:pict>
          <v:rect style="width:0;height:1.5pt" o:hralign="center" o:hrstd="t" o:hr="t"/>
        </w:pict>
      </w:r>
    </w:p>
    <w:p>
      <w:pPr>
        <w:pStyle w:val="FirstParagraph"/>
      </w:pPr>
      <w:r>
        <w:rPr>
          <w:b/>
        </w:rPr>
        <w:t xml:space="preserve">3. Project Status</w:t>
      </w:r>
      <w:r>
        <w:br/>
      </w:r>
      <w:r>
        <w:t xml:space="preserve">-</w:t>
      </w:r>
      <w:r>
        <w:t xml:space="preserve"> </w:t>
      </w:r>
      <w:r>
        <w:rPr>
          <w:b/>
        </w:rPr>
        <w:t xml:space="preserve">Current Phase</w:t>
      </w:r>
      <w:r>
        <w:t xml:space="preserve">: Validation</w:t>
      </w:r>
      <w:r>
        <w:br/>
      </w:r>
      <w:r>
        <w:t xml:space="preserve">-</w:t>
      </w:r>
      <w:r>
        <w:t xml:space="preserve"> </w:t>
      </w:r>
      <w:r>
        <w:rPr>
          <w:b/>
        </w:rPr>
        <w:t xml:space="preserve">Next 3 Critical Actions</w:t>
      </w:r>
      <w:r>
        <w:t xml:space="preserve">:</w:t>
      </w:r>
      <w:r>
        <w:br/>
      </w:r>
      <w:r>
        <w:t xml:space="preserve">-</w:t>
      </w:r>
      <w:r>
        <w:t xml:space="preserve"> </w:t>
      </w:r>
      <w:r>
        <w:rPr>
          <w:b/>
        </w:rPr>
        <w:t xml:space="preserve">Action 1</w:t>
      </w:r>
      <w:r>
        <w:t xml:space="preserve">: Finalize OCI architecture diagram (Owner: Jane Smith)</w:t>
      </w:r>
      <w:r>
        <w:br/>
      </w:r>
      <w:r>
        <w:t xml:space="preserve">-</w:t>
      </w:r>
      <w:r>
        <w:t xml:space="preserve"> </w:t>
      </w:r>
      <w:r>
        <w:rPr>
          <w:b/>
        </w:rPr>
        <w:t xml:space="preserve">Action 2</w:t>
      </w:r>
      <w:r>
        <w:t xml:space="preserve">: Complete performance testing on VM with GPU (Owner: Alex Johnson)</w:t>
      </w:r>
      <w:r>
        <w:br/>
      </w:r>
      <w:r>
        <w:t xml:space="preserve">-</w:t>
      </w:r>
      <w:r>
        <w:t xml:space="preserve"> </w:t>
      </w:r>
      <w:r>
        <w:rPr>
          <w:b/>
        </w:rPr>
        <w:t xml:space="preserve">Action 3</w:t>
      </w:r>
      <w:r>
        <w:t xml:space="preserve">: Validate Oracle DB on IaaS migration script (Owner: Sarah Lee)</w:t>
      </w:r>
    </w:p>
    <w:p>
      <w:r>
        <w:pict>
          <v:rect style="width:0;height:1.5pt" o:hralign="center" o:hrstd="t" o:hr="t"/>
        </w:pict>
      </w:r>
    </w:p>
    <w:p>
      <w:pPr>
        <w:pStyle w:val="FirstParagraph"/>
      </w:pPr>
      <w:r>
        <w:rPr>
          <w:b/>
        </w:rPr>
        <w:t xml:space="preserve">4. Participant Table</w:t>
      </w:r>
    </w:p>
    <w:tbl>
      <w:tblPr>
        <w:tblStyle w:val="Table"/>
        <w:tblW w:type="pct" w:w="5000.0"/>
        <w:tblLook w:firstRow="1"/>
      </w:tblPr>
      <w:tblGrid>
        <w:gridCol w:w="2066"/>
        <w:gridCol w:w="1463"/>
        <w:gridCol w:w="2152"/>
        <w:gridCol w:w="2238"/>
      </w:tblGrid>
      <w:tr>
        <w:trPr>
          <w:cnfStyle w:firstRow="1"/>
        </w:trPr>
        <w:tc>
          <w:tcPr>
            <w:tcBorders>
              <w:bottom w:val="single"/>
            </w:tcBorders>
            <w:vAlign w:val="bottom"/>
          </w:tcPr>
          <w:p>
            <w:pPr>
              <w:pStyle w:val="Compact"/>
              <w:jc w:val="left"/>
            </w:pPr>
            <w:r>
              <w:rPr>
                <w:b/>
              </w:rPr>
              <w:t xml:space="preserve">Role</w:t>
            </w:r>
          </w:p>
        </w:tc>
        <w:tc>
          <w:tcPr>
            <w:tcBorders>
              <w:bottom w:val="single"/>
            </w:tcBorders>
            <w:vAlign w:val="bottom"/>
          </w:tcPr>
          <w:p>
            <w:pPr>
              <w:pStyle w:val="Compact"/>
              <w:jc w:val="left"/>
            </w:pPr>
            <w:r>
              <w:rPr>
                <w:b/>
              </w:rPr>
              <w:t xml:space="preserve">Name</w:t>
            </w:r>
          </w:p>
        </w:tc>
        <w:tc>
          <w:tcPr>
            <w:tcBorders>
              <w:bottom w:val="single"/>
            </w:tcBorders>
            <w:vAlign w:val="bottom"/>
          </w:tcPr>
          <w:p>
            <w:pPr>
              <w:pStyle w:val="Compact"/>
              <w:jc w:val="left"/>
            </w:pPr>
            <w:r>
              <w:rPr>
                <w:b/>
              </w:rPr>
              <w:t xml:space="preserve">Title</w:t>
            </w:r>
          </w:p>
        </w:tc>
        <w:tc>
          <w:tcPr>
            <w:tcBorders>
              <w:bottom w:val="single"/>
            </w:tcBorders>
            <w:vAlign w:val="bottom"/>
          </w:tcPr>
          <w:p>
            <w:pPr>
              <w:pStyle w:val="Compact"/>
              <w:jc w:val="left"/>
            </w:pPr>
            <w:r>
              <w:rPr>
                <w:b/>
              </w:rPr>
              <w:t xml:space="preserve">Email</w:t>
            </w:r>
          </w:p>
        </w:tc>
      </w:tr>
      <w:tr>
        <w:tc>
          <w:p>
            <w:pPr>
              <w:pStyle w:val="Compact"/>
              <w:jc w:val="left"/>
            </w:pPr>
            <w:r>
              <w:rPr>
                <w:b/>
              </w:rPr>
              <w:t xml:space="preserve">Oracle Solution Architect</w:t>
            </w:r>
          </w:p>
        </w:tc>
        <w:tc>
          <w:p>
            <w:pPr>
              <w:pStyle w:val="Compact"/>
              <w:jc w:val="left"/>
            </w:pPr>
            <w:r>
              <w:t xml:space="preserve">Jane Smith</w:t>
            </w:r>
          </w:p>
        </w:tc>
        <w:tc>
          <w:p>
            <w:pPr>
              <w:pStyle w:val="Compact"/>
              <w:jc w:val="left"/>
            </w:pPr>
            <w:r>
              <w:t xml:space="preserve">Senior Architect</w:t>
            </w:r>
          </w:p>
        </w:tc>
        <w:tc>
          <w:p>
            <w:pPr>
              <w:pStyle w:val="Compact"/>
              <w:jc w:val="left"/>
            </w:pPr>
            <w:r>
              <w:t xml:space="preserve">jane.smith@oracle.com</w:t>
            </w:r>
          </w:p>
        </w:tc>
      </w:tr>
      <w:tr>
        <w:tc>
          <w:p>
            <w:pPr>
              <w:pStyle w:val="Compact"/>
              <w:jc w:val="left"/>
            </w:pPr>
            <w:r>
              <w:rPr>
                <w:b/>
              </w:rPr>
              <w:t xml:space="preserve">Oracle Cloud Engineer</w:t>
            </w:r>
          </w:p>
        </w:tc>
        <w:tc>
          <w:p>
            <w:pPr>
              <w:pStyle w:val="Compact"/>
              <w:jc w:val="left"/>
            </w:pPr>
            <w:r>
              <w:t xml:space="preserve">Alex Johnson</w:t>
            </w:r>
          </w:p>
        </w:tc>
        <w:tc>
          <w:p>
            <w:pPr>
              <w:pStyle w:val="Compact"/>
              <w:jc w:val="left"/>
            </w:pPr>
            <w:r>
              <w:t xml:space="preserve">Cloud Engineer</w:t>
            </w:r>
          </w:p>
        </w:tc>
        <w:tc>
          <w:p>
            <w:pPr>
              <w:pStyle w:val="Compact"/>
              <w:jc w:val="left"/>
            </w:pPr>
            <w:r>
              <w:t xml:space="preserve">alex.johnson@oracle.com</w:t>
            </w:r>
          </w:p>
        </w:tc>
      </w:tr>
      <w:tr>
        <w:tc>
          <w:p>
            <w:pPr>
              <w:pStyle w:val="Compact"/>
              <w:jc w:val="left"/>
            </w:pPr>
            <w:r>
              <w:rPr>
                <w:b/>
              </w:rPr>
              <w:t xml:space="preserve">Oracle Project Manager</w:t>
            </w:r>
          </w:p>
        </w:tc>
        <w:tc>
          <w:p>
            <w:pPr>
              <w:pStyle w:val="Compact"/>
              <w:jc w:val="left"/>
            </w:pPr>
            <w:r>
              <w:t xml:space="preserve">Sarah Lee</w:t>
            </w:r>
          </w:p>
        </w:tc>
        <w:tc>
          <w:p>
            <w:pPr>
              <w:pStyle w:val="Compact"/>
              <w:jc w:val="left"/>
            </w:pPr>
            <w:r>
              <w:t xml:space="preserve">Project Manager</w:t>
            </w:r>
          </w:p>
        </w:tc>
        <w:tc>
          <w:p>
            <w:pPr>
              <w:pStyle w:val="Compact"/>
              <w:jc w:val="left"/>
            </w:pPr>
            <w:r>
              <w:t xml:space="preserve">sarah.lee@oracle.com</w:t>
            </w:r>
          </w:p>
        </w:tc>
      </w:tr>
      <w:tr>
        <w:tc>
          <w:p>
            <w:pPr>
              <w:pStyle w:val="Compact"/>
              <w:jc w:val="left"/>
            </w:pPr>
            <w:r>
              <w:rPr>
                <w:b/>
              </w:rPr>
              <w:t xml:space="preserve">TGW Technical Lead</w:t>
            </w:r>
          </w:p>
        </w:tc>
        <w:tc>
          <w:p>
            <w:pPr>
              <w:pStyle w:val="Compact"/>
              <w:jc w:val="left"/>
            </w:pPr>
            <w:r>
              <w:t xml:space="preserve">John Doe</w:t>
            </w:r>
          </w:p>
        </w:tc>
        <w:tc>
          <w:p>
            <w:pPr>
              <w:pStyle w:val="Compact"/>
              <w:jc w:val="left"/>
            </w:pPr>
            <w:r>
              <w:t xml:space="preserve">Technical Lead</w:t>
            </w:r>
          </w:p>
        </w:tc>
        <w:tc>
          <w:p>
            <w:pPr>
              <w:pStyle w:val="Compact"/>
              <w:jc w:val="left"/>
            </w:pPr>
            <w:r>
              <w:t xml:space="preserve">john.doe@tgw.com</w:t>
            </w:r>
          </w:p>
        </w:tc>
      </w:tr>
      <w:tr>
        <w:tc>
          <w:p>
            <w:pPr>
              <w:pStyle w:val="Compact"/>
              <w:jc w:val="left"/>
            </w:pPr>
            <w:r>
              <w:rPr>
                <w:b/>
              </w:rPr>
              <w:t xml:space="preserve">TGW DevOps Engineer</w:t>
            </w:r>
          </w:p>
        </w:tc>
        <w:tc>
          <w:p>
            <w:pPr>
              <w:pStyle w:val="Compact"/>
              <w:jc w:val="left"/>
            </w:pPr>
            <w:r>
              <w:t xml:space="preserve">Emily White</w:t>
            </w:r>
          </w:p>
        </w:tc>
        <w:tc>
          <w:p>
            <w:pPr>
              <w:pStyle w:val="Compact"/>
              <w:jc w:val="left"/>
            </w:pPr>
            <w:r>
              <w:t xml:space="preserve">DevOps Engineer</w:t>
            </w:r>
          </w:p>
        </w:tc>
        <w:tc>
          <w:p>
            <w:pPr>
              <w:pStyle w:val="Compact"/>
              <w:jc w:val="left"/>
            </w:pPr>
            <w:r>
              <w:t xml:space="preserve">emily.white@tgw.com</w:t>
            </w:r>
          </w:p>
        </w:tc>
      </w:tr>
      <w:tr>
        <w:tc>
          <w:p>
            <w:pPr>
              <w:pStyle w:val="Compact"/>
              <w:jc w:val="left"/>
            </w:pPr>
            <w:r>
              <w:rPr>
                <w:b/>
              </w:rPr>
              <w:t xml:space="preserve">TGW Database Admin</w:t>
            </w:r>
          </w:p>
        </w:tc>
        <w:tc>
          <w:p>
            <w:pPr>
              <w:pStyle w:val="Compact"/>
              <w:jc w:val="left"/>
            </w:pPr>
            <w:r>
              <w:t xml:space="preserve">Michael Brown</w:t>
            </w:r>
          </w:p>
        </w:tc>
        <w:tc>
          <w:p>
            <w:pPr>
              <w:pStyle w:val="Compact"/>
              <w:jc w:val="left"/>
            </w:pPr>
            <w:r>
              <w:t xml:space="preserve">Database Administrator</w:t>
            </w:r>
          </w:p>
        </w:tc>
        <w:tc>
          <w:p>
            <w:pPr>
              <w:pStyle w:val="Compact"/>
              <w:jc w:val="left"/>
            </w:pPr>
            <w:r>
              <w:t xml:space="preserve">michael.brown@tgw.com</w:t>
            </w:r>
          </w:p>
        </w:tc>
      </w:tr>
    </w:tbl>
    <w:p>
      <w:r>
        <w:pict>
          <v:rect style="width:0;height:1.5pt" o:hralign="center" o:hrstd="t" o:hr="t"/>
        </w:pict>
      </w:r>
    </w:p>
    <w:p>
      <w:pPr>
        <w:pStyle w:val="FirstParagraph"/>
      </w:pPr>
      <w:r>
        <w:rPr>
          <w:b/>
        </w:rPr>
        <w:t xml:space="preserve">5. Project Summary</w:t>
      </w:r>
      <w:r>
        <w:br/>
      </w:r>
      <w:r>
        <w:rPr>
          <w:b/>
        </w:rPr>
        <w:t xml:space="preserve">Client Business Overview</w:t>
      </w:r>
      <w:r>
        <w:t xml:space="preserve">:</w:t>
      </w:r>
      <w:r>
        <w:br/>
      </w:r>
      <w:r>
        <w:t xml:space="preserve">TechGlobal Solutions (TGW) is a leading provider of enterprise software solutions, specializing in microservices-based applications for financial institutions. TGW aims to modernize its infrastructure by migrating to Oracle Cloud Infrastructure (OCI) to improve scalability, performance, and operational efficiency.</w:t>
      </w:r>
    </w:p>
    <w:p>
      <w:pPr>
        <w:pStyle w:val="BodyText"/>
      </w:pPr>
      <w:r>
        <w:rPr>
          <w:b/>
        </w:rPr>
        <w:t xml:space="preserve">Application Purpose</w:t>
      </w:r>
      <w:r>
        <w:t xml:space="preserve">:</w:t>
      </w:r>
      <w:r>
        <w:br/>
      </w:r>
      <w:r>
        <w:t xml:space="preserve">The TGW OSS Platform consists of approximately 300 microservices, delivering core banking functionalities. The application relies on Kubernetes for container orchestration, PostgreSQL/Oracle DB for data persistence, and Apache Kafka for event streaming.</w:t>
      </w:r>
    </w:p>
    <w:p>
      <w:pPr>
        <w:pStyle w:val="BodyText"/>
      </w:pPr>
      <w:r>
        <w:rPr>
          <w:b/>
        </w:rPr>
        <w:t xml:space="preserve">Key Technologies</w:t>
      </w:r>
      <w:r>
        <w:t xml:space="preserve">:</w:t>
      </w:r>
      <w:r>
        <w:br/>
      </w:r>
      <w:r>
        <w:t xml:space="preserve">- Kubernetes (on-premises and public cloud)</w:t>
      </w:r>
      <w:r>
        <w:br/>
      </w:r>
      <w:r>
        <w:t xml:space="preserve">- Docker for containerization</w:t>
      </w:r>
      <w:r>
        <w:br/>
      </w:r>
      <w:r>
        <w:t xml:space="preserve">- Helm for deployment automation</w:t>
      </w:r>
      <w:r>
        <w:br/>
      </w:r>
      <w:r>
        <w:t xml:space="preserve">- PostgreSQL/Oracle DB</w:t>
      </w:r>
      <w:r>
        <w:br/>
      </w:r>
      <w:r>
        <w:t xml:space="preserve">- Apache Kafka</w:t>
      </w:r>
      <w:r>
        <w:br/>
      </w:r>
      <w:r>
        <w:t xml:space="preserve">- S3-compatible object storage</w:t>
      </w:r>
    </w:p>
    <w:p>
      <w:pPr>
        <w:pStyle w:val="BodyText"/>
      </w:pPr>
      <w:r>
        <w:rPr>
          <w:b/>
        </w:rPr>
        <w:t xml:space="preserve">OCI Services Being Implemented</w:t>
      </w:r>
      <w:r>
        <w:t xml:space="preserve">:</w:t>
      </w:r>
      <w:r>
        <w:br/>
      </w:r>
      <w:r>
        <w:t xml:space="preserve">-</w:t>
      </w:r>
      <w:r>
        <w:t xml:space="preserve"> </w:t>
      </w:r>
      <w:r>
        <w:rPr>
          <w:b/>
        </w:rPr>
        <w:t xml:space="preserve">Openshift</w:t>
      </w:r>
      <w:r>
        <w:t xml:space="preserve">: Managed Kubernetes service for container orchestration.</w:t>
      </w:r>
      <w:r>
        <w:br/>
      </w:r>
      <w:r>
        <w:t xml:space="preserve">-</w:t>
      </w:r>
      <w:r>
        <w:t xml:space="preserve"> </w:t>
      </w:r>
      <w:r>
        <w:rPr>
          <w:b/>
        </w:rPr>
        <w:t xml:space="preserve">VM with GPU</w:t>
      </w:r>
      <w:r>
        <w:t xml:space="preserve">: High-performance compute instances for AI/ML workloads.</w:t>
      </w:r>
      <w:r>
        <w:br/>
      </w:r>
      <w:r>
        <w:t xml:space="preserve">-</w:t>
      </w:r>
      <w:r>
        <w:t xml:space="preserve"> </w:t>
      </w:r>
      <w:r>
        <w:rPr>
          <w:b/>
        </w:rPr>
        <w:t xml:space="preserve">Oracle DB on IaaS</w:t>
      </w:r>
      <w:r>
        <w:t xml:space="preserve">: Dedicated Oracle Database deployment for mission-critical data.</w:t>
      </w:r>
    </w:p>
    <w:p>
      <w:r>
        <w:pict>
          <v:rect style="width:0;height:1.5pt" o:hralign="center" o:hrstd="t" o:hr="t"/>
        </w:pict>
      </w:r>
    </w:p>
    <w:p>
      <w:pPr>
        <w:pStyle w:val="FirstParagraph"/>
      </w:pPr>
      <w:r>
        <w:rPr>
          <w:b/>
        </w:rPr>
        <w:t xml:space="preserve">6. Scope Definition</w:t>
      </w:r>
      <w:r>
        <w:br/>
      </w:r>
      <w:r>
        <w:rPr>
          <w:b/>
        </w:rPr>
        <w:t xml:space="preserve">In-Scope Components</w:t>
      </w:r>
      <w:r>
        <w:t xml:space="preserve">:</w:t>
      </w:r>
      <w:r>
        <w:br/>
      </w:r>
      <w:r>
        <w:t xml:space="preserve">- Migration of 300 microservices to OCI Openshift.</w:t>
      </w:r>
      <w:r>
        <w:br/>
      </w:r>
      <w:r>
        <w:t xml:space="preserve">- Deployment of VM with GPU for AI/ML workloads.</w:t>
      </w:r>
      <w:r>
        <w:br/>
      </w:r>
      <w:r>
        <w:t xml:space="preserve">- Migration of Oracle DB to OCI IaaS.</w:t>
      </w:r>
      <w:r>
        <w:br/>
      </w:r>
      <w:r>
        <w:t xml:space="preserve">- Integration with Apache Kafka and S3-compatible object storage.</w:t>
      </w:r>
      <w:r>
        <w:br/>
      </w:r>
      <w:r>
        <w:t xml:space="preserve">- Performance and security validation.</w:t>
      </w:r>
    </w:p>
    <w:p>
      <w:pPr>
        <w:pStyle w:val="BodyText"/>
      </w:pPr>
      <w:r>
        <w:rPr>
          <w:b/>
        </w:rPr>
        <w:t xml:space="preserve">Out-of-Scope Items</w:t>
      </w:r>
      <w:r>
        <w:t xml:space="preserve">:</w:t>
      </w:r>
      <w:r>
        <w:br/>
      </w:r>
      <w:r>
        <w:t xml:space="preserve">- Redesign of existing microservices architecture.</w:t>
      </w:r>
      <w:r>
        <w:br/>
      </w:r>
      <w:r>
        <w:t xml:space="preserve">- Migration of on-premises network infrastructure.</w:t>
      </w:r>
      <w:r>
        <w:br/>
      </w:r>
      <w:r>
        <w:t xml:space="preserve">- Third-party software licensing.</w:t>
      </w:r>
    </w:p>
    <w:p>
      <w:pPr>
        <w:pStyle w:val="BodyText"/>
      </w:pPr>
      <w:r>
        <w:rPr>
          <w:b/>
        </w:rPr>
        <w:t xml:space="preserve">Validation Boundaries</w:t>
      </w:r>
      <w:r>
        <w:t xml:space="preserve">:</w:t>
      </w:r>
      <w:r>
        <w:br/>
      </w:r>
      <w:r>
        <w:t xml:space="preserve">Validation will focus on functional compatibility, performance benchmarks, and security compliance within the OCI environment.</w:t>
      </w:r>
    </w:p>
    <w:p>
      <w:r>
        <w:pict>
          <v:rect style="width:0;height:1.5pt" o:hralign="center" o:hrstd="t" o:hr="t"/>
        </w:pict>
      </w:r>
    </w:p>
    <w:p>
      <w:pPr>
        <w:pStyle w:val="FirstParagraph"/>
      </w:pPr>
      <w:r>
        <w:rPr>
          <w:b/>
        </w:rPr>
        <w:t xml:space="preserve">7. Milestone Timeline</w:t>
      </w:r>
    </w:p>
    <w:tbl>
      <w:tblPr>
        <w:tblStyle w:val="Table"/>
        <w:tblW w:type="pct" w:w="5000.0"/>
        <w:tblLook w:firstRow="1"/>
      </w:tblPr>
      <w:tblGrid>
        <w:gridCol w:w="2030"/>
        <w:gridCol w:w="812"/>
        <w:gridCol w:w="913"/>
        <w:gridCol w:w="4163"/>
      </w:tblGrid>
      <w:tr>
        <w:trPr>
          <w:cnfStyle w:firstRow="1"/>
        </w:trPr>
        <w:tc>
          <w:tcPr>
            <w:tcBorders>
              <w:bottom w:val="single"/>
            </w:tcBorders>
            <w:vAlign w:val="bottom"/>
          </w:tcPr>
          <w:p>
            <w:pPr>
              <w:pStyle w:val="Compact"/>
              <w:jc w:val="left"/>
            </w:pPr>
            <w:r>
              <w:rPr>
                <w:b/>
              </w:rPr>
              <w:t xml:space="preserve">Milestone</w:t>
            </w:r>
          </w:p>
        </w:tc>
        <w:tc>
          <w:tcPr>
            <w:tcBorders>
              <w:bottom w:val="single"/>
            </w:tcBorders>
            <w:vAlign w:val="bottom"/>
          </w:tcPr>
          <w:p>
            <w:pPr>
              <w:pStyle w:val="Compact"/>
              <w:jc w:val="left"/>
            </w:pPr>
            <w:r>
              <w:rPr>
                <w:b/>
              </w:rPr>
              <w:t xml:space="preserve">Date</w:t>
            </w:r>
          </w:p>
        </w:tc>
        <w:tc>
          <w:tcPr>
            <w:tcBorders>
              <w:bottom w:val="single"/>
            </w:tcBorders>
            <w:vAlign w:val="bottom"/>
          </w:tcPr>
          <w:p>
            <w:pPr>
              <w:pStyle w:val="Compact"/>
              <w:jc w:val="left"/>
            </w:pPr>
            <w:r>
              <w:rPr>
                <w:b/>
              </w:rPr>
              <w:t xml:space="preserve">Status</w:t>
            </w:r>
          </w:p>
        </w:tc>
        <w:tc>
          <w:tcPr>
            <w:tcBorders>
              <w:bottom w:val="single"/>
            </w:tcBorders>
            <w:vAlign w:val="bottom"/>
          </w:tcPr>
          <w:p>
            <w:pPr>
              <w:pStyle w:val="Compact"/>
              <w:jc w:val="left"/>
            </w:pPr>
            <w:r>
              <w:rPr>
                <w:b/>
              </w:rPr>
              <w:t xml:space="preserve">Dependencies</w:t>
            </w:r>
          </w:p>
        </w:tc>
      </w:tr>
      <w:tr>
        <w:tc>
          <w:p>
            <w:pPr>
              <w:pStyle w:val="Compact"/>
              <w:jc w:val="left"/>
            </w:pPr>
            <w:r>
              <w:t xml:space="preserve">OCI Architecture Design</w:t>
            </w:r>
          </w:p>
        </w:tc>
        <w:tc>
          <w:p>
            <w:pPr>
              <w:pStyle w:val="Compact"/>
              <w:jc w:val="left"/>
            </w:pPr>
            <w:r>
              <w:t xml:space="preserve">Sep 10, 2023</w:t>
            </w:r>
          </w:p>
        </w:tc>
        <w:tc>
          <w:p>
            <w:pPr>
              <w:pStyle w:val="Compact"/>
              <w:jc w:val="left"/>
            </w:pPr>
            <w:r>
              <w:t xml:space="preserve">Completed</w:t>
            </w:r>
          </w:p>
        </w:tc>
        <w:tc>
          <w:p>
            <w:pPr>
              <w:pStyle w:val="Compact"/>
              <w:jc w:val="left"/>
            </w:pPr>
            <w:r>
              <w:t xml:space="preserve">Client approval</w:t>
            </w:r>
          </w:p>
        </w:tc>
      </w:tr>
      <w:tr>
        <w:tc>
          <w:p>
            <w:pPr>
              <w:pStyle w:val="Compact"/>
              <w:jc w:val="left"/>
            </w:pPr>
            <w:r>
              <w:t xml:space="preserve">Openshift Cluster Setup</w:t>
            </w:r>
          </w:p>
        </w:tc>
        <w:tc>
          <w:p>
            <w:pPr>
              <w:pStyle w:val="Compact"/>
              <w:jc w:val="left"/>
            </w:pPr>
            <w:r>
              <w:t xml:space="preserve">Sep 25, 2023</w:t>
            </w:r>
          </w:p>
        </w:tc>
        <w:tc>
          <w:p>
            <w:pPr>
              <w:pStyle w:val="Compact"/>
              <w:jc w:val="left"/>
            </w:pPr>
            <w:r>
              <w:t xml:space="preserve">Completed</w:t>
            </w:r>
          </w:p>
        </w:tc>
        <w:tc>
          <w:p>
            <w:pPr>
              <w:pStyle w:val="Compact"/>
              <w:jc w:val="left"/>
            </w:pPr>
            <w:r>
              <w:t xml:space="preserve">OCI networking configuration</w:t>
            </w:r>
          </w:p>
        </w:tc>
      </w:tr>
      <w:tr>
        <w:tc>
          <w:p>
            <w:pPr>
              <w:pStyle w:val="Compact"/>
              <w:jc w:val="left"/>
            </w:pPr>
            <w:r>
              <w:t xml:space="preserve">VM with GPU Deployment</w:t>
            </w:r>
          </w:p>
        </w:tc>
        <w:tc>
          <w:p>
            <w:pPr>
              <w:pStyle w:val="Compact"/>
              <w:jc w:val="left"/>
            </w:pPr>
            <w:r>
              <w:t xml:space="preserve">Oct 5, 2023</w:t>
            </w:r>
          </w:p>
        </w:tc>
        <w:tc>
          <w:p>
            <w:pPr>
              <w:pStyle w:val="Compact"/>
              <w:jc w:val="left"/>
            </w:pPr>
            <w:r>
              <w:t xml:space="preserve">In Progress</w:t>
            </w:r>
          </w:p>
        </w:tc>
        <w:tc>
          <w:p>
            <w:pPr>
              <w:pStyle w:val="Compact"/>
              <w:jc w:val="left"/>
            </w:pPr>
            <w:r>
              <w:t xml:space="preserve">GPU driver installation</w:t>
            </w:r>
          </w:p>
        </w:tc>
      </w:tr>
      <w:tr>
        <w:tc>
          <w:p>
            <w:pPr>
              <w:pStyle w:val="Compact"/>
              <w:jc w:val="left"/>
            </w:pPr>
            <w:r>
              <w:t xml:space="preserve">Oracle DB on IaaS Migration</w:t>
            </w:r>
          </w:p>
        </w:tc>
        <w:tc>
          <w:p>
            <w:pPr>
              <w:pStyle w:val="Compact"/>
              <w:jc w:val="left"/>
            </w:pPr>
            <w:r>
              <w:t xml:space="preserve">Oct 15, 2023</w:t>
            </w:r>
          </w:p>
        </w:tc>
        <w:tc>
          <w:p>
            <w:pPr>
              <w:pStyle w:val="Compact"/>
              <w:jc w:val="left"/>
            </w:pPr>
            <w:r>
              <w:t xml:space="preserve">Not Started</w:t>
            </w:r>
          </w:p>
        </w:tc>
        <w:tc>
          <w:p>
            <w:pPr>
              <w:pStyle w:val="Compact"/>
              <w:jc w:val="left"/>
            </w:pPr>
            <w:r>
              <w:t xml:space="preserve">Data migration script validation</w:t>
            </w:r>
          </w:p>
        </w:tc>
      </w:tr>
      <w:tr>
        <w:tc>
          <w:p>
            <w:pPr>
              <w:pStyle w:val="Compact"/>
              <w:jc w:val="left"/>
            </w:pPr>
            <w:r>
              <w:t xml:space="preserve">Performance Testing</w:t>
            </w:r>
          </w:p>
        </w:tc>
        <w:tc>
          <w:p>
            <w:pPr>
              <w:pStyle w:val="Compact"/>
              <w:jc w:val="left"/>
            </w:pPr>
            <w:r>
              <w:t xml:space="preserve">Oct 20, 2023</w:t>
            </w:r>
          </w:p>
        </w:tc>
        <w:tc>
          <w:p>
            <w:pPr>
              <w:pStyle w:val="Compact"/>
              <w:jc w:val="left"/>
            </w:pPr>
            <w:r>
              <w:t xml:space="preserve">Not Started</w:t>
            </w:r>
          </w:p>
        </w:tc>
        <w:tc>
          <w:p>
            <w:pPr>
              <w:pStyle w:val="Compact"/>
              <w:jc w:val="left"/>
            </w:pPr>
            <w:r>
              <w:t xml:space="preserve">Application deployment completion</w:t>
            </w:r>
          </w:p>
        </w:tc>
      </w:tr>
      <w:tr>
        <w:tc>
          <w:p>
            <w:pPr>
              <w:pStyle w:val="Compact"/>
              <w:jc w:val="left"/>
            </w:pPr>
            <w:r>
              <w:t xml:space="preserve">Security and Compliance Validation</w:t>
            </w:r>
          </w:p>
        </w:tc>
        <w:tc>
          <w:p>
            <w:pPr>
              <w:pStyle w:val="Compact"/>
              <w:jc w:val="left"/>
            </w:pPr>
            <w:r>
              <w:t xml:space="preserve">Oct 25, 2023</w:t>
            </w:r>
          </w:p>
        </w:tc>
        <w:tc>
          <w:p>
            <w:pPr>
              <w:pStyle w:val="Compact"/>
              <w:jc w:val="left"/>
            </w:pPr>
            <w:r>
              <w:t xml:space="preserve">Not Started</w:t>
            </w:r>
          </w:p>
        </w:tc>
        <w:tc>
          <w:p>
            <w:pPr>
              <w:pStyle w:val="Compact"/>
              <w:jc w:val="left"/>
            </w:pPr>
            <w:r>
              <w:t xml:space="preserve">Performance testing results</w:t>
            </w:r>
          </w:p>
        </w:tc>
      </w:tr>
      <w:tr>
        <w:tc>
          <w:p>
            <w:pPr>
              <w:pStyle w:val="Compact"/>
              <w:jc w:val="left"/>
            </w:pPr>
            <w:r>
              <w:t xml:space="preserve">Final Sign-Off</w:t>
            </w:r>
          </w:p>
        </w:tc>
        <w:tc>
          <w:p>
            <w:pPr>
              <w:pStyle w:val="Compact"/>
              <w:jc w:val="left"/>
            </w:pPr>
            <w:r>
              <w:t xml:space="preserve">Nov 1, 2023</w:t>
            </w:r>
          </w:p>
        </w:tc>
        <w:tc>
          <w:p>
            <w:pPr>
              <w:pStyle w:val="Compact"/>
              <w:jc w:val="left"/>
            </w:pPr>
            <w:r>
              <w:t xml:space="preserve">Not Started</w:t>
            </w:r>
          </w:p>
        </w:tc>
        <w:tc>
          <w:p>
            <w:pPr>
              <w:pStyle w:val="Compact"/>
              <w:jc w:val="left"/>
            </w:pPr>
            <w:r>
              <w:t xml:space="preserve">All validation criteria met</w:t>
            </w:r>
          </w:p>
        </w:tc>
      </w:tr>
    </w:tbl>
    <w:p>
      <w:r>
        <w:pict>
          <v:rect style="width:0;height:1.5pt" o:hralign="center" o:hrstd="t" o:hr="t"/>
        </w:pict>
      </w:r>
    </w:p>
    <w:p>
      <w:pPr>
        <w:pStyle w:val="FirstParagraph"/>
      </w:pPr>
      <w:r>
        <w:rPr>
          <w:b/>
        </w:rPr>
        <w:t xml:space="preserve">8. Validation Criteria</w:t>
      </w:r>
      <w:r>
        <w:br/>
      </w:r>
      <w:r>
        <w:rPr>
          <w:b/>
        </w:rPr>
        <w:t xml:space="preserve">Technical Metrics Table</w:t>
      </w:r>
      <w:r>
        <w:t xml:space="preserve">:</w:t>
      </w:r>
    </w:p>
    <w:tbl>
      <w:tblPr>
        <w:tblStyle w:val="Table"/>
        <w:tblW w:type="pct" w:w="5000.0"/>
        <w:tblLook w:firstRow="1"/>
      </w:tblPr>
      <w:tblGrid>
        <w:gridCol w:w="1608"/>
        <w:gridCol w:w="1299"/>
        <w:gridCol w:w="5011"/>
      </w:tblGrid>
      <w:tr>
        <w:trPr>
          <w:cnfStyle w:firstRow="1"/>
        </w:trPr>
        <w:tc>
          <w:tcPr>
            <w:tcBorders>
              <w:bottom w:val="single"/>
            </w:tcBorders>
            <w:vAlign w:val="bottom"/>
          </w:tcPr>
          <w:p>
            <w:pPr>
              <w:pStyle w:val="Compact"/>
              <w:jc w:val="left"/>
            </w:pPr>
            <w:r>
              <w:rPr>
                <w:b/>
              </w:rPr>
              <w:t xml:space="preserve">Metric</w:t>
            </w:r>
          </w:p>
        </w:tc>
        <w:tc>
          <w:tcPr>
            <w:tcBorders>
              <w:bottom w:val="single"/>
            </w:tcBorders>
            <w:vAlign w:val="bottom"/>
          </w:tcPr>
          <w:p>
            <w:pPr>
              <w:pStyle w:val="Compact"/>
              <w:jc w:val="left"/>
            </w:pPr>
            <w:r>
              <w:rPr>
                <w:b/>
              </w:rPr>
              <w:t xml:space="preserve">Target</w:t>
            </w:r>
          </w:p>
        </w:tc>
        <w:tc>
          <w:tcPr>
            <w:tcBorders>
              <w:bottom w:val="single"/>
            </w:tcBorders>
            <w:vAlign w:val="bottom"/>
          </w:tcPr>
          <w:p>
            <w:pPr>
              <w:pStyle w:val="Compact"/>
              <w:jc w:val="left"/>
            </w:pPr>
            <w:r>
              <w:rPr>
                <w:b/>
              </w:rPr>
              <w:t xml:space="preserve">Description</w:t>
            </w:r>
          </w:p>
        </w:tc>
      </w:tr>
      <w:tr>
        <w:tc>
          <w:p>
            <w:pPr>
              <w:pStyle w:val="Compact"/>
              <w:jc w:val="left"/>
            </w:pPr>
            <w:r>
              <w:rPr>
                <w:b/>
              </w:rPr>
              <w:t xml:space="preserve">Latency</w:t>
            </w:r>
          </w:p>
        </w:tc>
        <w:tc>
          <w:p>
            <w:pPr>
              <w:pStyle w:val="Compact"/>
              <w:jc w:val="left"/>
            </w:pPr>
            <w:r>
              <w:t xml:space="preserve">&lt; 100ms</w:t>
            </w:r>
          </w:p>
        </w:tc>
        <w:tc>
          <w:p>
            <w:pPr>
              <w:pStyle w:val="Compact"/>
              <w:jc w:val="left"/>
            </w:pPr>
            <w:r>
              <w:t xml:space="preserve">End-to-end request latency for critical microservices.</w:t>
            </w:r>
          </w:p>
        </w:tc>
      </w:tr>
      <w:tr>
        <w:tc>
          <w:p>
            <w:pPr>
              <w:pStyle w:val="Compact"/>
              <w:jc w:val="left"/>
            </w:pPr>
            <w:r>
              <w:rPr>
                <w:b/>
              </w:rPr>
              <w:t xml:space="preserve">Throughput</w:t>
            </w:r>
          </w:p>
        </w:tc>
        <w:tc>
          <w:p>
            <w:pPr>
              <w:pStyle w:val="Compact"/>
              <w:jc w:val="left"/>
            </w:pPr>
            <w:r>
              <w:t xml:space="preserve">1000 req/sec</w:t>
            </w:r>
          </w:p>
        </w:tc>
        <w:tc>
          <w:p>
            <w:pPr>
              <w:pStyle w:val="Compact"/>
              <w:jc w:val="left"/>
            </w:pPr>
            <w:r>
              <w:t xml:space="preserve">Maximum requests per second handled by the application.</w:t>
            </w:r>
          </w:p>
        </w:tc>
      </w:tr>
      <w:tr>
        <w:tc>
          <w:p>
            <w:pPr>
              <w:pStyle w:val="Compact"/>
              <w:jc w:val="left"/>
            </w:pPr>
            <w:r>
              <w:rPr>
                <w:b/>
              </w:rPr>
              <w:t xml:space="preserve">Availability</w:t>
            </w:r>
          </w:p>
        </w:tc>
        <w:tc>
          <w:p>
            <w:pPr>
              <w:pStyle w:val="Compact"/>
              <w:jc w:val="left"/>
            </w:pPr>
            <w:r>
              <w:t xml:space="preserve">99.9%</w:t>
            </w:r>
          </w:p>
        </w:tc>
        <w:tc>
          <w:p>
            <w:pPr>
              <w:pStyle w:val="Compact"/>
              <w:jc w:val="left"/>
            </w:pPr>
            <w:r>
              <w:t xml:space="preserve">Uptime for all services post-migration.</w:t>
            </w:r>
          </w:p>
        </w:tc>
      </w:tr>
    </w:tbl>
    <w:p>
      <w:pPr>
        <w:pStyle w:val="BodyText"/>
      </w:pPr>
      <w:r>
        <w:rPr>
          <w:b/>
        </w:rPr>
        <w:t xml:space="preserve">Security Requirements</w:t>
      </w:r>
      <w:r>
        <w:t xml:space="preserve">:</w:t>
      </w:r>
      <w:r>
        <w:br/>
      </w:r>
      <w:r>
        <w:t xml:space="preserve">- Encryption of data at rest and in transit.</w:t>
      </w:r>
      <w:r>
        <w:br/>
      </w:r>
      <w:r>
        <w:t xml:space="preserve">- Role-based access control (RBAC) for OCI resources.</w:t>
      </w:r>
      <w:r>
        <w:br/>
      </w:r>
      <w:r>
        <w:t xml:space="preserve">- Regular vulnerability scanning.</w:t>
      </w:r>
    </w:p>
    <w:p>
      <w:pPr>
        <w:pStyle w:val="BodyText"/>
      </w:pPr>
      <w:r>
        <w:rPr>
          <w:b/>
        </w:rPr>
        <w:t xml:space="preserve">Compliance Checks</w:t>
      </w:r>
      <w:r>
        <w:t xml:space="preserve">:</w:t>
      </w:r>
      <w:r>
        <w:br/>
      </w:r>
      <w:r>
        <w:t xml:space="preserve">- GDPR compliance for data handling.</w:t>
      </w:r>
      <w:r>
        <w:br/>
      </w:r>
      <w:r>
        <w:t xml:space="preserve">- SOC 2 Type II certification.</w:t>
      </w:r>
    </w:p>
    <w:p>
      <w:r>
        <w:pict>
          <v:rect style="width:0;height:1.5pt" o:hralign="center" o:hrstd="t" o:hr="t"/>
        </w:pict>
      </w:r>
    </w:p>
    <w:p>
      <w:pPr>
        <w:pStyle w:val="FirstParagraph"/>
      </w:pPr>
      <w:r>
        <w:rPr>
          <w:b/>
        </w:rPr>
        <w:t xml:space="preserve">9. Architecture Sections</w:t>
      </w:r>
      <w:r>
        <w:br/>
      </w:r>
      <w:r>
        <w:rPr>
          <w:b/>
        </w:rPr>
        <w:t xml:space="preserve">Current Environment</w:t>
      </w:r>
      <w:r>
        <w:t xml:space="preserve">:</w:t>
      </w:r>
      <w:r>
        <w:br/>
      </w:r>
      <w:r>
        <w:t xml:space="preserve">-</w:t>
      </w:r>
      <w:r>
        <w:t xml:space="preserve"> </w:t>
      </w:r>
      <w:r>
        <w:rPr>
          <w:b/>
        </w:rPr>
        <w:t xml:space="preserve">Diagram Description</w:t>
      </w:r>
      <w:r>
        <w:t xml:space="preserve">: On-premises Kubernetes clusters with microservices deployed via Helm. PostgreSQL and Oracle DB instances hosted on-premises. Apache Kafka for event streaming.</w:t>
      </w:r>
      <w:r>
        <w:br/>
      </w:r>
      <w:r>
        <w:t xml:space="preserve">-</w:t>
      </w:r>
      <w:r>
        <w:t xml:space="preserve"> </w:t>
      </w:r>
      <w:r>
        <w:rPr>
          <w:b/>
        </w:rPr>
        <w:t xml:space="preserve">Technology Stack</w:t>
      </w:r>
      <w:r>
        <w:t xml:space="preserve">: Kubernetes, Docker, PostgreSQL, Oracle DB, Apache Kafka, S3-compatible storage.</w:t>
      </w:r>
      <w:r>
        <w:br/>
      </w:r>
      <w:r>
        <w:t xml:space="preserve">-</w:t>
      </w:r>
      <w:r>
        <w:t xml:space="preserve"> </w:t>
      </w:r>
      <w:r>
        <w:rPr>
          <w:b/>
        </w:rPr>
        <w:t xml:space="preserve">Pain Points</w:t>
      </w:r>
      <w:r>
        <w:t xml:space="preserve">:</w:t>
      </w:r>
      <w:r>
        <w:br/>
      </w:r>
      <w:r>
        <w:t xml:space="preserve">- Limited scalability due to tightly coupled microservices.</w:t>
      </w:r>
      <w:r>
        <w:br/>
      </w:r>
      <w:r>
        <w:t xml:space="preserve">- High operational overhead for infrastructure management.</w:t>
      </w:r>
      <w:r>
        <w:br/>
      </w:r>
      <w:r>
        <w:t xml:space="preserve">- Lack of GPU resources for AI/ML workloads.</w:t>
      </w:r>
    </w:p>
    <w:p>
      <w:pPr>
        <w:pStyle w:val="BodyText"/>
      </w:pPr>
      <w:r>
        <w:rPr>
          <w:b/>
        </w:rPr>
        <w:t xml:space="preserve">OCI Target Architecture</w:t>
      </w:r>
      <w:r>
        <w:t xml:space="preserve">:</w:t>
      </w:r>
      <w:r>
        <w:br/>
      </w:r>
      <w:r>
        <w:t xml:space="preserve">-</w:t>
      </w:r>
      <w:r>
        <w:t xml:space="preserve"> </w:t>
      </w:r>
      <w:r>
        <w:rPr>
          <w:b/>
        </w:rPr>
        <w:t xml:space="preserve">Services Diagram</w:t>
      </w:r>
      <w:r>
        <w:t xml:space="preserve">:</w:t>
      </w:r>
      <w:r>
        <w:br/>
      </w:r>
      <w:r>
        <w:t xml:space="preserve">- Openshift for Kubernetes orchestration.</w:t>
      </w:r>
      <w:r>
        <w:br/>
      </w:r>
      <w:r>
        <w:t xml:space="preserve">- VM with GPU for AI/ML workloads.</w:t>
      </w:r>
      <w:r>
        <w:br/>
      </w:r>
      <w:r>
        <w:t xml:space="preserve">- Oracle DB on IaaS for database migration.</w:t>
      </w:r>
      <w:r>
        <w:br/>
      </w:r>
      <w:r>
        <w:t xml:space="preserve">- Integration with OCI Object Storage and Apache Kafka.</w:t>
      </w:r>
      <w:r>
        <w:br/>
      </w:r>
      <w:r>
        <w:t xml:space="preserve">-</w:t>
      </w:r>
      <w:r>
        <w:t xml:space="preserve"> </w:t>
      </w:r>
      <w:r>
        <w:rPr>
          <w:b/>
        </w:rPr>
        <w:t xml:space="preserve">Component Mapping</w:t>
      </w:r>
      <w:r>
        <w:t xml:space="preserve">:</w:t>
      </w:r>
      <w:r>
        <w:br/>
      </w:r>
      <w:r>
        <w:t xml:space="preserve">- Microservices → Openshift Pods.</w:t>
      </w:r>
      <w:r>
        <w:br/>
      </w:r>
      <w:r>
        <w:t xml:space="preserve">- PostgreSQL/Oracle DB → Oracle DB on IaaS.</w:t>
      </w:r>
      <w:r>
        <w:br/>
      </w:r>
      <w:r>
        <w:t xml:space="preserve">- GPU workloads → VM with GPU.</w:t>
      </w:r>
      <w:r>
        <w:br/>
      </w:r>
      <w:r>
        <w:t xml:space="preserve">-</w:t>
      </w:r>
      <w:r>
        <w:t xml:space="preserve"> </w:t>
      </w:r>
      <w:r>
        <w:rPr>
          <w:b/>
        </w:rPr>
        <w:t xml:space="preserve">Migration Approach</w:t>
      </w:r>
      <w:r>
        <w:t xml:space="preserve">: Lift-and-shift for microservices, followed by database migration and GPU workload deployment.</w:t>
      </w:r>
    </w:p>
    <w:p>
      <w:r>
        <w:pict>
          <v:rect style="width:0;height:1.5pt" o:hralign="center" o:hrstd="t" o:hr="t"/>
        </w:pict>
      </w:r>
    </w:p>
    <w:p>
      <w:pPr>
        <w:pStyle w:val="FirstParagraph"/>
      </w:pPr>
      <w:r>
        <w:rPr>
          <w:b/>
        </w:rPr>
        <w:t xml:space="preserve">10. Implementation Plan</w:t>
      </w:r>
      <w:r>
        <w:br/>
      </w:r>
      <w:r>
        <w:rPr>
          <w:b/>
        </w:rPr>
        <w:t xml:space="preserve">Openshift Configuration</w:t>
      </w:r>
      <w:r>
        <w:t xml:space="preserve">:</w:t>
      </w:r>
      <w:r>
        <w:br/>
      </w:r>
      <w:r>
        <w:t xml:space="preserve">-</w:t>
      </w:r>
      <w:r>
        <w:t xml:space="preserve"> </w:t>
      </w:r>
      <w:r>
        <w:rPr>
          <w:b/>
        </w:rPr>
        <w:t xml:space="preserve">Cluster Size</w:t>
      </w:r>
      <w:r>
        <w:t xml:space="preserve">: 3 master nodes, 6 worker nodes.</w:t>
      </w:r>
      <w:r>
        <w:br/>
      </w:r>
      <w:r>
        <w:t xml:space="preserve">-</w:t>
      </w:r>
      <w:r>
        <w:t xml:space="preserve"> </w:t>
      </w:r>
      <w:r>
        <w:rPr>
          <w:b/>
        </w:rPr>
        <w:t xml:space="preserve">Networking</w:t>
      </w:r>
      <w:r>
        <w:t xml:space="preserve">: VPC with public and private subnets.</w:t>
      </w:r>
      <w:r>
        <w:br/>
      </w:r>
      <w:r>
        <w:t xml:space="preserve">-</w:t>
      </w:r>
      <w:r>
        <w:t xml:space="preserve"> </w:t>
      </w:r>
      <w:r>
        <w:rPr>
          <w:b/>
        </w:rPr>
        <w:t xml:space="preserve">Storage</w:t>
      </w:r>
      <w:r>
        <w:t xml:space="preserve">: OCI Block Volumes for persistent storage.</w:t>
      </w:r>
    </w:p>
    <w:p>
      <w:pPr>
        <w:pStyle w:val="BodyText"/>
      </w:pPr>
      <w:r>
        <w:rPr>
          <w:b/>
        </w:rPr>
        <w:t xml:space="preserve">VM with GPU Configuration</w:t>
      </w:r>
      <w:r>
        <w:t xml:space="preserve">:</w:t>
      </w:r>
      <w:r>
        <w:br/>
      </w:r>
      <w:r>
        <w:t xml:space="preserve">-</w:t>
      </w:r>
      <w:r>
        <w:t xml:space="preserve"> </w:t>
      </w:r>
      <w:r>
        <w:rPr>
          <w:b/>
        </w:rPr>
        <w:t xml:space="preserve">Instance Type</w:t>
      </w:r>
      <w:r>
        <w:t xml:space="preserve">: BM.GPU3.8 (8 GPUs).</w:t>
      </w:r>
      <w:r>
        <w:br/>
      </w:r>
      <w:r>
        <w:t xml:space="preserve">-</w:t>
      </w:r>
      <w:r>
        <w:t xml:space="preserve"> </w:t>
      </w:r>
      <w:r>
        <w:rPr>
          <w:b/>
        </w:rPr>
        <w:t xml:space="preserve">OS</w:t>
      </w:r>
      <w:r>
        <w:t xml:space="preserve">: Oracle Linux 8.</w:t>
      </w:r>
      <w:r>
        <w:br/>
      </w:r>
      <w:r>
        <w:t xml:space="preserve">-</w:t>
      </w:r>
      <w:r>
        <w:t xml:space="preserve"> </w:t>
      </w:r>
      <w:r>
        <w:rPr>
          <w:b/>
        </w:rPr>
        <w:t xml:space="preserve">Drivers</w:t>
      </w:r>
      <w:r>
        <w:t xml:space="preserve">: NVIDIA GPU drivers pre-installed.</w:t>
      </w:r>
    </w:p>
    <w:p>
      <w:pPr>
        <w:pStyle w:val="BodyText"/>
      </w:pPr>
      <w:r>
        <w:rPr>
          <w:b/>
        </w:rPr>
        <w:t xml:space="preserve">Oracle DB on IaaS Configuration</w:t>
      </w:r>
      <w:r>
        <w:t xml:space="preserve">:</w:t>
      </w:r>
      <w:r>
        <w:br/>
      </w:r>
      <w:r>
        <w:t xml:space="preserve">-</w:t>
      </w:r>
      <w:r>
        <w:t xml:space="preserve"> </w:t>
      </w:r>
      <w:r>
        <w:rPr>
          <w:b/>
        </w:rPr>
        <w:t xml:space="preserve">DB Version</w:t>
      </w:r>
      <w:r>
        <w:t xml:space="preserve">: Oracle 19c.</w:t>
      </w:r>
      <w:r>
        <w:br/>
      </w:r>
      <w:r>
        <w:t xml:space="preserve">-</w:t>
      </w:r>
      <w:r>
        <w:t xml:space="preserve"> </w:t>
      </w:r>
      <w:r>
        <w:rPr>
          <w:b/>
        </w:rPr>
        <w:t xml:space="preserve">Storage</w:t>
      </w:r>
      <w:r>
        <w:t xml:space="preserve">: NVMe SSDs for high I/O performance.</w:t>
      </w:r>
      <w:r>
        <w:br/>
      </w:r>
      <w:r>
        <w:t xml:space="preserve">-</w:t>
      </w:r>
      <w:r>
        <w:t xml:space="preserve"> </w:t>
      </w:r>
      <w:r>
        <w:rPr>
          <w:b/>
        </w:rPr>
        <w:t xml:space="preserve">Backup</w:t>
      </w:r>
      <w:r>
        <w:t xml:space="preserve">: Automated backups to OCI Object Storage.</w:t>
      </w:r>
    </w:p>
    <w:p>
      <w:pPr>
        <w:pStyle w:val="BodyText"/>
      </w:pPr>
      <w:r>
        <w:rPr>
          <w:b/>
        </w:rPr>
        <w:t xml:space="preserve">Security Settings</w:t>
      </w:r>
      <w:r>
        <w:t xml:space="preserve">:</w:t>
      </w:r>
      <w:r>
        <w:br/>
      </w:r>
      <w:r>
        <w:t xml:space="preserve">-</w:t>
      </w:r>
      <w:r>
        <w:t xml:space="preserve"> </w:t>
      </w:r>
      <w:r>
        <w:rPr>
          <w:b/>
        </w:rPr>
        <w:t xml:space="preserve">Encryption</w:t>
      </w:r>
      <w:r>
        <w:t xml:space="preserve">: AES-256 for data at rest, TLS 1.2 for data in transit.</w:t>
      </w:r>
      <w:r>
        <w:br/>
      </w:r>
      <w:r>
        <w:t xml:space="preserve">-</w:t>
      </w:r>
      <w:r>
        <w:t xml:space="preserve"> </w:t>
      </w:r>
      <w:r>
        <w:rPr>
          <w:b/>
        </w:rPr>
        <w:t xml:space="preserve">Firewall</w:t>
      </w:r>
      <w:r>
        <w:t xml:space="preserve">: OCI Security Lists to restrict inbound/outbound traffic.</w:t>
      </w:r>
      <w:r>
        <w:br/>
      </w:r>
      <w:r>
        <w:t xml:space="preserve">-</w:t>
      </w:r>
      <w:r>
        <w:t xml:space="preserve"> </w:t>
      </w:r>
      <w:r>
        <w:rPr>
          <w:b/>
        </w:rPr>
        <w:t xml:space="preserve">Monitoring</w:t>
      </w:r>
      <w:r>
        <w:t xml:space="preserve">: OCI Monitoring and Logging for real-time insights.</w:t>
      </w:r>
    </w:p>
    <w:p>
      <w:r>
        <w:pict>
          <v:rect style="width:0;height:1.5pt" o:hralign="center" o:hrstd="t" o:hr="t"/>
        </w:pict>
      </w:r>
    </w:p>
    <w:p>
      <w:pPr>
        <w:pStyle w:val="FirstParagraph"/>
      </w:pPr>
      <w:r>
        <w:rPr>
          <w:b/>
        </w:rPr>
        <w:t xml:space="preserve">11. Sign-off Section</w:t>
      </w:r>
      <w:r>
        <w:br/>
      </w:r>
      <w:r>
        <w:rPr>
          <w:b/>
        </w:rPr>
        <w:t xml:space="preserve">Client Acceptance Criteria</w:t>
      </w:r>
      <w:r>
        <w:t xml:space="preserve">:</w:t>
      </w:r>
      <w:r>
        <w:br/>
      </w:r>
      <w:r>
        <w:t xml:space="preserve">- Application functionality validated in OCI environment.</w:t>
      </w:r>
      <w:r>
        <w:br/>
      </w:r>
      <w:r>
        <w:t xml:space="preserve">- Performance metrics meet or exceed targets.</w:t>
      </w:r>
      <w:r>
        <w:br/>
      </w:r>
      <w:r>
        <w:t xml:space="preserve">- Security and compliance requirements fulfilled.</w:t>
      </w:r>
    </w:p>
    <w:p>
      <w:pPr>
        <w:pStyle w:val="BodyText"/>
      </w:pPr>
      <w:r>
        <w:rPr>
          <w:b/>
        </w:rPr>
        <w:t xml:space="preserve">Oracle Validation Approval</w:t>
      </w:r>
      <w:r>
        <w:t xml:space="preserve">:</w:t>
      </w:r>
      <w:r>
        <w:br/>
      </w:r>
      <w:r>
        <w:t xml:space="preserve">- Oracle team confirms all validation criteria met.</w:t>
      </w:r>
    </w:p>
    <w:p>
      <w:pPr>
        <w:pStyle w:val="BodyText"/>
      </w:pPr>
      <w:r>
        <w:rPr>
          <w:b/>
        </w:rPr>
        <w:t xml:space="preserve">Next Steps Post-Validation</w:t>
      </w:r>
      <w:r>
        <w:t xml:space="preserve">:</w:t>
      </w:r>
      <w:r>
        <w:br/>
      </w:r>
      <w:r>
        <w:t xml:space="preserve">- Finalize</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2025-07-07T07:06:14Z</dcterms:created>
  <dcterms:modified xsi:type="dcterms:W3CDTF">2025-07-07T07:06:14Z</dcterms:modified>
</cp:coreProperties>
</file>

<file path=docProps/custom.xml><?xml version="1.0" encoding="utf-8"?>
<Properties xmlns="http://schemas.openxmlformats.org/officeDocument/2006/custom-properties" xmlns:vt="http://schemas.openxmlformats.org/officeDocument/2006/docPropsVTypes"/>
</file>