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DAC96" w14:textId="77777777" w:rsidR="00E876C7" w:rsidRPr="003C5BCC" w:rsidRDefault="00F37A62" w:rsidP="007B2A96">
      <w:pPr>
        <w:pBdr>
          <w:bottom w:val="single" w:sz="4" w:space="2" w:color="auto"/>
        </w:pBdr>
        <w:ind w:right="90" w:hanging="270"/>
        <w:rPr>
          <w:rFonts w:ascii="Arial" w:hAnsi="Arial" w:cs="Arial"/>
          <w:b/>
          <w:spacing w:val="24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spacing w:val="24"/>
          <w:sz w:val="36"/>
          <w:szCs w:val="36"/>
        </w:rPr>
        <w:t>Sample Name</w:t>
      </w:r>
    </w:p>
    <w:p w14:paraId="21E2BE20" w14:textId="77777777" w:rsidR="00E876C7" w:rsidRPr="00B74390" w:rsidRDefault="00A168B2" w:rsidP="007B2A96">
      <w:pPr>
        <w:spacing w:before="120"/>
        <w:ind w:right="90"/>
        <w:jc w:val="right"/>
        <w:rPr>
          <w:rFonts w:ascii="Arial" w:hAnsi="Arial" w:cs="Arial"/>
          <w:b/>
          <w:i/>
          <w:smallCaps/>
          <w:sz w:val="32"/>
          <w:szCs w:val="32"/>
        </w:rPr>
      </w:pPr>
      <w:r w:rsidRPr="00B74390">
        <w:rPr>
          <w:rFonts w:ascii="Arial" w:hAnsi="Arial" w:cs="Arial"/>
          <w:b/>
          <w:i/>
          <w:smallCaps/>
          <w:sz w:val="32"/>
          <w:szCs w:val="32"/>
        </w:rPr>
        <w:t>S</w:t>
      </w:r>
      <w:r w:rsidR="00107D68" w:rsidRPr="00B74390">
        <w:rPr>
          <w:rFonts w:ascii="Arial" w:hAnsi="Arial" w:cs="Arial"/>
          <w:b/>
          <w:i/>
          <w:smallCaps/>
          <w:sz w:val="32"/>
          <w:szCs w:val="32"/>
        </w:rPr>
        <w:t>enior</w:t>
      </w:r>
      <w:r w:rsidR="00627D3B" w:rsidRPr="00B74390">
        <w:rPr>
          <w:rFonts w:ascii="Arial" w:hAnsi="Arial" w:cs="Arial"/>
          <w:b/>
          <w:i/>
          <w:smallCaps/>
          <w:sz w:val="32"/>
          <w:szCs w:val="32"/>
        </w:rPr>
        <w:t xml:space="preserve"> </w:t>
      </w:r>
      <w:r w:rsidR="00107D68" w:rsidRPr="00B74390">
        <w:rPr>
          <w:rFonts w:ascii="Arial" w:hAnsi="Arial" w:cs="Arial"/>
          <w:b/>
          <w:i/>
          <w:smallCaps/>
          <w:sz w:val="32"/>
          <w:szCs w:val="32"/>
        </w:rPr>
        <w:t>IT</w:t>
      </w:r>
      <w:r w:rsidR="00793534" w:rsidRPr="00B74390">
        <w:rPr>
          <w:rFonts w:ascii="Arial" w:hAnsi="Arial" w:cs="Arial"/>
          <w:b/>
          <w:i/>
          <w:smallCaps/>
          <w:sz w:val="32"/>
          <w:szCs w:val="32"/>
        </w:rPr>
        <w:t xml:space="preserve"> </w:t>
      </w:r>
      <w:r w:rsidR="00627D3B" w:rsidRPr="00B74390">
        <w:rPr>
          <w:rFonts w:ascii="Arial" w:hAnsi="Arial" w:cs="Arial"/>
          <w:b/>
          <w:i/>
          <w:smallCaps/>
          <w:sz w:val="32"/>
          <w:szCs w:val="32"/>
        </w:rPr>
        <w:t>Executive/</w:t>
      </w:r>
      <w:r w:rsidR="00793534" w:rsidRPr="00B74390">
        <w:rPr>
          <w:rFonts w:ascii="Arial" w:hAnsi="Arial" w:cs="Arial"/>
          <w:b/>
          <w:i/>
          <w:smallCaps/>
          <w:sz w:val="32"/>
          <w:szCs w:val="32"/>
        </w:rPr>
        <w:t>CTO</w:t>
      </w:r>
      <w:r w:rsidR="00B04D97" w:rsidRPr="00B74390">
        <w:rPr>
          <w:rFonts w:ascii="Arial" w:hAnsi="Arial" w:cs="Arial"/>
          <w:b/>
          <w:i/>
          <w:smallCaps/>
          <w:sz w:val="32"/>
          <w:szCs w:val="32"/>
        </w:rPr>
        <w:t>/</w:t>
      </w:r>
      <w:r w:rsidR="00793534" w:rsidRPr="00B74390">
        <w:rPr>
          <w:rFonts w:ascii="Arial" w:hAnsi="Arial" w:cs="Arial"/>
          <w:b/>
          <w:i/>
          <w:smallCaps/>
          <w:sz w:val="32"/>
          <w:szCs w:val="32"/>
        </w:rPr>
        <w:t>CIO</w:t>
      </w:r>
    </w:p>
    <w:tbl>
      <w:tblPr>
        <w:tblW w:w="10710" w:type="dxa"/>
        <w:tblInd w:w="-252" w:type="dxa"/>
        <w:tblLayout w:type="fixed"/>
        <w:tblLook w:val="00BF" w:firstRow="1" w:lastRow="0" w:firstColumn="1" w:lastColumn="0" w:noHBand="0" w:noVBand="0"/>
      </w:tblPr>
      <w:tblGrid>
        <w:gridCol w:w="120"/>
        <w:gridCol w:w="1512"/>
        <w:gridCol w:w="8688"/>
        <w:gridCol w:w="390"/>
      </w:tblGrid>
      <w:tr w:rsidR="009F0FC5" w:rsidRPr="00D629F5" w14:paraId="0724D9CE" w14:textId="77777777" w:rsidTr="007B2A96">
        <w:trPr>
          <w:gridBefore w:val="1"/>
          <w:wBefore w:w="120" w:type="dxa"/>
          <w:trHeight w:val="4662"/>
        </w:trPr>
        <w:tc>
          <w:tcPr>
            <w:tcW w:w="10590" w:type="dxa"/>
            <w:gridSpan w:val="3"/>
          </w:tcPr>
          <w:p w14:paraId="12A49DFB" w14:textId="77777777" w:rsidR="009F0FC5" w:rsidRDefault="009F0FC5" w:rsidP="009F0FC5">
            <w:pPr>
              <w:spacing w:before="24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629F5">
              <w:rPr>
                <w:rFonts w:ascii="Arial" w:hAnsi="Arial" w:cs="Arial"/>
                <w:b/>
                <w:smallCaps/>
                <w:sz w:val="20"/>
                <w:szCs w:val="20"/>
              </w:rPr>
              <w:t>Executive Profile</w:t>
            </w:r>
          </w:p>
          <w:p w14:paraId="504D5D2E" w14:textId="77777777" w:rsidR="009F0FC5" w:rsidRPr="009621FB" w:rsidRDefault="006136C2" w:rsidP="009F0FC5">
            <w:pPr>
              <w:spacing w:before="240"/>
              <w:rPr>
                <w:rFonts w:ascii="Arial" w:hAnsi="Arial" w:cs="Arial"/>
                <w:color w:val="548DD4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Global </w:t>
            </w:r>
            <w:r w:rsidR="00A168B2" w:rsidRPr="009621FB">
              <w:rPr>
                <w:rFonts w:ascii="Arial" w:hAnsi="Arial" w:cs="Arial"/>
                <w:sz w:val="20"/>
                <w:szCs w:val="20"/>
              </w:rPr>
              <w:t>Information Technology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 xml:space="preserve"> executive with over 20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>+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 xml:space="preserve"> years of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experience in working with 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>top leadership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teams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 xml:space="preserve"> to transform </w:t>
            </w:r>
            <w:r w:rsidR="00492BD9" w:rsidRPr="009621FB">
              <w:rPr>
                <w:rFonts w:ascii="Arial" w:hAnsi="Arial" w:cs="Arial"/>
                <w:sz w:val="20"/>
                <w:szCs w:val="20"/>
              </w:rPr>
              <w:t>IT operations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2BD9" w:rsidRPr="009621FB">
              <w:rPr>
                <w:rFonts w:ascii="Arial" w:hAnsi="Arial" w:cs="Arial"/>
                <w:sz w:val="20"/>
                <w:szCs w:val="20"/>
              </w:rPr>
              <w:t>to act as a business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 xml:space="preserve"> partner</w:t>
            </w:r>
            <w:r w:rsidR="00492BD9" w:rsidRPr="009621FB">
              <w:rPr>
                <w:rFonts w:ascii="Arial" w:hAnsi="Arial" w:cs="Arial"/>
                <w:sz w:val="20"/>
                <w:szCs w:val="20"/>
              </w:rPr>
              <w:t xml:space="preserve"> to all stakeholders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>.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 xml:space="preserve"> Expert in managing di</w:t>
            </w:r>
            <w:r w:rsidRPr="009621FB">
              <w:rPr>
                <w:rFonts w:ascii="Arial" w:hAnsi="Arial" w:cs="Arial"/>
                <w:sz w:val="20"/>
                <w:szCs w:val="20"/>
              </w:rPr>
              <w:t>verse international operations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 xml:space="preserve"> spanning the Americas, Eur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ope and Asia Pacific. 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21FB">
              <w:rPr>
                <w:rFonts w:ascii="Arial" w:hAnsi="Arial" w:cs="Arial"/>
                <w:sz w:val="20"/>
                <w:szCs w:val="20"/>
              </w:rPr>
              <w:t>Skilled at transforming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 xml:space="preserve"> underperforming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19F6" w:rsidRPr="009621FB"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Pr="009621FB">
              <w:rPr>
                <w:rFonts w:ascii="Arial" w:hAnsi="Arial" w:cs="Arial"/>
                <w:sz w:val="20"/>
                <w:szCs w:val="20"/>
              </w:rPr>
              <w:t>departments</w:t>
            </w:r>
            <w:r w:rsidR="005419F6"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21FB">
              <w:rPr>
                <w:rFonts w:ascii="Arial" w:hAnsi="Arial" w:cs="Arial"/>
                <w:sz w:val="20"/>
                <w:szCs w:val="20"/>
              </w:rPr>
              <w:t>into high-performing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2BD9" w:rsidRPr="009621FB"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organizations for 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 xml:space="preserve">Global Fortune 100 companies.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2BD9" w:rsidRPr="009621FB">
              <w:rPr>
                <w:rFonts w:ascii="Arial" w:hAnsi="Arial" w:cs="Arial"/>
                <w:sz w:val="20"/>
                <w:szCs w:val="20"/>
              </w:rPr>
              <w:t xml:space="preserve"> Collaborative leader 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>who creates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engaged communications 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>with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all levels of the organization including executives, management, staff, vendors and customers.  Known for 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 xml:space="preserve">motivating </w:t>
            </w:r>
            <w:r w:rsidR="005419F6" w:rsidRPr="009621FB">
              <w:rPr>
                <w:rFonts w:ascii="Arial" w:hAnsi="Arial" w:cs="Arial"/>
                <w:sz w:val="20"/>
                <w:szCs w:val="20"/>
              </w:rPr>
              <w:t xml:space="preserve">and leading 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 xml:space="preserve">global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IT direct and indirect reports to meet </w:t>
            </w:r>
            <w:r w:rsidR="00492BD9" w:rsidRPr="009621FB">
              <w:rPr>
                <w:rFonts w:ascii="Arial" w:hAnsi="Arial" w:cs="Arial"/>
                <w:sz w:val="20"/>
                <w:szCs w:val="20"/>
              </w:rPr>
              <w:t>rapidly changing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business demands from </w:t>
            </w:r>
            <w:r w:rsidR="00492BD9" w:rsidRPr="009621FB">
              <w:rPr>
                <w:rFonts w:ascii="Arial" w:hAnsi="Arial" w:cs="Arial"/>
                <w:sz w:val="20"/>
                <w:szCs w:val="20"/>
              </w:rPr>
              <w:t xml:space="preserve">both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internal </w:t>
            </w:r>
            <w:r w:rsidR="00492BD9" w:rsidRPr="009621FB">
              <w:rPr>
                <w:rFonts w:ascii="Arial" w:hAnsi="Arial" w:cs="Arial"/>
                <w:sz w:val="20"/>
                <w:szCs w:val="20"/>
              </w:rPr>
              <w:t xml:space="preserve">and external </w:t>
            </w:r>
            <w:r w:rsidRPr="009621FB">
              <w:rPr>
                <w:rFonts w:ascii="Arial" w:hAnsi="Arial" w:cs="Arial"/>
                <w:sz w:val="20"/>
                <w:szCs w:val="20"/>
              </w:rPr>
              <w:t>c</w:t>
            </w:r>
            <w:r w:rsidR="00492BD9" w:rsidRPr="009621FB">
              <w:rPr>
                <w:rFonts w:ascii="Arial" w:hAnsi="Arial" w:cs="Arial"/>
                <w:sz w:val="20"/>
                <w:szCs w:val="20"/>
              </w:rPr>
              <w:t>ustomers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>.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2FC93FD" w14:textId="77777777" w:rsidR="009F0FC5" w:rsidRPr="009621FB" w:rsidRDefault="009F0FC5" w:rsidP="00E46C96">
            <w:pPr>
              <w:spacing w:before="24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>Leadership Insight</w:t>
            </w:r>
            <w:r w:rsidR="00DC65A5"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 xml:space="preserve"> </w:t>
            </w:r>
          </w:p>
          <w:p w14:paraId="6EC6286D" w14:textId="77777777" w:rsidR="009F0FC5" w:rsidRPr="009621FB" w:rsidRDefault="00492BD9" w:rsidP="00AD41DF">
            <w:pPr>
              <w:spacing w:before="240"/>
              <w:ind w:left="12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Practical and proven </w:t>
            </w:r>
            <w:r w:rsidR="00B63D10" w:rsidRPr="009621FB"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Pr="009621FB">
              <w:rPr>
                <w:rFonts w:ascii="Arial" w:hAnsi="Arial" w:cs="Arial"/>
                <w:sz w:val="20"/>
                <w:szCs w:val="20"/>
              </w:rPr>
              <w:t>executive leader</w:t>
            </w:r>
            <w:r w:rsidR="00E80D96"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21FB">
              <w:rPr>
                <w:rFonts w:ascii="Arial" w:hAnsi="Arial" w:cs="Arial"/>
                <w:sz w:val="20"/>
                <w:szCs w:val="20"/>
              </w:rPr>
              <w:t>who believes that</w:t>
            </w:r>
            <w:r w:rsidR="00E46C96" w:rsidRPr="009621FB">
              <w:rPr>
                <w:rFonts w:ascii="Arial" w:hAnsi="Arial" w:cs="Arial"/>
                <w:sz w:val="20"/>
                <w:szCs w:val="20"/>
              </w:rPr>
              <w:t xml:space="preserve"> creating </w:t>
            </w:r>
            <w:r w:rsidR="00E80D96" w:rsidRPr="009621FB">
              <w:rPr>
                <w:rFonts w:ascii="Arial" w:hAnsi="Arial" w:cs="Arial"/>
                <w:sz w:val="20"/>
                <w:szCs w:val="20"/>
              </w:rPr>
              <w:t>a strategic partn</w:t>
            </w:r>
            <w:r w:rsidRPr="009621FB">
              <w:rPr>
                <w:rFonts w:ascii="Arial" w:hAnsi="Arial" w:cs="Arial"/>
                <w:sz w:val="20"/>
                <w:szCs w:val="20"/>
              </w:rPr>
              <w:t>ership with the business must</w:t>
            </w:r>
            <w:r w:rsidR="00E80D96" w:rsidRPr="009621F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309BD6E" w14:textId="77777777" w:rsidR="00453293" w:rsidRPr="009621FB" w:rsidRDefault="00492BD9" w:rsidP="00453293">
            <w:pPr>
              <w:numPr>
                <w:ilvl w:val="0"/>
                <w:numId w:val="15"/>
              </w:numPr>
              <w:tabs>
                <w:tab w:val="clear" w:pos="72"/>
              </w:tabs>
              <w:ind w:left="372" w:hanging="270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>Align</w:t>
            </w:r>
            <w:r w:rsidR="00B63D10" w:rsidRPr="009621FB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IT functions</w:t>
            </w:r>
            <w:r w:rsidR="00B63D10"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by understanding the </w:t>
            </w:r>
            <w:r w:rsidR="00E46C96" w:rsidRPr="009621FB">
              <w:rPr>
                <w:rFonts w:ascii="Arial" w:hAnsi="Arial" w:cs="Arial"/>
                <w:sz w:val="20"/>
                <w:szCs w:val="20"/>
              </w:rPr>
              <w:t xml:space="preserve">strategic </w:t>
            </w:r>
            <w:r w:rsidRPr="009621FB">
              <w:rPr>
                <w:rFonts w:ascii="Arial" w:hAnsi="Arial" w:cs="Arial"/>
                <w:sz w:val="20"/>
                <w:szCs w:val="20"/>
              </w:rPr>
              <w:t>goals, purpose and outcomes of the business</w:t>
            </w:r>
          </w:p>
          <w:p w14:paraId="67B50B16" w14:textId="77777777" w:rsidR="00453293" w:rsidRPr="009621FB" w:rsidRDefault="00453293" w:rsidP="00453293">
            <w:pPr>
              <w:numPr>
                <w:ilvl w:val="0"/>
                <w:numId w:val="15"/>
              </w:numPr>
              <w:tabs>
                <w:tab w:val="clear" w:pos="72"/>
              </w:tabs>
              <w:ind w:left="372" w:hanging="270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>Provid</w:t>
            </w:r>
            <w:r w:rsidR="00492BD9" w:rsidRPr="009621FB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5033BB" w:rsidRPr="009621FB">
              <w:rPr>
                <w:rFonts w:ascii="Arial" w:hAnsi="Arial" w:cs="Arial"/>
                <w:sz w:val="20"/>
                <w:szCs w:val="20"/>
              </w:rPr>
              <w:t>a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balance of people and process to ensure transparency, results, and organizational </w:t>
            </w:r>
            <w:r w:rsidR="005033BB" w:rsidRPr="009621FB">
              <w:rPr>
                <w:rFonts w:ascii="Arial" w:hAnsi="Arial" w:cs="Arial"/>
                <w:sz w:val="20"/>
                <w:szCs w:val="20"/>
              </w:rPr>
              <w:t>effectiveness</w:t>
            </w:r>
          </w:p>
          <w:p w14:paraId="27773AF0" w14:textId="77777777" w:rsidR="00453293" w:rsidRPr="009621FB" w:rsidRDefault="005033BB" w:rsidP="00453293">
            <w:pPr>
              <w:numPr>
                <w:ilvl w:val="0"/>
                <w:numId w:val="15"/>
              </w:numPr>
              <w:tabs>
                <w:tab w:val="clear" w:pos="72"/>
              </w:tabs>
              <w:ind w:left="372" w:hanging="270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>Lead realistic</w:t>
            </w:r>
            <w:r w:rsidR="00453293"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21FB">
              <w:rPr>
                <w:rFonts w:ascii="Arial" w:hAnsi="Arial" w:cs="Arial"/>
                <w:sz w:val="20"/>
                <w:szCs w:val="20"/>
              </w:rPr>
              <w:t>change initiatives that benefit the business overall, rather than creating change without purpose</w:t>
            </w:r>
          </w:p>
          <w:p w14:paraId="241CCAE7" w14:textId="77777777" w:rsidR="009F0FC5" w:rsidRPr="009621FB" w:rsidRDefault="009F0FC5" w:rsidP="00E46C96">
            <w:pPr>
              <w:spacing w:before="240"/>
              <w:jc w:val="center"/>
              <w:rPr>
                <w:rFonts w:ascii="Arial" w:hAnsi="Arial" w:cs="Arial"/>
                <w:smallCaps/>
                <w:color w:val="548DD4"/>
                <w:sz w:val="20"/>
                <w:szCs w:val="20"/>
              </w:rPr>
            </w:pPr>
            <w:r w:rsidRPr="009621FB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 xml:space="preserve">xpertise </w:t>
            </w:r>
            <w:smartTag w:uri="urn:schemas-microsoft-com:office:smarttags" w:element="stockticker">
              <w:r w:rsidRPr="009621FB">
                <w:rPr>
                  <w:rFonts w:ascii="Arial" w:hAnsi="Arial" w:cs="Arial"/>
                  <w:b/>
                  <w:smallCaps/>
                  <w:sz w:val="20"/>
                  <w:szCs w:val="20"/>
                </w:rPr>
                <w:t>and</w:t>
              </w:r>
            </w:smartTag>
            <w:r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 xml:space="preserve"> Knowledge</w:t>
            </w:r>
            <w:r w:rsidR="00DC65A5" w:rsidRPr="009621FB">
              <w:rPr>
                <w:rFonts w:ascii="Arial" w:hAnsi="Arial" w:cs="Arial"/>
                <w:smallCaps/>
                <w:color w:val="548DD4"/>
                <w:sz w:val="20"/>
                <w:szCs w:val="20"/>
              </w:rPr>
              <w:t xml:space="preserve"> </w:t>
            </w:r>
          </w:p>
          <w:tbl>
            <w:tblPr>
              <w:tblW w:w="10173" w:type="dxa"/>
              <w:tblLayout w:type="fixed"/>
              <w:tblLook w:val="00BF" w:firstRow="1" w:lastRow="0" w:firstColumn="1" w:lastColumn="0" w:noHBand="0" w:noVBand="0"/>
            </w:tblPr>
            <w:tblGrid>
              <w:gridCol w:w="3182"/>
              <w:gridCol w:w="3273"/>
              <w:gridCol w:w="3718"/>
            </w:tblGrid>
            <w:tr w:rsidR="009F0FC5" w:rsidRPr="009621FB" w14:paraId="10C5D862" w14:textId="77777777" w:rsidTr="009F0FC5">
              <w:trPr>
                <w:trHeight w:val="1485"/>
              </w:trPr>
              <w:tc>
                <w:tcPr>
                  <w:tcW w:w="3182" w:type="dxa"/>
                </w:tcPr>
                <w:p w14:paraId="7FA0BEDB" w14:textId="77777777" w:rsidR="00C82A11" w:rsidRPr="009621FB" w:rsidRDefault="005033BB" w:rsidP="00C82A11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spacing w:before="240"/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>Global IT Leadership</w:t>
                  </w:r>
                </w:p>
                <w:p w14:paraId="54C6C793" w14:textId="77777777" w:rsidR="00C82A11" w:rsidRPr="009621FB" w:rsidRDefault="00A168B2" w:rsidP="00C82A11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 xml:space="preserve">IT </w:t>
                  </w:r>
                  <w:r w:rsidR="005033BB" w:rsidRPr="009621FB">
                    <w:rPr>
                      <w:rFonts w:ascii="Arial" w:hAnsi="Arial" w:cs="Arial"/>
                      <w:sz w:val="20"/>
                      <w:szCs w:val="20"/>
                    </w:rPr>
                    <w:t>Transformation/Alignment</w:t>
                  </w:r>
                </w:p>
                <w:p w14:paraId="68E34185" w14:textId="77777777" w:rsidR="00C82A11" w:rsidRPr="009621FB" w:rsidRDefault="005033BB" w:rsidP="005419F6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 xml:space="preserve">Technology </w:t>
                  </w:r>
                  <w:r w:rsidR="00C82A11" w:rsidRPr="009621FB">
                    <w:rPr>
                      <w:rFonts w:ascii="Arial" w:hAnsi="Arial" w:cs="Arial"/>
                      <w:sz w:val="20"/>
                      <w:szCs w:val="20"/>
                    </w:rPr>
                    <w:t>Governance</w:t>
                  </w:r>
                </w:p>
                <w:p w14:paraId="71557377" w14:textId="77777777" w:rsidR="009F0FC5" w:rsidRPr="009621FB" w:rsidRDefault="004C100D" w:rsidP="004C100D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 xml:space="preserve">IT </w:t>
                  </w:r>
                  <w:r w:rsidR="00C82A11" w:rsidRPr="009621FB">
                    <w:rPr>
                      <w:rFonts w:ascii="Arial" w:hAnsi="Arial" w:cs="Arial"/>
                      <w:sz w:val="20"/>
                      <w:szCs w:val="20"/>
                    </w:rPr>
                    <w:t>Policy Development</w:t>
                  </w:r>
                </w:p>
                <w:p w14:paraId="763B8880" w14:textId="77777777" w:rsidR="005033BB" w:rsidRPr="009621FB" w:rsidRDefault="005033BB" w:rsidP="005033BB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 xml:space="preserve">Global  </w:t>
                  </w:r>
                  <w:r w:rsidR="00A168B2" w:rsidRPr="009621FB">
                    <w:rPr>
                      <w:rFonts w:ascii="Arial" w:hAnsi="Arial" w:cs="Arial"/>
                      <w:sz w:val="20"/>
                      <w:szCs w:val="20"/>
                    </w:rPr>
                    <w:t>IT</w:t>
                  </w:r>
                  <w:proofErr w:type="gramEnd"/>
                  <w:r w:rsidR="00A168B2" w:rsidRPr="009621F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>Execution</w:t>
                  </w:r>
                </w:p>
                <w:p w14:paraId="64F08278" w14:textId="77777777" w:rsidR="00A168B2" w:rsidRPr="009621FB" w:rsidRDefault="00A168B2" w:rsidP="005033BB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>Global IT Utilization</w:t>
                  </w:r>
                </w:p>
                <w:p w14:paraId="79CA2C0D" w14:textId="77777777" w:rsidR="005033BB" w:rsidRPr="009621FB" w:rsidRDefault="005033BB" w:rsidP="005033B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73" w:type="dxa"/>
                </w:tcPr>
                <w:p w14:paraId="5C08F598" w14:textId="77777777" w:rsidR="00E51D8E" w:rsidRPr="009621FB" w:rsidRDefault="005033BB" w:rsidP="00E51D8E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spacing w:before="240"/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>Global IT Strategies</w:t>
                  </w:r>
                </w:p>
                <w:p w14:paraId="5EC2A042" w14:textId="77777777" w:rsidR="004C100D" w:rsidRPr="009621FB" w:rsidRDefault="004C100D" w:rsidP="004C100D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>Technology Deployment</w:t>
                  </w:r>
                </w:p>
                <w:p w14:paraId="6B8AEE39" w14:textId="77777777" w:rsidR="004C100D" w:rsidRPr="009621FB" w:rsidRDefault="004C100D" w:rsidP="004C100D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 xml:space="preserve">Enterprise Architecture </w:t>
                  </w:r>
                </w:p>
                <w:p w14:paraId="4BE1F046" w14:textId="77777777" w:rsidR="004C100D" w:rsidRPr="009621FB" w:rsidRDefault="004C100D" w:rsidP="004C100D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 xml:space="preserve">Service Development </w:t>
                  </w:r>
                </w:p>
                <w:p w14:paraId="35CB991A" w14:textId="77777777" w:rsidR="005033BB" w:rsidRPr="009621FB" w:rsidRDefault="005033BB" w:rsidP="004C100D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>Process Improvement</w:t>
                  </w:r>
                </w:p>
                <w:p w14:paraId="5EBD54F5" w14:textId="77777777" w:rsidR="00A168B2" w:rsidRPr="009621FB" w:rsidRDefault="00A168B2" w:rsidP="004C100D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>Platform Optimization</w:t>
                  </w:r>
                </w:p>
                <w:p w14:paraId="20712508" w14:textId="77777777" w:rsidR="009F0FC5" w:rsidRPr="009621FB" w:rsidRDefault="009F0FC5" w:rsidP="004B71D0">
                  <w:pPr>
                    <w:ind w:left="31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18" w:type="dxa"/>
                </w:tcPr>
                <w:p w14:paraId="2FA65835" w14:textId="77777777" w:rsidR="004B71D0" w:rsidRPr="009621FB" w:rsidRDefault="005033BB" w:rsidP="004C100D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spacing w:before="240"/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>IT Operations &amp; Deployment</w:t>
                  </w:r>
                </w:p>
                <w:p w14:paraId="1B92BADA" w14:textId="77777777" w:rsidR="009F0FC5" w:rsidRPr="009621FB" w:rsidRDefault="005033BB" w:rsidP="009F0FC5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 xml:space="preserve">Vendor </w:t>
                  </w:r>
                  <w:r w:rsidR="00A168B2" w:rsidRPr="009621FB">
                    <w:rPr>
                      <w:rFonts w:ascii="Arial" w:hAnsi="Arial" w:cs="Arial"/>
                      <w:sz w:val="20"/>
                      <w:szCs w:val="20"/>
                    </w:rPr>
                    <w:t>Sourcing &amp; Utilization</w:t>
                  </w:r>
                </w:p>
                <w:p w14:paraId="67170F9D" w14:textId="77777777" w:rsidR="00A168B2" w:rsidRPr="009621FB" w:rsidRDefault="00A168B2" w:rsidP="009F0FC5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>IT Leadership Development</w:t>
                  </w:r>
                </w:p>
                <w:p w14:paraId="7ABEF2BE" w14:textId="77777777" w:rsidR="009F0FC5" w:rsidRPr="009621FB" w:rsidRDefault="005033BB" w:rsidP="009F0FC5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>Global Talent Acquisition</w:t>
                  </w:r>
                </w:p>
                <w:p w14:paraId="0A7354C5" w14:textId="77777777" w:rsidR="009F0FC5" w:rsidRPr="009621FB" w:rsidRDefault="005033BB" w:rsidP="009F0FC5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>Talent Development &amp; Retention</w:t>
                  </w:r>
                </w:p>
                <w:p w14:paraId="0587B2DB" w14:textId="77777777" w:rsidR="005033BB" w:rsidRPr="009621FB" w:rsidRDefault="00A168B2" w:rsidP="009F0FC5">
                  <w:pPr>
                    <w:numPr>
                      <w:ilvl w:val="0"/>
                      <w:numId w:val="14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21FB">
                    <w:rPr>
                      <w:rFonts w:ascii="Arial" w:hAnsi="Arial" w:cs="Arial"/>
                      <w:sz w:val="20"/>
                      <w:szCs w:val="20"/>
                    </w:rPr>
                    <w:t>High-Performance Operations</w:t>
                  </w:r>
                </w:p>
                <w:p w14:paraId="41E53242" w14:textId="77777777" w:rsidR="009F0FC5" w:rsidRPr="009621FB" w:rsidRDefault="009F0FC5" w:rsidP="004B71D0">
                  <w:pPr>
                    <w:ind w:left="31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10AE93E" w14:textId="77777777" w:rsidR="00E46C96" w:rsidRPr="009621FB" w:rsidRDefault="006136C2" w:rsidP="00E46C96">
            <w:pPr>
              <w:spacing w:before="12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>Global Information Technology Leadership</w:t>
            </w:r>
          </w:p>
          <w:p w14:paraId="6AA2A77E" w14:textId="77777777" w:rsidR="00372914" w:rsidRPr="009621FB" w:rsidRDefault="00ED5C08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24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>Architected</w:t>
            </w:r>
            <w:r w:rsidR="00A168B2"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>a</w:t>
            </w:r>
            <w:r w:rsidR="00A168B2" w:rsidRPr="009621FB">
              <w:rPr>
                <w:rFonts w:ascii="Arial" w:hAnsi="Arial" w:cs="Arial"/>
                <w:sz w:val="20"/>
                <w:szCs w:val="20"/>
              </w:rPr>
              <w:t xml:space="preserve"> global 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 xml:space="preserve">IT portfolio approach </w:t>
            </w:r>
            <w:r w:rsidR="00A168B2" w:rsidRPr="009621FB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projects totaling </w:t>
            </w:r>
            <w:r w:rsidR="00A168B2" w:rsidRPr="009621FB">
              <w:rPr>
                <w:rFonts w:ascii="Arial" w:hAnsi="Arial" w:cs="Arial"/>
                <w:sz w:val="20"/>
                <w:szCs w:val="20"/>
              </w:rPr>
              <w:t>$140M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 xml:space="preserve"> to better align </w:t>
            </w:r>
            <w:r w:rsidR="00A168B2" w:rsidRPr="009621FB">
              <w:rPr>
                <w:rFonts w:ascii="Arial" w:hAnsi="Arial" w:cs="Arial"/>
                <w:sz w:val="20"/>
                <w:szCs w:val="20"/>
              </w:rPr>
              <w:t>IT initiatives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designed </w:t>
            </w:r>
            <w:r w:rsidR="00A168B2" w:rsidRPr="009621FB">
              <w:rPr>
                <w:rFonts w:ascii="Arial" w:hAnsi="Arial" w:cs="Arial"/>
                <w:sz w:val="20"/>
                <w:szCs w:val="20"/>
              </w:rPr>
              <w:t xml:space="preserve">to support 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>business strateg</w:t>
            </w:r>
            <w:r w:rsidR="00A168B2" w:rsidRPr="009621FB">
              <w:rPr>
                <w:rFonts w:ascii="Arial" w:hAnsi="Arial" w:cs="Arial"/>
                <w:sz w:val="20"/>
                <w:szCs w:val="20"/>
              </w:rPr>
              <w:t>ies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and achieve improved overall IT results 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>while creating greater transparence and value.</w:t>
            </w:r>
          </w:p>
          <w:p w14:paraId="7D0080E9" w14:textId="77777777" w:rsidR="004F2302" w:rsidRPr="009621FB" w:rsidRDefault="00D20A75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21FB">
              <w:rPr>
                <w:rFonts w:ascii="Arial" w:hAnsi="Arial" w:cs="Arial"/>
                <w:color w:val="000000"/>
                <w:sz w:val="20"/>
                <w:szCs w:val="20"/>
              </w:rPr>
              <w:t>Created a high-performance</w:t>
            </w:r>
            <w:r w:rsidR="00A168B2" w:rsidRPr="009621FB">
              <w:rPr>
                <w:rFonts w:ascii="Arial" w:hAnsi="Arial" w:cs="Arial"/>
                <w:color w:val="000000"/>
                <w:sz w:val="20"/>
                <w:szCs w:val="20"/>
              </w:rPr>
              <w:t xml:space="preserve"> IT</w:t>
            </w:r>
            <w:r w:rsidRPr="009621F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168B2" w:rsidRPr="009621FB">
              <w:rPr>
                <w:rFonts w:ascii="Arial" w:hAnsi="Arial" w:cs="Arial"/>
                <w:color w:val="000000"/>
                <w:sz w:val="20"/>
                <w:szCs w:val="20"/>
              </w:rPr>
              <w:t>operation</w:t>
            </w:r>
            <w:r w:rsidRPr="009621FB">
              <w:rPr>
                <w:rFonts w:ascii="Arial" w:hAnsi="Arial" w:cs="Arial"/>
                <w:color w:val="000000"/>
                <w:sz w:val="20"/>
                <w:szCs w:val="20"/>
              </w:rPr>
              <w:t xml:space="preserve"> to address </w:t>
            </w:r>
            <w:r w:rsidR="004F2302" w:rsidRPr="009621FB">
              <w:rPr>
                <w:rFonts w:ascii="Arial" w:hAnsi="Arial" w:cs="Arial"/>
                <w:color w:val="000000"/>
                <w:sz w:val="20"/>
                <w:szCs w:val="20"/>
              </w:rPr>
              <w:t>struggling</w:t>
            </w:r>
            <w:r w:rsidRPr="009621F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A2D9A" w:rsidRPr="009621FB"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  <w:r w:rsidRPr="009621FB">
              <w:rPr>
                <w:rFonts w:ascii="Arial" w:hAnsi="Arial" w:cs="Arial"/>
                <w:color w:val="000000"/>
                <w:sz w:val="20"/>
                <w:szCs w:val="20"/>
              </w:rPr>
              <w:t xml:space="preserve"> infrastructure projects for a major bank consolidation. </w:t>
            </w:r>
            <w:r w:rsidR="004F2302" w:rsidRPr="009621F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621FB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4F2302" w:rsidRPr="009621FB">
              <w:rPr>
                <w:rFonts w:ascii="Arial" w:hAnsi="Arial" w:cs="Arial"/>
                <w:color w:val="000000"/>
                <w:sz w:val="20"/>
                <w:szCs w:val="20"/>
              </w:rPr>
              <w:t>omplete</w:t>
            </w:r>
            <w:r w:rsidR="00A168B2" w:rsidRPr="009621FB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="004F2302" w:rsidRPr="009621FB">
              <w:rPr>
                <w:rFonts w:ascii="Arial" w:hAnsi="Arial" w:cs="Arial"/>
                <w:color w:val="000000"/>
                <w:sz w:val="20"/>
                <w:szCs w:val="20"/>
              </w:rPr>
              <w:t xml:space="preserve"> 25 critical projects including 100 key deliverables and 147 systems within 6-month timeframe.</w:t>
            </w:r>
          </w:p>
          <w:p w14:paraId="175E5951" w14:textId="77777777" w:rsidR="004F2302" w:rsidRPr="009621FB" w:rsidRDefault="00D20A75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Developed a proof of concept for a </w:t>
            </w:r>
            <w:r w:rsidR="004F2302" w:rsidRPr="009621FB">
              <w:rPr>
                <w:rFonts w:ascii="Arial" w:hAnsi="Arial" w:cs="Arial"/>
                <w:sz w:val="20"/>
                <w:szCs w:val="20"/>
              </w:rPr>
              <w:t>global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employee</w:t>
            </w:r>
            <w:r w:rsidR="004F2302" w:rsidRPr="009621FB">
              <w:rPr>
                <w:rFonts w:ascii="Arial" w:hAnsi="Arial" w:cs="Arial"/>
                <w:sz w:val="20"/>
                <w:szCs w:val="20"/>
              </w:rPr>
              <w:t xml:space="preserve"> portal serving 75,000 employees, using IBM WebSphere in shared hosted envi</w:t>
            </w:r>
            <w:r w:rsidRPr="009621FB">
              <w:rPr>
                <w:rFonts w:ascii="Arial" w:hAnsi="Arial" w:cs="Arial"/>
                <w:sz w:val="20"/>
                <w:szCs w:val="20"/>
              </w:rPr>
              <w:t>ronment with a forecasted annual operating cost savings of $22M.</w:t>
            </w:r>
          </w:p>
          <w:p w14:paraId="199536D8" w14:textId="77777777" w:rsidR="00372914" w:rsidRPr="009621FB" w:rsidRDefault="00372914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Led a major IT organization transformation program </w:t>
            </w:r>
            <w:r w:rsidR="00A168B2" w:rsidRPr="009621FB">
              <w:rPr>
                <w:rFonts w:ascii="Arial" w:hAnsi="Arial" w:cs="Arial"/>
                <w:sz w:val="20"/>
                <w:szCs w:val="20"/>
              </w:rPr>
              <w:t>to align IT operations to business goals.  I</w:t>
            </w:r>
            <w:r w:rsidRPr="009621FB">
              <w:rPr>
                <w:rFonts w:ascii="Arial" w:hAnsi="Arial" w:cs="Arial"/>
                <w:sz w:val="20"/>
                <w:szCs w:val="20"/>
              </w:rPr>
              <w:t>ntroduced a communication program to promote greater understanding of change that stabilizing staff turnover from 26% to 13% annually.</w:t>
            </w:r>
          </w:p>
          <w:p w14:paraId="0C65BBB6" w14:textId="77777777" w:rsidR="004F2302" w:rsidRPr="009621FB" w:rsidRDefault="004F2302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Directed </w:t>
            </w:r>
            <w:r w:rsidR="00D20A75" w:rsidRPr="009621FB">
              <w:rPr>
                <w:rFonts w:ascii="Arial" w:hAnsi="Arial" w:cs="Arial"/>
                <w:sz w:val="20"/>
                <w:szCs w:val="20"/>
              </w:rPr>
              <w:t xml:space="preserve">the migration of the global wide area </w:t>
            </w:r>
            <w:r w:rsidR="008E0F61" w:rsidRPr="009621FB">
              <w:rPr>
                <w:rFonts w:ascii="Arial" w:hAnsi="Arial" w:cs="Arial"/>
                <w:sz w:val="20"/>
                <w:szCs w:val="20"/>
              </w:rPr>
              <w:t>network across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29 target countries with a total estimated cost of €44 million with an estimated savings of €15 million through a rigorous RFP process.</w:t>
            </w:r>
          </w:p>
          <w:p w14:paraId="35DEF448" w14:textId="77777777" w:rsidR="00372914" w:rsidRPr="009621FB" w:rsidRDefault="00372914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Led outsourcing efforts of global infrastructure services under the first European ‘third generation’ outsourcing deal of workplace services under a contract value of € 750 million </w:t>
            </w:r>
            <w:proofErr w:type="gramStart"/>
            <w:r w:rsidRPr="009621FB">
              <w:rPr>
                <w:rFonts w:ascii="Arial" w:hAnsi="Arial" w:cs="Arial"/>
                <w:sz w:val="20"/>
                <w:szCs w:val="20"/>
              </w:rPr>
              <w:t>and  expected</w:t>
            </w:r>
            <w:proofErr w:type="gramEnd"/>
            <w:r w:rsidRPr="009621FB">
              <w:rPr>
                <w:rFonts w:ascii="Arial" w:hAnsi="Arial" w:cs="Arial"/>
                <w:sz w:val="20"/>
                <w:szCs w:val="20"/>
              </w:rPr>
              <w:t xml:space="preserve"> to generate annual cost savings of €460 million</w:t>
            </w:r>
          </w:p>
          <w:p w14:paraId="454E4CB7" w14:textId="77777777" w:rsidR="004F2302" w:rsidRPr="009621FB" w:rsidRDefault="00CA2E3D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Led the </w:t>
            </w:r>
            <w:r w:rsidR="009B3536" w:rsidRPr="009621FB">
              <w:rPr>
                <w:rFonts w:ascii="Arial" w:hAnsi="Arial" w:cs="Arial"/>
                <w:sz w:val="20"/>
                <w:szCs w:val="20"/>
              </w:rPr>
              <w:t>development of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2302" w:rsidRPr="009621FB">
              <w:rPr>
                <w:rFonts w:ascii="Arial" w:hAnsi="Arial" w:cs="Arial"/>
                <w:sz w:val="20"/>
                <w:szCs w:val="20"/>
              </w:rPr>
              <w:t>a</w:t>
            </w:r>
            <w:r w:rsidR="00E51D8E" w:rsidRPr="009621FB">
              <w:rPr>
                <w:rFonts w:ascii="Arial" w:hAnsi="Arial" w:cs="Arial"/>
                <w:sz w:val="20"/>
                <w:szCs w:val="20"/>
              </w:rPr>
              <w:t xml:space="preserve">n </w:t>
            </w:r>
            <w:proofErr w:type="gramStart"/>
            <w:r w:rsidR="00E51D8E" w:rsidRPr="009621FB">
              <w:rPr>
                <w:rFonts w:ascii="Arial" w:hAnsi="Arial" w:cs="Arial"/>
                <w:sz w:val="20"/>
                <w:szCs w:val="20"/>
              </w:rPr>
              <w:t>award winning</w:t>
            </w:r>
            <w:proofErr w:type="gramEnd"/>
            <w:r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2302" w:rsidRPr="009621FB">
              <w:rPr>
                <w:rFonts w:ascii="Arial" w:hAnsi="Arial" w:cs="Arial"/>
                <w:sz w:val="20"/>
                <w:szCs w:val="20"/>
              </w:rPr>
              <w:t>federated identity management solution to enable global communication, collaboration and interoperability</w:t>
            </w:r>
            <w:r w:rsidR="00E51D8E" w:rsidRPr="009621FB">
              <w:rPr>
                <w:rFonts w:ascii="Arial" w:hAnsi="Arial" w:cs="Arial"/>
                <w:sz w:val="20"/>
                <w:szCs w:val="20"/>
              </w:rPr>
              <w:t>, which w</w:t>
            </w:r>
            <w:r w:rsidR="0088042F" w:rsidRPr="009621FB">
              <w:rPr>
                <w:rFonts w:ascii="Arial" w:hAnsi="Arial" w:cs="Arial"/>
                <w:sz w:val="20"/>
                <w:szCs w:val="20"/>
              </w:rPr>
              <w:t xml:space="preserve">as a winner of </w:t>
            </w:r>
            <w:r w:rsidR="004F2302" w:rsidRPr="009621FB">
              <w:rPr>
                <w:rFonts w:ascii="Arial" w:hAnsi="Arial" w:cs="Arial"/>
                <w:sz w:val="20"/>
                <w:szCs w:val="20"/>
              </w:rPr>
              <w:t>the "Most Innovative Product or Service in Identity</w:t>
            </w:r>
            <w:r w:rsidR="00E51D8E"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2302" w:rsidRPr="009621FB">
              <w:rPr>
                <w:rFonts w:ascii="Arial" w:hAnsi="Arial" w:cs="Arial"/>
                <w:sz w:val="20"/>
                <w:szCs w:val="20"/>
              </w:rPr>
              <w:t>Management”.</w:t>
            </w:r>
          </w:p>
          <w:p w14:paraId="67E1EB29" w14:textId="77777777" w:rsidR="004F2302" w:rsidRPr="009621FB" w:rsidRDefault="00E51D8E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Created </w:t>
            </w:r>
            <w:r w:rsidR="004F2302" w:rsidRPr="009621FB">
              <w:rPr>
                <w:rFonts w:ascii="Arial" w:hAnsi="Arial" w:cs="Arial"/>
                <w:sz w:val="20"/>
                <w:szCs w:val="20"/>
              </w:rPr>
              <w:t xml:space="preserve">an innovative global partner program focused on creating higher value relationship with key partners including, Microsoft, HP, IBM, Sun, Avaya and Cisco </w:t>
            </w:r>
            <w:r w:rsidR="00C51677" w:rsidRPr="009621FB">
              <w:rPr>
                <w:rFonts w:ascii="Arial" w:hAnsi="Arial" w:cs="Arial"/>
                <w:sz w:val="20"/>
                <w:szCs w:val="20"/>
              </w:rPr>
              <w:t xml:space="preserve">for technology acceleration and reuse through joint investment s </w:t>
            </w:r>
            <w:r w:rsidR="004F2302" w:rsidRPr="009621FB">
              <w:rPr>
                <w:rFonts w:ascii="Arial" w:hAnsi="Arial" w:cs="Arial"/>
                <w:sz w:val="20"/>
                <w:szCs w:val="20"/>
              </w:rPr>
              <w:t>of € 5 million</w:t>
            </w:r>
            <w:r w:rsidR="00C51677" w:rsidRPr="009621FB">
              <w:rPr>
                <w:rFonts w:ascii="Arial" w:hAnsi="Arial" w:cs="Arial"/>
                <w:sz w:val="20"/>
                <w:szCs w:val="20"/>
              </w:rPr>
              <w:t>.</w:t>
            </w:r>
            <w:r w:rsidR="004F2302"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1076633" w14:textId="77777777" w:rsidR="004F2302" w:rsidRPr="009621FB" w:rsidRDefault="004F2302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lastRenderedPageBreak/>
              <w:t xml:space="preserve">Steered IT transformation </w:t>
            </w:r>
            <w:r w:rsidR="0088042F" w:rsidRPr="009621FB">
              <w:rPr>
                <w:rFonts w:ascii="Arial" w:hAnsi="Arial" w:cs="Arial"/>
                <w:sz w:val="20"/>
                <w:szCs w:val="20"/>
              </w:rPr>
              <w:t xml:space="preserve">thorough strong governance and execution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with business governance model that </w:t>
            </w:r>
            <w:r w:rsidR="004A2D9A" w:rsidRPr="009621FB">
              <w:rPr>
                <w:rFonts w:ascii="Arial" w:hAnsi="Arial" w:cs="Arial"/>
                <w:sz w:val="20"/>
                <w:szCs w:val="20"/>
              </w:rPr>
              <w:t xml:space="preserve">aligned IT investments to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company’s business 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>strategies</w:t>
            </w:r>
            <w:r w:rsidR="004A2D9A" w:rsidRPr="009621FB">
              <w:rPr>
                <w:rFonts w:ascii="Arial" w:hAnsi="Arial" w:cs="Arial"/>
                <w:sz w:val="20"/>
                <w:szCs w:val="20"/>
              </w:rPr>
              <w:t xml:space="preserve">, while saving </w:t>
            </w:r>
            <w:r w:rsidRPr="009621FB">
              <w:rPr>
                <w:rFonts w:ascii="Arial" w:hAnsi="Arial" w:cs="Arial"/>
                <w:sz w:val="20"/>
                <w:szCs w:val="20"/>
              </w:rPr>
              <w:t>$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 xml:space="preserve">2.5M </w:t>
            </w:r>
            <w:r w:rsidR="004A2D9A" w:rsidRPr="009621FB">
              <w:rPr>
                <w:rFonts w:ascii="Arial" w:hAnsi="Arial" w:cs="Arial"/>
                <w:sz w:val="20"/>
                <w:szCs w:val="20"/>
              </w:rPr>
              <w:t xml:space="preserve">through </w:t>
            </w:r>
            <w:r w:rsidRPr="009621FB">
              <w:rPr>
                <w:rFonts w:ascii="Arial" w:hAnsi="Arial" w:cs="Arial"/>
                <w:sz w:val="20"/>
                <w:szCs w:val="20"/>
              </w:rPr>
              <w:t>consolidati</w:t>
            </w:r>
            <w:r w:rsidR="004A2D9A" w:rsidRPr="009621FB">
              <w:rPr>
                <w:rFonts w:ascii="Arial" w:hAnsi="Arial" w:cs="Arial"/>
                <w:sz w:val="20"/>
                <w:szCs w:val="20"/>
              </w:rPr>
              <w:t>on of services and suppliers.</w:t>
            </w:r>
          </w:p>
          <w:p w14:paraId="73E8985A" w14:textId="77777777" w:rsidR="003954B8" w:rsidRPr="009621FB" w:rsidRDefault="003954B8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Positioned company for 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 xml:space="preserve">growth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by 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 xml:space="preserve">expanding </w:t>
            </w:r>
            <w:r w:rsidRPr="009621FB">
              <w:rPr>
                <w:rFonts w:ascii="Arial" w:hAnsi="Arial" w:cs="Arial"/>
                <w:sz w:val="20"/>
                <w:szCs w:val="20"/>
              </w:rPr>
              <w:t>website infrastructure to meet high-volume traffic generating $4M in daily sales, 18M hits per day and 10,000 concurrent users.</w:t>
            </w:r>
          </w:p>
          <w:p w14:paraId="3D29AF21" w14:textId="77777777" w:rsidR="009F0FC5" w:rsidRPr="009621FB" w:rsidRDefault="009F0FC5" w:rsidP="008F7484">
            <w:pPr>
              <w:spacing w:before="120" w:after="120"/>
              <w:ind w:left="259"/>
              <w:jc w:val="both"/>
              <w:rPr>
                <w:rFonts w:ascii="Arial" w:hAnsi="Arial" w:cs="Arial"/>
                <w:b/>
                <w:smallCaps/>
                <w:sz w:val="20"/>
                <w:szCs w:val="20"/>
              </w:rPr>
            </w:pPr>
          </w:p>
          <w:p w14:paraId="03305757" w14:textId="77777777" w:rsidR="009F0FC5" w:rsidRPr="009621FB" w:rsidRDefault="005033BB" w:rsidP="008F7484">
            <w:pPr>
              <w:spacing w:before="120" w:after="12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>Global I</w:t>
            </w:r>
            <w:r w:rsidR="00A168B2"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 xml:space="preserve">nformation </w:t>
            </w:r>
            <w:r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>T</w:t>
            </w:r>
            <w:r w:rsidR="00A168B2"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>echnology</w:t>
            </w:r>
            <w:r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 xml:space="preserve"> Strategies</w:t>
            </w:r>
          </w:p>
          <w:p w14:paraId="7093499E" w14:textId="77777777" w:rsidR="00372914" w:rsidRPr="009621FB" w:rsidRDefault="00ED5C08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24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Established worldwide technology standards by chairing 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>the global technology committee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>mandated by the executive board</w:t>
            </w:r>
            <w:r w:rsidRPr="009621FB">
              <w:rPr>
                <w:rFonts w:ascii="Arial" w:hAnsi="Arial" w:cs="Arial"/>
                <w:sz w:val="20"/>
                <w:szCs w:val="20"/>
              </w:rPr>
              <w:t>.  Created global standards for IT architecture</w:t>
            </w:r>
            <w:r w:rsidR="00D71FF6" w:rsidRPr="009621FB">
              <w:rPr>
                <w:rFonts w:ascii="Arial" w:hAnsi="Arial" w:cs="Arial"/>
                <w:sz w:val="20"/>
                <w:szCs w:val="20"/>
              </w:rPr>
              <w:t>,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 xml:space="preserve"> infrastructure and shared services across the 39 countries.</w:t>
            </w:r>
          </w:p>
          <w:p w14:paraId="5D7C2843" w14:textId="77777777" w:rsidR="00372914" w:rsidRPr="009621FB" w:rsidRDefault="00372914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>Forged regional governance structure designed to facilitate long-term goal of reducing client server support costs by $50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 xml:space="preserve">M </w:t>
            </w:r>
            <w:r w:rsidRPr="009621FB">
              <w:rPr>
                <w:rFonts w:ascii="Arial" w:hAnsi="Arial" w:cs="Arial"/>
                <w:sz w:val="20"/>
                <w:szCs w:val="20"/>
              </w:rPr>
              <w:t>over 5 years.</w:t>
            </w:r>
          </w:p>
          <w:p w14:paraId="7F217877" w14:textId="77777777" w:rsidR="00372914" w:rsidRPr="009621FB" w:rsidRDefault="00372914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>Piloted $180M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9621FB">
              <w:rPr>
                <w:rFonts w:ascii="Arial" w:hAnsi="Arial" w:cs="Arial"/>
                <w:sz w:val="20"/>
                <w:szCs w:val="20"/>
              </w:rPr>
              <w:t>IT strategic investment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>s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to secure company’s future competitiveness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 xml:space="preserve"> designed to </w:t>
            </w:r>
            <w:r w:rsidRPr="009621FB">
              <w:rPr>
                <w:rFonts w:ascii="Arial" w:hAnsi="Arial" w:cs="Arial"/>
                <w:sz w:val="20"/>
                <w:szCs w:val="20"/>
              </w:rPr>
              <w:t>overhaul and modernize aging business legacy systems that had become inflexible and costly for the business to maintain.</w:t>
            </w:r>
          </w:p>
          <w:p w14:paraId="42175D2C" w14:textId="77777777" w:rsidR="00ED5C08" w:rsidRPr="009621FB" w:rsidRDefault="00ED5C08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Guided the development of an award winning e-commerce </w:t>
            </w:r>
            <w:proofErr w:type="gramStart"/>
            <w:r w:rsidRPr="009621FB">
              <w:rPr>
                <w:rFonts w:ascii="Arial" w:hAnsi="Arial" w:cs="Arial"/>
                <w:sz w:val="20"/>
                <w:szCs w:val="20"/>
              </w:rPr>
              <w:t>platform ,</w:t>
            </w:r>
            <w:proofErr w:type="gramEnd"/>
            <w:r w:rsidRPr="009621FB">
              <w:rPr>
                <w:rFonts w:ascii="Arial" w:hAnsi="Arial" w:cs="Arial"/>
                <w:sz w:val="20"/>
                <w:szCs w:val="20"/>
              </w:rPr>
              <w:t xml:space="preserve"> that generated $5B in annual sales, and was recognized by Cisco, Computer Associates, </w:t>
            </w:r>
            <w:proofErr w:type="spellStart"/>
            <w:r w:rsidRPr="009621FB">
              <w:rPr>
                <w:rFonts w:ascii="Arial" w:hAnsi="Arial" w:cs="Arial"/>
                <w:sz w:val="20"/>
                <w:szCs w:val="20"/>
              </w:rPr>
              <w:t>Fujitsi</w:t>
            </w:r>
            <w:proofErr w:type="spellEnd"/>
            <w:r w:rsidRPr="009621FB">
              <w:rPr>
                <w:rFonts w:ascii="Arial" w:hAnsi="Arial" w:cs="Arial"/>
                <w:sz w:val="20"/>
                <w:szCs w:val="20"/>
              </w:rPr>
              <w:t>, Kodak, IBM, Novell, Fortune, InformationWeek and Business Week .</w:t>
            </w:r>
          </w:p>
          <w:p w14:paraId="155E4936" w14:textId="77777777" w:rsidR="00372914" w:rsidRPr="009621FB" w:rsidRDefault="00ED5C08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Developed 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>the first commercial expert system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for a start-up firm designed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 xml:space="preserve"> to automate the computer consulting process for small and medium business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es.  Achieved $1M in start-up funds </w:t>
            </w:r>
            <w:r w:rsidR="00372914" w:rsidRPr="009621FB">
              <w:rPr>
                <w:rFonts w:ascii="Arial" w:hAnsi="Arial" w:cs="Arial"/>
                <w:sz w:val="20"/>
                <w:szCs w:val="20"/>
              </w:rPr>
              <w:t>through an R&amp;D Limited Partnership.</w:t>
            </w:r>
          </w:p>
          <w:p w14:paraId="5D2B697E" w14:textId="77777777" w:rsidR="00372914" w:rsidRPr="009621FB" w:rsidRDefault="00372914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>Pioneered the first company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>-wide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shared web hosting service to consolidate over 320 websites, with a forecasted operating costs reduction of 35% for an estimated annual operating savings of € 6 million.</w:t>
            </w:r>
          </w:p>
          <w:p w14:paraId="657AEE8C" w14:textId="77777777" w:rsidR="00372914" w:rsidRPr="009621FB" w:rsidRDefault="00372914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>Developed and implemented global “center of excellence” strategy to capture and share common best practices for global services; including a “</w:t>
            </w:r>
            <w:proofErr w:type="gramStart"/>
            <w:r w:rsidRPr="009621FB">
              <w:rPr>
                <w:rFonts w:ascii="Arial" w:hAnsi="Arial" w:cs="Arial"/>
                <w:sz w:val="20"/>
                <w:szCs w:val="20"/>
              </w:rPr>
              <w:t>cook book</w:t>
            </w:r>
            <w:proofErr w:type="gramEnd"/>
            <w:r w:rsidRPr="009621FB">
              <w:rPr>
                <w:rFonts w:ascii="Arial" w:hAnsi="Arial" w:cs="Arial"/>
                <w:sz w:val="20"/>
                <w:szCs w:val="20"/>
              </w:rPr>
              <w:t>” to develop and capture regional and local best practices</w:t>
            </w:r>
            <w:r w:rsidR="00D71FF6" w:rsidRPr="009621FB">
              <w:rPr>
                <w:rFonts w:ascii="Arial" w:hAnsi="Arial" w:cs="Arial"/>
                <w:sz w:val="20"/>
                <w:szCs w:val="20"/>
              </w:rPr>
              <w:t xml:space="preserve"> to stimulate global reuse and knowledge transfer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81E60A7" w14:textId="77777777" w:rsidR="008A07F9" w:rsidRDefault="008A07F9" w:rsidP="008A07F9">
            <w:pPr>
              <w:spacing w:before="120" w:after="120"/>
              <w:ind w:left="14" w:right="14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</w:p>
          <w:p w14:paraId="006EC0D0" w14:textId="77777777" w:rsidR="009F0FC5" w:rsidRPr="009621FB" w:rsidRDefault="005033BB" w:rsidP="008A07F9">
            <w:pPr>
              <w:spacing w:before="120" w:after="120"/>
              <w:ind w:left="14" w:right="14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>I</w:t>
            </w:r>
            <w:r w:rsidR="00A168B2"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>nformation Technology</w:t>
            </w:r>
            <w:r w:rsidRPr="009621FB">
              <w:rPr>
                <w:rFonts w:ascii="Arial" w:hAnsi="Arial" w:cs="Arial"/>
                <w:b/>
                <w:smallCaps/>
                <w:sz w:val="20"/>
                <w:szCs w:val="20"/>
              </w:rPr>
              <w:t xml:space="preserve"> Operations &amp; Deployment</w:t>
            </w:r>
          </w:p>
          <w:p w14:paraId="33E78C62" w14:textId="77777777" w:rsidR="00ED5C08" w:rsidRPr="009621FB" w:rsidRDefault="00ED5C08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24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>Ignited 40% business growth by introducing e-commerce initiatives through rapid deployments to accommodated line of new business that grew from $80M to $200M in 90 days.</w:t>
            </w:r>
          </w:p>
          <w:p w14:paraId="55015482" w14:textId="77777777" w:rsidR="00D71FF6" w:rsidRPr="009621FB" w:rsidRDefault="00D71FF6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Oversaw global 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support for the global infrastructure using a central management group, global service providers and regional 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service providers consisting of 39 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 xml:space="preserve">indirect reports </w:t>
            </w:r>
            <w:r w:rsidRPr="009621FB">
              <w:rPr>
                <w:rFonts w:ascii="Arial" w:hAnsi="Arial" w:cs="Arial"/>
                <w:sz w:val="20"/>
                <w:szCs w:val="20"/>
              </w:rPr>
              <w:t>and a central budget of $6 million.</w:t>
            </w:r>
          </w:p>
          <w:p w14:paraId="2F13DA74" w14:textId="77777777" w:rsidR="00372914" w:rsidRPr="009621FB" w:rsidRDefault="00372914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Directed 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 xml:space="preserve">due diligence for the 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 xml:space="preserve">discovery phase of a </w:t>
            </w:r>
            <w:r w:rsidRPr="009621FB">
              <w:rPr>
                <w:rFonts w:ascii="Arial" w:hAnsi="Arial" w:cs="Arial"/>
                <w:sz w:val="20"/>
                <w:szCs w:val="20"/>
              </w:rPr>
              <w:t>distributed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 xml:space="preserve"> IT system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>totaling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 xml:space="preserve">$1B in IT </w:t>
            </w:r>
            <w:r w:rsidRPr="009621FB">
              <w:rPr>
                <w:rFonts w:ascii="Arial" w:hAnsi="Arial" w:cs="Arial"/>
                <w:sz w:val="20"/>
                <w:szCs w:val="20"/>
              </w:rPr>
              <w:t>outsourcing contract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>s over 10 years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to plan, document and transition the operations and engineering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 xml:space="preserve"> functions</w:t>
            </w:r>
            <w:r w:rsidRPr="009621F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7B0606B" w14:textId="77777777" w:rsidR="00ED5C08" w:rsidRPr="009621FB" w:rsidRDefault="00107D68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>Realigned the organization staff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 xml:space="preserve"> of 50 </w:t>
            </w:r>
            <w:r w:rsidRPr="009621FB">
              <w:rPr>
                <w:rFonts w:ascii="Arial" w:hAnsi="Arial" w:cs="Arial"/>
                <w:sz w:val="20"/>
                <w:szCs w:val="20"/>
              </w:rPr>
              <w:t>direct/indirect reports</w:t>
            </w:r>
            <w:r w:rsidR="00ED5C08" w:rsidRPr="009621FB">
              <w:rPr>
                <w:rFonts w:ascii="Arial" w:hAnsi="Arial" w:cs="Arial"/>
                <w:sz w:val="20"/>
                <w:szCs w:val="20"/>
              </w:rPr>
              <w:t xml:space="preserve"> from 80% consulting and 20% staff to a 90% staff and 10% consulting mix.</w:t>
            </w:r>
          </w:p>
          <w:p w14:paraId="346FBF44" w14:textId="77777777" w:rsidR="00372914" w:rsidRPr="009621FB" w:rsidRDefault="00372914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Led engineering 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>operations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in the merger of the client server inf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 xml:space="preserve">rastructures as a result of a $1B </w:t>
            </w:r>
            <w:r w:rsidRPr="009621FB">
              <w:rPr>
                <w:rFonts w:ascii="Arial" w:hAnsi="Arial" w:cs="Arial"/>
                <w:sz w:val="20"/>
                <w:szCs w:val="20"/>
              </w:rPr>
              <w:t>acquisition between two major insurance companies.</w:t>
            </w:r>
          </w:p>
          <w:p w14:paraId="3E0957BD" w14:textId="77777777" w:rsidR="00372914" w:rsidRPr="009621FB" w:rsidRDefault="00372914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>Led the development and rapid deployment of the first client/server infrastructure solution supporting 6,000 users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 xml:space="preserve">. Resulted in grow of </w:t>
            </w:r>
            <w:r w:rsidRPr="009621FB">
              <w:rPr>
                <w:rFonts w:ascii="Arial" w:hAnsi="Arial" w:cs="Arial"/>
                <w:sz w:val="20"/>
                <w:szCs w:val="20"/>
              </w:rPr>
              <w:t>20,000 workstations, 9,000 laptops, and 1,100 servers across 200 office locations.</w:t>
            </w:r>
          </w:p>
          <w:p w14:paraId="0777C4CE" w14:textId="77777777" w:rsidR="00372914" w:rsidRPr="009621FB" w:rsidRDefault="00372914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Developed a 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>“</w:t>
            </w:r>
            <w:r w:rsidRPr="009621FB">
              <w:rPr>
                <w:rFonts w:ascii="Arial" w:hAnsi="Arial" w:cs="Arial"/>
                <w:sz w:val="20"/>
                <w:szCs w:val="20"/>
              </w:rPr>
              <w:t>proof-of-concept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>” process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 for an intranet branding strategy to meet critical success factors to deploy a common o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 xml:space="preserve">perating platform and guideline, </w:t>
            </w:r>
            <w:r w:rsidRPr="009621FB">
              <w:rPr>
                <w:rFonts w:ascii="Arial" w:hAnsi="Arial" w:cs="Arial"/>
                <w:sz w:val="20"/>
                <w:szCs w:val="20"/>
              </w:rPr>
              <w:t>with projected savings in operating cost of $22 million annually.</w:t>
            </w:r>
          </w:p>
          <w:p w14:paraId="18C5CFD5" w14:textId="77777777" w:rsidR="00372914" w:rsidRPr="009621FB" w:rsidRDefault="00372914" w:rsidP="008F7484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>Implemented a “factory” approach for critical program delivery, which improved delivery time by 30% and save $1.2M with the first 6-months, through practical governance and reasonable controls that worked in parallel with the line organization.</w:t>
            </w:r>
          </w:p>
          <w:p w14:paraId="77C2CC4F" w14:textId="77777777" w:rsidR="009F0FC5" w:rsidRPr="00E202DD" w:rsidRDefault="00372914" w:rsidP="007B7660">
            <w:pPr>
              <w:numPr>
                <w:ilvl w:val="0"/>
                <w:numId w:val="6"/>
              </w:numPr>
              <w:tabs>
                <w:tab w:val="clear" w:pos="1140"/>
              </w:tabs>
              <w:spacing w:before="120" w:after="120"/>
              <w:ind w:left="259" w:hanging="24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21FB">
              <w:rPr>
                <w:rFonts w:ascii="Arial" w:hAnsi="Arial" w:cs="Arial"/>
                <w:sz w:val="20"/>
                <w:szCs w:val="20"/>
              </w:rPr>
              <w:t xml:space="preserve">Developed a product life-cycle planning approach </w:t>
            </w:r>
            <w:r w:rsidR="00107D68" w:rsidRPr="009621FB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Pr="009621FB">
              <w:rPr>
                <w:rFonts w:ascii="Arial" w:hAnsi="Arial" w:cs="Arial"/>
                <w:sz w:val="20"/>
                <w:szCs w:val="20"/>
              </w:rPr>
              <w:t xml:space="preserve">improve IT asset management that provided predictive planning IT of investments in to improve service levels and reduce overall operating costs by 35% annually.  </w:t>
            </w:r>
          </w:p>
        </w:tc>
      </w:tr>
      <w:tr w:rsidR="00280ACB" w:rsidRPr="00D629F5" w14:paraId="3917AC2D" w14:textId="77777777" w:rsidTr="007B2A96">
        <w:trPr>
          <w:gridAfter w:val="1"/>
          <w:wAfter w:w="390" w:type="dxa"/>
          <w:trHeight w:val="10377"/>
        </w:trPr>
        <w:tc>
          <w:tcPr>
            <w:tcW w:w="1632" w:type="dxa"/>
            <w:gridSpan w:val="2"/>
          </w:tcPr>
          <w:p w14:paraId="2BC464EA" w14:textId="77777777" w:rsidR="00280ACB" w:rsidRPr="00D629F5" w:rsidRDefault="00280ACB" w:rsidP="00D629F5">
            <w:pPr>
              <w:spacing w:before="24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 w:rsidRPr="00D629F5">
              <w:rPr>
                <w:rFonts w:ascii="Arial" w:hAnsi="Arial" w:cs="Arial"/>
                <w:b/>
                <w:smallCaps/>
                <w:sz w:val="20"/>
                <w:szCs w:val="20"/>
              </w:rPr>
              <w:t>Career Highlights</w:t>
            </w:r>
          </w:p>
        </w:tc>
        <w:tc>
          <w:tcPr>
            <w:tcW w:w="8688" w:type="dxa"/>
          </w:tcPr>
          <w:p w14:paraId="28603DE0" w14:textId="77777777" w:rsidR="00280ACB" w:rsidRPr="00E15A3F" w:rsidRDefault="00280ACB" w:rsidP="0070372C">
            <w:pPr>
              <w:spacing w:before="24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Qhuba</w:t>
            </w:r>
            <w:proofErr w:type="spellEnd"/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, B.V</w:t>
            </w:r>
            <w:proofErr w:type="gramStart"/>
            <w:r w:rsidRPr="00E30D00">
              <w:rPr>
                <w:rFonts w:ascii="Arial" w:hAnsi="Arial" w:cs="Arial"/>
                <w:b/>
                <w:smallCaps/>
                <w:sz w:val="20"/>
                <w:szCs w:val="20"/>
              </w:rPr>
              <w:t>,</w:t>
            </w:r>
            <w:r w:rsidRPr="00E30D00">
              <w:rPr>
                <w:rFonts w:ascii="Arial" w:hAnsi="Arial" w:cs="Arial"/>
                <w:b/>
                <w:smallCap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Utrecht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, Netherlands </w:t>
            </w:r>
            <w:r w:rsidRPr="00E15A3F">
              <w:rPr>
                <w:rFonts w:ascii="Arial" w:hAnsi="Arial" w:cs="Arial"/>
                <w:smallCaps/>
                <w:sz w:val="18"/>
                <w:szCs w:val="18"/>
              </w:rPr>
              <w:t>20</w:t>
            </w:r>
            <w:r>
              <w:rPr>
                <w:rFonts w:ascii="Arial" w:hAnsi="Arial" w:cs="Arial"/>
                <w:smallCaps/>
                <w:sz w:val="18"/>
                <w:szCs w:val="18"/>
              </w:rPr>
              <w:t>10</w:t>
            </w:r>
            <w:r w:rsidRPr="00E15A3F">
              <w:rPr>
                <w:rFonts w:ascii="Arial" w:hAnsi="Arial" w:cs="Arial"/>
                <w:smallCaps/>
                <w:sz w:val="18"/>
                <w:szCs w:val="18"/>
              </w:rPr>
              <w:t xml:space="preserve"> -</w:t>
            </w:r>
            <w:r>
              <w:rPr>
                <w:rFonts w:ascii="Arial" w:hAnsi="Arial" w:cs="Arial"/>
                <w:smallCaps/>
                <w:sz w:val="18"/>
                <w:szCs w:val="18"/>
              </w:rPr>
              <w:t xml:space="preserve"> Present</w:t>
            </w:r>
          </w:p>
          <w:p w14:paraId="0F327E30" w14:textId="77777777" w:rsidR="00280ACB" w:rsidRPr="00E15A3F" w:rsidRDefault="00280ACB" w:rsidP="0070372C">
            <w:pPr>
              <w:spacing w:before="120"/>
              <w:ind w:left="52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Partner</w:t>
            </w:r>
          </w:p>
          <w:p w14:paraId="1F1FB9AD" w14:textId="77777777" w:rsidR="00280ACB" w:rsidRDefault="00280ACB" w:rsidP="0070372C">
            <w:pPr>
              <w:spacing w:before="120"/>
              <w:ind w:left="528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Qhuba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B.V. (</w:t>
            </w:r>
            <w:hyperlink r:id="rId7" w:history="1">
              <w:r w:rsidRPr="00A95154">
                <w:rPr>
                  <w:rStyle w:val="Hyperlink"/>
                  <w:rFonts w:ascii="Arial" w:hAnsi="Arial" w:cs="Arial"/>
                  <w:sz w:val="18"/>
                  <w:szCs w:val="18"/>
                </w:rPr>
                <w:t>www.qhuba.com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  provides i</w:t>
            </w:r>
            <w:r w:rsidRPr="00630742">
              <w:rPr>
                <w:rFonts w:ascii="Arial" w:hAnsi="Arial" w:cs="Arial"/>
                <w:sz w:val="18"/>
                <w:szCs w:val="18"/>
              </w:rPr>
              <w:t>nterim management, program management, portfolio management, executive search, sourcing strategies, Lean Six Sigma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630742">
              <w:rPr>
                <w:rFonts w:ascii="Arial" w:hAnsi="Arial" w:cs="Arial"/>
                <w:sz w:val="18"/>
                <w:szCs w:val="18"/>
              </w:rPr>
              <w:t>and diversification into new business lines and services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F22EB34" w14:textId="77777777" w:rsidR="00280ACB" w:rsidRDefault="00280ACB" w:rsidP="0070372C">
            <w:pPr>
              <w:spacing w:before="120"/>
              <w:ind w:left="52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for Financial Services Consultant (IT strategy, sourcing strategy, a</w:t>
            </w:r>
            <w:r w:rsidRPr="00630742">
              <w:rPr>
                <w:rFonts w:ascii="Arial" w:hAnsi="Arial" w:cs="Arial"/>
                <w:sz w:val="18"/>
                <w:szCs w:val="18"/>
              </w:rPr>
              <w:t xml:space="preserve">rchitecture </w:t>
            </w:r>
            <w:r>
              <w:rPr>
                <w:rFonts w:ascii="Arial" w:hAnsi="Arial" w:cs="Arial"/>
                <w:sz w:val="18"/>
                <w:szCs w:val="18"/>
              </w:rPr>
              <w:t>vision, governance, c</w:t>
            </w:r>
            <w:r w:rsidRPr="00630742"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ntrols); Interim Manager (ICT, business development, o</w:t>
            </w:r>
            <w:r w:rsidRPr="00630742">
              <w:rPr>
                <w:rFonts w:ascii="Arial" w:hAnsi="Arial" w:cs="Arial"/>
                <w:sz w:val="18"/>
                <w:szCs w:val="18"/>
              </w:rPr>
              <w:t>perations)</w:t>
            </w:r>
            <w:r>
              <w:rPr>
                <w:rFonts w:ascii="Arial" w:hAnsi="Arial" w:cs="Arial"/>
                <w:sz w:val="18"/>
                <w:szCs w:val="18"/>
              </w:rPr>
              <w:t>; Project / Program Manager (i</w:t>
            </w:r>
            <w:r w:rsidRPr="00630742">
              <w:rPr>
                <w:rFonts w:ascii="Arial" w:hAnsi="Arial" w:cs="Arial"/>
                <w:sz w:val="18"/>
                <w:szCs w:val="18"/>
              </w:rPr>
              <w:t>nnovatio</w:t>
            </w:r>
            <w:r>
              <w:rPr>
                <w:rFonts w:ascii="Arial" w:hAnsi="Arial" w:cs="Arial"/>
                <w:sz w:val="18"/>
                <w:szCs w:val="18"/>
              </w:rPr>
              <w:t xml:space="preserve">n, transformation, outsourcing). </w:t>
            </w:r>
          </w:p>
          <w:p w14:paraId="19A5FD10" w14:textId="77777777" w:rsidR="00280ACB" w:rsidRPr="006D5C10" w:rsidRDefault="00280ACB" w:rsidP="0070372C">
            <w:pPr>
              <w:spacing w:before="240"/>
              <w:rPr>
                <w:rFonts w:ascii="Arial" w:hAnsi="Arial" w:cs="Arial"/>
                <w:b/>
                <w:color w:val="548DD4"/>
                <w:sz w:val="18"/>
                <w:szCs w:val="18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 xml:space="preserve">ING </w:t>
            </w:r>
            <w:proofErr w:type="spellStart"/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Groep</w:t>
            </w:r>
            <w:proofErr w:type="spellEnd"/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, N.V.</w:t>
            </w:r>
            <w:r w:rsidRPr="00E30D00">
              <w:rPr>
                <w:rFonts w:ascii="Arial" w:hAnsi="Arial" w:cs="Arial"/>
                <w:b/>
                <w:smallCaps/>
                <w:sz w:val="20"/>
                <w:szCs w:val="20"/>
              </w:rPr>
              <w:t>,</w:t>
            </w:r>
            <w:r w:rsidRPr="00E30D00">
              <w:rPr>
                <w:rFonts w:ascii="Arial" w:hAnsi="Arial" w:cs="Arial"/>
                <w:b/>
                <w:smallCap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Amsterdam, Netherlands </w:t>
            </w:r>
            <w:r w:rsidRPr="00E30D00">
              <w:rPr>
                <w:rFonts w:ascii="Arial" w:hAnsi="Arial" w:cs="Arial"/>
                <w:i/>
                <w:smallCaps/>
                <w:sz w:val="18"/>
                <w:szCs w:val="18"/>
              </w:rPr>
              <w:t>200</w:t>
            </w:r>
            <w:r>
              <w:rPr>
                <w:rFonts w:ascii="Arial" w:hAnsi="Arial" w:cs="Arial"/>
                <w:i/>
                <w:smallCaps/>
                <w:sz w:val="18"/>
                <w:szCs w:val="18"/>
              </w:rPr>
              <w:t>3</w:t>
            </w:r>
            <w:r w:rsidRPr="00E30D00">
              <w:rPr>
                <w:rFonts w:ascii="Arial" w:hAnsi="Arial" w:cs="Arial"/>
                <w:i/>
                <w:smallCap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mallCaps/>
                <w:sz w:val="18"/>
                <w:szCs w:val="18"/>
              </w:rPr>
              <w:t>–</w:t>
            </w:r>
            <w:r w:rsidRPr="00E30D00">
              <w:rPr>
                <w:rFonts w:ascii="Arial" w:hAnsi="Arial" w:cs="Arial"/>
                <w:i/>
                <w:smallCaps/>
                <w:sz w:val="18"/>
                <w:szCs w:val="18"/>
              </w:rPr>
              <w:t xml:space="preserve"> 2009</w:t>
            </w:r>
          </w:p>
          <w:p w14:paraId="0FEA1A1E" w14:textId="77777777" w:rsidR="00280ACB" w:rsidRPr="00774DAE" w:rsidRDefault="00280ACB" w:rsidP="0070372C">
            <w:pPr>
              <w:spacing w:before="120"/>
              <w:ind w:left="52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Head Common Infrastructure</w:t>
            </w:r>
            <w:r w:rsidRPr="00D629F5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</w:rPr>
              <w:t>Retail Banking Netherlands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E15A3F">
              <w:rPr>
                <w:rFonts w:ascii="Arial" w:hAnsi="Arial" w:cs="Arial"/>
                <w:i/>
                <w:sz w:val="16"/>
                <w:szCs w:val="16"/>
              </w:rPr>
              <w:t>200</w:t>
            </w:r>
            <w:r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Pr="00E15A3F">
              <w:rPr>
                <w:rFonts w:ascii="Arial" w:hAnsi="Arial" w:cs="Arial"/>
                <w:i/>
                <w:sz w:val="16"/>
                <w:szCs w:val="16"/>
              </w:rPr>
              <w:t xml:space="preserve"> – 200</w:t>
            </w:r>
            <w:r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  <w:p w14:paraId="22F8B96E" w14:textId="77777777" w:rsidR="00280ACB" w:rsidRPr="006D5C10" w:rsidRDefault="00280ACB" w:rsidP="0070372C">
            <w:pPr>
              <w:spacing w:before="120"/>
              <w:ind w:left="528"/>
              <w:rPr>
                <w:rFonts w:ascii="Arial" w:hAnsi="Arial" w:cs="Arial"/>
                <w:color w:val="548DD4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Chief Technology Officer – ING Group </w:t>
            </w:r>
            <w:r w:rsidRPr="00E15A3F">
              <w:rPr>
                <w:rFonts w:ascii="Arial" w:hAnsi="Arial" w:cs="Arial"/>
                <w:i/>
                <w:sz w:val="16"/>
                <w:szCs w:val="16"/>
              </w:rPr>
              <w:t>200</w:t>
            </w:r>
            <w:r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Pr="00E15A3F">
              <w:rPr>
                <w:rFonts w:ascii="Arial" w:hAnsi="Arial" w:cs="Arial"/>
                <w:i/>
                <w:sz w:val="16"/>
                <w:szCs w:val="16"/>
              </w:rPr>
              <w:t xml:space="preserve"> – 200</w:t>
            </w:r>
            <w:r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  <w:p w14:paraId="3AEE8435" w14:textId="205EAFF9" w:rsidR="00280ACB" w:rsidRDefault="00280ACB" w:rsidP="0070372C">
            <w:pPr>
              <w:spacing w:before="120"/>
              <w:ind w:left="52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 Group (</w:t>
            </w:r>
            <w:hyperlink r:id="rId8" w:history="1">
              <w:r w:rsidRPr="000C5C92">
                <w:rPr>
                  <w:rStyle w:val="Hyperlink"/>
                  <w:rFonts w:ascii="Arial" w:hAnsi="Arial" w:cs="Arial"/>
                  <w:sz w:val="18"/>
                  <w:szCs w:val="18"/>
                </w:rPr>
                <w:t>www.ing.com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) is a global </w:t>
            </w:r>
            <w:r w:rsidRPr="003954B8">
              <w:rPr>
                <w:rFonts w:ascii="Arial" w:hAnsi="Arial" w:cs="Arial"/>
                <w:sz w:val="18"/>
                <w:szCs w:val="18"/>
              </w:rPr>
              <w:t xml:space="preserve">financial services company </w:t>
            </w:r>
            <w:r w:rsidRPr="00366DCB">
              <w:rPr>
                <w:rFonts w:ascii="Arial" w:hAnsi="Arial" w:cs="Arial"/>
                <w:sz w:val="18"/>
                <w:szCs w:val="18"/>
              </w:rPr>
              <w:t>offering banking, investments, life insurance and retirement services to over 85 million private, corporate and institutional clients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66DCB">
              <w:rPr>
                <w:rFonts w:ascii="Arial" w:hAnsi="Arial" w:cs="Arial"/>
                <w:sz w:val="18"/>
                <w:szCs w:val="18"/>
              </w:rPr>
              <w:t>in more than 40 countries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3954B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ING is based in Amsterdam, Netherlands with over $1.86 trillion in assets and over 110,000 employees worldwide.</w:t>
            </w:r>
            <w:r w:rsidRPr="003954B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B52B786" w14:textId="77777777" w:rsidR="00280ACB" w:rsidRDefault="00280ACB" w:rsidP="0070372C">
            <w:pPr>
              <w:spacing w:before="120"/>
              <w:ind w:left="52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for all g</w:t>
            </w:r>
            <w:r w:rsidRPr="003954B8">
              <w:rPr>
                <w:rFonts w:ascii="Arial" w:hAnsi="Arial" w:cs="Arial"/>
                <w:sz w:val="18"/>
                <w:szCs w:val="18"/>
              </w:rPr>
              <w:t xml:space="preserve">lobal technology standards for architecture and global infrastructure services for </w:t>
            </w:r>
            <w:r>
              <w:rPr>
                <w:rFonts w:ascii="Arial" w:hAnsi="Arial" w:cs="Arial"/>
                <w:sz w:val="18"/>
                <w:szCs w:val="18"/>
              </w:rPr>
              <w:t xml:space="preserve">all </w:t>
            </w:r>
            <w:r w:rsidRPr="003954B8">
              <w:rPr>
                <w:rFonts w:ascii="Arial" w:hAnsi="Arial" w:cs="Arial"/>
                <w:sz w:val="18"/>
                <w:szCs w:val="18"/>
              </w:rPr>
              <w:t xml:space="preserve">major business lines </w:t>
            </w:r>
            <w:r>
              <w:rPr>
                <w:rFonts w:ascii="Arial" w:hAnsi="Arial" w:cs="Arial"/>
                <w:sz w:val="18"/>
                <w:szCs w:val="18"/>
              </w:rPr>
              <w:t>worldwide</w:t>
            </w:r>
            <w:r w:rsidRPr="003954B8">
              <w:rPr>
                <w:rFonts w:ascii="Arial" w:hAnsi="Arial" w:cs="Arial"/>
                <w:sz w:val="18"/>
                <w:szCs w:val="18"/>
              </w:rPr>
              <w:t>, including global WAN, email, corporate directory services and global web hosting. Reported to the Global CIO</w:t>
            </w:r>
            <w:r>
              <w:rPr>
                <w:rFonts w:ascii="Arial" w:hAnsi="Arial" w:cs="Arial"/>
                <w:sz w:val="18"/>
                <w:szCs w:val="18"/>
              </w:rPr>
              <w:t>. Managed</w:t>
            </w:r>
            <w:r w:rsidRPr="003954B8">
              <w:rPr>
                <w:rFonts w:ascii="Arial" w:hAnsi="Arial" w:cs="Arial"/>
                <w:sz w:val="18"/>
                <w:szCs w:val="18"/>
              </w:rPr>
              <w:t xml:space="preserve"> 3 direct/25 indirect reports and $7M operating budget. </w:t>
            </w:r>
          </w:p>
          <w:p w14:paraId="5F577A73" w14:textId="77777777" w:rsidR="00280ACB" w:rsidRPr="00E15A3F" w:rsidRDefault="00280ACB" w:rsidP="0070372C">
            <w:pPr>
              <w:spacing w:before="24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Reptron</w:t>
            </w:r>
            <w:proofErr w:type="spellEnd"/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 xml:space="preserve"> Electronics</w:t>
            </w:r>
            <w:r w:rsidRPr="00E30D00">
              <w:rPr>
                <w:rFonts w:ascii="Arial" w:hAnsi="Arial" w:cs="Arial"/>
                <w:b/>
                <w:smallCaps/>
                <w:sz w:val="20"/>
                <w:szCs w:val="20"/>
              </w:rPr>
              <w:t>,</w:t>
            </w:r>
            <w:r w:rsidRPr="00E30D00">
              <w:rPr>
                <w:rFonts w:ascii="Arial" w:hAnsi="Arial" w:cs="Arial"/>
                <w:b/>
                <w:smallCap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Tampa, FL USA, </w:t>
            </w:r>
            <w:r w:rsidRPr="00E15A3F">
              <w:rPr>
                <w:rFonts w:ascii="Arial" w:hAnsi="Arial" w:cs="Arial"/>
                <w:smallCaps/>
                <w:sz w:val="18"/>
                <w:szCs w:val="18"/>
              </w:rPr>
              <w:t>200</w:t>
            </w:r>
            <w:r>
              <w:rPr>
                <w:rFonts w:ascii="Arial" w:hAnsi="Arial" w:cs="Arial"/>
                <w:smallCaps/>
                <w:sz w:val="18"/>
                <w:szCs w:val="18"/>
              </w:rPr>
              <w:t>2</w:t>
            </w:r>
            <w:r w:rsidRPr="00E15A3F">
              <w:rPr>
                <w:rFonts w:ascii="Arial" w:hAnsi="Arial" w:cs="Arial"/>
                <w:smallCaps/>
                <w:sz w:val="18"/>
                <w:szCs w:val="18"/>
              </w:rPr>
              <w:t xml:space="preserve"> - 200</w:t>
            </w:r>
            <w:r>
              <w:rPr>
                <w:rFonts w:ascii="Arial" w:hAnsi="Arial" w:cs="Arial"/>
                <w:smallCaps/>
                <w:sz w:val="18"/>
                <w:szCs w:val="18"/>
              </w:rPr>
              <w:t>3</w:t>
            </w:r>
          </w:p>
          <w:p w14:paraId="3A0187D6" w14:textId="77777777" w:rsidR="00280ACB" w:rsidRPr="00E15A3F" w:rsidRDefault="00280ACB" w:rsidP="0070372C">
            <w:pPr>
              <w:spacing w:before="120"/>
              <w:ind w:left="52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Chief Information Officer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E15A3F">
              <w:rPr>
                <w:rFonts w:ascii="Arial" w:hAnsi="Arial" w:cs="Arial"/>
                <w:i/>
                <w:sz w:val="16"/>
                <w:szCs w:val="16"/>
              </w:rPr>
              <w:t>200</w:t>
            </w:r>
            <w:r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Pr="00E15A3F">
              <w:rPr>
                <w:rFonts w:ascii="Arial" w:hAnsi="Arial" w:cs="Arial"/>
                <w:i/>
                <w:sz w:val="16"/>
                <w:szCs w:val="16"/>
              </w:rPr>
              <w:t xml:space="preserve"> - 200</w:t>
            </w:r>
            <w:r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  <w:p w14:paraId="67C4F275" w14:textId="77777777" w:rsidR="00280ACB" w:rsidRDefault="00280ACB" w:rsidP="0070372C">
            <w:pPr>
              <w:spacing w:before="120"/>
              <w:ind w:left="528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Reptron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Electronics was a former</w:t>
            </w:r>
            <w:r w:rsidRPr="00780ADB">
              <w:rPr>
                <w:rFonts w:ascii="Arial" w:hAnsi="Arial" w:cs="Arial"/>
                <w:sz w:val="18"/>
                <w:szCs w:val="18"/>
              </w:rPr>
              <w:t xml:space="preserve"> electronics manufacturing services company </w:t>
            </w:r>
            <w:r>
              <w:rPr>
                <w:rFonts w:ascii="Arial" w:hAnsi="Arial" w:cs="Arial"/>
                <w:sz w:val="18"/>
                <w:szCs w:val="18"/>
              </w:rPr>
              <w:t xml:space="preserve">that </w:t>
            </w:r>
            <w:r w:rsidRPr="00780ADB">
              <w:rPr>
                <w:rFonts w:ascii="Arial" w:hAnsi="Arial" w:cs="Arial"/>
                <w:sz w:val="18"/>
                <w:szCs w:val="18"/>
              </w:rPr>
              <w:t>provid</w:t>
            </w:r>
            <w:r>
              <w:rPr>
                <w:rFonts w:ascii="Arial" w:hAnsi="Arial" w:cs="Arial"/>
                <w:sz w:val="18"/>
                <w:szCs w:val="18"/>
              </w:rPr>
              <w:t>ed</w:t>
            </w:r>
            <w:r w:rsidRPr="00780ADB">
              <w:rPr>
                <w:rFonts w:ascii="Arial" w:hAnsi="Arial" w:cs="Arial"/>
                <w:sz w:val="18"/>
                <w:szCs w:val="18"/>
              </w:rPr>
              <w:t xml:space="preserve"> engineering services, electronics manufacturing services and display integration services with over 3,000 employees serving 7,000 customers worldwide and annual sales of $300 million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9966AEB" w14:textId="77777777" w:rsidR="00280ACB" w:rsidRPr="00E15A3F" w:rsidRDefault="00280ACB" w:rsidP="0070372C">
            <w:pPr>
              <w:spacing w:before="120"/>
              <w:ind w:left="528"/>
              <w:rPr>
                <w:rFonts w:ascii="Arial" w:hAnsi="Arial" w:cs="Arial"/>
                <w:sz w:val="18"/>
                <w:szCs w:val="18"/>
              </w:rPr>
            </w:pPr>
            <w:r w:rsidRPr="009131BE">
              <w:rPr>
                <w:rFonts w:ascii="Arial" w:hAnsi="Arial" w:cs="Arial"/>
                <w:sz w:val="18"/>
                <w:szCs w:val="18"/>
              </w:rPr>
              <w:t>Lead the transformation of the IT organization through the development of a technical strategy, architecture, and initiatives to align with manufacturing, sales, and distribution arms of the business.  Reported to the CFO</w:t>
            </w:r>
            <w:r>
              <w:rPr>
                <w:rFonts w:ascii="Arial" w:hAnsi="Arial" w:cs="Arial"/>
                <w:sz w:val="18"/>
                <w:szCs w:val="18"/>
              </w:rPr>
              <w:t xml:space="preserve">. Managed </w:t>
            </w:r>
            <w:r w:rsidRPr="009131BE">
              <w:rPr>
                <w:rFonts w:ascii="Arial" w:hAnsi="Arial" w:cs="Arial"/>
                <w:sz w:val="18"/>
                <w:szCs w:val="18"/>
              </w:rPr>
              <w:t>4 direct reports and 42 indirect reports with $11 million budget.</w:t>
            </w:r>
          </w:p>
          <w:p w14:paraId="6A9068E0" w14:textId="77777777" w:rsidR="00280ACB" w:rsidRPr="00E15A3F" w:rsidRDefault="00280ACB" w:rsidP="0070372C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Tech Data Corporation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Tampa, FL USA</w:t>
            </w:r>
            <w:r>
              <w:rPr>
                <w:rFonts w:ascii="Arial" w:hAnsi="Arial" w:cs="Arial"/>
                <w:sz w:val="18"/>
                <w:szCs w:val="18"/>
              </w:rPr>
              <w:t xml:space="preserve"> 1999 - 2002</w:t>
            </w:r>
          </w:p>
          <w:p w14:paraId="4114395C" w14:textId="77777777" w:rsidR="00280ACB" w:rsidRPr="00E82450" w:rsidRDefault="00280ACB" w:rsidP="0070372C">
            <w:pPr>
              <w:spacing w:before="120"/>
              <w:ind w:left="528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Chief Information Officer of the Americas-Senior Vice President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i/>
                <w:sz w:val="16"/>
                <w:szCs w:val="16"/>
              </w:rPr>
              <w:t>2000 - 2002</w:t>
            </w:r>
          </w:p>
          <w:p w14:paraId="3FE94C0C" w14:textId="77777777" w:rsidR="00280ACB" w:rsidRPr="00E82450" w:rsidRDefault="00280ACB" w:rsidP="0070372C">
            <w:pPr>
              <w:spacing w:before="120"/>
              <w:ind w:left="528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Vice President Application Development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i/>
                <w:sz w:val="16"/>
                <w:szCs w:val="16"/>
              </w:rPr>
              <w:t>1999 - 2000</w:t>
            </w:r>
          </w:p>
          <w:p w14:paraId="74174917" w14:textId="77777777" w:rsidR="00280ACB" w:rsidRDefault="00280ACB" w:rsidP="0070372C">
            <w:pPr>
              <w:spacing w:before="120"/>
              <w:ind w:left="52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 Data (</w:t>
            </w:r>
            <w:hyperlink r:id="rId9" w:history="1">
              <w:r w:rsidRPr="00623963">
                <w:rPr>
                  <w:rStyle w:val="Hyperlink"/>
                  <w:rFonts w:ascii="Arial" w:hAnsi="Arial" w:cs="Arial"/>
                  <w:sz w:val="18"/>
                  <w:szCs w:val="18"/>
                </w:rPr>
                <w:t>www.techdata.com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 is a g</w:t>
            </w:r>
            <w:r w:rsidRPr="006442FC">
              <w:rPr>
                <w:rFonts w:ascii="Arial" w:hAnsi="Arial" w:cs="Arial"/>
                <w:sz w:val="18"/>
                <w:szCs w:val="18"/>
              </w:rPr>
              <w:t>lobal distributor of information technology products, logistics management and other value-added services worldwide with more than 100,000 resellers worldwide and $20 billion in annual sales</w:t>
            </w:r>
          </w:p>
          <w:p w14:paraId="3C5BE44D" w14:textId="77777777" w:rsidR="00280ACB" w:rsidRDefault="00280ACB" w:rsidP="0070372C">
            <w:pPr>
              <w:spacing w:before="120"/>
              <w:ind w:left="528"/>
              <w:rPr>
                <w:rFonts w:ascii="Arial" w:hAnsi="Arial" w:cs="Arial"/>
                <w:sz w:val="18"/>
                <w:szCs w:val="18"/>
              </w:rPr>
            </w:pPr>
            <w:r w:rsidRPr="006442FC">
              <w:rPr>
                <w:rFonts w:ascii="Arial" w:hAnsi="Arial" w:cs="Arial"/>
                <w:sz w:val="18"/>
                <w:szCs w:val="18"/>
              </w:rPr>
              <w:t xml:space="preserve">Led </w:t>
            </w:r>
            <w:r>
              <w:rPr>
                <w:rFonts w:ascii="Arial" w:hAnsi="Arial" w:cs="Arial"/>
                <w:sz w:val="18"/>
                <w:szCs w:val="18"/>
              </w:rPr>
              <w:t xml:space="preserve">the IT function and transformation of </w:t>
            </w:r>
            <w:r w:rsidRPr="006442FC">
              <w:rPr>
                <w:rFonts w:ascii="Arial" w:hAnsi="Arial" w:cs="Arial"/>
                <w:sz w:val="18"/>
                <w:szCs w:val="18"/>
              </w:rPr>
              <w:t xml:space="preserve">a multi-year $180 million strategic </w:t>
            </w:r>
            <w:r>
              <w:rPr>
                <w:rFonts w:ascii="Arial" w:hAnsi="Arial" w:cs="Arial"/>
                <w:sz w:val="18"/>
                <w:szCs w:val="18"/>
              </w:rPr>
              <w:t xml:space="preserve">business </w:t>
            </w:r>
            <w:r w:rsidRPr="006442FC">
              <w:rPr>
                <w:rFonts w:ascii="Arial" w:hAnsi="Arial" w:cs="Arial"/>
                <w:sz w:val="18"/>
                <w:szCs w:val="18"/>
              </w:rPr>
              <w:t>investment project to restructure application architecture and infrastructure to migrate core business and corporate systems to address the business demand for long-term growth</w:t>
            </w:r>
            <w:r>
              <w:rPr>
                <w:rFonts w:ascii="Arial" w:hAnsi="Arial" w:cs="Arial"/>
                <w:sz w:val="18"/>
                <w:szCs w:val="18"/>
              </w:rPr>
              <w:t xml:space="preserve">.  </w:t>
            </w:r>
            <w:r w:rsidRPr="006442FC">
              <w:rPr>
                <w:rFonts w:ascii="Arial" w:hAnsi="Arial" w:cs="Arial"/>
                <w:sz w:val="18"/>
                <w:szCs w:val="18"/>
              </w:rPr>
              <w:t>Responsible for the IT strategy and operations of the Americas (North American, Latin American, and Caribbean) business that generated over $9 billion in annual revenue. Reported to the Global CIO</w:t>
            </w:r>
            <w:r>
              <w:rPr>
                <w:rFonts w:ascii="Arial" w:hAnsi="Arial" w:cs="Arial"/>
                <w:sz w:val="18"/>
                <w:szCs w:val="18"/>
              </w:rPr>
              <w:t>. Managed</w:t>
            </w:r>
            <w:r w:rsidRPr="006442FC">
              <w:rPr>
                <w:rFonts w:ascii="Arial" w:hAnsi="Arial" w:cs="Arial"/>
                <w:sz w:val="18"/>
                <w:szCs w:val="18"/>
              </w:rPr>
              <w:t xml:space="preserve"> 13 direct reports and 370 indirect reports with $140 million budget.</w:t>
            </w:r>
          </w:p>
          <w:p w14:paraId="2C523C02" w14:textId="77777777" w:rsidR="00280ACB" w:rsidRPr="00CD0040" w:rsidRDefault="00280ACB" w:rsidP="0070372C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D0040">
              <w:rPr>
                <w:rFonts w:ascii="Arial" w:hAnsi="Arial" w:cs="Arial"/>
                <w:b/>
                <w:i/>
                <w:sz w:val="20"/>
                <w:szCs w:val="20"/>
              </w:rPr>
              <w:t>Previous Experience:</w:t>
            </w:r>
          </w:p>
          <w:p w14:paraId="69D4F0FD" w14:textId="77777777" w:rsidR="00280ACB" w:rsidRPr="00AC0B1B" w:rsidRDefault="00280ACB" w:rsidP="0070372C">
            <w:pPr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ABN AMRO Banking</w:t>
            </w:r>
            <w:r w:rsidRPr="00AC0B1B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AC0B1B">
              <w:rPr>
                <w:rFonts w:ascii="Arial" w:hAnsi="Arial" w:cs="Arial"/>
                <w:sz w:val="18"/>
                <w:szCs w:val="18"/>
              </w:rPr>
              <w:t xml:space="preserve"> Chicago, Illinois</w:t>
            </w:r>
          </w:p>
          <w:p w14:paraId="292E1911" w14:textId="77777777" w:rsidR="00280ACB" w:rsidRPr="00AC0B1B" w:rsidRDefault="00280ACB" w:rsidP="0070372C">
            <w:pPr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C0B1B">
              <w:rPr>
                <w:rFonts w:ascii="Arial" w:hAnsi="Arial" w:cs="Arial"/>
                <w:b/>
                <w:sz w:val="18"/>
                <w:szCs w:val="18"/>
              </w:rPr>
              <w:t>CNA Insurance,</w:t>
            </w:r>
            <w:r w:rsidRPr="00AC0B1B">
              <w:rPr>
                <w:rFonts w:ascii="Arial" w:hAnsi="Arial" w:cs="Arial"/>
                <w:sz w:val="18"/>
                <w:szCs w:val="18"/>
              </w:rPr>
              <w:t xml:space="preserve"> Chicago, Illinois</w:t>
            </w:r>
          </w:p>
          <w:p w14:paraId="68845E04" w14:textId="77777777" w:rsidR="00280ACB" w:rsidRPr="00CD0040" w:rsidRDefault="00280ACB" w:rsidP="0070372C">
            <w:pPr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DynaQuest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Oak Brook, Illinois</w:t>
            </w:r>
          </w:p>
        </w:tc>
      </w:tr>
      <w:tr w:rsidR="00280ACB" w:rsidRPr="00D629F5" w14:paraId="1879A2EB" w14:textId="77777777" w:rsidTr="007B2A96">
        <w:trPr>
          <w:gridAfter w:val="1"/>
          <w:wAfter w:w="390" w:type="dxa"/>
        </w:trPr>
        <w:tc>
          <w:tcPr>
            <w:tcW w:w="1632" w:type="dxa"/>
            <w:gridSpan w:val="2"/>
          </w:tcPr>
          <w:p w14:paraId="5C350354" w14:textId="77777777" w:rsidR="00280ACB" w:rsidRPr="00D629F5" w:rsidRDefault="00280ACB" w:rsidP="00CD0040">
            <w:pPr>
              <w:spacing w:before="18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629F5">
              <w:rPr>
                <w:rFonts w:ascii="Arial" w:hAnsi="Arial" w:cs="Arial"/>
                <w:b/>
                <w:smallCaps/>
                <w:sz w:val="20"/>
                <w:szCs w:val="20"/>
              </w:rPr>
              <w:t>Education</w:t>
            </w:r>
          </w:p>
        </w:tc>
        <w:tc>
          <w:tcPr>
            <w:tcW w:w="8688" w:type="dxa"/>
          </w:tcPr>
          <w:p w14:paraId="78CD8434" w14:textId="77777777" w:rsidR="00280ACB" w:rsidRDefault="00280ACB" w:rsidP="0070372C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Bachelors of Science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, Major – Environmental Studies, Utah State University, Logan, Utah</w:t>
            </w:r>
          </w:p>
          <w:p w14:paraId="7F55C529" w14:textId="77777777" w:rsidR="00280ACB" w:rsidRPr="00D629F5" w:rsidRDefault="00280ACB" w:rsidP="0070372C">
            <w:pPr>
              <w:spacing w:before="18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D6BCFF1" w14:textId="77777777" w:rsidR="00E876C7" w:rsidRPr="00CD0040" w:rsidRDefault="00E876C7" w:rsidP="00E876C7">
      <w:pPr>
        <w:rPr>
          <w:rFonts w:ascii="Verdana" w:hAnsi="Verdana"/>
          <w:b/>
          <w:sz w:val="2"/>
          <w:szCs w:val="2"/>
        </w:rPr>
      </w:pPr>
    </w:p>
    <w:sectPr w:rsidR="00E876C7" w:rsidRPr="00CD0040" w:rsidSect="007B2A9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864" w:left="1260" w:header="720" w:footer="3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3A5F2" w14:textId="77777777" w:rsidR="00206AFC" w:rsidRDefault="00206AFC">
      <w:r>
        <w:separator/>
      </w:r>
    </w:p>
  </w:endnote>
  <w:endnote w:type="continuationSeparator" w:id="0">
    <w:p w14:paraId="4EB71A32" w14:textId="77777777" w:rsidR="00206AFC" w:rsidRDefault="0020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95413" w14:textId="77777777" w:rsidR="00F96B7E" w:rsidRDefault="005E0E4B" w:rsidP="007B7660">
    <w:pPr>
      <w:pStyle w:val="Footer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</w:rPr>
      <w:t>123 Macho Street</w:t>
    </w:r>
    <w:r w:rsidR="00F96B7E">
      <w:rPr>
        <w:rFonts w:ascii="Arial" w:hAnsi="Arial" w:cs="Arial"/>
        <w:b/>
        <w:sz w:val="20"/>
      </w:rPr>
      <w:t xml:space="preserve"> </w:t>
    </w:r>
    <w:r w:rsidR="00F96B7E" w:rsidRPr="007B7660">
      <w:rPr>
        <w:rFonts w:ascii="Arial" w:hAnsi="Arial" w:cs="Arial"/>
        <w:b/>
        <w:sz w:val="20"/>
      </w:rPr>
      <w:t xml:space="preserve">• </w:t>
    </w:r>
    <w:r w:rsidR="00F96B7E">
      <w:rPr>
        <w:rFonts w:ascii="Arial" w:hAnsi="Arial" w:cs="Arial"/>
        <w:b/>
        <w:sz w:val="20"/>
      </w:rPr>
      <w:t xml:space="preserve">Miami, </w:t>
    </w:r>
    <w:r w:rsidR="00F96B7E" w:rsidRPr="00F96B7E">
      <w:rPr>
        <w:rFonts w:ascii="Arial" w:hAnsi="Arial" w:cs="Arial"/>
        <w:b/>
        <w:sz w:val="20"/>
        <w:szCs w:val="20"/>
      </w:rPr>
      <w:t>FL • 305-</w:t>
    </w:r>
    <w:r>
      <w:rPr>
        <w:rFonts w:ascii="Arial" w:hAnsi="Arial" w:cs="Arial"/>
        <w:b/>
        <w:sz w:val="20"/>
        <w:szCs w:val="20"/>
      </w:rPr>
      <w:t>929</w:t>
    </w:r>
    <w:r w:rsidR="00F96B7E" w:rsidRPr="00F96B7E">
      <w:rPr>
        <w:rFonts w:ascii="Arial" w:hAnsi="Arial" w:cs="Arial"/>
        <w:b/>
        <w:sz w:val="20"/>
        <w:szCs w:val="20"/>
      </w:rPr>
      <w:t>-</w:t>
    </w:r>
    <w:r>
      <w:rPr>
        <w:rFonts w:ascii="Arial" w:hAnsi="Arial" w:cs="Arial"/>
        <w:b/>
        <w:sz w:val="20"/>
        <w:szCs w:val="20"/>
      </w:rPr>
      <w:t>3456</w:t>
    </w:r>
  </w:p>
  <w:p w14:paraId="616B49D9" w14:textId="77777777" w:rsidR="0066119C" w:rsidRPr="007B7660" w:rsidRDefault="005E0E4B" w:rsidP="007B7660">
    <w:pPr>
      <w:pStyle w:val="Footer"/>
      <w:jc w:val="center"/>
    </w:pPr>
    <w:hyperlink r:id="rId1" w:history="1">
      <w:r w:rsidRPr="00BC04C9">
        <w:rPr>
          <w:rStyle w:val="Hyperlink"/>
          <w:rFonts w:ascii="Arial" w:hAnsi="Arial" w:cs="Arial"/>
          <w:b/>
          <w:sz w:val="18"/>
          <w:szCs w:val="18"/>
        </w:rPr>
        <w:t>macho@yahoo.com</w:t>
      </w:r>
    </w:hyperlink>
    <w:r w:rsidR="007B7660">
      <w:rPr>
        <w:rFonts w:ascii="Arial" w:hAnsi="Arial" w:cs="Arial"/>
        <w:b/>
        <w:sz w:val="18"/>
        <w:szCs w:val="18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8E8" w14:textId="77777777" w:rsidR="0066119C" w:rsidRPr="00553C4D" w:rsidRDefault="005E0E4B" w:rsidP="00E82450">
    <w:pPr>
      <w:pBdr>
        <w:top w:val="single" w:sz="4" w:space="1" w:color="auto"/>
      </w:pBdr>
      <w:spacing w:before="120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20"/>
      </w:rPr>
      <w:t>123 Macho Street</w:t>
    </w:r>
    <w:r w:rsidR="00F96B7E">
      <w:rPr>
        <w:rFonts w:ascii="Arial" w:hAnsi="Arial" w:cs="Arial"/>
        <w:b/>
        <w:sz w:val="20"/>
      </w:rPr>
      <w:t xml:space="preserve"> </w:t>
    </w:r>
    <w:r w:rsidR="007B7660" w:rsidRPr="007B7660">
      <w:rPr>
        <w:rFonts w:ascii="Arial" w:hAnsi="Arial" w:cs="Arial"/>
        <w:b/>
        <w:sz w:val="20"/>
      </w:rPr>
      <w:t xml:space="preserve">• </w:t>
    </w:r>
    <w:r w:rsidR="00F96B7E">
      <w:rPr>
        <w:rFonts w:ascii="Arial" w:hAnsi="Arial" w:cs="Arial"/>
        <w:b/>
        <w:sz w:val="20"/>
      </w:rPr>
      <w:t xml:space="preserve">Miami, </w:t>
    </w:r>
    <w:r w:rsidR="00F96B7E" w:rsidRPr="00F96B7E">
      <w:rPr>
        <w:rFonts w:ascii="Arial" w:hAnsi="Arial" w:cs="Arial"/>
        <w:b/>
        <w:sz w:val="20"/>
        <w:szCs w:val="20"/>
      </w:rPr>
      <w:t xml:space="preserve">FL </w:t>
    </w:r>
    <w:r w:rsidR="007B7660" w:rsidRPr="00F96B7E">
      <w:rPr>
        <w:rFonts w:ascii="Arial" w:hAnsi="Arial" w:cs="Arial"/>
        <w:b/>
        <w:sz w:val="20"/>
        <w:szCs w:val="20"/>
      </w:rPr>
      <w:t>•</w:t>
    </w:r>
    <w:r w:rsidR="003D5381" w:rsidRPr="00F96B7E">
      <w:rPr>
        <w:rFonts w:ascii="Arial" w:hAnsi="Arial" w:cs="Arial"/>
        <w:b/>
        <w:sz w:val="20"/>
        <w:szCs w:val="20"/>
      </w:rPr>
      <w:t xml:space="preserve"> </w:t>
    </w:r>
    <w:r w:rsidR="00F96B7E" w:rsidRPr="00F96B7E">
      <w:rPr>
        <w:rFonts w:ascii="Arial" w:hAnsi="Arial" w:cs="Arial"/>
        <w:b/>
        <w:sz w:val="20"/>
        <w:szCs w:val="20"/>
      </w:rPr>
      <w:t>305-</w:t>
    </w:r>
    <w:r w:rsidR="006F036D">
      <w:rPr>
        <w:rFonts w:ascii="Arial" w:hAnsi="Arial" w:cs="Arial"/>
        <w:b/>
        <w:sz w:val="20"/>
        <w:szCs w:val="20"/>
      </w:rPr>
      <w:t>305-3053</w:t>
    </w:r>
  </w:p>
  <w:p w14:paraId="5AD1D00B" w14:textId="77777777" w:rsidR="0066119C" w:rsidRPr="00E82450" w:rsidRDefault="006F036D" w:rsidP="00E82450">
    <w:pPr>
      <w:pStyle w:val="Footer"/>
      <w:jc w:val="center"/>
    </w:pPr>
    <w:hyperlink r:id="rId1" w:history="1">
      <w:r w:rsidRPr="00B46695">
        <w:rPr>
          <w:rStyle w:val="Hyperlink"/>
          <w:rFonts w:ascii="Arial" w:hAnsi="Arial" w:cs="Arial"/>
          <w:sz w:val="18"/>
          <w:szCs w:val="18"/>
        </w:rPr>
        <w:t>Sample@yahoo.com</w:t>
      </w:r>
    </w:hyperlink>
    <w:r>
      <w:rPr>
        <w:rFonts w:ascii="Arial" w:hAnsi="Arial" w:cs="Arial"/>
        <w:b/>
        <w:sz w:val="18"/>
        <w:szCs w:val="18"/>
      </w:rPr>
      <w:t xml:space="preserve"> </w:t>
    </w:r>
    <w:r w:rsidR="003D5381">
      <w:rPr>
        <w:rFonts w:ascii="Arial" w:hAnsi="Arial" w:cs="Arial"/>
        <w:b/>
        <w:sz w:val="18"/>
        <w:szCs w:val="18"/>
      </w:rPr>
      <w:t xml:space="preserve"> </w:t>
    </w:r>
    <w:r w:rsidR="0066119C">
      <w:rPr>
        <w:rFonts w:ascii="Arial" w:hAnsi="Arial" w:cs="Arial"/>
        <w:b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4F75C" w14:textId="77777777" w:rsidR="00206AFC" w:rsidRDefault="00206AFC">
      <w:r>
        <w:separator/>
      </w:r>
    </w:p>
  </w:footnote>
  <w:footnote w:type="continuationSeparator" w:id="0">
    <w:p w14:paraId="1E0AF9ED" w14:textId="77777777" w:rsidR="00206AFC" w:rsidRDefault="00206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84126" w14:textId="77777777" w:rsidR="0066119C" w:rsidRPr="001D22CC" w:rsidRDefault="005E0E4B">
    <w:pPr>
      <w:pStyle w:val="Header"/>
      <w:rPr>
        <w:rStyle w:val="PageNumber"/>
        <w:sz w:val="20"/>
        <w:szCs w:val="20"/>
      </w:rPr>
    </w:pPr>
    <w:r>
      <w:t>Michael Torres</w:t>
    </w:r>
    <w:r w:rsidR="0066119C">
      <w:tab/>
    </w:r>
    <w:r w:rsidR="0066119C">
      <w:tab/>
    </w:r>
    <w:r>
      <w:t xml:space="preserve">   </w:t>
    </w:r>
    <w:r w:rsidR="0066119C" w:rsidRPr="001D22CC">
      <w:rPr>
        <w:sz w:val="20"/>
        <w:szCs w:val="20"/>
      </w:rPr>
      <w:t xml:space="preserve">Page </w:t>
    </w:r>
    <w:r w:rsidR="00831B74" w:rsidRPr="001D22CC">
      <w:rPr>
        <w:rStyle w:val="PageNumber"/>
        <w:sz w:val="20"/>
        <w:szCs w:val="20"/>
      </w:rPr>
      <w:fldChar w:fldCharType="begin"/>
    </w:r>
    <w:r w:rsidR="0066119C" w:rsidRPr="001D22CC">
      <w:rPr>
        <w:rStyle w:val="PageNumber"/>
        <w:sz w:val="20"/>
        <w:szCs w:val="20"/>
      </w:rPr>
      <w:instrText xml:space="preserve"> PAGE </w:instrText>
    </w:r>
    <w:r w:rsidR="00831B74" w:rsidRPr="001D22CC">
      <w:rPr>
        <w:rStyle w:val="PageNumber"/>
        <w:sz w:val="20"/>
        <w:szCs w:val="20"/>
      </w:rPr>
      <w:fldChar w:fldCharType="separate"/>
    </w:r>
    <w:r w:rsidR="006F036D">
      <w:rPr>
        <w:rStyle w:val="PageNumber"/>
        <w:noProof/>
        <w:sz w:val="20"/>
        <w:szCs w:val="20"/>
      </w:rPr>
      <w:t>2</w:t>
    </w:r>
    <w:r w:rsidR="00831B74" w:rsidRPr="001D22CC">
      <w:rPr>
        <w:rStyle w:val="PageNumber"/>
        <w:sz w:val="20"/>
        <w:szCs w:val="20"/>
      </w:rPr>
      <w:fldChar w:fldCharType="end"/>
    </w:r>
    <w:r w:rsidR="0066119C" w:rsidRPr="001D22CC">
      <w:rPr>
        <w:rStyle w:val="PageNumber"/>
        <w:sz w:val="20"/>
        <w:szCs w:val="20"/>
      </w:rPr>
      <w:t xml:space="preserve"> of </w:t>
    </w:r>
    <w:r w:rsidR="00831B74" w:rsidRPr="001D22CC">
      <w:rPr>
        <w:rStyle w:val="PageNumber"/>
        <w:sz w:val="20"/>
        <w:szCs w:val="20"/>
      </w:rPr>
      <w:fldChar w:fldCharType="begin"/>
    </w:r>
    <w:r w:rsidR="0066119C" w:rsidRPr="001D22CC">
      <w:rPr>
        <w:rStyle w:val="PageNumber"/>
        <w:sz w:val="20"/>
        <w:szCs w:val="20"/>
      </w:rPr>
      <w:instrText xml:space="preserve"> NUMPAGES </w:instrText>
    </w:r>
    <w:r w:rsidR="00831B74" w:rsidRPr="001D22CC">
      <w:rPr>
        <w:rStyle w:val="PageNumber"/>
        <w:sz w:val="20"/>
        <w:szCs w:val="20"/>
      </w:rPr>
      <w:fldChar w:fldCharType="separate"/>
    </w:r>
    <w:r w:rsidR="006F036D">
      <w:rPr>
        <w:rStyle w:val="PageNumber"/>
        <w:noProof/>
        <w:sz w:val="20"/>
        <w:szCs w:val="20"/>
      </w:rPr>
      <w:t>3</w:t>
    </w:r>
    <w:r w:rsidR="00831B74" w:rsidRPr="001D22CC">
      <w:rPr>
        <w:rStyle w:val="PageNumber"/>
        <w:sz w:val="20"/>
        <w:szCs w:val="20"/>
      </w:rPr>
      <w:fldChar w:fldCharType="end"/>
    </w:r>
  </w:p>
  <w:p w14:paraId="1E4824AD" w14:textId="77777777" w:rsidR="0066119C" w:rsidRPr="00E876C7" w:rsidRDefault="0066119C">
    <w:pPr>
      <w:pStyle w:val="Header"/>
      <w:rPr>
        <w:i/>
        <w:sz w:val="20"/>
        <w:szCs w:val="20"/>
      </w:rPr>
    </w:pPr>
    <w:r w:rsidRPr="00E876C7">
      <w:rPr>
        <w:rStyle w:val="PageNumber"/>
        <w:i/>
        <w:sz w:val="20"/>
        <w:szCs w:val="20"/>
      </w:rPr>
      <w:t>Sen</w:t>
    </w:r>
    <w:r>
      <w:rPr>
        <w:rStyle w:val="PageNumber"/>
        <w:i/>
        <w:sz w:val="20"/>
        <w:szCs w:val="20"/>
      </w:rPr>
      <w:t xml:space="preserve">ior </w:t>
    </w:r>
    <w:r w:rsidR="00E674FA">
      <w:rPr>
        <w:rStyle w:val="PageNumber"/>
        <w:i/>
        <w:sz w:val="20"/>
        <w:szCs w:val="20"/>
      </w:rPr>
      <w:t xml:space="preserve">IT </w:t>
    </w:r>
    <w:r>
      <w:rPr>
        <w:rStyle w:val="PageNumber"/>
        <w:i/>
        <w:sz w:val="20"/>
        <w:szCs w:val="20"/>
      </w:rPr>
      <w:t>Executive/</w:t>
    </w:r>
    <w:r w:rsidR="00E674FA">
      <w:rPr>
        <w:rStyle w:val="PageNumber"/>
        <w:i/>
        <w:sz w:val="20"/>
        <w:szCs w:val="20"/>
      </w:rPr>
      <w:t>CTO/CIO</w:t>
    </w:r>
  </w:p>
  <w:p w14:paraId="50B3BA78" w14:textId="77777777" w:rsidR="0066119C" w:rsidRDefault="006611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2482C" w14:textId="77777777" w:rsidR="0066119C" w:rsidRDefault="0066119C" w:rsidP="00E82450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383A"/>
    <w:multiLevelType w:val="hybridMultilevel"/>
    <w:tmpl w:val="9F54D7EE"/>
    <w:lvl w:ilvl="0" w:tplc="04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" w15:restartNumberingAfterBreak="0">
    <w:nsid w:val="09960304"/>
    <w:multiLevelType w:val="hybridMultilevel"/>
    <w:tmpl w:val="3D2E907A"/>
    <w:lvl w:ilvl="0" w:tplc="ED16F568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  <w:color w:val="auto"/>
        <w:sz w:val="18"/>
      </w:rPr>
    </w:lvl>
    <w:lvl w:ilvl="1" w:tplc="74BCB9C0">
      <w:start w:val="1"/>
      <w:numFmt w:val="bullet"/>
      <w:lvlText w:val=""/>
      <w:lvlJc w:val="left"/>
      <w:pPr>
        <w:tabs>
          <w:tab w:val="num" w:pos="948"/>
        </w:tabs>
        <w:ind w:left="876" w:hanging="288"/>
      </w:pPr>
      <w:rPr>
        <w:rFonts w:ascii="Symbol" w:hAnsi="Symbol" w:hint="default"/>
        <w:color w:val="auto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668"/>
        </w:tabs>
        <w:ind w:left="1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88"/>
        </w:tabs>
        <w:ind w:left="2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08"/>
        </w:tabs>
        <w:ind w:left="3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28"/>
        </w:tabs>
        <w:ind w:left="3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48"/>
        </w:tabs>
        <w:ind w:left="4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68"/>
        </w:tabs>
        <w:ind w:left="5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88"/>
        </w:tabs>
        <w:ind w:left="5988" w:hanging="360"/>
      </w:pPr>
      <w:rPr>
        <w:rFonts w:ascii="Wingdings" w:hAnsi="Wingdings" w:hint="default"/>
      </w:rPr>
    </w:lvl>
  </w:abstractNum>
  <w:abstractNum w:abstractNumId="2" w15:restartNumberingAfterBreak="0">
    <w:nsid w:val="112F7C9F"/>
    <w:multiLevelType w:val="hybridMultilevel"/>
    <w:tmpl w:val="18A83E4A"/>
    <w:lvl w:ilvl="0" w:tplc="32508218">
      <w:start w:val="1"/>
      <w:numFmt w:val="bullet"/>
      <w:lvlText w:val=""/>
      <w:lvlJc w:val="left"/>
      <w:pPr>
        <w:tabs>
          <w:tab w:val="num" w:pos="72"/>
        </w:tabs>
        <w:ind w:left="7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6142257"/>
    <w:multiLevelType w:val="hybridMultilevel"/>
    <w:tmpl w:val="588C82E0"/>
    <w:lvl w:ilvl="0" w:tplc="7D9E7AD2">
      <w:start w:val="1"/>
      <w:numFmt w:val="bullet"/>
      <w:lvlText w:val=""/>
      <w:lvlJc w:val="left"/>
      <w:pPr>
        <w:tabs>
          <w:tab w:val="num" w:pos="72"/>
        </w:tabs>
        <w:ind w:left="7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16C94DB2"/>
    <w:multiLevelType w:val="hybridMultilevel"/>
    <w:tmpl w:val="C5C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C1966"/>
    <w:multiLevelType w:val="hybridMultilevel"/>
    <w:tmpl w:val="45A2C5F8"/>
    <w:lvl w:ilvl="0" w:tplc="ED16F568">
      <w:start w:val="1"/>
      <w:numFmt w:val="bullet"/>
      <w:lvlText w:val=""/>
      <w:lvlJc w:val="left"/>
      <w:pPr>
        <w:tabs>
          <w:tab w:val="num" w:pos="384"/>
        </w:tabs>
        <w:ind w:left="312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4"/>
        </w:tabs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</w:rPr>
    </w:lvl>
  </w:abstractNum>
  <w:abstractNum w:abstractNumId="6" w15:restartNumberingAfterBreak="0">
    <w:nsid w:val="393A2A1D"/>
    <w:multiLevelType w:val="hybridMultilevel"/>
    <w:tmpl w:val="95709802"/>
    <w:lvl w:ilvl="0" w:tplc="ED16F568">
      <w:start w:val="1"/>
      <w:numFmt w:val="bullet"/>
      <w:lvlText w:val=""/>
      <w:lvlJc w:val="left"/>
      <w:pPr>
        <w:tabs>
          <w:tab w:val="num" w:pos="72"/>
        </w:tabs>
        <w:ind w:left="0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3D366ED0"/>
    <w:multiLevelType w:val="hybridMultilevel"/>
    <w:tmpl w:val="EB827520"/>
    <w:lvl w:ilvl="0" w:tplc="74BCB9C0">
      <w:start w:val="1"/>
      <w:numFmt w:val="bullet"/>
      <w:lvlText w:val=""/>
      <w:lvlJc w:val="left"/>
      <w:pPr>
        <w:tabs>
          <w:tab w:val="num" w:pos="1140"/>
        </w:tabs>
        <w:ind w:left="106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A6C35"/>
    <w:multiLevelType w:val="hybridMultilevel"/>
    <w:tmpl w:val="0D18C3F2"/>
    <w:lvl w:ilvl="0" w:tplc="74BCB9C0">
      <w:start w:val="1"/>
      <w:numFmt w:val="bullet"/>
      <w:lvlText w:val=""/>
      <w:lvlJc w:val="left"/>
      <w:pPr>
        <w:tabs>
          <w:tab w:val="num" w:pos="1140"/>
        </w:tabs>
        <w:ind w:left="106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72404"/>
    <w:multiLevelType w:val="hybridMultilevel"/>
    <w:tmpl w:val="C3901B2E"/>
    <w:lvl w:ilvl="0" w:tplc="74BCB9C0">
      <w:start w:val="1"/>
      <w:numFmt w:val="bullet"/>
      <w:lvlText w:val="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10" w15:restartNumberingAfterBreak="0">
    <w:nsid w:val="4FFD5133"/>
    <w:multiLevelType w:val="multilevel"/>
    <w:tmpl w:val="588C82E0"/>
    <w:lvl w:ilvl="0">
      <w:start w:val="1"/>
      <w:numFmt w:val="bullet"/>
      <w:lvlText w:val=""/>
      <w:lvlJc w:val="left"/>
      <w:pPr>
        <w:tabs>
          <w:tab w:val="num" w:pos="72"/>
        </w:tabs>
        <w:ind w:left="7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56386D42"/>
    <w:multiLevelType w:val="hybridMultilevel"/>
    <w:tmpl w:val="97ECD114"/>
    <w:lvl w:ilvl="0" w:tplc="ED16F568">
      <w:start w:val="1"/>
      <w:numFmt w:val="bullet"/>
      <w:lvlText w:val=""/>
      <w:lvlJc w:val="left"/>
      <w:pPr>
        <w:tabs>
          <w:tab w:val="num" w:pos="1140"/>
        </w:tabs>
        <w:ind w:left="106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A0708"/>
    <w:multiLevelType w:val="hybridMultilevel"/>
    <w:tmpl w:val="E8A83504"/>
    <w:lvl w:ilvl="0" w:tplc="74BCB9C0">
      <w:start w:val="1"/>
      <w:numFmt w:val="bullet"/>
      <w:lvlText w:val=""/>
      <w:lvlJc w:val="left"/>
      <w:pPr>
        <w:tabs>
          <w:tab w:val="num" w:pos="1140"/>
        </w:tabs>
        <w:ind w:left="106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A4E4E"/>
    <w:multiLevelType w:val="hybridMultilevel"/>
    <w:tmpl w:val="7A7A0086"/>
    <w:lvl w:ilvl="0" w:tplc="7D9E7AD2">
      <w:start w:val="1"/>
      <w:numFmt w:val="bullet"/>
      <w:lvlText w:val=""/>
      <w:lvlJc w:val="left"/>
      <w:pPr>
        <w:tabs>
          <w:tab w:val="num" w:pos="72"/>
        </w:tabs>
        <w:ind w:left="72" w:hanging="360"/>
      </w:pPr>
      <w:rPr>
        <w:rFonts w:ascii="Symbol" w:hAnsi="Symbol" w:hint="default"/>
        <w:color w:val="auto"/>
      </w:rPr>
    </w:lvl>
    <w:lvl w:ilvl="1" w:tplc="7D9E7AD2">
      <w:start w:val="1"/>
      <w:numFmt w:val="bullet"/>
      <w:lvlText w:val="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4" w15:restartNumberingAfterBreak="0">
    <w:nsid w:val="6AB87469"/>
    <w:multiLevelType w:val="hybridMultilevel"/>
    <w:tmpl w:val="4E5CA626"/>
    <w:lvl w:ilvl="0" w:tplc="7D9E7AD2">
      <w:start w:val="1"/>
      <w:numFmt w:val="bullet"/>
      <w:lvlText w:val=""/>
      <w:lvlJc w:val="left"/>
      <w:pPr>
        <w:tabs>
          <w:tab w:val="num" w:pos="72"/>
        </w:tabs>
        <w:ind w:left="7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6B26669B"/>
    <w:multiLevelType w:val="multilevel"/>
    <w:tmpl w:val="4E5CA626"/>
    <w:lvl w:ilvl="0">
      <w:start w:val="1"/>
      <w:numFmt w:val="bullet"/>
      <w:lvlText w:val=""/>
      <w:lvlJc w:val="left"/>
      <w:pPr>
        <w:tabs>
          <w:tab w:val="num" w:pos="72"/>
        </w:tabs>
        <w:ind w:left="7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6C1A0066"/>
    <w:multiLevelType w:val="multilevel"/>
    <w:tmpl w:val="588C82E0"/>
    <w:lvl w:ilvl="0">
      <w:start w:val="1"/>
      <w:numFmt w:val="bullet"/>
      <w:lvlText w:val=""/>
      <w:lvlJc w:val="left"/>
      <w:pPr>
        <w:tabs>
          <w:tab w:val="num" w:pos="72"/>
        </w:tabs>
        <w:ind w:left="7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16"/>
  </w:num>
  <w:num w:numId="9">
    <w:abstractNumId w:val="13"/>
  </w:num>
  <w:num w:numId="10">
    <w:abstractNumId w:val="10"/>
  </w:num>
  <w:num w:numId="11">
    <w:abstractNumId w:val="14"/>
  </w:num>
  <w:num w:numId="12">
    <w:abstractNumId w:val="15"/>
  </w:num>
  <w:num w:numId="13">
    <w:abstractNumId w:val="2"/>
  </w:num>
  <w:num w:numId="14">
    <w:abstractNumId w:val="5"/>
  </w:num>
  <w:num w:numId="15">
    <w:abstractNumId w:val="6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3MDY1NzYwszQ1szRU0lEKTi0uzszPAykwrAUAGiyXIiwAAAA="/>
  </w:docVars>
  <w:rsids>
    <w:rsidRoot w:val="00E876C7"/>
    <w:rsid w:val="00035E62"/>
    <w:rsid w:val="00045A4F"/>
    <w:rsid w:val="0006087C"/>
    <w:rsid w:val="0008069D"/>
    <w:rsid w:val="00081140"/>
    <w:rsid w:val="000A4873"/>
    <w:rsid w:val="000A74E8"/>
    <w:rsid w:val="000C5C92"/>
    <w:rsid w:val="000E5B9A"/>
    <w:rsid w:val="00107D68"/>
    <w:rsid w:val="00134CF4"/>
    <w:rsid w:val="00147D9C"/>
    <w:rsid w:val="00154C5E"/>
    <w:rsid w:val="001843DA"/>
    <w:rsid w:val="001D22CC"/>
    <w:rsid w:val="00206AFC"/>
    <w:rsid w:val="00217E91"/>
    <w:rsid w:val="0025002E"/>
    <w:rsid w:val="00262E2E"/>
    <w:rsid w:val="00280ACB"/>
    <w:rsid w:val="00296C86"/>
    <w:rsid w:val="002A2FC8"/>
    <w:rsid w:val="002A582D"/>
    <w:rsid w:val="002C0AF7"/>
    <w:rsid w:val="002D3F36"/>
    <w:rsid w:val="003147FC"/>
    <w:rsid w:val="0032282F"/>
    <w:rsid w:val="00326123"/>
    <w:rsid w:val="00332979"/>
    <w:rsid w:val="00353043"/>
    <w:rsid w:val="00366DCB"/>
    <w:rsid w:val="00372914"/>
    <w:rsid w:val="00384C8A"/>
    <w:rsid w:val="0038542B"/>
    <w:rsid w:val="003954B8"/>
    <w:rsid w:val="003B2AE8"/>
    <w:rsid w:val="003C222D"/>
    <w:rsid w:val="003C7F15"/>
    <w:rsid w:val="003D3590"/>
    <w:rsid w:val="003D5381"/>
    <w:rsid w:val="00411FC2"/>
    <w:rsid w:val="00434DF7"/>
    <w:rsid w:val="00453293"/>
    <w:rsid w:val="00492BD9"/>
    <w:rsid w:val="0049664A"/>
    <w:rsid w:val="004A2D9A"/>
    <w:rsid w:val="004B71D0"/>
    <w:rsid w:val="004C100D"/>
    <w:rsid w:val="004D1655"/>
    <w:rsid w:val="004D53BE"/>
    <w:rsid w:val="004F1F4F"/>
    <w:rsid w:val="004F2302"/>
    <w:rsid w:val="005033BB"/>
    <w:rsid w:val="005219D8"/>
    <w:rsid w:val="00530E38"/>
    <w:rsid w:val="005325FA"/>
    <w:rsid w:val="00533B2F"/>
    <w:rsid w:val="00533EF7"/>
    <w:rsid w:val="005419F6"/>
    <w:rsid w:val="005664AC"/>
    <w:rsid w:val="005823C0"/>
    <w:rsid w:val="0058252D"/>
    <w:rsid w:val="00590C12"/>
    <w:rsid w:val="00591A7F"/>
    <w:rsid w:val="005C4F87"/>
    <w:rsid w:val="005D6E68"/>
    <w:rsid w:val="005E0E4B"/>
    <w:rsid w:val="005E52F7"/>
    <w:rsid w:val="005E5699"/>
    <w:rsid w:val="005E59AB"/>
    <w:rsid w:val="005F5D7E"/>
    <w:rsid w:val="005F7AD7"/>
    <w:rsid w:val="00600716"/>
    <w:rsid w:val="00605B78"/>
    <w:rsid w:val="00612017"/>
    <w:rsid w:val="006136C2"/>
    <w:rsid w:val="00617B67"/>
    <w:rsid w:val="00627D3B"/>
    <w:rsid w:val="00637967"/>
    <w:rsid w:val="006442FC"/>
    <w:rsid w:val="00651EEC"/>
    <w:rsid w:val="006538A0"/>
    <w:rsid w:val="0066119C"/>
    <w:rsid w:val="0066379B"/>
    <w:rsid w:val="00687E3A"/>
    <w:rsid w:val="00697EBD"/>
    <w:rsid w:val="006C1A88"/>
    <w:rsid w:val="006D5C10"/>
    <w:rsid w:val="006F036D"/>
    <w:rsid w:val="00703170"/>
    <w:rsid w:val="0070372C"/>
    <w:rsid w:val="00735690"/>
    <w:rsid w:val="007501A3"/>
    <w:rsid w:val="00753A8B"/>
    <w:rsid w:val="00774DAE"/>
    <w:rsid w:val="007778DD"/>
    <w:rsid w:val="00780ADB"/>
    <w:rsid w:val="00787A6F"/>
    <w:rsid w:val="00793534"/>
    <w:rsid w:val="00794A73"/>
    <w:rsid w:val="007B2A96"/>
    <w:rsid w:val="007B7056"/>
    <w:rsid w:val="007B7660"/>
    <w:rsid w:val="008101E3"/>
    <w:rsid w:val="00831B74"/>
    <w:rsid w:val="0088042F"/>
    <w:rsid w:val="008A07F9"/>
    <w:rsid w:val="008C2BF5"/>
    <w:rsid w:val="008D747C"/>
    <w:rsid w:val="008E0F61"/>
    <w:rsid w:val="008E39DD"/>
    <w:rsid w:val="008F7484"/>
    <w:rsid w:val="0090206E"/>
    <w:rsid w:val="009131BE"/>
    <w:rsid w:val="009621FB"/>
    <w:rsid w:val="00971467"/>
    <w:rsid w:val="009B3536"/>
    <w:rsid w:val="009B492F"/>
    <w:rsid w:val="009F0FC5"/>
    <w:rsid w:val="00A168B2"/>
    <w:rsid w:val="00A23A19"/>
    <w:rsid w:val="00A834DC"/>
    <w:rsid w:val="00A85F1E"/>
    <w:rsid w:val="00AC0455"/>
    <w:rsid w:val="00AC46FA"/>
    <w:rsid w:val="00AD3E2F"/>
    <w:rsid w:val="00AD41DF"/>
    <w:rsid w:val="00AD46F5"/>
    <w:rsid w:val="00AE469D"/>
    <w:rsid w:val="00B00E7B"/>
    <w:rsid w:val="00B04D97"/>
    <w:rsid w:val="00B253BE"/>
    <w:rsid w:val="00B46ED5"/>
    <w:rsid w:val="00B63D10"/>
    <w:rsid w:val="00B65E48"/>
    <w:rsid w:val="00B70BB4"/>
    <w:rsid w:val="00B74390"/>
    <w:rsid w:val="00BC47C4"/>
    <w:rsid w:val="00BC49C7"/>
    <w:rsid w:val="00BE3C3A"/>
    <w:rsid w:val="00C052B3"/>
    <w:rsid w:val="00C22FE2"/>
    <w:rsid w:val="00C253FC"/>
    <w:rsid w:val="00C35BDE"/>
    <w:rsid w:val="00C42EDF"/>
    <w:rsid w:val="00C51677"/>
    <w:rsid w:val="00C53365"/>
    <w:rsid w:val="00C81435"/>
    <w:rsid w:val="00C82A11"/>
    <w:rsid w:val="00CA2E3D"/>
    <w:rsid w:val="00CB196A"/>
    <w:rsid w:val="00CB792C"/>
    <w:rsid w:val="00CC15AD"/>
    <w:rsid w:val="00CD0040"/>
    <w:rsid w:val="00CE43C5"/>
    <w:rsid w:val="00CF23D6"/>
    <w:rsid w:val="00D15D34"/>
    <w:rsid w:val="00D20A75"/>
    <w:rsid w:val="00D255DC"/>
    <w:rsid w:val="00D43D84"/>
    <w:rsid w:val="00D57040"/>
    <w:rsid w:val="00D57559"/>
    <w:rsid w:val="00D629F5"/>
    <w:rsid w:val="00D71FF6"/>
    <w:rsid w:val="00D72EF4"/>
    <w:rsid w:val="00D84B1B"/>
    <w:rsid w:val="00DA6C6D"/>
    <w:rsid w:val="00DB648E"/>
    <w:rsid w:val="00DC65A5"/>
    <w:rsid w:val="00DD576D"/>
    <w:rsid w:val="00DF3C6C"/>
    <w:rsid w:val="00DF518E"/>
    <w:rsid w:val="00E15A3F"/>
    <w:rsid w:val="00E202DD"/>
    <w:rsid w:val="00E30D00"/>
    <w:rsid w:val="00E46C96"/>
    <w:rsid w:val="00E51D8E"/>
    <w:rsid w:val="00E64E96"/>
    <w:rsid w:val="00E674FA"/>
    <w:rsid w:val="00E733BD"/>
    <w:rsid w:val="00E80D96"/>
    <w:rsid w:val="00E82450"/>
    <w:rsid w:val="00E876C7"/>
    <w:rsid w:val="00ED367C"/>
    <w:rsid w:val="00ED5C08"/>
    <w:rsid w:val="00EE325B"/>
    <w:rsid w:val="00EE7F9D"/>
    <w:rsid w:val="00F02DD5"/>
    <w:rsid w:val="00F03D59"/>
    <w:rsid w:val="00F155C5"/>
    <w:rsid w:val="00F37A62"/>
    <w:rsid w:val="00F37D7E"/>
    <w:rsid w:val="00F431F7"/>
    <w:rsid w:val="00F443A7"/>
    <w:rsid w:val="00F4765F"/>
    <w:rsid w:val="00F50D07"/>
    <w:rsid w:val="00F54D9B"/>
    <w:rsid w:val="00F55FCD"/>
    <w:rsid w:val="00F56384"/>
    <w:rsid w:val="00F667A4"/>
    <w:rsid w:val="00F87C87"/>
    <w:rsid w:val="00F96B7E"/>
    <w:rsid w:val="00FA1FA0"/>
    <w:rsid w:val="00FB4CBB"/>
    <w:rsid w:val="00FC1F04"/>
    <w:rsid w:val="00FD788F"/>
    <w:rsid w:val="00FE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  <w14:docId w14:val="59DFDCF5"/>
  <w15:chartTrackingRefBased/>
  <w15:docId w15:val="{BAA37975-E71A-4BC7-B52E-646166E2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76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76C7"/>
    <w:rPr>
      <w:color w:val="0000FF"/>
      <w:u w:val="single"/>
    </w:rPr>
  </w:style>
  <w:style w:type="table" w:styleId="TableGrid">
    <w:name w:val="Table Grid"/>
    <w:basedOn w:val="TableNormal"/>
    <w:rsid w:val="00E87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6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76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876C7"/>
  </w:style>
  <w:style w:type="character" w:styleId="CommentReference">
    <w:name w:val="annotation reference"/>
    <w:rsid w:val="00AD46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46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46F5"/>
  </w:style>
  <w:style w:type="paragraph" w:styleId="CommentSubject">
    <w:name w:val="annotation subject"/>
    <w:basedOn w:val="CommentText"/>
    <w:next w:val="CommentText"/>
    <w:link w:val="CommentSubjectChar"/>
    <w:rsid w:val="00AD46F5"/>
    <w:rPr>
      <w:b/>
      <w:bCs/>
    </w:rPr>
  </w:style>
  <w:style w:type="character" w:customStyle="1" w:styleId="CommentSubjectChar">
    <w:name w:val="Comment Subject Char"/>
    <w:link w:val="CommentSubject"/>
    <w:rsid w:val="00AD46F5"/>
    <w:rPr>
      <w:b/>
      <w:bCs/>
    </w:rPr>
  </w:style>
  <w:style w:type="paragraph" w:styleId="BalloonText">
    <w:name w:val="Balloon Text"/>
    <w:basedOn w:val="Normal"/>
    <w:link w:val="BalloonTextChar"/>
    <w:rsid w:val="00AD4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D46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30D0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82A11"/>
    <w:pPr>
      <w:ind w:left="720"/>
      <w:contextualSpacing/>
    </w:pPr>
  </w:style>
  <w:style w:type="character" w:styleId="Mention">
    <w:name w:val="Mention"/>
    <w:uiPriority w:val="99"/>
    <w:semiHidden/>
    <w:unhideWhenUsed/>
    <w:rsid w:val="006F036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4">
          <w:marLeft w:val="97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978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2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835307af8d14f7b5/Work-Cert/Resumes/Local%20Settings/Temporary%20Internet%20Files/Content.IE5/Karen/Documents/Clients/Current%20Clients/Randy%20Knutson/www.ing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qhuba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echdata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cho@yahoo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mpl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1834</Words>
  <Characters>8880</Characters>
  <Application>Microsoft Office Word</Application>
  <DocSecurity>0</DocSecurity>
  <Lines>201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Name</vt:lpstr>
    </vt:vector>
  </TitlesOfParts>
  <Company/>
  <LinksUpToDate>false</LinksUpToDate>
  <CharactersWithSpaces>10552</CharactersWithSpaces>
  <SharedDoc>false</SharedDoc>
  <HLinks>
    <vt:vector size="30" baseType="variant">
      <vt:variant>
        <vt:i4>4325459</vt:i4>
      </vt:variant>
      <vt:variant>
        <vt:i4>6</vt:i4>
      </vt:variant>
      <vt:variant>
        <vt:i4>0</vt:i4>
      </vt:variant>
      <vt:variant>
        <vt:i4>5</vt:i4>
      </vt:variant>
      <vt:variant>
        <vt:lpwstr>http://www.techdata.com/</vt:lpwstr>
      </vt:variant>
      <vt:variant>
        <vt:lpwstr/>
      </vt:variant>
      <vt:variant>
        <vt:i4>3407996</vt:i4>
      </vt:variant>
      <vt:variant>
        <vt:i4>3</vt:i4>
      </vt:variant>
      <vt:variant>
        <vt:i4>0</vt:i4>
      </vt:variant>
      <vt:variant>
        <vt:i4>5</vt:i4>
      </vt:variant>
      <vt:variant>
        <vt:lpwstr>../../Local Settings/Temporary Internet Files/Content.IE5/Karen/Documents/Clients/Current Clients/Randy Knutson/www.ing.com</vt:lpwstr>
      </vt:variant>
      <vt:variant>
        <vt:lpwstr/>
      </vt:variant>
      <vt:variant>
        <vt:i4>4194331</vt:i4>
      </vt:variant>
      <vt:variant>
        <vt:i4>0</vt:i4>
      </vt:variant>
      <vt:variant>
        <vt:i4>0</vt:i4>
      </vt:variant>
      <vt:variant>
        <vt:i4>5</vt:i4>
      </vt:variant>
      <vt:variant>
        <vt:lpwstr>http://www.qhuba.com/</vt:lpwstr>
      </vt:variant>
      <vt:variant>
        <vt:lpwstr/>
      </vt:variant>
      <vt:variant>
        <vt:i4>2031651</vt:i4>
      </vt:variant>
      <vt:variant>
        <vt:i4>9</vt:i4>
      </vt:variant>
      <vt:variant>
        <vt:i4>0</vt:i4>
      </vt:variant>
      <vt:variant>
        <vt:i4>5</vt:i4>
      </vt:variant>
      <vt:variant>
        <vt:lpwstr>mailto:Sample@yahoo.com</vt:lpwstr>
      </vt:variant>
      <vt:variant>
        <vt:lpwstr/>
      </vt:variant>
      <vt:variant>
        <vt:i4>7536716</vt:i4>
      </vt:variant>
      <vt:variant>
        <vt:i4>6</vt:i4>
      </vt:variant>
      <vt:variant>
        <vt:i4>0</vt:i4>
      </vt:variant>
      <vt:variant>
        <vt:i4>5</vt:i4>
      </vt:variant>
      <vt:variant>
        <vt:lpwstr>mailto:macho@yahoo.com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Name</dc:title>
  <dc:subject/>
  <dc:creator>Karen Armon</dc:creator>
  <cp:keywords/>
  <cp:lastModifiedBy>Michael Torres</cp:lastModifiedBy>
  <cp:revision>2</cp:revision>
  <cp:lastPrinted>2010-06-15T18:50:00Z</cp:lastPrinted>
  <dcterms:created xsi:type="dcterms:W3CDTF">2019-10-05T21:13:00Z</dcterms:created>
  <dcterms:modified xsi:type="dcterms:W3CDTF">2019-10-05T21:13:00Z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