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Arial" w:eastAsia="Times New Roman" w:hAnsi="Arial" w:cs="Arial"/>
          <w:b/>
          <w:bCs/>
          <w:color w:val="0000FF"/>
          <w:sz w:val="20"/>
          <w:szCs w:val="20"/>
          <w:lang w:eastAsia="es-MX"/>
        </w:rPr>
        <w:t>1.        </w:t>
      </w:r>
      <w:r w:rsidRPr="009F7FE6">
        <w:rPr>
          <w:rFonts w:ascii="Kalinga" w:eastAsia="Times New Roman" w:hAnsi="Kalinga" w:cs="Kalinga"/>
          <w:b/>
          <w:bCs/>
          <w:color w:val="0000FF"/>
          <w:sz w:val="18"/>
          <w:szCs w:val="18"/>
          <w:lang w:eastAsia="es-MX"/>
        </w:rPr>
        <w:t xml:space="preserve"> MARCO DE APLICACIÓN</w:t>
      </w:r>
      <w:r w:rsidRPr="009F7FE6">
        <w:rPr>
          <w:rFonts w:ascii="Kalinga" w:eastAsia="Times New Roman" w:hAnsi="Kalinga" w:cs="Kalinga"/>
          <w:sz w:val="18"/>
          <w:szCs w:val="18"/>
          <w:lang w:eastAsia="es-MX"/>
        </w:rPr>
        <w:t xml:space="preserve"> </w:t>
      </w:r>
    </w:p>
    <w:p w:rsidR="009F7FE6" w:rsidRPr="009F7FE6" w:rsidRDefault="009F7FE6" w:rsidP="009F7FE6">
      <w:p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b/>
          <w:bCs/>
          <w:color w:val="0000FF"/>
          <w:sz w:val="18"/>
          <w:szCs w:val="18"/>
          <w:lang w:eastAsia="es-MX"/>
        </w:rPr>
        <w:t>1.1         OBJETIVO</w:t>
      </w:r>
      <w:r w:rsidRPr="009F7FE6">
        <w:rPr>
          <w:rFonts w:ascii="Kalinga" w:eastAsia="Times New Roman" w:hAnsi="Kalinga" w:cs="Kalinga"/>
          <w:sz w:val="18"/>
          <w:szCs w:val="18"/>
          <w:lang w:eastAsia="es-MX"/>
        </w:rPr>
        <w:t xml:space="preserve"> </w:t>
      </w:r>
    </w:p>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br/>
        <w:t xml:space="preserve">Establecer los lineamientos generales a seguir para el manejo y control de todas las operaciones relacionadas con la venta a crédito a clientes de </w:t>
      </w:r>
      <w:r>
        <w:rPr>
          <w:rFonts w:ascii="Kalinga" w:eastAsia="Times New Roman" w:hAnsi="Kalinga" w:cs="Kalinga"/>
          <w:sz w:val="18"/>
          <w:szCs w:val="18"/>
          <w:lang w:eastAsia="es-MX"/>
        </w:rPr>
        <w:t xml:space="preserve">Canon de </w:t>
      </w:r>
      <w:proofErr w:type="spellStart"/>
      <w:r>
        <w:rPr>
          <w:rFonts w:ascii="Kalinga" w:eastAsia="Times New Roman" w:hAnsi="Kalinga" w:cs="Kalinga"/>
          <w:sz w:val="18"/>
          <w:szCs w:val="18"/>
          <w:lang w:eastAsia="es-MX"/>
        </w:rPr>
        <w:t>Méxicana</w:t>
      </w:r>
      <w:proofErr w:type="spellEnd"/>
      <w:r>
        <w:rPr>
          <w:rFonts w:ascii="Kalinga" w:eastAsia="Times New Roman" w:hAnsi="Kalinga" w:cs="Kalinga"/>
          <w:sz w:val="18"/>
          <w:szCs w:val="18"/>
          <w:lang w:eastAsia="es-MX"/>
        </w:rPr>
        <w:t>, S.</w:t>
      </w:r>
      <w:r w:rsidRPr="009F7FE6">
        <w:rPr>
          <w:rFonts w:ascii="Kalinga" w:eastAsia="Times New Roman" w:hAnsi="Kalinga" w:cs="Kalinga"/>
          <w:sz w:val="18"/>
          <w:szCs w:val="18"/>
          <w:lang w:eastAsia="es-MX"/>
        </w:rPr>
        <w:t xml:space="preserve"> de</w:t>
      </w:r>
      <w:r>
        <w:rPr>
          <w:rFonts w:ascii="Kalinga" w:eastAsia="Times New Roman" w:hAnsi="Kalinga" w:cs="Kalinga"/>
          <w:sz w:val="18"/>
          <w:szCs w:val="18"/>
          <w:lang w:eastAsia="es-MX"/>
        </w:rPr>
        <w:t xml:space="preserve"> R.L. de </w:t>
      </w:r>
      <w:r w:rsidRPr="009F7FE6">
        <w:rPr>
          <w:rFonts w:ascii="Kalinga" w:eastAsia="Times New Roman" w:hAnsi="Kalinga" w:cs="Kalinga"/>
          <w:sz w:val="18"/>
          <w:szCs w:val="18"/>
          <w:lang w:eastAsia="es-MX"/>
        </w:rPr>
        <w:t xml:space="preserve"> </w:t>
      </w:r>
      <w:proofErr w:type="gramStart"/>
      <w:r w:rsidRPr="009F7FE6">
        <w:rPr>
          <w:rFonts w:ascii="Kalinga" w:eastAsia="Times New Roman" w:hAnsi="Kalinga" w:cs="Kalinga"/>
          <w:sz w:val="18"/>
          <w:szCs w:val="18"/>
          <w:lang w:eastAsia="es-MX"/>
        </w:rPr>
        <w:t>C..</w:t>
      </w:r>
      <w:proofErr w:type="gramEnd"/>
      <w:r w:rsidRPr="009F7FE6">
        <w:rPr>
          <w:rFonts w:ascii="Kalinga" w:eastAsia="Times New Roman" w:hAnsi="Kalinga" w:cs="Kalinga"/>
          <w:sz w:val="18"/>
          <w:szCs w:val="18"/>
          <w:lang w:eastAsia="es-MX"/>
        </w:rPr>
        <w:t xml:space="preserve">V., incluyendo el otorgamiento y actualización de crédito a clientes, el control de los pedidos de los clientes activos, el seguimiento y cobro de la cartera en tiempo y forma con el menor riesgo posible, así como la regulación de las excepciones. </w:t>
      </w:r>
    </w:p>
    <w:p w:rsidR="009F7FE6" w:rsidRPr="009F7FE6" w:rsidRDefault="009F7FE6" w:rsidP="009F7FE6">
      <w:p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b/>
          <w:bCs/>
          <w:color w:val="0000FF"/>
          <w:sz w:val="18"/>
          <w:szCs w:val="18"/>
          <w:lang w:eastAsia="es-MX"/>
        </w:rPr>
        <w:t xml:space="preserve">1.2 </w:t>
      </w:r>
      <w:r w:rsidRPr="009F7FE6">
        <w:rPr>
          <w:rFonts w:ascii="Kalinga" w:eastAsia="Times New Roman" w:hAnsi="Kalinga" w:cs="Kalinga"/>
          <w:sz w:val="18"/>
          <w:szCs w:val="18"/>
          <w:lang w:eastAsia="es-MX"/>
        </w:rPr>
        <w:t xml:space="preserve">        </w:t>
      </w:r>
      <w:r w:rsidRPr="009F7FE6">
        <w:rPr>
          <w:rFonts w:ascii="Kalinga" w:eastAsia="Times New Roman" w:hAnsi="Kalinga" w:cs="Kalinga"/>
          <w:b/>
          <w:bCs/>
          <w:color w:val="0000FF"/>
          <w:sz w:val="18"/>
          <w:szCs w:val="18"/>
          <w:lang w:eastAsia="es-MX"/>
        </w:rPr>
        <w:t>ALCANCE</w:t>
      </w:r>
      <w:r w:rsidRPr="009F7FE6">
        <w:rPr>
          <w:rFonts w:ascii="Kalinga" w:eastAsia="Times New Roman" w:hAnsi="Kalinga" w:cs="Kalinga"/>
          <w:sz w:val="18"/>
          <w:szCs w:val="18"/>
          <w:lang w:eastAsia="es-MX"/>
        </w:rPr>
        <w:t xml:space="preserve"> </w:t>
      </w:r>
    </w:p>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br/>
        <w:t>La presente política es aplicable para todas las Áreas con responsabilidad directa en el proceso: Crédito y Cobranza, Ventas de cada División</w:t>
      </w:r>
      <w:r w:rsidR="009F2634">
        <w:rPr>
          <w:rFonts w:ascii="Kalinga" w:eastAsia="Times New Roman" w:hAnsi="Kalinga" w:cs="Kalinga"/>
          <w:sz w:val="18"/>
          <w:szCs w:val="18"/>
          <w:lang w:eastAsia="es-MX"/>
        </w:rPr>
        <w:t xml:space="preserve"> (</w:t>
      </w:r>
      <w:proofErr w:type="gramStart"/>
      <w:r w:rsidR="009F2634">
        <w:rPr>
          <w:rFonts w:ascii="Kalinga" w:eastAsia="Times New Roman" w:hAnsi="Kalinga" w:cs="Kalinga"/>
          <w:sz w:val="18"/>
          <w:szCs w:val="18"/>
          <w:lang w:eastAsia="es-MX"/>
        </w:rPr>
        <w:t>CIG ;</w:t>
      </w:r>
      <w:proofErr w:type="gramEnd"/>
      <w:r w:rsidR="009F2634">
        <w:rPr>
          <w:rFonts w:ascii="Kalinga" w:eastAsia="Times New Roman" w:hAnsi="Kalinga" w:cs="Kalinga"/>
          <w:sz w:val="18"/>
          <w:szCs w:val="18"/>
          <w:lang w:eastAsia="es-MX"/>
        </w:rPr>
        <w:t xml:space="preserve"> ISG),</w:t>
      </w:r>
      <w:r w:rsidRPr="009F7FE6">
        <w:rPr>
          <w:rFonts w:ascii="Kalinga" w:eastAsia="Times New Roman" w:hAnsi="Kalinga" w:cs="Kalinga"/>
          <w:sz w:val="18"/>
          <w:szCs w:val="18"/>
          <w:lang w:eastAsia="es-MX"/>
        </w:rPr>
        <w:t xml:space="preserve"> Contabilidad, </w:t>
      </w:r>
      <w:proofErr w:type="spellStart"/>
      <w:r w:rsidR="009F2634">
        <w:rPr>
          <w:rFonts w:ascii="Kalinga" w:eastAsia="Times New Roman" w:hAnsi="Kalinga" w:cs="Kalinga"/>
          <w:sz w:val="18"/>
          <w:szCs w:val="18"/>
          <w:lang w:eastAsia="es-MX"/>
        </w:rPr>
        <w:t>Order</w:t>
      </w:r>
      <w:proofErr w:type="spellEnd"/>
      <w:r w:rsidR="009F2634">
        <w:rPr>
          <w:rFonts w:ascii="Kalinga" w:eastAsia="Times New Roman" w:hAnsi="Kalinga" w:cs="Kalinga"/>
          <w:sz w:val="18"/>
          <w:szCs w:val="18"/>
          <w:lang w:eastAsia="es-MX"/>
        </w:rPr>
        <w:t xml:space="preserve"> </w:t>
      </w:r>
      <w:proofErr w:type="spellStart"/>
      <w:r w:rsidR="009F2634">
        <w:rPr>
          <w:rFonts w:ascii="Kalinga" w:eastAsia="Times New Roman" w:hAnsi="Kalinga" w:cs="Kalinga"/>
          <w:sz w:val="18"/>
          <w:szCs w:val="18"/>
          <w:lang w:eastAsia="es-MX"/>
        </w:rPr>
        <w:t>Desk</w:t>
      </w:r>
      <w:proofErr w:type="spellEnd"/>
      <w:r w:rsidRPr="009F7FE6">
        <w:rPr>
          <w:rFonts w:ascii="Kalinga" w:eastAsia="Times New Roman" w:hAnsi="Kalinga" w:cs="Kalinga"/>
          <w:sz w:val="18"/>
          <w:szCs w:val="18"/>
          <w:lang w:eastAsia="es-MX"/>
        </w:rPr>
        <w:t xml:space="preserve"> y Almacén. </w:t>
      </w:r>
      <w:r w:rsidRPr="009F7FE6">
        <w:rPr>
          <w:rFonts w:ascii="Kalinga" w:eastAsia="Times New Roman" w:hAnsi="Kalinga" w:cs="Kalinga"/>
          <w:sz w:val="18"/>
          <w:szCs w:val="18"/>
          <w:lang w:eastAsia="es-MX"/>
        </w:rPr>
        <w:br/>
        <w:t xml:space="preserve">  </w:t>
      </w:r>
    </w:p>
    <w:p w:rsidR="009F7FE6" w:rsidRPr="009F7FE6" w:rsidRDefault="009F7FE6" w:rsidP="009F7FE6">
      <w:p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b/>
          <w:bCs/>
          <w:color w:val="0000FF"/>
          <w:sz w:val="18"/>
          <w:szCs w:val="18"/>
          <w:lang w:eastAsia="es-MX"/>
        </w:rPr>
        <w:t>1.3        DEPARTAMENTOS INVOLUCRADOS</w:t>
      </w:r>
      <w:r w:rsidRPr="009F7FE6">
        <w:rPr>
          <w:rFonts w:ascii="Kalinga" w:eastAsia="Times New Roman" w:hAnsi="Kalinga" w:cs="Kalinga"/>
          <w:sz w:val="18"/>
          <w:szCs w:val="18"/>
          <w:lang w:eastAsia="es-MX"/>
        </w:rPr>
        <w:t xml:space="preserve"> </w:t>
      </w:r>
    </w:p>
    <w:p w:rsidR="009F7FE6" w:rsidRPr="009F7FE6" w:rsidRDefault="009F7FE6" w:rsidP="009F7FE6">
      <w:pPr>
        <w:numPr>
          <w:ilvl w:val="0"/>
          <w:numId w:val="1"/>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Crédito y Cobranzas </w:t>
      </w:r>
    </w:p>
    <w:p w:rsidR="009F7FE6" w:rsidRPr="009F7FE6" w:rsidRDefault="009F7FE6" w:rsidP="009F7FE6">
      <w:pPr>
        <w:numPr>
          <w:ilvl w:val="0"/>
          <w:numId w:val="1"/>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Ventas de cada División </w:t>
      </w:r>
      <w:r w:rsidR="009F2634">
        <w:rPr>
          <w:rFonts w:ascii="Kalinga" w:eastAsia="Times New Roman" w:hAnsi="Kalinga" w:cs="Kalinga"/>
          <w:sz w:val="18"/>
          <w:szCs w:val="18"/>
          <w:lang w:eastAsia="es-MX"/>
        </w:rPr>
        <w:t>(CIG, ISG)</w:t>
      </w:r>
    </w:p>
    <w:p w:rsidR="009F7FE6" w:rsidRPr="009F7FE6" w:rsidRDefault="009F2634" w:rsidP="009F7FE6">
      <w:pPr>
        <w:numPr>
          <w:ilvl w:val="0"/>
          <w:numId w:val="1"/>
        </w:numPr>
        <w:spacing w:before="100" w:beforeAutospacing="1" w:after="100" w:afterAutospacing="1" w:line="240" w:lineRule="auto"/>
        <w:rPr>
          <w:rFonts w:ascii="Kalinga" w:eastAsia="Times New Roman" w:hAnsi="Kalinga" w:cs="Kalinga"/>
          <w:sz w:val="18"/>
          <w:szCs w:val="18"/>
          <w:lang w:eastAsia="es-MX"/>
        </w:rPr>
      </w:pPr>
      <w:proofErr w:type="spellStart"/>
      <w:r>
        <w:rPr>
          <w:rFonts w:ascii="Kalinga" w:eastAsia="Times New Roman" w:hAnsi="Kalinga" w:cs="Kalinga"/>
          <w:sz w:val="18"/>
          <w:szCs w:val="18"/>
          <w:lang w:eastAsia="es-MX"/>
        </w:rPr>
        <w:t>Order</w:t>
      </w:r>
      <w:proofErr w:type="spellEnd"/>
      <w:r>
        <w:rPr>
          <w:rFonts w:ascii="Kalinga" w:eastAsia="Times New Roman" w:hAnsi="Kalinga" w:cs="Kalinga"/>
          <w:sz w:val="18"/>
          <w:szCs w:val="18"/>
          <w:lang w:eastAsia="es-MX"/>
        </w:rPr>
        <w:t xml:space="preserve"> </w:t>
      </w:r>
      <w:proofErr w:type="spellStart"/>
      <w:r>
        <w:rPr>
          <w:rFonts w:ascii="Kalinga" w:eastAsia="Times New Roman" w:hAnsi="Kalinga" w:cs="Kalinga"/>
          <w:sz w:val="18"/>
          <w:szCs w:val="18"/>
          <w:lang w:eastAsia="es-MX"/>
        </w:rPr>
        <w:t>Desk</w:t>
      </w:r>
      <w:proofErr w:type="spellEnd"/>
    </w:p>
    <w:p w:rsidR="009F7FE6" w:rsidRPr="009F7FE6" w:rsidRDefault="009F7FE6" w:rsidP="009F7FE6">
      <w:pPr>
        <w:numPr>
          <w:ilvl w:val="0"/>
          <w:numId w:val="1"/>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Contabilidad </w:t>
      </w:r>
    </w:p>
    <w:p w:rsidR="009F7FE6" w:rsidRPr="009F7FE6" w:rsidRDefault="009F7FE6" w:rsidP="009F7FE6">
      <w:pPr>
        <w:numPr>
          <w:ilvl w:val="0"/>
          <w:numId w:val="1"/>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Almacén</w:t>
      </w:r>
    </w:p>
    <w:p w:rsidR="009F7FE6" w:rsidRPr="009F7FE6" w:rsidRDefault="009F7FE6" w:rsidP="009F7FE6">
      <w:p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b/>
          <w:bCs/>
          <w:color w:val="0000FF"/>
          <w:sz w:val="18"/>
          <w:szCs w:val="18"/>
          <w:lang w:eastAsia="es-MX"/>
        </w:rPr>
        <w:t>1.4        FORMATOS</w:t>
      </w:r>
      <w:r w:rsidRPr="009F7FE6">
        <w:rPr>
          <w:rFonts w:ascii="Kalinga" w:eastAsia="Times New Roman" w:hAnsi="Kalinga" w:cs="Kalinga"/>
          <w:sz w:val="18"/>
          <w:szCs w:val="18"/>
          <w:lang w:eastAsia="es-MX"/>
        </w:rPr>
        <w:t xml:space="preserve"> </w:t>
      </w:r>
    </w:p>
    <w:p w:rsidR="009F7FE6" w:rsidRPr="009F2634" w:rsidRDefault="009F7FE6" w:rsidP="009F7FE6">
      <w:pPr>
        <w:numPr>
          <w:ilvl w:val="0"/>
          <w:numId w:val="2"/>
        </w:numPr>
        <w:spacing w:before="100" w:beforeAutospacing="1" w:after="100" w:afterAutospacing="1" w:line="240" w:lineRule="auto"/>
        <w:rPr>
          <w:rFonts w:ascii="Kalinga" w:eastAsia="Times New Roman" w:hAnsi="Kalinga" w:cs="Kalinga"/>
          <w:sz w:val="18"/>
          <w:szCs w:val="18"/>
          <w:highlight w:val="yellow"/>
          <w:lang w:eastAsia="es-MX"/>
        </w:rPr>
      </w:pPr>
      <w:r w:rsidRPr="009F2634">
        <w:rPr>
          <w:rFonts w:ascii="Kalinga" w:eastAsia="Times New Roman" w:hAnsi="Kalinga" w:cs="Kalinga"/>
          <w:sz w:val="18"/>
          <w:szCs w:val="18"/>
          <w:highlight w:val="yellow"/>
          <w:lang w:eastAsia="es-MX"/>
        </w:rPr>
        <w:t xml:space="preserve">Solicitud de Apertura de Crédito (anexo 1) </w:t>
      </w:r>
    </w:p>
    <w:p w:rsidR="009F7FE6" w:rsidRPr="009F2634" w:rsidRDefault="009F7FE6" w:rsidP="009F7FE6">
      <w:pPr>
        <w:numPr>
          <w:ilvl w:val="0"/>
          <w:numId w:val="2"/>
        </w:numPr>
        <w:spacing w:before="100" w:beforeAutospacing="1" w:after="100" w:afterAutospacing="1" w:line="240" w:lineRule="auto"/>
        <w:rPr>
          <w:rFonts w:ascii="Kalinga" w:eastAsia="Times New Roman" w:hAnsi="Kalinga" w:cs="Kalinga"/>
          <w:sz w:val="18"/>
          <w:szCs w:val="18"/>
          <w:highlight w:val="yellow"/>
          <w:lang w:eastAsia="es-MX"/>
        </w:rPr>
      </w:pPr>
      <w:r w:rsidRPr="009F2634">
        <w:rPr>
          <w:rFonts w:ascii="Kalinga" w:eastAsia="Times New Roman" w:hAnsi="Kalinga" w:cs="Kalinga"/>
          <w:sz w:val="18"/>
          <w:szCs w:val="18"/>
          <w:highlight w:val="yellow"/>
          <w:lang w:eastAsia="es-MX"/>
        </w:rPr>
        <w:t xml:space="preserve">Alta y Modificación de Clientes (anexo 2) </w:t>
      </w:r>
    </w:p>
    <w:p w:rsidR="009F7FE6" w:rsidRPr="009F2634" w:rsidRDefault="009F7FE6" w:rsidP="009F7FE6">
      <w:pPr>
        <w:numPr>
          <w:ilvl w:val="0"/>
          <w:numId w:val="2"/>
        </w:numPr>
        <w:spacing w:before="100" w:beforeAutospacing="1" w:after="100" w:afterAutospacing="1" w:line="240" w:lineRule="auto"/>
        <w:rPr>
          <w:rFonts w:ascii="Kalinga" w:eastAsia="Times New Roman" w:hAnsi="Kalinga" w:cs="Kalinga"/>
          <w:sz w:val="18"/>
          <w:szCs w:val="18"/>
          <w:highlight w:val="yellow"/>
          <w:lang w:eastAsia="es-MX"/>
        </w:rPr>
      </w:pPr>
      <w:r w:rsidRPr="009F2634">
        <w:rPr>
          <w:rFonts w:ascii="Kalinga" w:eastAsia="Times New Roman" w:hAnsi="Kalinga" w:cs="Kalinga"/>
          <w:sz w:val="18"/>
          <w:szCs w:val="18"/>
          <w:highlight w:val="yellow"/>
          <w:lang w:eastAsia="es-MX"/>
        </w:rPr>
        <w:t xml:space="preserve">Alta y Modificación de Direcciones (anexo 2 A) </w:t>
      </w:r>
    </w:p>
    <w:p w:rsidR="009F7FE6" w:rsidRPr="009F2634" w:rsidRDefault="009F7FE6" w:rsidP="009F7FE6">
      <w:pPr>
        <w:numPr>
          <w:ilvl w:val="0"/>
          <w:numId w:val="2"/>
        </w:numPr>
        <w:spacing w:before="100" w:beforeAutospacing="1" w:after="100" w:afterAutospacing="1" w:line="240" w:lineRule="auto"/>
        <w:rPr>
          <w:rFonts w:ascii="Kalinga" w:eastAsia="Times New Roman" w:hAnsi="Kalinga" w:cs="Kalinga"/>
          <w:sz w:val="18"/>
          <w:szCs w:val="18"/>
          <w:highlight w:val="yellow"/>
          <w:lang w:eastAsia="es-MX"/>
        </w:rPr>
      </w:pPr>
      <w:r w:rsidRPr="009F2634">
        <w:rPr>
          <w:rFonts w:ascii="Kalinga" w:eastAsia="Times New Roman" w:hAnsi="Kalinga" w:cs="Kalinga"/>
          <w:sz w:val="18"/>
          <w:szCs w:val="18"/>
          <w:highlight w:val="yellow"/>
          <w:lang w:eastAsia="es-MX"/>
        </w:rPr>
        <w:t xml:space="preserve">Solicitud de Nota de Crédito y Débito (anexo 3) </w:t>
      </w:r>
    </w:p>
    <w:p w:rsidR="009F7FE6" w:rsidRPr="009F2634" w:rsidRDefault="009F7FE6" w:rsidP="009F7FE6">
      <w:pPr>
        <w:numPr>
          <w:ilvl w:val="0"/>
          <w:numId w:val="2"/>
        </w:numPr>
        <w:spacing w:before="100" w:beforeAutospacing="1" w:after="100" w:afterAutospacing="1" w:line="240" w:lineRule="auto"/>
        <w:rPr>
          <w:rFonts w:ascii="Kalinga" w:eastAsia="Times New Roman" w:hAnsi="Kalinga" w:cs="Kalinga"/>
          <w:sz w:val="18"/>
          <w:szCs w:val="18"/>
          <w:highlight w:val="yellow"/>
          <w:lang w:eastAsia="es-MX"/>
        </w:rPr>
      </w:pPr>
      <w:r w:rsidRPr="009F2634">
        <w:rPr>
          <w:rFonts w:ascii="Kalinga" w:eastAsia="Times New Roman" w:hAnsi="Kalinga" w:cs="Kalinga"/>
          <w:sz w:val="18"/>
          <w:szCs w:val="18"/>
          <w:highlight w:val="yellow"/>
          <w:lang w:eastAsia="es-MX"/>
        </w:rPr>
        <w:t xml:space="preserve">Solicitud de </w:t>
      </w:r>
      <w:proofErr w:type="spellStart"/>
      <w:r w:rsidRPr="009F2634">
        <w:rPr>
          <w:rFonts w:ascii="Kalinga" w:eastAsia="Times New Roman" w:hAnsi="Kalinga" w:cs="Kalinga"/>
          <w:sz w:val="18"/>
          <w:szCs w:val="18"/>
          <w:highlight w:val="yellow"/>
          <w:lang w:eastAsia="es-MX"/>
        </w:rPr>
        <w:t>Refacturación</w:t>
      </w:r>
      <w:proofErr w:type="spellEnd"/>
      <w:r w:rsidRPr="009F2634">
        <w:rPr>
          <w:rFonts w:ascii="Kalinga" w:eastAsia="Times New Roman" w:hAnsi="Kalinga" w:cs="Kalinga"/>
          <w:sz w:val="18"/>
          <w:szCs w:val="18"/>
          <w:highlight w:val="yellow"/>
          <w:lang w:eastAsia="es-MX"/>
        </w:rPr>
        <w:t xml:space="preserve"> (anexo 4) </w:t>
      </w:r>
    </w:p>
    <w:p w:rsidR="009F7FE6" w:rsidRPr="009F2634" w:rsidRDefault="009F7FE6" w:rsidP="009F7FE6">
      <w:pPr>
        <w:numPr>
          <w:ilvl w:val="0"/>
          <w:numId w:val="2"/>
        </w:numPr>
        <w:spacing w:before="100" w:beforeAutospacing="1" w:after="100" w:afterAutospacing="1" w:line="240" w:lineRule="auto"/>
        <w:rPr>
          <w:rFonts w:ascii="Kalinga" w:eastAsia="Times New Roman" w:hAnsi="Kalinga" w:cs="Kalinga"/>
          <w:sz w:val="18"/>
          <w:szCs w:val="18"/>
          <w:highlight w:val="yellow"/>
          <w:lang w:eastAsia="es-MX"/>
        </w:rPr>
      </w:pPr>
      <w:r w:rsidRPr="009F2634">
        <w:rPr>
          <w:rFonts w:ascii="Kalinga" w:eastAsia="Times New Roman" w:hAnsi="Kalinga" w:cs="Kalinga"/>
          <w:sz w:val="18"/>
          <w:szCs w:val="18"/>
          <w:highlight w:val="yellow"/>
          <w:lang w:eastAsia="es-MX"/>
        </w:rPr>
        <w:t xml:space="preserve">Formato De Ajustes (anexo 5) </w:t>
      </w:r>
    </w:p>
    <w:p w:rsidR="009F7FE6" w:rsidRPr="009F2634" w:rsidRDefault="009F7FE6" w:rsidP="009F7FE6">
      <w:pPr>
        <w:numPr>
          <w:ilvl w:val="0"/>
          <w:numId w:val="2"/>
        </w:numPr>
        <w:spacing w:before="100" w:beforeAutospacing="1" w:after="100" w:afterAutospacing="1" w:line="240" w:lineRule="auto"/>
        <w:rPr>
          <w:rFonts w:ascii="Kalinga" w:eastAsia="Times New Roman" w:hAnsi="Kalinga" w:cs="Kalinga"/>
          <w:sz w:val="18"/>
          <w:szCs w:val="18"/>
          <w:highlight w:val="yellow"/>
          <w:lang w:eastAsia="es-MX"/>
        </w:rPr>
      </w:pPr>
      <w:r w:rsidRPr="009F2634">
        <w:rPr>
          <w:rFonts w:ascii="Kalinga" w:eastAsia="Times New Roman" w:hAnsi="Kalinga" w:cs="Kalinga"/>
          <w:sz w:val="18"/>
          <w:szCs w:val="18"/>
          <w:highlight w:val="yellow"/>
          <w:lang w:eastAsia="es-MX"/>
        </w:rPr>
        <w:t xml:space="preserve">Formato de Aplicación de Cobranza (anexo 6) </w:t>
      </w:r>
    </w:p>
    <w:p w:rsidR="009F7FE6" w:rsidRPr="009F2634" w:rsidRDefault="009F7FE6" w:rsidP="009F7FE6">
      <w:pPr>
        <w:numPr>
          <w:ilvl w:val="0"/>
          <w:numId w:val="2"/>
        </w:numPr>
        <w:spacing w:before="100" w:beforeAutospacing="1" w:after="100" w:afterAutospacing="1" w:line="240" w:lineRule="auto"/>
        <w:rPr>
          <w:rFonts w:ascii="Kalinga" w:eastAsia="Times New Roman" w:hAnsi="Kalinga" w:cs="Kalinga"/>
          <w:sz w:val="18"/>
          <w:szCs w:val="18"/>
          <w:highlight w:val="yellow"/>
          <w:lang w:eastAsia="es-MX"/>
        </w:rPr>
      </w:pPr>
      <w:r w:rsidRPr="009F2634">
        <w:rPr>
          <w:rFonts w:ascii="Kalinga" w:eastAsia="Times New Roman" w:hAnsi="Kalinga" w:cs="Kalinga"/>
          <w:sz w:val="18"/>
          <w:szCs w:val="18"/>
          <w:highlight w:val="yellow"/>
          <w:lang w:eastAsia="es-MX"/>
        </w:rPr>
        <w:t>Formato de Pagaré (anexo 7)</w:t>
      </w:r>
    </w:p>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  </w:t>
      </w:r>
    </w:p>
    <w:p w:rsidR="009F7FE6" w:rsidRPr="009F7FE6" w:rsidRDefault="009F7FE6" w:rsidP="009F7FE6">
      <w:p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b/>
          <w:bCs/>
          <w:color w:val="0000FF"/>
          <w:sz w:val="18"/>
          <w:szCs w:val="18"/>
          <w:lang w:eastAsia="es-MX"/>
        </w:rPr>
        <w:t>2.        POLÍTICAS GENERALES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2.1        Los pagos deberán realizarse de la siguiente forma: </w:t>
      </w:r>
    </w:p>
    <w:p w:rsidR="009F7FE6" w:rsidRPr="009F7FE6" w:rsidRDefault="009F7FE6" w:rsidP="009F7FE6">
      <w:pPr>
        <w:numPr>
          <w:ilvl w:val="0"/>
          <w:numId w:val="3"/>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Depósito con cheque nominativo a nombre de </w:t>
      </w:r>
      <w:r>
        <w:rPr>
          <w:rFonts w:ascii="Kalinga" w:eastAsia="Times New Roman" w:hAnsi="Kalinga" w:cs="Kalinga"/>
          <w:sz w:val="18"/>
          <w:szCs w:val="18"/>
          <w:lang w:eastAsia="es-MX"/>
        </w:rPr>
        <w:t xml:space="preserve">Canon de </w:t>
      </w:r>
      <w:proofErr w:type="spellStart"/>
      <w:r>
        <w:rPr>
          <w:rFonts w:ascii="Kalinga" w:eastAsia="Times New Roman" w:hAnsi="Kalinga" w:cs="Kalinga"/>
          <w:sz w:val="18"/>
          <w:szCs w:val="18"/>
          <w:lang w:eastAsia="es-MX"/>
        </w:rPr>
        <w:t>Méxicana</w:t>
      </w:r>
      <w:proofErr w:type="spellEnd"/>
      <w:r>
        <w:rPr>
          <w:rFonts w:ascii="Kalinga" w:eastAsia="Times New Roman" w:hAnsi="Kalinga" w:cs="Kalinga"/>
          <w:sz w:val="18"/>
          <w:szCs w:val="18"/>
          <w:lang w:eastAsia="es-MX"/>
        </w:rPr>
        <w:t>, S.</w:t>
      </w:r>
      <w:r w:rsidRPr="009F7FE6">
        <w:rPr>
          <w:rFonts w:ascii="Kalinga" w:eastAsia="Times New Roman" w:hAnsi="Kalinga" w:cs="Kalinga"/>
          <w:sz w:val="18"/>
          <w:szCs w:val="18"/>
          <w:lang w:eastAsia="es-MX"/>
        </w:rPr>
        <w:t xml:space="preserve"> de</w:t>
      </w:r>
      <w:r>
        <w:rPr>
          <w:rFonts w:ascii="Kalinga" w:eastAsia="Times New Roman" w:hAnsi="Kalinga" w:cs="Kalinga"/>
          <w:sz w:val="18"/>
          <w:szCs w:val="18"/>
          <w:lang w:eastAsia="es-MX"/>
        </w:rPr>
        <w:t xml:space="preserve"> R.L. de </w:t>
      </w:r>
      <w:r w:rsidRPr="009F7FE6">
        <w:rPr>
          <w:rFonts w:ascii="Kalinga" w:eastAsia="Times New Roman" w:hAnsi="Kalinga" w:cs="Kalinga"/>
          <w:sz w:val="18"/>
          <w:szCs w:val="18"/>
          <w:lang w:eastAsia="es-MX"/>
        </w:rPr>
        <w:t xml:space="preserve"> </w:t>
      </w:r>
      <w:proofErr w:type="gramStart"/>
      <w:r w:rsidRPr="009F7FE6">
        <w:rPr>
          <w:rFonts w:ascii="Kalinga" w:eastAsia="Times New Roman" w:hAnsi="Kalinga" w:cs="Kalinga"/>
          <w:sz w:val="18"/>
          <w:szCs w:val="18"/>
          <w:lang w:eastAsia="es-MX"/>
        </w:rPr>
        <w:t>C..</w:t>
      </w:r>
      <w:proofErr w:type="gramEnd"/>
      <w:r w:rsidRPr="009F7FE6">
        <w:rPr>
          <w:rFonts w:ascii="Kalinga" w:eastAsia="Times New Roman" w:hAnsi="Kalinga" w:cs="Kalinga"/>
          <w:sz w:val="18"/>
          <w:szCs w:val="18"/>
          <w:lang w:eastAsia="es-MX"/>
        </w:rPr>
        <w:t xml:space="preserve">V., con la leyenda de “No Negociable” y señalando que es “Para depósito en la cuenta del beneficiario”. </w:t>
      </w:r>
    </w:p>
    <w:p w:rsidR="009F7FE6" w:rsidRPr="009F7FE6" w:rsidRDefault="009F7FE6" w:rsidP="009F7FE6">
      <w:pPr>
        <w:numPr>
          <w:ilvl w:val="0"/>
          <w:numId w:val="3"/>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lastRenderedPageBreak/>
        <w:t xml:space="preserve">A través de transferencia electrónica de fondos (transferencia bancaria) de la cuenta del cliente a la cuenta designada por </w:t>
      </w:r>
      <w:r w:rsidR="00485B15">
        <w:rPr>
          <w:rFonts w:ascii="Kalinga" w:eastAsia="Times New Roman" w:hAnsi="Kalinga" w:cs="Kalinga"/>
          <w:sz w:val="18"/>
          <w:szCs w:val="18"/>
          <w:lang w:eastAsia="es-MX"/>
        </w:rPr>
        <w:t>Canon Mexicana S. de R.L. de C.V.</w:t>
      </w:r>
    </w:p>
    <w:p w:rsidR="009F7FE6" w:rsidRPr="009F7FE6" w:rsidRDefault="00485B15" w:rsidP="009F7FE6">
      <w:pPr>
        <w:spacing w:after="0" w:line="240" w:lineRule="auto"/>
        <w:rPr>
          <w:rFonts w:ascii="Kalinga" w:eastAsia="Times New Roman" w:hAnsi="Kalinga" w:cs="Kalinga"/>
          <w:sz w:val="18"/>
          <w:szCs w:val="18"/>
          <w:lang w:eastAsia="es-MX"/>
        </w:rPr>
      </w:pPr>
      <w:r>
        <w:rPr>
          <w:rFonts w:ascii="Kalinga" w:eastAsia="Times New Roman" w:hAnsi="Kalinga" w:cs="Kalinga"/>
          <w:sz w:val="18"/>
          <w:szCs w:val="18"/>
          <w:lang w:eastAsia="es-MX"/>
        </w:rPr>
        <w:br/>
      </w:r>
      <w:r>
        <w:rPr>
          <w:rFonts w:ascii="Kalinga" w:eastAsia="Times New Roman" w:hAnsi="Kalinga" w:cs="Kalinga"/>
          <w:sz w:val="18"/>
          <w:szCs w:val="18"/>
          <w:lang w:eastAsia="es-MX"/>
        </w:rPr>
        <w:br/>
        <w:t>2.2</w:t>
      </w:r>
      <w:r w:rsidR="009F7FE6" w:rsidRPr="009F7FE6">
        <w:rPr>
          <w:rFonts w:ascii="Kalinga" w:eastAsia="Times New Roman" w:hAnsi="Kalinga" w:cs="Kalinga"/>
          <w:sz w:val="18"/>
          <w:szCs w:val="18"/>
          <w:lang w:eastAsia="es-MX"/>
        </w:rPr>
        <w:t xml:space="preserve">        Las condiciones para el cálculo de los días de vencimiento se manejarán a partir de la fecha de  entrega de la mercancía al cliente. </w:t>
      </w:r>
      <w:r>
        <w:rPr>
          <w:rFonts w:ascii="Kalinga" w:eastAsia="Times New Roman" w:hAnsi="Kalinga" w:cs="Kalinga"/>
          <w:sz w:val="18"/>
          <w:szCs w:val="18"/>
          <w:lang w:eastAsia="es-MX"/>
        </w:rPr>
        <w:br/>
      </w:r>
      <w:r>
        <w:rPr>
          <w:rFonts w:ascii="Kalinga" w:eastAsia="Times New Roman" w:hAnsi="Kalinga" w:cs="Kalinga"/>
          <w:sz w:val="18"/>
          <w:szCs w:val="18"/>
          <w:lang w:eastAsia="es-MX"/>
        </w:rPr>
        <w:br/>
        <w:t>2.3</w:t>
      </w:r>
      <w:r w:rsidR="009F7FE6" w:rsidRPr="009F7FE6">
        <w:rPr>
          <w:rFonts w:ascii="Kalinga" w:eastAsia="Times New Roman" w:hAnsi="Kalinga" w:cs="Kalinga"/>
          <w:sz w:val="18"/>
          <w:szCs w:val="18"/>
          <w:lang w:eastAsia="es-MX"/>
        </w:rPr>
        <w:t xml:space="preserve">        Cualquier modificación / excepción a este procedimiento deberá contar con la aprobación del Gerente de Crédito y Cobranza</w:t>
      </w:r>
      <w:r>
        <w:rPr>
          <w:rFonts w:ascii="Kalinga" w:eastAsia="Times New Roman" w:hAnsi="Kalinga" w:cs="Kalinga"/>
          <w:sz w:val="18"/>
          <w:szCs w:val="18"/>
          <w:lang w:eastAsia="es-MX"/>
        </w:rPr>
        <w:t xml:space="preserve"> </w:t>
      </w:r>
      <w:r w:rsidR="009F7FE6" w:rsidRPr="009F7FE6">
        <w:rPr>
          <w:rFonts w:ascii="Kalinga" w:eastAsia="Times New Roman" w:hAnsi="Kalinga" w:cs="Kalinga"/>
          <w:sz w:val="18"/>
          <w:szCs w:val="18"/>
          <w:lang w:eastAsia="es-MX"/>
        </w:rPr>
        <w:t xml:space="preserve"> y/o Director de Finanzas. </w:t>
      </w:r>
    </w:p>
    <w:p w:rsidR="009F7FE6" w:rsidRPr="009F7FE6" w:rsidRDefault="009F7FE6" w:rsidP="009F7FE6">
      <w:p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b/>
          <w:bCs/>
          <w:color w:val="0000FF"/>
          <w:sz w:val="18"/>
          <w:szCs w:val="18"/>
          <w:lang w:eastAsia="es-MX"/>
        </w:rPr>
        <w:t>3.        </w:t>
      </w:r>
      <w:r w:rsidR="00AD02BF">
        <w:rPr>
          <w:rFonts w:ascii="Kalinga" w:eastAsia="Times New Roman" w:hAnsi="Kalinga" w:cs="Kalinga"/>
          <w:b/>
          <w:bCs/>
          <w:color w:val="0000FF"/>
          <w:sz w:val="18"/>
          <w:szCs w:val="18"/>
          <w:lang w:eastAsia="es-MX"/>
        </w:rPr>
        <w:t>ALTA DE CLIENTES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3.1        Es indispensable dar de Alta a un cliente nuevo en el sistema de la compañía, para llevar a cabo operaciones comerciales con el mismo, incluyendo facturación, entrega y administración de cuentas por cobrar.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3.2        Para dar de </w:t>
      </w:r>
      <w:r w:rsidRPr="009F7FE6">
        <w:rPr>
          <w:rFonts w:ascii="Kalinga" w:eastAsia="Times New Roman" w:hAnsi="Kalinga" w:cs="Kalinga"/>
          <w:color w:val="0000FF"/>
          <w:sz w:val="18"/>
          <w:szCs w:val="18"/>
          <w:lang w:eastAsia="es-MX"/>
        </w:rPr>
        <w:t>alta</w:t>
      </w:r>
      <w:r w:rsidRPr="009F7FE6">
        <w:rPr>
          <w:rFonts w:ascii="Kalinga" w:eastAsia="Times New Roman" w:hAnsi="Kalinga" w:cs="Kalinga"/>
          <w:sz w:val="18"/>
          <w:szCs w:val="18"/>
          <w:lang w:eastAsia="es-MX"/>
        </w:rPr>
        <w:t xml:space="preserve"> a un cliente nuevo, se requiere anexar a la Solicitud de Crédito la siguiente documentación: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00AD02BF">
        <w:rPr>
          <w:rFonts w:ascii="Kalinga" w:eastAsia="Times New Roman" w:hAnsi="Kalinga" w:cs="Kalinga"/>
          <w:b/>
          <w:bCs/>
          <w:color w:val="FF0000"/>
          <w:sz w:val="18"/>
          <w:szCs w:val="18"/>
          <w:lang w:eastAsia="es-MX"/>
        </w:rPr>
        <w:t xml:space="preserve">CHECK </w:t>
      </w:r>
      <w:proofErr w:type="gramStart"/>
      <w:r w:rsidR="00AD02BF">
        <w:rPr>
          <w:rFonts w:ascii="Kalinga" w:eastAsia="Times New Roman" w:hAnsi="Kalinga" w:cs="Kalinga"/>
          <w:b/>
          <w:bCs/>
          <w:color w:val="FF0000"/>
          <w:sz w:val="18"/>
          <w:szCs w:val="18"/>
          <w:lang w:eastAsia="es-MX"/>
        </w:rPr>
        <w:t>LIST ,</w:t>
      </w:r>
      <w:proofErr w:type="gramEnd"/>
      <w:r w:rsidR="00AD02BF">
        <w:rPr>
          <w:rFonts w:ascii="Kalinga" w:eastAsia="Times New Roman" w:hAnsi="Kalinga" w:cs="Kalinga"/>
          <w:b/>
          <w:bCs/>
          <w:color w:val="FF0000"/>
          <w:sz w:val="18"/>
          <w:szCs w:val="18"/>
          <w:lang w:eastAsia="es-MX"/>
        </w:rPr>
        <w:t xml:space="preserve"> ALTA DE CLIENTES.</w:t>
      </w:r>
      <w:r w:rsidRPr="009F7FE6">
        <w:rPr>
          <w:rFonts w:ascii="Kalinga" w:eastAsia="Times New Roman" w:hAnsi="Kalinga" w:cs="Kalinga"/>
          <w:sz w:val="18"/>
          <w:szCs w:val="18"/>
          <w:lang w:eastAsia="es-MX"/>
        </w:rPr>
        <w:t xml:space="preserve"> </w:t>
      </w:r>
    </w:p>
    <w:p w:rsidR="009F7FE6" w:rsidRPr="009F7FE6" w:rsidRDefault="009F7FE6" w:rsidP="009F7FE6">
      <w:pPr>
        <w:numPr>
          <w:ilvl w:val="0"/>
          <w:numId w:val="4"/>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Solicitud de crédito firmada y llenada por el Representante Legal del cliente, Representante de Ventas, Gerente Regional o Distrital y Crédito y Cobranza (se anexa formato de solicitud) </w:t>
      </w:r>
    </w:p>
    <w:p w:rsidR="009F7FE6" w:rsidRPr="009F7FE6" w:rsidRDefault="009F7FE6" w:rsidP="009F7FE6">
      <w:pPr>
        <w:numPr>
          <w:ilvl w:val="0"/>
          <w:numId w:val="4"/>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Copia del Acta Constitutiva (y modificación más reciente). </w:t>
      </w:r>
    </w:p>
    <w:p w:rsidR="009F7FE6" w:rsidRPr="009F7FE6" w:rsidRDefault="009F7FE6" w:rsidP="009F7FE6">
      <w:pPr>
        <w:numPr>
          <w:ilvl w:val="0"/>
          <w:numId w:val="4"/>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Copia de Estados Financieros auditados (recientes), si el cliente está obligado a auditarse de acuerdo al Art. 32 del código Fiscal de la Federación, de lo contrario Copia de Estados Financieros firmados por el C.P. de la Compañía. </w:t>
      </w:r>
    </w:p>
    <w:p w:rsidR="009F7FE6" w:rsidRPr="009F7FE6" w:rsidRDefault="009F7FE6" w:rsidP="009F7FE6">
      <w:pPr>
        <w:numPr>
          <w:ilvl w:val="0"/>
          <w:numId w:val="4"/>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Copia de R.F.C. y Alta en la Secretaría de Hacienda y Crédito Público (Formato R-1) </w:t>
      </w:r>
    </w:p>
    <w:p w:rsidR="009F7FE6" w:rsidRPr="009F7FE6" w:rsidRDefault="009F7FE6" w:rsidP="009F7FE6">
      <w:pPr>
        <w:numPr>
          <w:ilvl w:val="0"/>
          <w:numId w:val="4"/>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Comprobante de domicilio fiscal (Sucursales y Bodegas) </w:t>
      </w:r>
    </w:p>
    <w:p w:rsidR="009F7FE6" w:rsidRPr="009F7FE6" w:rsidRDefault="009F7FE6" w:rsidP="009F7FE6">
      <w:pPr>
        <w:numPr>
          <w:ilvl w:val="0"/>
          <w:numId w:val="4"/>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Poderes de Apoderados Legales (en caso de ser diferentes a los del acta constitutiva) </w:t>
      </w:r>
    </w:p>
    <w:p w:rsidR="009F7FE6" w:rsidRPr="009F7FE6" w:rsidRDefault="009F7FE6" w:rsidP="009F7FE6">
      <w:pPr>
        <w:numPr>
          <w:ilvl w:val="0"/>
          <w:numId w:val="4"/>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Pagaré firmado por el Cliente o su Representante Legal por el crédito otorgado y firmado por un aval </w:t>
      </w:r>
    </w:p>
    <w:p w:rsidR="009F7FE6" w:rsidRPr="009F7FE6" w:rsidRDefault="009F7FE6" w:rsidP="009F7FE6">
      <w:pPr>
        <w:numPr>
          <w:ilvl w:val="0"/>
          <w:numId w:val="4"/>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Identificación Oficial del aval y el Representante Legal </w:t>
      </w:r>
    </w:p>
    <w:p w:rsidR="009F7FE6" w:rsidRPr="009F7FE6" w:rsidRDefault="009F7FE6" w:rsidP="009F7FE6">
      <w:pPr>
        <w:numPr>
          <w:ilvl w:val="0"/>
          <w:numId w:val="4"/>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Copia del Permiso de la Secretaría de Salud para la venta de productos farmacéuticos. </w:t>
      </w:r>
    </w:p>
    <w:p w:rsidR="009F7FE6" w:rsidRPr="009F7FE6" w:rsidRDefault="009F7FE6" w:rsidP="009F7FE6">
      <w:pPr>
        <w:numPr>
          <w:ilvl w:val="0"/>
          <w:numId w:val="4"/>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Estudio de crédito de Agencia Externa. </w:t>
      </w:r>
    </w:p>
    <w:p w:rsidR="009F7FE6" w:rsidRPr="009F7FE6" w:rsidRDefault="009F7FE6" w:rsidP="009F7FE6">
      <w:pPr>
        <w:numPr>
          <w:ilvl w:val="0"/>
          <w:numId w:val="4"/>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Tres proveedores más importantes (nombre y teléfono del contacto, saldo, etc.). </w:t>
      </w:r>
    </w:p>
    <w:p w:rsidR="009F7FE6" w:rsidRPr="009F7FE6" w:rsidRDefault="009F7FE6" w:rsidP="009F7FE6">
      <w:pPr>
        <w:numPr>
          <w:ilvl w:val="0"/>
          <w:numId w:val="4"/>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Tres clientes más importantes (nombre, teléfono, etc.) </w:t>
      </w:r>
    </w:p>
    <w:p w:rsidR="009F7FE6" w:rsidRPr="009F7FE6" w:rsidRDefault="009F7FE6" w:rsidP="009F7FE6">
      <w:pPr>
        <w:numPr>
          <w:ilvl w:val="0"/>
          <w:numId w:val="4"/>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Referencias Bancarias</w:t>
      </w:r>
    </w:p>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br/>
      </w:r>
      <w:r w:rsidRPr="009F7FE6">
        <w:rPr>
          <w:rFonts w:ascii="Kalinga" w:eastAsia="Times New Roman" w:hAnsi="Kalinga" w:cs="Kalinga"/>
          <w:b/>
          <w:bCs/>
          <w:color w:val="FF0000"/>
          <w:sz w:val="18"/>
          <w:szCs w:val="18"/>
          <w:lang w:eastAsia="es-MX"/>
        </w:rPr>
        <w:t>GOBIERNO</w:t>
      </w:r>
      <w:r w:rsidRPr="009F7FE6">
        <w:rPr>
          <w:rFonts w:ascii="Kalinga" w:eastAsia="Times New Roman" w:hAnsi="Kalinga" w:cs="Kalinga"/>
          <w:sz w:val="18"/>
          <w:szCs w:val="18"/>
          <w:lang w:eastAsia="es-MX"/>
        </w:rPr>
        <w:t xml:space="preserve"> </w:t>
      </w:r>
    </w:p>
    <w:p w:rsidR="009F7FE6" w:rsidRPr="009F7FE6" w:rsidRDefault="009F7FE6" w:rsidP="009F7FE6">
      <w:pPr>
        <w:numPr>
          <w:ilvl w:val="0"/>
          <w:numId w:val="5"/>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 </w:t>
      </w:r>
    </w:p>
    <w:p w:rsidR="009F7FE6" w:rsidRPr="009F7FE6" w:rsidRDefault="009F7FE6" w:rsidP="009F7FE6">
      <w:pPr>
        <w:numPr>
          <w:ilvl w:val="0"/>
          <w:numId w:val="5"/>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Copia del R.F.C. y Alta en la Secretaría de Hacienda y Crédito Público (Formato R-1). </w:t>
      </w:r>
    </w:p>
    <w:p w:rsidR="009F7FE6" w:rsidRPr="009F7FE6" w:rsidRDefault="009F7FE6" w:rsidP="009F7FE6">
      <w:pPr>
        <w:numPr>
          <w:ilvl w:val="0"/>
          <w:numId w:val="5"/>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lastRenderedPageBreak/>
        <w:t>Solicitud de Crédito firmada y llenada por el Representante de Ventas, Gerente Regional o Distrital y Crédito y Cobranza.</w:t>
      </w:r>
    </w:p>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br/>
      </w:r>
      <w:r w:rsidRPr="009F7FE6">
        <w:rPr>
          <w:rFonts w:ascii="Kalinga" w:eastAsia="Times New Roman" w:hAnsi="Kalinga" w:cs="Kalinga"/>
          <w:b/>
          <w:bCs/>
          <w:color w:val="FF0000"/>
          <w:sz w:val="18"/>
          <w:szCs w:val="18"/>
          <w:lang w:eastAsia="es-MX"/>
        </w:rPr>
        <w:t>AUTOSERVICIOS</w:t>
      </w:r>
      <w:r w:rsidRPr="009F7FE6">
        <w:rPr>
          <w:rFonts w:ascii="Kalinga" w:eastAsia="Times New Roman" w:hAnsi="Kalinga" w:cs="Kalinga"/>
          <w:sz w:val="18"/>
          <w:szCs w:val="18"/>
          <w:lang w:eastAsia="es-MX"/>
        </w:rPr>
        <w:t xml:space="preserve"> </w:t>
      </w:r>
    </w:p>
    <w:p w:rsidR="009F7FE6" w:rsidRPr="009F7FE6" w:rsidRDefault="009F7FE6" w:rsidP="009F7FE6">
      <w:pPr>
        <w:numPr>
          <w:ilvl w:val="0"/>
          <w:numId w:val="6"/>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Carta del Cliente con sus datos y solicitando servicio de </w:t>
      </w:r>
      <w:r>
        <w:rPr>
          <w:rFonts w:ascii="Kalinga" w:eastAsia="Times New Roman" w:hAnsi="Kalinga" w:cs="Kalinga"/>
          <w:sz w:val="18"/>
          <w:szCs w:val="18"/>
          <w:lang w:eastAsia="es-MX"/>
        </w:rPr>
        <w:t xml:space="preserve">Canon de </w:t>
      </w:r>
      <w:proofErr w:type="spellStart"/>
      <w:r>
        <w:rPr>
          <w:rFonts w:ascii="Kalinga" w:eastAsia="Times New Roman" w:hAnsi="Kalinga" w:cs="Kalinga"/>
          <w:sz w:val="18"/>
          <w:szCs w:val="18"/>
          <w:lang w:eastAsia="es-MX"/>
        </w:rPr>
        <w:t>Méxicana</w:t>
      </w:r>
      <w:proofErr w:type="spellEnd"/>
      <w:r>
        <w:rPr>
          <w:rFonts w:ascii="Kalinga" w:eastAsia="Times New Roman" w:hAnsi="Kalinga" w:cs="Kalinga"/>
          <w:sz w:val="18"/>
          <w:szCs w:val="18"/>
          <w:lang w:eastAsia="es-MX"/>
        </w:rPr>
        <w:t>, S.</w:t>
      </w:r>
      <w:r w:rsidRPr="009F7FE6">
        <w:rPr>
          <w:rFonts w:ascii="Kalinga" w:eastAsia="Times New Roman" w:hAnsi="Kalinga" w:cs="Kalinga"/>
          <w:sz w:val="18"/>
          <w:szCs w:val="18"/>
          <w:lang w:eastAsia="es-MX"/>
        </w:rPr>
        <w:t xml:space="preserve"> de</w:t>
      </w:r>
      <w:r>
        <w:rPr>
          <w:rFonts w:ascii="Kalinga" w:eastAsia="Times New Roman" w:hAnsi="Kalinga" w:cs="Kalinga"/>
          <w:sz w:val="18"/>
          <w:szCs w:val="18"/>
          <w:lang w:eastAsia="es-MX"/>
        </w:rPr>
        <w:t xml:space="preserve"> R.L. de </w:t>
      </w:r>
      <w:r w:rsidRPr="009F7FE6">
        <w:rPr>
          <w:rFonts w:ascii="Kalinga" w:eastAsia="Times New Roman" w:hAnsi="Kalinga" w:cs="Kalinga"/>
          <w:sz w:val="18"/>
          <w:szCs w:val="18"/>
          <w:lang w:eastAsia="es-MX"/>
        </w:rPr>
        <w:t xml:space="preserve"> </w:t>
      </w:r>
      <w:proofErr w:type="gramStart"/>
      <w:r w:rsidRPr="009F7FE6">
        <w:rPr>
          <w:rFonts w:ascii="Kalinga" w:eastAsia="Times New Roman" w:hAnsi="Kalinga" w:cs="Kalinga"/>
          <w:sz w:val="18"/>
          <w:szCs w:val="18"/>
          <w:lang w:eastAsia="es-MX"/>
        </w:rPr>
        <w:t>C..</w:t>
      </w:r>
      <w:proofErr w:type="gramEnd"/>
      <w:r w:rsidRPr="009F7FE6">
        <w:rPr>
          <w:rFonts w:ascii="Kalinga" w:eastAsia="Times New Roman" w:hAnsi="Kalinga" w:cs="Kalinga"/>
          <w:sz w:val="18"/>
          <w:szCs w:val="18"/>
          <w:lang w:eastAsia="es-MX"/>
        </w:rPr>
        <w:t>V</w:t>
      </w:r>
      <w:r>
        <w:rPr>
          <w:rFonts w:ascii="Kalinga" w:eastAsia="Times New Roman" w:hAnsi="Kalinga" w:cs="Kalinga"/>
          <w:sz w:val="18"/>
          <w:szCs w:val="18"/>
          <w:lang w:eastAsia="es-MX"/>
        </w:rPr>
        <w:t>.</w:t>
      </w:r>
      <w:r w:rsidRPr="009F7FE6">
        <w:rPr>
          <w:rFonts w:ascii="Kalinga" w:eastAsia="Times New Roman" w:hAnsi="Kalinga" w:cs="Kalinga"/>
          <w:sz w:val="18"/>
          <w:szCs w:val="18"/>
          <w:lang w:eastAsia="es-MX"/>
        </w:rPr>
        <w:t xml:space="preserve"> </w:t>
      </w:r>
    </w:p>
    <w:p w:rsidR="009F7FE6" w:rsidRPr="009F7FE6" w:rsidRDefault="009F7FE6" w:rsidP="009F7FE6">
      <w:pPr>
        <w:numPr>
          <w:ilvl w:val="0"/>
          <w:numId w:val="6"/>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Copia del R.F.C y Alta en la Secretaría de Hacienda y Crédito Público (Formato R-1) </w:t>
      </w:r>
    </w:p>
    <w:p w:rsidR="009F7FE6" w:rsidRPr="009F7FE6" w:rsidRDefault="009F7FE6" w:rsidP="009F7FE6">
      <w:pPr>
        <w:numPr>
          <w:ilvl w:val="0"/>
          <w:numId w:val="6"/>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El Gerente de Tesorería y el Gerente de Crédito y Cobranza se responsabilizan de la apertura de Clientes clasificados dentro del rubro de autoservicios, por su permanencia en el mercado, </w:t>
      </w:r>
      <w:proofErr w:type="spellStart"/>
      <w:r w:rsidRPr="009F7FE6">
        <w:rPr>
          <w:rFonts w:ascii="Kalinga" w:eastAsia="Times New Roman" w:hAnsi="Kalinga" w:cs="Kalinga"/>
          <w:sz w:val="18"/>
          <w:szCs w:val="18"/>
          <w:lang w:eastAsia="es-MX"/>
        </w:rPr>
        <w:t>trayectoría</w:t>
      </w:r>
      <w:proofErr w:type="spellEnd"/>
      <w:r w:rsidRPr="009F7FE6">
        <w:rPr>
          <w:rFonts w:ascii="Kalinga" w:eastAsia="Times New Roman" w:hAnsi="Kalinga" w:cs="Kalinga"/>
          <w:sz w:val="18"/>
          <w:szCs w:val="18"/>
          <w:lang w:eastAsia="es-MX"/>
        </w:rPr>
        <w:t>, y solvencia financiera, los cuales son suficientes elementos de seguridad respecto a la recuperación presente y futura.</w:t>
      </w:r>
    </w:p>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br/>
        <w:t xml:space="preserve">Para el caso de solicitud de alta de los Laboratorios de la Industria Farmacéutica para la división de ADC, en caso de que el laboratorio no entregue estados financieros o poderes legales, se considerará como el rubro de Autoservicios considerando su permanencia en el mercado, trayectoria y solvencia financiera, los cuales son suficientes elementos de seguridad respecto a la recuperación presente y futura.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El Gerente Comercial o Gerente de Ventas debe entregar a Crédito la solicitud junto con la documentación requerida, para que pueda analizar la información y decidir si se otorga el crédito.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Responsabilidad Apertura de Cuentas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3.3</w:t>
      </w:r>
      <w:r w:rsidRPr="009F7FE6">
        <w:rPr>
          <w:rFonts w:ascii="Kalinga" w:eastAsia="Times New Roman" w:hAnsi="Kalinga" w:cs="Kalinga"/>
          <w:b/>
          <w:bCs/>
          <w:color w:val="813F62"/>
          <w:sz w:val="18"/>
          <w:szCs w:val="18"/>
          <w:lang w:eastAsia="es-MX"/>
        </w:rPr>
        <w:t xml:space="preserve">        </w:t>
      </w:r>
      <w:r w:rsidRPr="009F7FE6">
        <w:rPr>
          <w:rFonts w:ascii="Kalinga" w:eastAsia="Times New Roman" w:hAnsi="Kalinga" w:cs="Kalinga"/>
          <w:sz w:val="18"/>
          <w:szCs w:val="18"/>
          <w:lang w:eastAsia="es-MX"/>
        </w:rPr>
        <w:t xml:space="preserve">El Área de Ventas debe aportar toda la información y la documentación requerida. El Representante de Ventas al visitar al posible cliente deberá apoyarlo para que el mismo cliente sea el que llene la forma de Solicitud de Apertura de Crédito y recabe la firma del Representante Legal.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3.4</w:t>
      </w:r>
      <w:r w:rsidRPr="009F7FE6">
        <w:rPr>
          <w:rFonts w:ascii="Kalinga" w:eastAsia="Times New Roman" w:hAnsi="Kalinga" w:cs="Kalinga"/>
          <w:color w:val="813F62"/>
          <w:sz w:val="18"/>
          <w:szCs w:val="18"/>
          <w:lang w:eastAsia="es-MX"/>
        </w:rPr>
        <w:t xml:space="preserve">        </w:t>
      </w:r>
      <w:r w:rsidRPr="009F7FE6">
        <w:rPr>
          <w:rFonts w:ascii="Kalinga" w:eastAsia="Times New Roman" w:hAnsi="Kalinga" w:cs="Kalinga"/>
          <w:sz w:val="18"/>
          <w:szCs w:val="18"/>
          <w:lang w:eastAsia="es-MX"/>
        </w:rPr>
        <w:t xml:space="preserve">El Gerente Comercial o Gerente de Ventas debe clasificar al prospecto de cliente y asignar las Claves de Tipo de Cliente para facturar, código de marketing, área de ventas, zona de entrega, tipo de almacén, área de investigación de mercado y número de Representante.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Apertura de Sucursales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 </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t xml:space="preserve">3.5        Para los casos de apertura de sucursales, el Gerente Comercial o Gerente de Ventas, debe entregar al departamento de Crédito y Cobranzas, la siguiente documentación: </w:t>
      </w:r>
    </w:p>
    <w:p w:rsidR="009F7FE6" w:rsidRPr="009F7FE6" w:rsidRDefault="009F7FE6" w:rsidP="009F7FE6">
      <w:pPr>
        <w:numPr>
          <w:ilvl w:val="0"/>
          <w:numId w:val="7"/>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Carta formal del cliente (con membrete) en la cual esté dando aviso de la apertura de la sucursal. </w:t>
      </w:r>
    </w:p>
    <w:p w:rsidR="009F7FE6" w:rsidRPr="009F7FE6" w:rsidRDefault="009F7FE6" w:rsidP="009F7FE6">
      <w:pPr>
        <w:numPr>
          <w:ilvl w:val="0"/>
          <w:numId w:val="7"/>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Formato de Alta y Modificación de Direcciones del cliente llenando la información referente a la nueva sucursal (anexo 2A).</w:t>
      </w:r>
    </w:p>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Tiempos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lastRenderedPageBreak/>
        <w:br/>
        <w:t xml:space="preserve">3.6        Crédito deberá determinar la aceptación o no del cliente, así como su plazo y límite de crédito en un lapso máximo de 10 días hábiles contados a partir de la entrega de toda la documentación. </w:t>
      </w:r>
    </w:p>
    <w:p w:rsidR="009F7FE6" w:rsidRPr="009F7FE6" w:rsidRDefault="009F7FE6" w:rsidP="009F7FE6">
      <w:p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b/>
          <w:bCs/>
          <w:color w:val="0000FF"/>
          <w:sz w:val="18"/>
          <w:szCs w:val="18"/>
          <w:lang w:eastAsia="es-MX"/>
        </w:rPr>
        <w:t>4.        MANTENIMIENTO AL MAESTRO DE CLIENTES</w:t>
      </w:r>
      <w:r w:rsidRPr="009F7FE6">
        <w:rPr>
          <w:rFonts w:ascii="Kalinga" w:eastAsia="Times New Roman" w:hAnsi="Kalinga" w:cs="Kalinga"/>
          <w:b/>
          <w:bCs/>
          <w:color w:val="FF0000"/>
          <w:sz w:val="18"/>
          <w:szCs w:val="18"/>
          <w:lang w:eastAsia="es-MX"/>
        </w:rPr>
        <w:t xml:space="preserve">  </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Definiciones</w:t>
      </w:r>
      <w:r w:rsidRPr="009F7FE6">
        <w:rPr>
          <w:rFonts w:ascii="Kalinga" w:eastAsia="Times New Roman" w:hAnsi="Kalinga" w:cs="Kalinga"/>
          <w:sz w:val="18"/>
          <w:szCs w:val="18"/>
          <w:lang w:eastAsia="es-MX"/>
        </w:rPr>
        <w:t xml:space="preserve"> </w:t>
      </w:r>
    </w:p>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4.1        El mantenimiento es un proceso para asegurar que los datos del Maestro de Clientes representan la realidad actual de los clientes activos de </w:t>
      </w:r>
      <w:r>
        <w:rPr>
          <w:rFonts w:ascii="Kalinga" w:eastAsia="Times New Roman" w:hAnsi="Kalinga" w:cs="Kalinga"/>
          <w:sz w:val="18"/>
          <w:szCs w:val="18"/>
          <w:lang w:eastAsia="es-MX"/>
        </w:rPr>
        <w:t xml:space="preserve">Canon de </w:t>
      </w:r>
      <w:proofErr w:type="spellStart"/>
      <w:r>
        <w:rPr>
          <w:rFonts w:ascii="Kalinga" w:eastAsia="Times New Roman" w:hAnsi="Kalinga" w:cs="Kalinga"/>
          <w:sz w:val="18"/>
          <w:szCs w:val="18"/>
          <w:lang w:eastAsia="es-MX"/>
        </w:rPr>
        <w:t>Méxicana</w:t>
      </w:r>
      <w:proofErr w:type="spellEnd"/>
      <w:r>
        <w:rPr>
          <w:rFonts w:ascii="Kalinga" w:eastAsia="Times New Roman" w:hAnsi="Kalinga" w:cs="Kalinga"/>
          <w:sz w:val="18"/>
          <w:szCs w:val="18"/>
          <w:lang w:eastAsia="es-MX"/>
        </w:rPr>
        <w:t>, S.</w:t>
      </w:r>
      <w:r w:rsidRPr="009F7FE6">
        <w:rPr>
          <w:rFonts w:ascii="Kalinga" w:eastAsia="Times New Roman" w:hAnsi="Kalinga" w:cs="Kalinga"/>
          <w:sz w:val="18"/>
          <w:szCs w:val="18"/>
          <w:lang w:eastAsia="es-MX"/>
        </w:rPr>
        <w:t xml:space="preserve"> de</w:t>
      </w:r>
      <w:r>
        <w:rPr>
          <w:rFonts w:ascii="Kalinga" w:eastAsia="Times New Roman" w:hAnsi="Kalinga" w:cs="Kalinga"/>
          <w:sz w:val="18"/>
          <w:szCs w:val="18"/>
          <w:lang w:eastAsia="es-MX"/>
        </w:rPr>
        <w:t xml:space="preserve"> R.L. de </w:t>
      </w:r>
      <w:r w:rsidRPr="009F7FE6">
        <w:rPr>
          <w:rFonts w:ascii="Kalinga" w:eastAsia="Times New Roman" w:hAnsi="Kalinga" w:cs="Kalinga"/>
          <w:sz w:val="18"/>
          <w:szCs w:val="18"/>
          <w:lang w:eastAsia="es-MX"/>
        </w:rPr>
        <w:t xml:space="preserve"> </w:t>
      </w:r>
      <w:proofErr w:type="gramStart"/>
      <w:r w:rsidRPr="009F7FE6">
        <w:rPr>
          <w:rFonts w:ascii="Kalinga" w:eastAsia="Times New Roman" w:hAnsi="Kalinga" w:cs="Kalinga"/>
          <w:sz w:val="18"/>
          <w:szCs w:val="18"/>
          <w:lang w:eastAsia="es-MX"/>
        </w:rPr>
        <w:t>C..</w:t>
      </w:r>
      <w:proofErr w:type="gramEnd"/>
      <w:r w:rsidRPr="009F7FE6">
        <w:rPr>
          <w:rFonts w:ascii="Kalinga" w:eastAsia="Times New Roman" w:hAnsi="Kalinga" w:cs="Kalinga"/>
          <w:sz w:val="18"/>
          <w:szCs w:val="18"/>
          <w:lang w:eastAsia="es-MX"/>
        </w:rPr>
        <w:t>V</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4.2        El mantenimiento de la base de datos de los clientes tiene como objetivo minimizar los riesgos en las relaciones con los Clientes. </w:t>
      </w:r>
    </w:p>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Criterios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4.3        Toda la base de clientes y sucursales debe ser revisada anualmente por el área de Ventas en coordinación con los Supervisores de Crédito y Cobranza, quienes se encargaran de confirmar los datos de los clientes y si estos siguen activos o no.</w:t>
      </w:r>
      <w:r w:rsidRPr="009F7FE6">
        <w:rPr>
          <w:rFonts w:ascii="Kalinga" w:eastAsia="Times New Roman" w:hAnsi="Kalinga" w:cs="Kalinga"/>
          <w:b/>
          <w:bCs/>
          <w:color w:val="FF0000"/>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Documentación</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4.4        Cualquier solicitud de alta o modificaciones debe realizarse en el formato interno de Alta y Modificación de Clientes, el cual debe ser autorizado por el Gerente Nacional de Ventas, el Gerente Comercial o Gerente de Ventas y por el Gerente de Crédito y Cobranza.</w:t>
      </w:r>
      <w:r w:rsidRPr="009F7FE6">
        <w:rPr>
          <w:rFonts w:ascii="Kalinga" w:eastAsia="Times New Roman" w:hAnsi="Kalinga" w:cs="Kalinga"/>
          <w:b/>
          <w:bCs/>
          <w:color w:val="FF0000"/>
          <w:sz w:val="18"/>
          <w:szCs w:val="18"/>
          <w:lang w:eastAsia="es-MX"/>
        </w:rPr>
        <w:t xml:space="preserve"> </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4.5        Las modificaciones deben acompañarse de la documentación soporte a la solicitud de cambio.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4.6        El Gerente de Crédito y Cobranza es </w:t>
      </w:r>
      <w:proofErr w:type="spellStart"/>
      <w:r w:rsidRPr="009F7FE6">
        <w:rPr>
          <w:rFonts w:ascii="Kalinga" w:eastAsia="Times New Roman" w:hAnsi="Kalinga" w:cs="Kalinga"/>
          <w:sz w:val="18"/>
          <w:szCs w:val="18"/>
          <w:lang w:eastAsia="es-MX"/>
        </w:rPr>
        <w:t>respondable</w:t>
      </w:r>
      <w:proofErr w:type="spellEnd"/>
      <w:r w:rsidRPr="009F7FE6">
        <w:rPr>
          <w:rFonts w:ascii="Kalinga" w:eastAsia="Times New Roman" w:hAnsi="Kalinga" w:cs="Kalinga"/>
          <w:sz w:val="18"/>
          <w:szCs w:val="18"/>
          <w:lang w:eastAsia="es-MX"/>
        </w:rPr>
        <w:t xml:space="preserve"> de revisar y confirmar, con apoyo de la Agencia de Investigación de Crédito externa, que la documentación de los clientes es verídica, así como del Mantenimiento al Archivo Maestro de Clientes. El Gerente de Tesorería es responsable de la aprobación. </w:t>
      </w:r>
      <w:r w:rsidRPr="009F7FE6">
        <w:rPr>
          <w:rFonts w:ascii="Kalinga" w:eastAsia="Times New Roman" w:hAnsi="Kalinga" w:cs="Kalinga"/>
          <w:sz w:val="18"/>
          <w:szCs w:val="18"/>
          <w:lang w:eastAsia="es-MX"/>
        </w:rPr>
        <w:br/>
      </w:r>
      <w:r w:rsidRPr="009F7FE6">
        <w:rPr>
          <w:rFonts w:ascii="Kalinga" w:eastAsia="Times New Roman" w:hAnsi="Kalinga" w:cs="Kalinga"/>
          <w:b/>
          <w:bCs/>
          <w:color w:val="FF0000"/>
          <w:sz w:val="18"/>
          <w:szCs w:val="18"/>
          <w:lang w:eastAsia="es-MX"/>
        </w:rPr>
        <w:t> </w:t>
      </w:r>
      <w:r w:rsidRPr="009F7FE6">
        <w:rPr>
          <w:rFonts w:ascii="Kalinga" w:eastAsia="Times New Roman" w:hAnsi="Kalinga" w:cs="Kalinga"/>
          <w:sz w:val="18"/>
          <w:szCs w:val="18"/>
          <w:lang w:eastAsia="es-MX"/>
        </w:rPr>
        <w:t xml:space="preserve"> </w:t>
      </w:r>
    </w:p>
    <w:p w:rsidR="009F7FE6" w:rsidRPr="009F7FE6" w:rsidRDefault="009F7FE6" w:rsidP="009F7FE6">
      <w:p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b/>
          <w:bCs/>
          <w:color w:val="0000FF"/>
          <w:sz w:val="18"/>
          <w:szCs w:val="18"/>
          <w:lang w:eastAsia="es-MX"/>
        </w:rPr>
        <w:t>5.        SUSPENSIÓN DE CRÉDITO</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Definiciones</w:t>
      </w:r>
      <w:r w:rsidRPr="009F7FE6">
        <w:rPr>
          <w:rFonts w:ascii="Kalinga" w:eastAsia="Times New Roman" w:hAnsi="Kalinga" w:cs="Kalinga"/>
          <w:sz w:val="18"/>
          <w:szCs w:val="18"/>
          <w:lang w:eastAsia="es-MX"/>
        </w:rPr>
        <w:t xml:space="preserve"> </w:t>
      </w:r>
    </w:p>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br/>
        <w:t xml:space="preserve">5.1        La </w:t>
      </w:r>
      <w:r w:rsidRPr="009F7FE6">
        <w:rPr>
          <w:rFonts w:ascii="Kalinga" w:eastAsia="Times New Roman" w:hAnsi="Kalinga" w:cs="Kalinga"/>
          <w:color w:val="0000FF"/>
          <w:sz w:val="18"/>
          <w:szCs w:val="18"/>
          <w:lang w:eastAsia="es-MX"/>
        </w:rPr>
        <w:t>suspensión</w:t>
      </w:r>
      <w:r w:rsidRPr="009F7FE6">
        <w:rPr>
          <w:rFonts w:ascii="Kalinga" w:eastAsia="Times New Roman" w:hAnsi="Kalinga" w:cs="Kalinga"/>
          <w:sz w:val="18"/>
          <w:szCs w:val="18"/>
          <w:lang w:eastAsia="es-MX"/>
        </w:rPr>
        <w:t xml:space="preserve"> del crédito implica deshabilitar en el sistema la opción de ventas a crédito, sin  dar de baja al cliente.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Criterios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lastRenderedPageBreak/>
        <w:br/>
        <w:t xml:space="preserve">5.2        El crédito de un cliente será suspendido en los siguientes casos: </w:t>
      </w:r>
    </w:p>
    <w:p w:rsidR="009F7FE6" w:rsidRPr="009F7FE6" w:rsidRDefault="009F7FE6" w:rsidP="009F7FE6">
      <w:pPr>
        <w:numPr>
          <w:ilvl w:val="0"/>
          <w:numId w:val="8"/>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Cliente en cobranza extrajudicial o que presente riesgos de cobro dudoso. </w:t>
      </w:r>
    </w:p>
    <w:p w:rsidR="009F7FE6" w:rsidRPr="009F7FE6" w:rsidRDefault="009F7FE6" w:rsidP="009F7FE6">
      <w:pPr>
        <w:numPr>
          <w:ilvl w:val="0"/>
          <w:numId w:val="8"/>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Cliente en cobranza judicial. </w:t>
      </w:r>
    </w:p>
    <w:p w:rsidR="009F7FE6" w:rsidRPr="009F7FE6" w:rsidRDefault="009F7FE6" w:rsidP="009F7FE6">
      <w:pPr>
        <w:numPr>
          <w:ilvl w:val="0"/>
          <w:numId w:val="8"/>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Cliente Moroso: El control de estos casos se hará a través de los listados de </w:t>
      </w:r>
      <w:proofErr w:type="spellStart"/>
      <w:r w:rsidRPr="009F7FE6">
        <w:rPr>
          <w:rFonts w:ascii="Kalinga" w:eastAsia="Times New Roman" w:hAnsi="Kalinga" w:cs="Kalinga"/>
          <w:sz w:val="18"/>
          <w:szCs w:val="18"/>
          <w:lang w:eastAsia="es-MX"/>
        </w:rPr>
        <w:t>backorder</w:t>
      </w:r>
      <w:proofErr w:type="spellEnd"/>
      <w:r w:rsidRPr="009F7FE6">
        <w:rPr>
          <w:rFonts w:ascii="Kalinga" w:eastAsia="Times New Roman" w:hAnsi="Kalinga" w:cs="Kalinga"/>
          <w:sz w:val="18"/>
          <w:szCs w:val="18"/>
          <w:lang w:eastAsia="es-MX"/>
        </w:rPr>
        <w:t>.</w:t>
      </w:r>
      <w:r w:rsidRPr="009F7FE6">
        <w:rPr>
          <w:rFonts w:ascii="Kalinga" w:eastAsia="Times New Roman" w:hAnsi="Kalinga" w:cs="Kalinga"/>
          <w:b/>
          <w:bCs/>
          <w:color w:val="FF0000"/>
          <w:sz w:val="18"/>
          <w:szCs w:val="18"/>
          <w:lang w:eastAsia="es-MX"/>
        </w:rPr>
        <w:t xml:space="preserve"> </w:t>
      </w:r>
      <w:r w:rsidRPr="009F7FE6">
        <w:rPr>
          <w:rFonts w:ascii="Kalinga" w:eastAsia="Times New Roman" w:hAnsi="Kalinga" w:cs="Kalinga"/>
          <w:sz w:val="18"/>
          <w:szCs w:val="18"/>
          <w:lang w:eastAsia="es-MX"/>
        </w:rPr>
        <w:t> </w:t>
      </w:r>
    </w:p>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br/>
        <w:t xml:space="preserve">5.3        La reactivación de clientes con crédito suspendido, será de acuerdo al motivo que lo genere. </w:t>
      </w:r>
      <w:r w:rsidRPr="009F7FE6">
        <w:rPr>
          <w:rFonts w:ascii="Kalinga" w:eastAsia="Times New Roman" w:hAnsi="Kalinga" w:cs="Kalinga"/>
          <w:sz w:val="18"/>
          <w:szCs w:val="18"/>
          <w:lang w:eastAsia="es-MX"/>
        </w:rPr>
        <w:br/>
      </w:r>
      <w:r w:rsidRPr="009F7FE6">
        <w:rPr>
          <w:rFonts w:ascii="Kalinga" w:eastAsia="Times New Roman" w:hAnsi="Kalinga" w:cs="Kalinga"/>
          <w:b/>
          <w:bCs/>
          <w:color w:val="FF0000"/>
          <w:sz w:val="18"/>
          <w:szCs w:val="18"/>
          <w:lang w:eastAsia="es-MX"/>
        </w:rPr>
        <w:t>         </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Documentación</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5.4        La </w:t>
      </w:r>
      <w:r w:rsidRPr="009F7FE6">
        <w:rPr>
          <w:rFonts w:ascii="Kalinga" w:eastAsia="Times New Roman" w:hAnsi="Kalinga" w:cs="Kalinga"/>
          <w:color w:val="0000FF"/>
          <w:sz w:val="18"/>
          <w:szCs w:val="18"/>
          <w:lang w:eastAsia="es-MX"/>
        </w:rPr>
        <w:t>suspensión</w:t>
      </w:r>
      <w:r w:rsidRPr="009F7FE6">
        <w:rPr>
          <w:rFonts w:ascii="Kalinga" w:eastAsia="Times New Roman" w:hAnsi="Kalinga" w:cs="Kalinga"/>
          <w:sz w:val="18"/>
          <w:szCs w:val="18"/>
          <w:lang w:eastAsia="es-MX"/>
        </w:rPr>
        <w:t xml:space="preserve"> se refleja en el sistema y deberá conservarse en el archivo del cliente.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 xml:space="preserve">Tiempos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5.5        Los Supervisores de Crédito solicitarán la </w:t>
      </w:r>
      <w:r w:rsidRPr="009F7FE6">
        <w:rPr>
          <w:rFonts w:ascii="Kalinga" w:eastAsia="Times New Roman" w:hAnsi="Kalinga" w:cs="Kalinga"/>
          <w:color w:val="0000FF"/>
          <w:sz w:val="18"/>
          <w:szCs w:val="18"/>
          <w:lang w:eastAsia="es-MX"/>
        </w:rPr>
        <w:t>suspensión</w:t>
      </w:r>
      <w:r w:rsidRPr="009F7FE6">
        <w:rPr>
          <w:rFonts w:ascii="Kalinga" w:eastAsia="Times New Roman" w:hAnsi="Kalinga" w:cs="Kalinga"/>
          <w:sz w:val="18"/>
          <w:szCs w:val="18"/>
          <w:lang w:eastAsia="es-MX"/>
        </w:rPr>
        <w:t xml:space="preserve"> al momento en que identifiquen cualquiera de los motivos antes mencionados. Para ello deberán obtener el visto bueno del Gerente de Crédito y Cobranzas y/o Gerente de Tesorería.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5.6        Es responsabilidad del Área de Crédito informar oportunamente al Gerente Comercial o Gerente de Ventas y/o Fuerza de Ventas sobre la </w:t>
      </w:r>
      <w:r w:rsidRPr="009F7FE6">
        <w:rPr>
          <w:rFonts w:ascii="Kalinga" w:eastAsia="Times New Roman" w:hAnsi="Kalinga" w:cs="Kalinga"/>
          <w:color w:val="0000FF"/>
          <w:sz w:val="18"/>
          <w:szCs w:val="18"/>
          <w:lang w:eastAsia="es-MX"/>
        </w:rPr>
        <w:t>suspensión</w:t>
      </w:r>
      <w:r w:rsidRPr="009F7FE6">
        <w:rPr>
          <w:rFonts w:ascii="Kalinga" w:eastAsia="Times New Roman" w:hAnsi="Kalinga" w:cs="Kalinga"/>
          <w:sz w:val="18"/>
          <w:szCs w:val="18"/>
          <w:lang w:eastAsia="es-MX"/>
        </w:rPr>
        <w:t xml:space="preserve"> de crédito de algún cliente. </w:t>
      </w:r>
    </w:p>
    <w:p w:rsidR="009F7FE6" w:rsidRPr="009F7FE6" w:rsidRDefault="009F7FE6" w:rsidP="009F7FE6">
      <w:p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b/>
          <w:bCs/>
          <w:color w:val="0000FF"/>
          <w:sz w:val="18"/>
          <w:szCs w:val="18"/>
          <w:lang w:eastAsia="es-MX"/>
        </w:rPr>
        <w:t>6.        BAJA DE CLIENTES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Definiciones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6.1        La </w:t>
      </w:r>
      <w:r w:rsidRPr="009F7FE6">
        <w:rPr>
          <w:rFonts w:ascii="Kalinga" w:eastAsia="Times New Roman" w:hAnsi="Kalinga" w:cs="Kalinga"/>
          <w:color w:val="0000FF"/>
          <w:sz w:val="18"/>
          <w:szCs w:val="18"/>
          <w:lang w:eastAsia="es-MX"/>
        </w:rPr>
        <w:t>baja</w:t>
      </w:r>
      <w:r w:rsidRPr="009F7FE6">
        <w:rPr>
          <w:rFonts w:ascii="Kalinga" w:eastAsia="Times New Roman" w:hAnsi="Kalinga" w:cs="Kalinga"/>
          <w:sz w:val="18"/>
          <w:szCs w:val="18"/>
          <w:lang w:eastAsia="es-MX"/>
        </w:rPr>
        <w:t xml:space="preserve"> de un cliente implica la suspensión total de actividades comerciales, siempre y cuando no tengan adeudos por pagar a </w:t>
      </w:r>
      <w:r>
        <w:rPr>
          <w:rFonts w:ascii="Kalinga" w:eastAsia="Times New Roman" w:hAnsi="Kalinga" w:cs="Kalinga"/>
          <w:sz w:val="18"/>
          <w:szCs w:val="18"/>
          <w:lang w:eastAsia="es-MX"/>
        </w:rPr>
        <w:t xml:space="preserve">Canon de </w:t>
      </w:r>
      <w:proofErr w:type="spellStart"/>
      <w:r>
        <w:rPr>
          <w:rFonts w:ascii="Kalinga" w:eastAsia="Times New Roman" w:hAnsi="Kalinga" w:cs="Kalinga"/>
          <w:sz w:val="18"/>
          <w:szCs w:val="18"/>
          <w:lang w:eastAsia="es-MX"/>
        </w:rPr>
        <w:t>Méxicana</w:t>
      </w:r>
      <w:proofErr w:type="spellEnd"/>
      <w:r>
        <w:rPr>
          <w:rFonts w:ascii="Kalinga" w:eastAsia="Times New Roman" w:hAnsi="Kalinga" w:cs="Kalinga"/>
          <w:sz w:val="18"/>
          <w:szCs w:val="18"/>
          <w:lang w:eastAsia="es-MX"/>
        </w:rPr>
        <w:t>, S.</w:t>
      </w:r>
      <w:r w:rsidRPr="009F7FE6">
        <w:rPr>
          <w:rFonts w:ascii="Kalinga" w:eastAsia="Times New Roman" w:hAnsi="Kalinga" w:cs="Kalinga"/>
          <w:sz w:val="18"/>
          <w:szCs w:val="18"/>
          <w:lang w:eastAsia="es-MX"/>
        </w:rPr>
        <w:t xml:space="preserve"> de</w:t>
      </w:r>
      <w:r>
        <w:rPr>
          <w:rFonts w:ascii="Kalinga" w:eastAsia="Times New Roman" w:hAnsi="Kalinga" w:cs="Kalinga"/>
          <w:sz w:val="18"/>
          <w:szCs w:val="18"/>
          <w:lang w:eastAsia="es-MX"/>
        </w:rPr>
        <w:t xml:space="preserve"> R.L. de </w:t>
      </w:r>
      <w:r w:rsidRPr="009F7FE6">
        <w:rPr>
          <w:rFonts w:ascii="Kalinga" w:eastAsia="Times New Roman" w:hAnsi="Kalinga" w:cs="Kalinga"/>
          <w:sz w:val="18"/>
          <w:szCs w:val="18"/>
          <w:lang w:eastAsia="es-MX"/>
        </w:rPr>
        <w:t xml:space="preserve"> </w:t>
      </w:r>
      <w:proofErr w:type="gramStart"/>
      <w:r w:rsidRPr="009F7FE6">
        <w:rPr>
          <w:rFonts w:ascii="Kalinga" w:eastAsia="Times New Roman" w:hAnsi="Kalinga" w:cs="Kalinga"/>
          <w:sz w:val="18"/>
          <w:szCs w:val="18"/>
          <w:lang w:eastAsia="es-MX"/>
        </w:rPr>
        <w:t>C..</w:t>
      </w:r>
      <w:proofErr w:type="gramEnd"/>
      <w:r w:rsidRPr="009F7FE6">
        <w:rPr>
          <w:rFonts w:ascii="Kalinga" w:eastAsia="Times New Roman" w:hAnsi="Kalinga" w:cs="Kalinga"/>
          <w:sz w:val="18"/>
          <w:szCs w:val="18"/>
          <w:lang w:eastAsia="es-MX"/>
        </w:rPr>
        <w:t xml:space="preserve">V.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Criterios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6.2        Crédito cambiará el estado del cliente a </w:t>
      </w:r>
      <w:r w:rsidRPr="009F7FE6">
        <w:rPr>
          <w:rFonts w:ascii="Kalinga" w:eastAsia="Times New Roman" w:hAnsi="Kalinga" w:cs="Kalinga"/>
          <w:color w:val="0000FF"/>
          <w:sz w:val="18"/>
          <w:szCs w:val="18"/>
          <w:lang w:eastAsia="es-MX"/>
        </w:rPr>
        <w:t>baja</w:t>
      </w:r>
      <w:r w:rsidRPr="009F7FE6">
        <w:rPr>
          <w:rFonts w:ascii="Kalinga" w:eastAsia="Times New Roman" w:hAnsi="Kalinga" w:cs="Kalinga"/>
          <w:sz w:val="18"/>
          <w:szCs w:val="18"/>
          <w:lang w:eastAsia="es-MX"/>
        </w:rPr>
        <w:t xml:space="preserve"> en los siguientes casos: </w:t>
      </w:r>
    </w:p>
    <w:p w:rsidR="009F7FE6" w:rsidRPr="009F7FE6" w:rsidRDefault="009F7FE6" w:rsidP="009F7FE6">
      <w:pPr>
        <w:numPr>
          <w:ilvl w:val="0"/>
          <w:numId w:val="9"/>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Por solicitud del Gerente Comercial o Gerente de Ventas, cuando un cliente no cubra los parámetros establecidos por esta área, como resultado de los análisis periódicos que sobre los importes y frecuencia de facturación.</w:t>
      </w:r>
      <w:r w:rsidRPr="009F7FE6">
        <w:rPr>
          <w:rFonts w:ascii="Kalinga" w:eastAsia="Times New Roman" w:hAnsi="Kalinga" w:cs="Kalinga"/>
          <w:color w:val="FF0000"/>
          <w:sz w:val="18"/>
          <w:szCs w:val="18"/>
          <w:lang w:eastAsia="es-MX"/>
        </w:rPr>
        <w:t xml:space="preserve"> </w:t>
      </w:r>
    </w:p>
    <w:p w:rsidR="009F7FE6" w:rsidRPr="009F7FE6" w:rsidRDefault="009F7FE6" w:rsidP="009F7FE6">
      <w:pPr>
        <w:numPr>
          <w:ilvl w:val="0"/>
          <w:numId w:val="9"/>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Por iniciativa del área de Crédito de acuerdo al análisis de su historial crediticio.</w:t>
      </w:r>
    </w:p>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Áreas Responsables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b/>
          <w:bCs/>
          <w:sz w:val="18"/>
          <w:szCs w:val="18"/>
          <w:lang w:eastAsia="es-MX"/>
        </w:rPr>
        <w:t> </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t xml:space="preserve">6.3        Crédito  cambiará el estado del cliente a </w:t>
      </w:r>
      <w:r w:rsidRPr="009F7FE6">
        <w:rPr>
          <w:rFonts w:ascii="Kalinga" w:eastAsia="Times New Roman" w:hAnsi="Kalinga" w:cs="Kalinga"/>
          <w:color w:val="0000FF"/>
          <w:sz w:val="18"/>
          <w:szCs w:val="18"/>
          <w:lang w:eastAsia="es-MX"/>
        </w:rPr>
        <w:t>baja</w:t>
      </w:r>
      <w:r w:rsidRPr="009F7FE6">
        <w:rPr>
          <w:rFonts w:ascii="Kalinga" w:eastAsia="Times New Roman" w:hAnsi="Kalinga" w:cs="Kalinga"/>
          <w:sz w:val="18"/>
          <w:szCs w:val="18"/>
          <w:lang w:eastAsia="es-MX"/>
        </w:rPr>
        <w:t xml:space="preserve"> (inactivo)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Documentación</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lastRenderedPageBreak/>
        <w:br/>
        <w:t xml:space="preserve">6.4        Los expedientes de clientes dados de </w:t>
      </w:r>
      <w:r w:rsidRPr="009F7FE6">
        <w:rPr>
          <w:rFonts w:ascii="Kalinga" w:eastAsia="Times New Roman" w:hAnsi="Kalinga" w:cs="Kalinga"/>
          <w:color w:val="0000FF"/>
          <w:sz w:val="18"/>
          <w:szCs w:val="18"/>
          <w:lang w:eastAsia="es-MX"/>
        </w:rPr>
        <w:t>baja</w:t>
      </w:r>
      <w:r w:rsidRPr="009F7FE6">
        <w:rPr>
          <w:rFonts w:ascii="Kalinga" w:eastAsia="Times New Roman" w:hAnsi="Kalinga" w:cs="Kalinga"/>
          <w:sz w:val="18"/>
          <w:szCs w:val="18"/>
          <w:lang w:eastAsia="es-MX"/>
        </w:rPr>
        <w:t xml:space="preserve"> se deberán mantener archivados para cualquier consulta futura. </w:t>
      </w:r>
      <w:r w:rsidRPr="009F7FE6">
        <w:rPr>
          <w:rFonts w:ascii="Kalinga" w:eastAsia="Times New Roman" w:hAnsi="Kalinga" w:cs="Kalinga"/>
          <w:sz w:val="18"/>
          <w:szCs w:val="18"/>
          <w:lang w:eastAsia="es-MX"/>
        </w:rPr>
        <w:br/>
      </w:r>
      <w:r w:rsidRPr="009F7FE6">
        <w:rPr>
          <w:rFonts w:ascii="Kalinga" w:eastAsia="Times New Roman" w:hAnsi="Kalinga" w:cs="Kalinga"/>
          <w:b/>
          <w:bCs/>
          <w:color w:val="FF0000"/>
          <w:sz w:val="18"/>
          <w:szCs w:val="18"/>
          <w:lang w:eastAsia="es-MX"/>
        </w:rPr>
        <w:t>         </w:t>
      </w:r>
      <w:r w:rsidRPr="009F7FE6">
        <w:rPr>
          <w:rFonts w:ascii="Kalinga" w:eastAsia="Times New Roman" w:hAnsi="Kalinga" w:cs="Kalinga"/>
          <w:sz w:val="18"/>
          <w:szCs w:val="18"/>
          <w:lang w:eastAsia="es-MX"/>
        </w:rPr>
        <w:t xml:space="preserve"> </w:t>
      </w:r>
    </w:p>
    <w:p w:rsidR="009F7FE6" w:rsidRPr="009F7FE6" w:rsidRDefault="009F7FE6" w:rsidP="009F7FE6">
      <w:p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b/>
          <w:bCs/>
          <w:color w:val="0000FF"/>
          <w:sz w:val="18"/>
          <w:szCs w:val="18"/>
          <w:lang w:eastAsia="es-MX"/>
        </w:rPr>
        <w:t>7.        PLAZOS DE CREDITO</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b/>
          <w:bCs/>
          <w:sz w:val="18"/>
          <w:szCs w:val="18"/>
          <w:lang w:eastAsia="es-MX"/>
        </w:rPr>
        <w:t> </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Definiciones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7.1</w:t>
      </w:r>
      <w:r w:rsidRPr="009F7FE6">
        <w:rPr>
          <w:rFonts w:ascii="Kalinga" w:eastAsia="Times New Roman" w:hAnsi="Kalinga" w:cs="Kalinga"/>
          <w:b/>
          <w:bCs/>
          <w:sz w:val="18"/>
          <w:szCs w:val="18"/>
          <w:lang w:eastAsia="es-MX"/>
        </w:rPr>
        <w:t xml:space="preserve">        </w:t>
      </w:r>
      <w:r w:rsidRPr="009F7FE6">
        <w:rPr>
          <w:rFonts w:ascii="Kalinga" w:eastAsia="Times New Roman" w:hAnsi="Kalinga" w:cs="Kalinga"/>
          <w:sz w:val="18"/>
          <w:szCs w:val="18"/>
          <w:lang w:eastAsia="es-MX"/>
        </w:rPr>
        <w:t xml:space="preserve">Plazo de crédito es el periodo de tiempo que la compañía otorga a sus clientes para pagar las facturas relacionadas con la actividad comercial.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Criterios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7.2        Estos plazos serán definidos por el departamento de Crédito y Cobranza en función al canal de distribución y a la localización física del cliente.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noProof/>
          <w:sz w:val="18"/>
          <w:szCs w:val="18"/>
          <w:lang w:eastAsia="es-MX"/>
        </w:rPr>
        <w:drawing>
          <wp:inline distT="0" distB="0" distL="0" distR="0">
            <wp:extent cx="3868420" cy="788035"/>
            <wp:effectExtent l="19050" t="0" r="0" b="0"/>
            <wp:docPr id="1" name="Picture 1" descr="C:\Users\cre09\AppData\Local\Temp\notesFFF692\~b23217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re09\AppData\Local\Temp\notesFFF692\~b232179.TMP"/>
                    <pic:cNvPicPr>
                      <a:picLocks noChangeAspect="1" noChangeArrowheads="1"/>
                    </pic:cNvPicPr>
                  </pic:nvPicPr>
                  <pic:blipFill>
                    <a:blip r:embed="rId5" cstate="print"/>
                    <a:srcRect/>
                    <a:stretch>
                      <a:fillRect/>
                    </a:stretch>
                  </pic:blipFill>
                  <pic:spPr bwMode="auto">
                    <a:xfrm>
                      <a:off x="0" y="0"/>
                      <a:ext cx="3868420" cy="788035"/>
                    </a:xfrm>
                    <a:prstGeom prst="rect">
                      <a:avLst/>
                    </a:prstGeom>
                    <a:noFill/>
                    <a:ln w="9525">
                      <a:noFill/>
                      <a:miter lim="800000"/>
                      <a:headEnd/>
                      <a:tailEnd/>
                    </a:ln>
                  </pic:spPr>
                </pic:pic>
              </a:graphicData>
            </a:graphic>
          </wp:inline>
        </w:drawing>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7.3        Pueden darse modificaciones de plazo a través de acuerdos celebrados con el Cliente.</w:t>
      </w:r>
      <w:r w:rsidRPr="009F7FE6">
        <w:rPr>
          <w:rFonts w:ascii="Kalinga" w:eastAsia="Times New Roman" w:hAnsi="Kalinga" w:cs="Kalinga"/>
          <w:b/>
          <w:bCs/>
          <w:color w:val="FF0000"/>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En el caso de que a algún cliente se le ofrezca plazo adicional para el pago de su factura, éste deberá ser indicado en el formato de Pedido, </w:t>
      </w:r>
      <w:r w:rsidRPr="009F7FE6">
        <w:rPr>
          <w:rFonts w:ascii="Kalinga" w:eastAsia="Times New Roman" w:hAnsi="Kalinga" w:cs="Kalinga"/>
          <w:color w:val="0000FF"/>
          <w:sz w:val="18"/>
          <w:szCs w:val="18"/>
          <w:lang w:eastAsia="es-MX"/>
        </w:rPr>
        <w:t>el cual deberá ser autorizado por la Dirección de Finanzas o por el Gerente General.</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Una vez recabadas las autorizaciones, se entregará el formato al departamento de Pedidos (</w:t>
      </w:r>
      <w:proofErr w:type="spellStart"/>
      <w:r w:rsidRPr="009F7FE6">
        <w:rPr>
          <w:rFonts w:ascii="Kalinga" w:eastAsia="Times New Roman" w:hAnsi="Kalinga" w:cs="Kalinga"/>
          <w:sz w:val="18"/>
          <w:szCs w:val="18"/>
          <w:lang w:eastAsia="es-MX"/>
        </w:rPr>
        <w:t>Order</w:t>
      </w:r>
      <w:proofErr w:type="spellEnd"/>
      <w:r w:rsidRPr="009F7FE6">
        <w:rPr>
          <w:rFonts w:ascii="Kalinga" w:eastAsia="Times New Roman" w:hAnsi="Kalinga" w:cs="Kalinga"/>
          <w:sz w:val="18"/>
          <w:szCs w:val="18"/>
          <w:lang w:eastAsia="es-MX"/>
        </w:rPr>
        <w:t xml:space="preserve"> </w:t>
      </w:r>
      <w:proofErr w:type="spellStart"/>
      <w:r w:rsidRPr="009F7FE6">
        <w:rPr>
          <w:rFonts w:ascii="Kalinga" w:eastAsia="Times New Roman" w:hAnsi="Kalinga" w:cs="Kalinga"/>
          <w:sz w:val="18"/>
          <w:szCs w:val="18"/>
          <w:lang w:eastAsia="es-MX"/>
        </w:rPr>
        <w:t>Entry</w:t>
      </w:r>
      <w:proofErr w:type="spellEnd"/>
      <w:r w:rsidRPr="009F7FE6">
        <w:rPr>
          <w:rFonts w:ascii="Kalinga" w:eastAsia="Times New Roman" w:hAnsi="Kalinga" w:cs="Kalinga"/>
          <w:sz w:val="18"/>
          <w:szCs w:val="18"/>
          <w:lang w:eastAsia="es-MX"/>
        </w:rPr>
        <w:t xml:space="preserve">) para llevar a cabo la captura del mismo.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En caso de haber otorgado un plazo adicional que no se encuentre con </w:t>
      </w:r>
      <w:proofErr w:type="gramStart"/>
      <w:r w:rsidRPr="009F7FE6">
        <w:rPr>
          <w:rFonts w:ascii="Kalinga" w:eastAsia="Times New Roman" w:hAnsi="Kalinga" w:cs="Kalinga"/>
          <w:sz w:val="18"/>
          <w:szCs w:val="18"/>
          <w:lang w:eastAsia="es-MX"/>
        </w:rPr>
        <w:t>las autorizaciones respectivas y capturado</w:t>
      </w:r>
      <w:proofErr w:type="gramEnd"/>
      <w:r w:rsidRPr="009F7FE6">
        <w:rPr>
          <w:rFonts w:ascii="Kalinga" w:eastAsia="Times New Roman" w:hAnsi="Kalinga" w:cs="Kalinga"/>
          <w:sz w:val="18"/>
          <w:szCs w:val="18"/>
          <w:lang w:eastAsia="es-MX"/>
        </w:rPr>
        <w:t xml:space="preserve"> en el sistema, se hará caso omiso de dicho convenio y se cobrará al cliente en el plazo de crédito normal asignado, permitiendo la suspensión del crédito de acuerdo a la antigüedad del saldo del cliente.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7.4        No se podrán autorizar plazos adicionales por encima de 30 días del plazo normal. Cualquier excepción deberá ser </w:t>
      </w:r>
      <w:proofErr w:type="gramStart"/>
      <w:r w:rsidRPr="009F7FE6">
        <w:rPr>
          <w:rFonts w:ascii="Kalinga" w:eastAsia="Times New Roman" w:hAnsi="Kalinga" w:cs="Kalinga"/>
          <w:sz w:val="18"/>
          <w:szCs w:val="18"/>
          <w:lang w:eastAsia="es-MX"/>
        </w:rPr>
        <w:t>autorizado</w:t>
      </w:r>
      <w:proofErr w:type="gramEnd"/>
      <w:r w:rsidRPr="009F7FE6">
        <w:rPr>
          <w:rFonts w:ascii="Kalinga" w:eastAsia="Times New Roman" w:hAnsi="Kalinga" w:cs="Kalinga"/>
          <w:sz w:val="18"/>
          <w:szCs w:val="18"/>
          <w:lang w:eastAsia="es-MX"/>
        </w:rPr>
        <w:t xml:space="preserve"> por el Gerente General.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Documentación</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7.5        Los plazos de crédito autorizados deben tener el visto bueno del Gerente de Crédito y Cobranza, quien los revisará periódicamente, así mismo los plazos serán comunicados al Gerente Comercial o Gerente de Ventas con la finalidad de que los circule a la Fuerza de Ventas. </w:t>
      </w:r>
    </w:p>
    <w:p w:rsidR="009F7FE6" w:rsidRPr="009F7FE6" w:rsidRDefault="009F7FE6" w:rsidP="009F7FE6">
      <w:p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b/>
          <w:bCs/>
          <w:color w:val="0000FF"/>
          <w:sz w:val="18"/>
          <w:szCs w:val="18"/>
          <w:lang w:eastAsia="es-MX"/>
        </w:rPr>
        <w:lastRenderedPageBreak/>
        <w:t>8.        OTORGAMIENTO DE LÍMITES CREDITO</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Definiciones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8.1        Proceso de definición del máximo adeudo que cada cliente debe tener con </w:t>
      </w:r>
      <w:r>
        <w:rPr>
          <w:rFonts w:ascii="Kalinga" w:eastAsia="Times New Roman" w:hAnsi="Kalinga" w:cs="Kalinga"/>
          <w:sz w:val="18"/>
          <w:szCs w:val="18"/>
          <w:lang w:eastAsia="es-MX"/>
        </w:rPr>
        <w:t xml:space="preserve">Canon de </w:t>
      </w:r>
      <w:proofErr w:type="spellStart"/>
      <w:r>
        <w:rPr>
          <w:rFonts w:ascii="Kalinga" w:eastAsia="Times New Roman" w:hAnsi="Kalinga" w:cs="Kalinga"/>
          <w:sz w:val="18"/>
          <w:szCs w:val="18"/>
          <w:lang w:eastAsia="es-MX"/>
        </w:rPr>
        <w:t>Méxicana</w:t>
      </w:r>
      <w:proofErr w:type="spellEnd"/>
      <w:r>
        <w:rPr>
          <w:rFonts w:ascii="Kalinga" w:eastAsia="Times New Roman" w:hAnsi="Kalinga" w:cs="Kalinga"/>
          <w:sz w:val="18"/>
          <w:szCs w:val="18"/>
          <w:lang w:eastAsia="es-MX"/>
        </w:rPr>
        <w:t>, S.</w:t>
      </w:r>
      <w:r w:rsidRPr="009F7FE6">
        <w:rPr>
          <w:rFonts w:ascii="Kalinga" w:eastAsia="Times New Roman" w:hAnsi="Kalinga" w:cs="Kalinga"/>
          <w:sz w:val="18"/>
          <w:szCs w:val="18"/>
          <w:lang w:eastAsia="es-MX"/>
        </w:rPr>
        <w:t xml:space="preserve"> de</w:t>
      </w:r>
      <w:r>
        <w:rPr>
          <w:rFonts w:ascii="Kalinga" w:eastAsia="Times New Roman" w:hAnsi="Kalinga" w:cs="Kalinga"/>
          <w:sz w:val="18"/>
          <w:szCs w:val="18"/>
          <w:lang w:eastAsia="es-MX"/>
        </w:rPr>
        <w:t xml:space="preserve"> R.L. de </w:t>
      </w:r>
      <w:r w:rsidRPr="009F7FE6">
        <w:rPr>
          <w:rFonts w:ascii="Kalinga" w:eastAsia="Times New Roman" w:hAnsi="Kalinga" w:cs="Kalinga"/>
          <w:sz w:val="18"/>
          <w:szCs w:val="18"/>
          <w:lang w:eastAsia="es-MX"/>
        </w:rPr>
        <w:t xml:space="preserve"> </w:t>
      </w:r>
      <w:proofErr w:type="gramStart"/>
      <w:r w:rsidRPr="009F7FE6">
        <w:rPr>
          <w:rFonts w:ascii="Kalinga" w:eastAsia="Times New Roman" w:hAnsi="Kalinga" w:cs="Kalinga"/>
          <w:sz w:val="18"/>
          <w:szCs w:val="18"/>
          <w:lang w:eastAsia="es-MX"/>
        </w:rPr>
        <w:t>C..</w:t>
      </w:r>
      <w:proofErr w:type="gramEnd"/>
      <w:r w:rsidRPr="009F7FE6">
        <w:rPr>
          <w:rFonts w:ascii="Kalinga" w:eastAsia="Times New Roman" w:hAnsi="Kalinga" w:cs="Kalinga"/>
          <w:sz w:val="18"/>
          <w:szCs w:val="18"/>
          <w:lang w:eastAsia="es-MX"/>
        </w:rPr>
        <w:t xml:space="preserve">V en un momento determinado,  como resultado de las actividades comerciales.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Criterios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8.2        El Gerente de Crédito y Cobranza en conjunto con el Gerente Comercial o Gerente de Ventas de cada división asignará los límites de crédito de acuerdo a lo siguiente: </w:t>
      </w:r>
    </w:p>
    <w:p w:rsidR="009F7FE6" w:rsidRPr="009F7FE6" w:rsidRDefault="009F7FE6" w:rsidP="009F7FE6">
      <w:pPr>
        <w:numPr>
          <w:ilvl w:val="0"/>
          <w:numId w:val="10"/>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En relación a la documentación proporcionada por el cliente y considerando el resultado del análisis crediticio realizado por la Agencia Externa. </w:t>
      </w:r>
    </w:p>
    <w:p w:rsidR="009F7FE6" w:rsidRPr="009F7FE6" w:rsidRDefault="009F7FE6" w:rsidP="009F7FE6">
      <w:pPr>
        <w:numPr>
          <w:ilvl w:val="0"/>
          <w:numId w:val="10"/>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De acuerdo a la cuantificación del riesgo del cliente que determine Crédito, se podrán solicitar garantías adicionales como: Pagaré a la vista por el doble del límite de crédito otorgado o bien otro tipo de garantía. </w:t>
      </w:r>
    </w:p>
    <w:p w:rsidR="009F7FE6" w:rsidRPr="009F7FE6" w:rsidRDefault="009F7FE6" w:rsidP="009F7FE6">
      <w:pPr>
        <w:numPr>
          <w:ilvl w:val="0"/>
          <w:numId w:val="10"/>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No se requerirá de garantías o pagaré cuando se trate de clientes de gobierno, autoservicios o bien clientes que presentan  permanencia en el mercado, trayectoria, historia de pagos y solvencia financiera den suficientes elementos de seguridad respecto a la recuperación presente y futura de las operaciones de venta a crédito.</w:t>
      </w:r>
    </w:p>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Documentación</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8.3        El resultado del análisis de la Agencia Externa, así como cualquier otro análisis de riesgo que realice el área de Crédito, deberá ser archivado en el expediente del cliente.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Áreas Responsables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8.4        El departamento de Crédito es responsable de determinar los límites de crédito y de comunicar al Gerente Comercial o Gerente de Ventas y Fuerza de Ventas, el resultado de la investigación crediticia y el límite de crédito establecido.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8.5        Los límites de crédito sugeridos deben ser aprobados por el Gerente de Tesorería y Gerente de Crédito y Cobranza.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8.6        Solamente el departamento de Crédito podrá hacer cambios a los límites de crédito en el maestro de clientes. </w:t>
      </w:r>
    </w:p>
    <w:p w:rsidR="009F7FE6" w:rsidRPr="009F7FE6" w:rsidRDefault="009F7FE6" w:rsidP="009F7FE6">
      <w:p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b/>
          <w:bCs/>
          <w:color w:val="0000FF"/>
          <w:sz w:val="18"/>
          <w:szCs w:val="18"/>
          <w:lang w:eastAsia="es-MX"/>
        </w:rPr>
        <w:t>9.        REVISION DE LÍMITES CREDITO</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Definiciones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lastRenderedPageBreak/>
        <w:t xml:space="preserve">9.1        Los límites de crédito deben ser sometidos a revisión anualmente con el fin de mantenerlos actualizados, o a petición de Ventas, en función de la importancia comercial de los clientes.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Criterios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9.2        Los límites de crédito serán actualizados según la necesidades identificadas por Crédito, al menos una vez al año.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9.3        Los plazos de crédito especiales no determinarán cambios a los límites de crédito, sino que se tratarán como excepciones y deberán ser autorizados por el Director de Finanzas.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9.4        El área de Ventas podrá solicitar la revisión de límite de crédito de clientes específicos, por necesidades puntuales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Documentación</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9.5        Crédito avisará al Gerente Comercial o Gerente de Ventas sobre la documentación necesaria (estados financieros actualizados, análisis de comportamiento de pagos y compras) para cambiar los límites de crédito de clientes. El Gerente Comercial o Gerente de Ventas a su vez será responsable de obtener la documentación necesaria.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Áreas Responsables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9.6        De existir modificaciones a límites de crédito, éstas deberán ser revisados por el Gerente de Crédito y Cobranza y autorizados por el Gerente de Tesorería. </w:t>
      </w:r>
    </w:p>
    <w:p w:rsidR="009F7FE6" w:rsidRPr="009F7FE6" w:rsidRDefault="009F7FE6" w:rsidP="009F7FE6">
      <w:p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b/>
          <w:bCs/>
          <w:color w:val="0000FF"/>
          <w:sz w:val="18"/>
          <w:szCs w:val="18"/>
          <w:lang w:eastAsia="es-MX"/>
        </w:rPr>
        <w:t>10.        PROCESO DE LIBERACIÓN DE PEDIDOS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Definiciones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10.1        El proceso de liberación de pedidos comprende el análisis y la revisión del estado del cliente, con el propósito de definir si sus pedidos serán liberados o retenidos, en función: de exceso de límite de crédito, deuda vencida o morosidad de los clientes.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Criterios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10.2        Existen dos tipos de liberación de pedidos: Automática y Manual </w:t>
      </w:r>
    </w:p>
    <w:p w:rsidR="009F7FE6" w:rsidRPr="009F7FE6" w:rsidRDefault="009F7FE6" w:rsidP="009F7FE6">
      <w:pPr>
        <w:numPr>
          <w:ilvl w:val="0"/>
          <w:numId w:val="11"/>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Automática: Libera para su facturación las órdenes de compra de aquellos clientes marcados con este estatus.</w:t>
      </w:r>
      <w:r w:rsidRPr="009F7FE6">
        <w:rPr>
          <w:rFonts w:ascii="Kalinga" w:eastAsia="Times New Roman" w:hAnsi="Kalinga" w:cs="Kalinga"/>
          <w:b/>
          <w:bCs/>
          <w:color w:val="FF0000"/>
          <w:sz w:val="18"/>
          <w:szCs w:val="18"/>
          <w:lang w:eastAsia="es-MX"/>
        </w:rPr>
        <w:t xml:space="preserve"> </w:t>
      </w:r>
    </w:p>
    <w:p w:rsidR="009F7FE6" w:rsidRPr="009F7FE6" w:rsidRDefault="009F7FE6" w:rsidP="009F7FE6">
      <w:pPr>
        <w:numPr>
          <w:ilvl w:val="0"/>
          <w:numId w:val="11"/>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Manual: Las órdenes de venta de clientes que no tengan liberación automática caen en un proceso de espera para su liberación denominado </w:t>
      </w:r>
      <w:proofErr w:type="spellStart"/>
      <w:r w:rsidRPr="009F7FE6">
        <w:rPr>
          <w:rFonts w:ascii="Kalinga" w:eastAsia="Times New Roman" w:hAnsi="Kalinga" w:cs="Kalinga"/>
          <w:sz w:val="18"/>
          <w:szCs w:val="18"/>
          <w:lang w:eastAsia="es-MX"/>
        </w:rPr>
        <w:t>backorder</w:t>
      </w:r>
      <w:proofErr w:type="spellEnd"/>
      <w:r w:rsidRPr="009F7FE6">
        <w:rPr>
          <w:rFonts w:ascii="Kalinga" w:eastAsia="Times New Roman" w:hAnsi="Kalinga" w:cs="Kalinga"/>
          <w:b/>
          <w:bCs/>
          <w:color w:val="FF0000"/>
          <w:sz w:val="18"/>
          <w:szCs w:val="18"/>
          <w:lang w:eastAsia="es-MX"/>
        </w:rPr>
        <w:t xml:space="preserve"> </w:t>
      </w:r>
    </w:p>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br/>
        <w:t xml:space="preserve">10.3        Los Supervisores y Gerente de Crédito y Cobranza verifican en el sistema los pedidos retenidos </w:t>
      </w:r>
      <w:r w:rsidRPr="009F7FE6">
        <w:rPr>
          <w:rFonts w:ascii="Kalinga" w:eastAsia="Times New Roman" w:hAnsi="Kalinga" w:cs="Kalinga"/>
          <w:sz w:val="18"/>
          <w:szCs w:val="18"/>
          <w:lang w:eastAsia="es-MX"/>
        </w:rPr>
        <w:lastRenderedPageBreak/>
        <w:t xml:space="preserve">en promedio dos veces al día  para proceder a su liberación. El horario de liberación se hará a las 11:00 a.m. y 4:00 p.m.; sólo en semana de cierre se liberará dependiendo del número de facturaciones que haya en el día.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10.4        Las autorizaciones para liberar este tipo de pedidos se harán previa evaluación del historial de crédito del cliente; </w:t>
      </w:r>
    </w:p>
    <w:p w:rsidR="009F7FE6" w:rsidRPr="009F7FE6" w:rsidRDefault="009F7FE6" w:rsidP="009F7FE6">
      <w:pPr>
        <w:numPr>
          <w:ilvl w:val="0"/>
          <w:numId w:val="12"/>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Saldos vencidos mayores a 45 días </w:t>
      </w:r>
    </w:p>
    <w:p w:rsidR="009F7FE6" w:rsidRPr="009F7FE6" w:rsidRDefault="009F7FE6" w:rsidP="009F7FE6">
      <w:pPr>
        <w:numPr>
          <w:ilvl w:val="0"/>
          <w:numId w:val="12"/>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Exceso de límite de crédito </w:t>
      </w:r>
    </w:p>
    <w:p w:rsidR="009F7FE6" w:rsidRPr="009F7FE6" w:rsidRDefault="009F7FE6" w:rsidP="009F7FE6">
      <w:pPr>
        <w:numPr>
          <w:ilvl w:val="0"/>
          <w:numId w:val="12"/>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Morosidad </w:t>
      </w:r>
    </w:p>
    <w:p w:rsidR="009F7FE6" w:rsidRPr="009F7FE6" w:rsidRDefault="009F7FE6" w:rsidP="009F7FE6">
      <w:pPr>
        <w:numPr>
          <w:ilvl w:val="0"/>
          <w:numId w:val="12"/>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Clientes suspendidos o dados de </w:t>
      </w:r>
      <w:r w:rsidRPr="009F7FE6">
        <w:rPr>
          <w:rFonts w:ascii="Kalinga" w:eastAsia="Times New Roman" w:hAnsi="Kalinga" w:cs="Kalinga"/>
          <w:color w:val="0000FF"/>
          <w:sz w:val="18"/>
          <w:szCs w:val="18"/>
          <w:lang w:eastAsia="es-MX"/>
        </w:rPr>
        <w:t>baja</w:t>
      </w:r>
    </w:p>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Documentación</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10.5        La liberación de los pedidos retenidos se documenta a través de la impresión diaria de los reportes de </w:t>
      </w:r>
      <w:proofErr w:type="spellStart"/>
      <w:r w:rsidRPr="009F7FE6">
        <w:rPr>
          <w:rFonts w:ascii="Kalinga" w:eastAsia="Times New Roman" w:hAnsi="Kalinga" w:cs="Kalinga"/>
          <w:sz w:val="18"/>
          <w:szCs w:val="18"/>
          <w:lang w:eastAsia="es-MX"/>
        </w:rPr>
        <w:t>backorder</w:t>
      </w:r>
      <w:proofErr w:type="spellEnd"/>
      <w:r w:rsidRPr="009F7FE6">
        <w:rPr>
          <w:rFonts w:ascii="Kalinga" w:eastAsia="Times New Roman" w:hAnsi="Kalinga" w:cs="Kalinga"/>
          <w:sz w:val="18"/>
          <w:szCs w:val="18"/>
          <w:lang w:eastAsia="es-MX"/>
        </w:rPr>
        <w:t xml:space="preserve"> y del reporte de </w:t>
      </w:r>
      <w:proofErr w:type="spellStart"/>
      <w:r w:rsidRPr="009F7FE6">
        <w:rPr>
          <w:rFonts w:ascii="Kalinga" w:eastAsia="Times New Roman" w:hAnsi="Kalinga" w:cs="Kalinga"/>
          <w:sz w:val="18"/>
          <w:szCs w:val="18"/>
          <w:lang w:eastAsia="es-MX"/>
        </w:rPr>
        <w:t>order</w:t>
      </w:r>
      <w:proofErr w:type="spellEnd"/>
      <w:r w:rsidRPr="009F7FE6">
        <w:rPr>
          <w:rFonts w:ascii="Kalinga" w:eastAsia="Times New Roman" w:hAnsi="Kalinga" w:cs="Kalinga"/>
          <w:sz w:val="18"/>
          <w:szCs w:val="18"/>
          <w:lang w:eastAsia="es-MX"/>
        </w:rPr>
        <w:t xml:space="preserve"> </w:t>
      </w:r>
      <w:proofErr w:type="spellStart"/>
      <w:r w:rsidRPr="009F7FE6">
        <w:rPr>
          <w:rFonts w:ascii="Kalinga" w:eastAsia="Times New Roman" w:hAnsi="Kalinga" w:cs="Kalinga"/>
          <w:sz w:val="18"/>
          <w:szCs w:val="18"/>
          <w:lang w:eastAsia="es-MX"/>
        </w:rPr>
        <w:t>release</w:t>
      </w:r>
      <w:proofErr w:type="spellEnd"/>
      <w:r w:rsidRPr="009F7FE6">
        <w:rPr>
          <w:rFonts w:ascii="Kalinga" w:eastAsia="Times New Roman" w:hAnsi="Kalinga" w:cs="Kalinga"/>
          <w:sz w:val="18"/>
          <w:szCs w:val="18"/>
          <w:lang w:eastAsia="es-MX"/>
        </w:rPr>
        <w:t xml:space="preserve">.  Crédito deberá guardar dichos reportes para consultas y revisiones futuras. </w:t>
      </w:r>
    </w:p>
    <w:p w:rsidR="009F7FE6" w:rsidRPr="009F7FE6" w:rsidRDefault="009F7FE6" w:rsidP="009F7FE6">
      <w:p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b/>
          <w:bCs/>
          <w:color w:val="0000FF"/>
          <w:sz w:val="18"/>
          <w:szCs w:val="18"/>
          <w:lang w:eastAsia="es-MX"/>
        </w:rPr>
        <w:t>11.        COBRANZA</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Definiciones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11.1        Cobranza es el proceso de recuperación de los adeudos  vencidos  por concepto de venta a Crédito de productos a una fecha determinada. </w:t>
      </w:r>
      <w:r w:rsidRPr="009F7FE6">
        <w:rPr>
          <w:rFonts w:ascii="Kalinga" w:eastAsia="Times New Roman" w:hAnsi="Kalinga" w:cs="Kalinga"/>
          <w:sz w:val="18"/>
          <w:szCs w:val="18"/>
          <w:lang w:eastAsia="es-MX"/>
        </w:rPr>
        <w:br/>
        <w:t xml:space="preserve">Adeudos Vencidos son los documentos cuyo plazo de pago llegó a su término.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 Criterios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11.2</w:t>
      </w:r>
      <w:r w:rsidRPr="009F7FE6">
        <w:rPr>
          <w:rFonts w:ascii="Kalinga" w:eastAsia="Times New Roman" w:hAnsi="Kalinga" w:cs="Kalinga"/>
          <w:b/>
          <w:bCs/>
          <w:color w:val="813F62"/>
          <w:sz w:val="18"/>
          <w:szCs w:val="18"/>
          <w:lang w:eastAsia="es-MX"/>
        </w:rPr>
        <w:t xml:space="preserve">        </w:t>
      </w:r>
      <w:r w:rsidRPr="009F7FE6">
        <w:rPr>
          <w:rFonts w:ascii="Kalinga" w:eastAsia="Times New Roman" w:hAnsi="Kalinga" w:cs="Kalinga"/>
          <w:sz w:val="18"/>
          <w:szCs w:val="18"/>
          <w:lang w:eastAsia="es-MX"/>
        </w:rPr>
        <w:t xml:space="preserve">Toda modificación a los plazos deberán ser autorizadas por: Gerente de Crédito, Gerente de Tesorería, Director de Finanzas y Gerente General de acuerdo al procedimiento de plazo de crédito.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11.3        La cobranza se efectúa a través de los siguientes </w:t>
      </w:r>
      <w:proofErr w:type="gramStart"/>
      <w:r w:rsidRPr="009F7FE6">
        <w:rPr>
          <w:rFonts w:ascii="Kalinga" w:eastAsia="Times New Roman" w:hAnsi="Kalinga" w:cs="Kalinga"/>
          <w:sz w:val="18"/>
          <w:szCs w:val="18"/>
          <w:lang w:eastAsia="es-MX"/>
        </w:rPr>
        <w:t>medios :</w:t>
      </w:r>
      <w:proofErr w:type="gramEnd"/>
      <w:r w:rsidRPr="009F7FE6">
        <w:rPr>
          <w:rFonts w:ascii="Kalinga" w:eastAsia="Times New Roman" w:hAnsi="Kalinga" w:cs="Kalinga"/>
          <w:sz w:val="18"/>
          <w:szCs w:val="18"/>
          <w:lang w:eastAsia="es-MX"/>
        </w:rPr>
        <w:t xml:space="preserve"> </w:t>
      </w:r>
    </w:p>
    <w:p w:rsidR="009F7FE6" w:rsidRDefault="009F7FE6" w:rsidP="009F7FE6">
      <w:pPr>
        <w:numPr>
          <w:ilvl w:val="0"/>
          <w:numId w:val="13"/>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Depósito o Transferencia Electrónica directa a la cuenta bancaria determinada por </w:t>
      </w:r>
      <w:r>
        <w:rPr>
          <w:rFonts w:ascii="Kalinga" w:eastAsia="Times New Roman" w:hAnsi="Kalinga" w:cs="Kalinga"/>
          <w:sz w:val="18"/>
          <w:szCs w:val="18"/>
          <w:lang w:eastAsia="es-MX"/>
        </w:rPr>
        <w:t xml:space="preserve">Canon de </w:t>
      </w:r>
      <w:proofErr w:type="spellStart"/>
      <w:r>
        <w:rPr>
          <w:rFonts w:ascii="Kalinga" w:eastAsia="Times New Roman" w:hAnsi="Kalinga" w:cs="Kalinga"/>
          <w:sz w:val="18"/>
          <w:szCs w:val="18"/>
          <w:lang w:eastAsia="es-MX"/>
        </w:rPr>
        <w:t>Méxicana</w:t>
      </w:r>
      <w:proofErr w:type="spellEnd"/>
      <w:r>
        <w:rPr>
          <w:rFonts w:ascii="Kalinga" w:eastAsia="Times New Roman" w:hAnsi="Kalinga" w:cs="Kalinga"/>
          <w:sz w:val="18"/>
          <w:szCs w:val="18"/>
          <w:lang w:eastAsia="es-MX"/>
        </w:rPr>
        <w:t>, S.</w:t>
      </w:r>
      <w:r w:rsidRPr="009F7FE6">
        <w:rPr>
          <w:rFonts w:ascii="Kalinga" w:eastAsia="Times New Roman" w:hAnsi="Kalinga" w:cs="Kalinga"/>
          <w:sz w:val="18"/>
          <w:szCs w:val="18"/>
          <w:lang w:eastAsia="es-MX"/>
        </w:rPr>
        <w:t xml:space="preserve"> de</w:t>
      </w:r>
      <w:r>
        <w:rPr>
          <w:rFonts w:ascii="Kalinga" w:eastAsia="Times New Roman" w:hAnsi="Kalinga" w:cs="Kalinga"/>
          <w:sz w:val="18"/>
          <w:szCs w:val="18"/>
          <w:lang w:eastAsia="es-MX"/>
        </w:rPr>
        <w:t xml:space="preserve"> R.L. de </w:t>
      </w:r>
      <w:r w:rsidRPr="009F7FE6">
        <w:rPr>
          <w:rFonts w:ascii="Kalinga" w:eastAsia="Times New Roman" w:hAnsi="Kalinga" w:cs="Kalinga"/>
          <w:sz w:val="18"/>
          <w:szCs w:val="18"/>
          <w:lang w:eastAsia="es-MX"/>
        </w:rPr>
        <w:t xml:space="preserve"> </w:t>
      </w:r>
      <w:proofErr w:type="gramStart"/>
      <w:r w:rsidRPr="009F7FE6">
        <w:rPr>
          <w:rFonts w:ascii="Kalinga" w:eastAsia="Times New Roman" w:hAnsi="Kalinga" w:cs="Kalinga"/>
          <w:sz w:val="18"/>
          <w:szCs w:val="18"/>
          <w:lang w:eastAsia="es-MX"/>
        </w:rPr>
        <w:t>C..</w:t>
      </w:r>
      <w:proofErr w:type="gramEnd"/>
      <w:r w:rsidRPr="009F7FE6">
        <w:rPr>
          <w:rFonts w:ascii="Kalinga" w:eastAsia="Times New Roman" w:hAnsi="Kalinga" w:cs="Kalinga"/>
          <w:sz w:val="18"/>
          <w:szCs w:val="18"/>
          <w:lang w:eastAsia="es-MX"/>
        </w:rPr>
        <w:t xml:space="preserve">V </w:t>
      </w:r>
    </w:p>
    <w:p w:rsidR="009F7FE6" w:rsidRPr="009F7FE6" w:rsidRDefault="009F7FE6" w:rsidP="009F7FE6">
      <w:pPr>
        <w:numPr>
          <w:ilvl w:val="0"/>
          <w:numId w:val="13"/>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Depósito efectuado por el Representante de Ventas y / o Supervisores de Cobranza. </w:t>
      </w:r>
    </w:p>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Áreas Responsables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11.4        La cobranza a Clientes es responsabilidad de los departamentos de Crédito y Ventas, y estará distribuida como sigue: </w:t>
      </w:r>
    </w:p>
    <w:p w:rsidR="009F7FE6" w:rsidRPr="009F7FE6" w:rsidRDefault="009F7FE6" w:rsidP="009F7FE6">
      <w:pPr>
        <w:numPr>
          <w:ilvl w:val="0"/>
          <w:numId w:val="14"/>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Crédito y Cobranzas es responsable de la cobranza del área Metropolitana </w:t>
      </w:r>
    </w:p>
    <w:p w:rsidR="009F7FE6" w:rsidRPr="009F7FE6" w:rsidRDefault="009F7FE6" w:rsidP="009F7FE6">
      <w:pPr>
        <w:numPr>
          <w:ilvl w:val="0"/>
          <w:numId w:val="14"/>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lastRenderedPageBreak/>
        <w:t>Ventas es responsable de la cobranza foránea a través de los Representantes de Ventas, así como de pagos negociados de pedidos al contado o anticipado.</w:t>
      </w:r>
    </w:p>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Tiempos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11.5        El Proceso de Cobranza se iniciará a más tardar a la fecha del vencimiento del documento.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11.6        El plazo máximo para el depósito de cobranza por cheque debe ser a más tardar el día hábil siguiente, en el caso de cobranza foránea  directamente en el banco que designe </w:t>
      </w:r>
      <w:r>
        <w:rPr>
          <w:rFonts w:ascii="Kalinga" w:eastAsia="Times New Roman" w:hAnsi="Kalinga" w:cs="Kalinga"/>
          <w:sz w:val="18"/>
          <w:szCs w:val="18"/>
          <w:lang w:eastAsia="es-MX"/>
        </w:rPr>
        <w:t xml:space="preserve">Canon de </w:t>
      </w:r>
      <w:proofErr w:type="spellStart"/>
      <w:r>
        <w:rPr>
          <w:rFonts w:ascii="Kalinga" w:eastAsia="Times New Roman" w:hAnsi="Kalinga" w:cs="Kalinga"/>
          <w:sz w:val="18"/>
          <w:szCs w:val="18"/>
          <w:lang w:eastAsia="es-MX"/>
        </w:rPr>
        <w:t>Méxicana</w:t>
      </w:r>
      <w:proofErr w:type="spellEnd"/>
      <w:r>
        <w:rPr>
          <w:rFonts w:ascii="Kalinga" w:eastAsia="Times New Roman" w:hAnsi="Kalinga" w:cs="Kalinga"/>
          <w:sz w:val="18"/>
          <w:szCs w:val="18"/>
          <w:lang w:eastAsia="es-MX"/>
        </w:rPr>
        <w:t>, S.</w:t>
      </w:r>
      <w:r w:rsidRPr="009F7FE6">
        <w:rPr>
          <w:rFonts w:ascii="Kalinga" w:eastAsia="Times New Roman" w:hAnsi="Kalinga" w:cs="Kalinga"/>
          <w:sz w:val="18"/>
          <w:szCs w:val="18"/>
          <w:lang w:eastAsia="es-MX"/>
        </w:rPr>
        <w:t xml:space="preserve"> de</w:t>
      </w:r>
      <w:r>
        <w:rPr>
          <w:rFonts w:ascii="Kalinga" w:eastAsia="Times New Roman" w:hAnsi="Kalinga" w:cs="Kalinga"/>
          <w:sz w:val="18"/>
          <w:szCs w:val="18"/>
          <w:lang w:eastAsia="es-MX"/>
        </w:rPr>
        <w:t xml:space="preserve"> R.L. de </w:t>
      </w:r>
      <w:r w:rsidRPr="009F7FE6">
        <w:rPr>
          <w:rFonts w:ascii="Kalinga" w:eastAsia="Times New Roman" w:hAnsi="Kalinga" w:cs="Kalinga"/>
          <w:sz w:val="18"/>
          <w:szCs w:val="18"/>
          <w:lang w:eastAsia="es-MX"/>
        </w:rPr>
        <w:t xml:space="preserve"> </w:t>
      </w:r>
      <w:proofErr w:type="gramStart"/>
      <w:r w:rsidRPr="009F7FE6">
        <w:rPr>
          <w:rFonts w:ascii="Kalinga" w:eastAsia="Times New Roman" w:hAnsi="Kalinga" w:cs="Kalinga"/>
          <w:sz w:val="18"/>
          <w:szCs w:val="18"/>
          <w:lang w:eastAsia="es-MX"/>
        </w:rPr>
        <w:t>C..</w:t>
      </w:r>
      <w:proofErr w:type="gramEnd"/>
      <w:r w:rsidRPr="009F7FE6">
        <w:rPr>
          <w:rFonts w:ascii="Kalinga" w:eastAsia="Times New Roman" w:hAnsi="Kalinga" w:cs="Kalinga"/>
          <w:sz w:val="18"/>
          <w:szCs w:val="18"/>
          <w:lang w:eastAsia="es-MX"/>
        </w:rPr>
        <w:t xml:space="preserve">V, y en caso de cobranza local en la Caja del área de Tesorería </w:t>
      </w:r>
    </w:p>
    <w:p w:rsidR="009F7FE6" w:rsidRPr="009F7FE6" w:rsidRDefault="009F7FE6" w:rsidP="009F7FE6">
      <w:p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b/>
          <w:bCs/>
          <w:color w:val="0000FF"/>
          <w:sz w:val="18"/>
          <w:szCs w:val="18"/>
          <w:lang w:eastAsia="es-MX"/>
        </w:rPr>
        <w:t>12.</w:t>
      </w:r>
      <w:r w:rsidRPr="009F7FE6">
        <w:rPr>
          <w:rFonts w:ascii="Kalinga" w:eastAsia="Times New Roman" w:hAnsi="Kalinga" w:cs="Kalinga"/>
          <w:b/>
          <w:bCs/>
          <w:color w:val="813F62"/>
          <w:sz w:val="18"/>
          <w:szCs w:val="18"/>
          <w:lang w:eastAsia="es-MX"/>
        </w:rPr>
        <w:t xml:space="preserve">        </w:t>
      </w:r>
      <w:r w:rsidRPr="009F7FE6">
        <w:rPr>
          <w:rFonts w:ascii="Kalinga" w:eastAsia="Times New Roman" w:hAnsi="Kalinga" w:cs="Kalinga"/>
          <w:b/>
          <w:bCs/>
          <w:color w:val="0000FF"/>
          <w:sz w:val="18"/>
          <w:szCs w:val="18"/>
          <w:lang w:eastAsia="es-MX"/>
        </w:rPr>
        <w:t>APLICACIÓN DE PAGOS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Definiciones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12.1</w:t>
      </w:r>
      <w:r w:rsidRPr="009F7FE6">
        <w:rPr>
          <w:rFonts w:ascii="Kalinga" w:eastAsia="Times New Roman" w:hAnsi="Kalinga" w:cs="Kalinga"/>
          <w:b/>
          <w:bCs/>
          <w:sz w:val="18"/>
          <w:szCs w:val="18"/>
          <w:lang w:eastAsia="es-MX"/>
        </w:rPr>
        <w:t xml:space="preserve">        </w:t>
      </w:r>
      <w:r w:rsidRPr="009F7FE6">
        <w:rPr>
          <w:rFonts w:ascii="Kalinga" w:eastAsia="Times New Roman" w:hAnsi="Kalinga" w:cs="Kalinga"/>
          <w:sz w:val="18"/>
          <w:szCs w:val="18"/>
          <w:lang w:eastAsia="es-MX"/>
        </w:rPr>
        <w:t xml:space="preserve">Es el Registro de la Cobranza en el sistema de los pagos efectuados por  los clientes.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Criterios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12.2</w:t>
      </w:r>
      <w:r w:rsidRPr="009F7FE6">
        <w:rPr>
          <w:rFonts w:ascii="Kalinga" w:eastAsia="Times New Roman" w:hAnsi="Kalinga" w:cs="Kalinga"/>
          <w:b/>
          <w:bCs/>
          <w:sz w:val="18"/>
          <w:szCs w:val="18"/>
          <w:lang w:eastAsia="es-MX"/>
        </w:rPr>
        <w:t xml:space="preserve">        </w:t>
      </w:r>
      <w:r w:rsidRPr="009F7FE6">
        <w:rPr>
          <w:rFonts w:ascii="Kalinga" w:eastAsia="Times New Roman" w:hAnsi="Kalinga" w:cs="Kalinga"/>
          <w:sz w:val="18"/>
          <w:szCs w:val="18"/>
          <w:lang w:eastAsia="es-MX"/>
        </w:rPr>
        <w:t xml:space="preserve">La aplicación de los pagos de los clientes, se realizará de acuerdo a los siguientes criterios: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sz w:val="18"/>
          <w:szCs w:val="18"/>
          <w:u w:val="single"/>
          <w:lang w:eastAsia="es-MX"/>
        </w:rPr>
        <w:t>Tesorería</w:t>
      </w:r>
      <w:r w:rsidRPr="009F7FE6">
        <w:rPr>
          <w:rFonts w:ascii="Kalinga" w:eastAsia="Times New Roman" w:hAnsi="Kalinga" w:cs="Kalinga"/>
          <w:sz w:val="18"/>
          <w:szCs w:val="18"/>
          <w:lang w:eastAsia="es-MX"/>
        </w:rPr>
        <w:t xml:space="preserve"> </w:t>
      </w:r>
    </w:p>
    <w:p w:rsidR="009F7FE6" w:rsidRPr="009F7FE6" w:rsidRDefault="009F7FE6" w:rsidP="009F7FE6">
      <w:pPr>
        <w:numPr>
          <w:ilvl w:val="0"/>
          <w:numId w:val="15"/>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Diariamente Tesorería generará la información de las operaciones recibidas el día anterior por cada uno  de los bancos destinados al depósito de Cobranza, baja la información de la línea bancaria al sistema BPCS, en el menú integración de partidas vs estado de cuenta bancario. </w:t>
      </w:r>
    </w:p>
    <w:p w:rsidR="009F7FE6" w:rsidRPr="009F7FE6" w:rsidRDefault="009F7FE6" w:rsidP="009F7FE6">
      <w:pPr>
        <w:numPr>
          <w:ilvl w:val="0"/>
          <w:numId w:val="15"/>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Tesorería genera la póliza de ingresos para Contabilidad</w:t>
      </w:r>
    </w:p>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br/>
      </w:r>
      <w:proofErr w:type="gramStart"/>
      <w:r w:rsidRPr="009F7FE6">
        <w:rPr>
          <w:rFonts w:ascii="Kalinga" w:eastAsia="Times New Roman" w:hAnsi="Kalinga" w:cs="Kalinga"/>
          <w:b/>
          <w:bCs/>
          <w:sz w:val="18"/>
          <w:szCs w:val="18"/>
          <w:u w:val="single"/>
          <w:lang w:eastAsia="es-MX"/>
        </w:rPr>
        <w:t>Ventas Foráneo</w:t>
      </w:r>
      <w:proofErr w:type="gramEnd"/>
      <w:r w:rsidRPr="009F7FE6">
        <w:rPr>
          <w:rFonts w:ascii="Kalinga" w:eastAsia="Times New Roman" w:hAnsi="Kalinga" w:cs="Kalinga"/>
          <w:sz w:val="18"/>
          <w:szCs w:val="18"/>
          <w:lang w:eastAsia="es-MX"/>
        </w:rPr>
        <w:t xml:space="preserve"> </w:t>
      </w:r>
    </w:p>
    <w:p w:rsidR="009F7FE6" w:rsidRPr="009F7FE6" w:rsidRDefault="009F7FE6" w:rsidP="009F7FE6">
      <w:pPr>
        <w:numPr>
          <w:ilvl w:val="0"/>
          <w:numId w:val="16"/>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Reporta los depósitos a Crédito e informa sobre las facturas que el cliente </w:t>
      </w:r>
      <w:proofErr w:type="spellStart"/>
      <w:r w:rsidRPr="009F7FE6">
        <w:rPr>
          <w:rFonts w:ascii="Kalinga" w:eastAsia="Times New Roman" w:hAnsi="Kalinga" w:cs="Kalinga"/>
          <w:sz w:val="18"/>
          <w:szCs w:val="18"/>
          <w:lang w:eastAsia="es-MX"/>
        </w:rPr>
        <w:t>esta</w:t>
      </w:r>
      <w:proofErr w:type="spellEnd"/>
      <w:r w:rsidRPr="009F7FE6">
        <w:rPr>
          <w:rFonts w:ascii="Kalinga" w:eastAsia="Times New Roman" w:hAnsi="Kalinga" w:cs="Kalinga"/>
          <w:sz w:val="18"/>
          <w:szCs w:val="18"/>
          <w:lang w:eastAsia="es-MX"/>
        </w:rPr>
        <w:t xml:space="preserve"> pagando.</w:t>
      </w:r>
    </w:p>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br/>
      </w:r>
      <w:r w:rsidRPr="009F7FE6">
        <w:rPr>
          <w:rFonts w:ascii="Kalinga" w:eastAsia="Times New Roman" w:hAnsi="Kalinga" w:cs="Kalinga"/>
          <w:b/>
          <w:bCs/>
          <w:sz w:val="18"/>
          <w:szCs w:val="18"/>
          <w:u w:val="single"/>
          <w:lang w:eastAsia="es-MX"/>
        </w:rPr>
        <w:t xml:space="preserve">Crédito </w:t>
      </w:r>
    </w:p>
    <w:p w:rsidR="009F7FE6" w:rsidRPr="009F7FE6" w:rsidRDefault="009F7FE6" w:rsidP="009F7FE6">
      <w:pPr>
        <w:numPr>
          <w:ilvl w:val="0"/>
          <w:numId w:val="17"/>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Cada Supervisor podrá observar a través del sistema en el menú de integración de partidas vs estado cuenta bancario, los depósitos realizados tanto por los clientes como por los Representantes de Ventas, cada depósito es identificado por número de cliente o número de factura, se selecciona la partida y se realiza la integración del pago de acuerdo a las indicaciones recibidas por el cliente, el sistema genera un reporte de </w:t>
      </w:r>
      <w:proofErr w:type="spellStart"/>
      <w:r w:rsidRPr="009F7FE6">
        <w:rPr>
          <w:rFonts w:ascii="Kalinga" w:eastAsia="Times New Roman" w:hAnsi="Kalinga" w:cs="Kalinga"/>
          <w:sz w:val="18"/>
          <w:szCs w:val="18"/>
          <w:lang w:eastAsia="es-MX"/>
        </w:rPr>
        <w:t>auditoria</w:t>
      </w:r>
      <w:proofErr w:type="spellEnd"/>
      <w:r w:rsidRPr="009F7FE6">
        <w:rPr>
          <w:rFonts w:ascii="Kalinga" w:eastAsia="Times New Roman" w:hAnsi="Kalinga" w:cs="Kalinga"/>
          <w:sz w:val="18"/>
          <w:szCs w:val="18"/>
          <w:lang w:eastAsia="es-MX"/>
        </w:rPr>
        <w:t xml:space="preserve"> por esta operación. </w:t>
      </w:r>
    </w:p>
    <w:p w:rsidR="009F7FE6" w:rsidRPr="009F7FE6" w:rsidRDefault="009F7FE6" w:rsidP="009F7FE6">
      <w:pPr>
        <w:numPr>
          <w:ilvl w:val="0"/>
          <w:numId w:val="17"/>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lastRenderedPageBreak/>
        <w:t xml:space="preserve">Se corre el proceso de aplicación automática de pagos para afectar a la cartera directamente en el sistema, y se genera un reporte de </w:t>
      </w:r>
      <w:proofErr w:type="spellStart"/>
      <w:r w:rsidRPr="009F7FE6">
        <w:rPr>
          <w:rFonts w:ascii="Kalinga" w:eastAsia="Times New Roman" w:hAnsi="Kalinga" w:cs="Kalinga"/>
          <w:sz w:val="18"/>
          <w:szCs w:val="18"/>
          <w:lang w:eastAsia="es-MX"/>
        </w:rPr>
        <w:t>auditoria</w:t>
      </w:r>
      <w:proofErr w:type="spellEnd"/>
      <w:r w:rsidRPr="009F7FE6">
        <w:rPr>
          <w:rFonts w:ascii="Kalinga" w:eastAsia="Times New Roman" w:hAnsi="Kalinga" w:cs="Kalinga"/>
          <w:sz w:val="18"/>
          <w:szCs w:val="18"/>
          <w:lang w:eastAsia="es-MX"/>
        </w:rPr>
        <w:t xml:space="preserve"> de la aplicación diaria de ingresos a la cartera de clientes, el cual debe coincidir con la póliza de ingresos de Tesorería. </w:t>
      </w:r>
    </w:p>
    <w:p w:rsidR="009F7FE6" w:rsidRPr="009F7FE6" w:rsidRDefault="009F7FE6" w:rsidP="009F7FE6">
      <w:pPr>
        <w:numPr>
          <w:ilvl w:val="0"/>
          <w:numId w:val="17"/>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Cuando se identifica al Cliente que hizo el depósito pero se desconoce a </w:t>
      </w:r>
      <w:proofErr w:type="spellStart"/>
      <w:r w:rsidRPr="009F7FE6">
        <w:rPr>
          <w:rFonts w:ascii="Kalinga" w:eastAsia="Times New Roman" w:hAnsi="Kalinga" w:cs="Kalinga"/>
          <w:sz w:val="18"/>
          <w:szCs w:val="18"/>
          <w:lang w:eastAsia="es-MX"/>
        </w:rPr>
        <w:t>que</w:t>
      </w:r>
      <w:proofErr w:type="spellEnd"/>
      <w:r w:rsidRPr="009F7FE6">
        <w:rPr>
          <w:rFonts w:ascii="Kalinga" w:eastAsia="Times New Roman" w:hAnsi="Kalinga" w:cs="Kalinga"/>
          <w:sz w:val="18"/>
          <w:szCs w:val="18"/>
          <w:lang w:eastAsia="es-MX"/>
        </w:rPr>
        <w:t xml:space="preserve"> facturas corresponde el pago, Crédito hace la aplicación contra el saldo por cobrar al cliente como un PA (pago anticipado). </w:t>
      </w:r>
    </w:p>
    <w:p w:rsidR="009F7FE6" w:rsidRPr="009F7FE6" w:rsidRDefault="009F7FE6" w:rsidP="009F7FE6">
      <w:pPr>
        <w:numPr>
          <w:ilvl w:val="0"/>
          <w:numId w:val="17"/>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Cuando no es posible identificar a qué cliente corresponde un depósito, se registra en la Cartera al Cliente 1 “Pagos No identificados” y se envía aclaración con el Banco. </w:t>
      </w:r>
    </w:p>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Documentación</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12.3        Toda aplicación deberá contar con un reporte de </w:t>
      </w:r>
      <w:proofErr w:type="spellStart"/>
      <w:r w:rsidRPr="009F7FE6">
        <w:rPr>
          <w:rFonts w:ascii="Kalinga" w:eastAsia="Times New Roman" w:hAnsi="Kalinga" w:cs="Kalinga"/>
          <w:sz w:val="18"/>
          <w:szCs w:val="18"/>
          <w:lang w:eastAsia="es-MX"/>
        </w:rPr>
        <w:t>auditoria</w:t>
      </w:r>
      <w:proofErr w:type="spellEnd"/>
      <w:r w:rsidRPr="009F7FE6">
        <w:rPr>
          <w:rFonts w:ascii="Kalinga" w:eastAsia="Times New Roman" w:hAnsi="Kalinga" w:cs="Kalinga"/>
          <w:sz w:val="18"/>
          <w:szCs w:val="18"/>
          <w:lang w:eastAsia="es-MX"/>
        </w:rPr>
        <w:t xml:space="preserve"> y los soportes que se generen derivados de la aplicación (copia de factura, depósito ficha original o línea bancaria y comprobante del cliente donde especifique los documentos que </w:t>
      </w:r>
      <w:proofErr w:type="spellStart"/>
      <w:r w:rsidRPr="009F7FE6">
        <w:rPr>
          <w:rFonts w:ascii="Kalinga" w:eastAsia="Times New Roman" w:hAnsi="Kalinga" w:cs="Kalinga"/>
          <w:sz w:val="18"/>
          <w:szCs w:val="18"/>
          <w:lang w:eastAsia="es-MX"/>
        </w:rPr>
        <w:t>esta</w:t>
      </w:r>
      <w:proofErr w:type="spellEnd"/>
      <w:r w:rsidRPr="009F7FE6">
        <w:rPr>
          <w:rFonts w:ascii="Kalinga" w:eastAsia="Times New Roman" w:hAnsi="Kalinga" w:cs="Kalinga"/>
          <w:sz w:val="18"/>
          <w:szCs w:val="18"/>
          <w:lang w:eastAsia="es-MX"/>
        </w:rPr>
        <w:t xml:space="preserve"> pagando), la cual debe ser guardada por Crédito, para consultas y revisiones futuras.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Áreas Responsables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12.4        Ventas Foránea es responsable de realizar los depósitos de cheques en forma inmediata e informar a Crédito sobre los importes y facturas que el Cliente </w:t>
      </w:r>
      <w:proofErr w:type="spellStart"/>
      <w:r w:rsidRPr="009F7FE6">
        <w:rPr>
          <w:rFonts w:ascii="Kalinga" w:eastAsia="Times New Roman" w:hAnsi="Kalinga" w:cs="Kalinga"/>
          <w:sz w:val="18"/>
          <w:szCs w:val="18"/>
          <w:lang w:eastAsia="es-MX"/>
        </w:rPr>
        <w:t>esta</w:t>
      </w:r>
      <w:proofErr w:type="spellEnd"/>
      <w:r w:rsidRPr="009F7FE6">
        <w:rPr>
          <w:rFonts w:ascii="Kalinga" w:eastAsia="Times New Roman" w:hAnsi="Kalinga" w:cs="Kalinga"/>
          <w:sz w:val="18"/>
          <w:szCs w:val="18"/>
          <w:lang w:eastAsia="es-MX"/>
        </w:rPr>
        <w:t xml:space="preserve"> pagando.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12.5        Crédito es responsable de realizar todas las aplicaciones de los ingresos diarios para mantener la cartera actualizada y no dejar partidas en conciliación.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Tiempos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12.6        Los depósitos no identificados deben investigarse y dar seguimiento con el Banco, no deben presentar antigüedad mayor a 60 días. </w:t>
      </w:r>
    </w:p>
    <w:p w:rsidR="009F7FE6" w:rsidRPr="009F7FE6" w:rsidRDefault="009F7FE6" w:rsidP="009F7FE6">
      <w:p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b/>
          <w:bCs/>
          <w:color w:val="0000FF"/>
          <w:sz w:val="18"/>
          <w:szCs w:val="18"/>
          <w:lang w:eastAsia="es-MX"/>
        </w:rPr>
        <w:t xml:space="preserve">13.        DIFERENCIAS </w:t>
      </w:r>
      <w:r w:rsidRPr="009F7FE6">
        <w:rPr>
          <w:rFonts w:ascii="Kalinga" w:eastAsia="Times New Roman" w:hAnsi="Kalinga" w:cs="Kalinga"/>
          <w:sz w:val="18"/>
          <w:szCs w:val="18"/>
          <w:lang w:eastAsia="es-MX"/>
        </w:rPr>
        <w:br/>
      </w:r>
      <w:r w:rsidRPr="009F7FE6">
        <w:rPr>
          <w:rFonts w:ascii="Kalinga" w:eastAsia="Times New Roman" w:hAnsi="Kalinga" w:cs="Kalinga"/>
          <w:b/>
          <w:bCs/>
          <w:color w:val="813F62"/>
          <w:sz w:val="18"/>
          <w:szCs w:val="18"/>
          <w:lang w:eastAsia="es-MX"/>
        </w:rPr>
        <w:t> </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Definiciones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13.1        Es una expectativa del cliente ya sea real o percibida, que no ha sido cumplida, dando como resultado que el cliente deje de pagar su deuda total o parcialmente.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Criterios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13.2</w:t>
      </w:r>
      <w:r w:rsidRPr="009F7FE6">
        <w:rPr>
          <w:rFonts w:ascii="Kalinga" w:eastAsia="Times New Roman" w:hAnsi="Kalinga" w:cs="Kalinga"/>
          <w:b/>
          <w:bCs/>
          <w:sz w:val="18"/>
          <w:szCs w:val="18"/>
          <w:lang w:eastAsia="es-MX"/>
        </w:rPr>
        <w:t xml:space="preserve">        </w:t>
      </w:r>
      <w:r w:rsidRPr="009F7FE6">
        <w:rPr>
          <w:rFonts w:ascii="Kalinga" w:eastAsia="Times New Roman" w:hAnsi="Kalinga" w:cs="Kalinga"/>
          <w:sz w:val="18"/>
          <w:szCs w:val="18"/>
          <w:lang w:eastAsia="es-MX"/>
        </w:rPr>
        <w:t xml:space="preserve">Una diferencia puede ser identificada en cualquier momento de la relación comercial con el cliente por distintas áreas de la organización. No obstante, los procesos de gestión de cobros y de aplicación de pagos son aquellos en que con más frecuencia se identifican las diferencias.  Las siguientes situaciones pueden ser origen de diferencias: </w:t>
      </w:r>
    </w:p>
    <w:p w:rsidR="009F7FE6" w:rsidRPr="009F7FE6" w:rsidRDefault="009F7FE6" w:rsidP="009F7FE6">
      <w:pPr>
        <w:numPr>
          <w:ilvl w:val="0"/>
          <w:numId w:val="18"/>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Falta de pago </w:t>
      </w:r>
    </w:p>
    <w:p w:rsidR="009F7FE6" w:rsidRPr="009F7FE6" w:rsidRDefault="009F7FE6" w:rsidP="009F7FE6">
      <w:pPr>
        <w:numPr>
          <w:ilvl w:val="0"/>
          <w:numId w:val="18"/>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lastRenderedPageBreak/>
        <w:t xml:space="preserve">Pagos parciales </w:t>
      </w:r>
    </w:p>
    <w:p w:rsidR="009F7FE6" w:rsidRPr="009F7FE6" w:rsidRDefault="009F7FE6" w:rsidP="009F7FE6">
      <w:pPr>
        <w:numPr>
          <w:ilvl w:val="0"/>
          <w:numId w:val="18"/>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Rechazos </w:t>
      </w:r>
    </w:p>
    <w:p w:rsidR="009F7FE6" w:rsidRPr="009F7FE6" w:rsidRDefault="009F7FE6" w:rsidP="009F7FE6">
      <w:pPr>
        <w:numPr>
          <w:ilvl w:val="0"/>
          <w:numId w:val="18"/>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Devoluciones </w:t>
      </w:r>
    </w:p>
    <w:p w:rsidR="009F7FE6" w:rsidRPr="009F7FE6" w:rsidRDefault="009F7FE6" w:rsidP="009F7FE6">
      <w:pPr>
        <w:numPr>
          <w:ilvl w:val="0"/>
          <w:numId w:val="18"/>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Falta de folio (en el caso de autoservicios) o sello de recepción de mercancía </w:t>
      </w:r>
    </w:p>
    <w:p w:rsidR="009F7FE6" w:rsidRPr="009F7FE6" w:rsidRDefault="009F7FE6" w:rsidP="009F7FE6">
      <w:pPr>
        <w:numPr>
          <w:ilvl w:val="0"/>
          <w:numId w:val="18"/>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Diferencias en precios, descuentos y/o promociones y plazos </w:t>
      </w:r>
    </w:p>
    <w:p w:rsidR="009F7FE6" w:rsidRPr="009F7FE6" w:rsidRDefault="009F7FE6" w:rsidP="009F7FE6">
      <w:pPr>
        <w:numPr>
          <w:ilvl w:val="0"/>
          <w:numId w:val="18"/>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Cheques devueltos </w:t>
      </w:r>
    </w:p>
    <w:p w:rsidR="009F7FE6" w:rsidRPr="009F7FE6" w:rsidRDefault="009F7FE6" w:rsidP="009F7FE6">
      <w:pPr>
        <w:numPr>
          <w:ilvl w:val="0"/>
          <w:numId w:val="18"/>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Facturas completas con vencimiento mayor a 30 días</w:t>
      </w:r>
    </w:p>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Documentación</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13.3        Crédito debe de enviar al cliente carta de aclaración por las diferencias que se hayan generado por: falta de pago, pagos parciales, cheques devueltos y facturas completas con </w:t>
      </w:r>
      <w:proofErr w:type="gramStart"/>
      <w:r w:rsidRPr="009F7FE6">
        <w:rPr>
          <w:rFonts w:ascii="Kalinga" w:eastAsia="Times New Roman" w:hAnsi="Kalinga" w:cs="Kalinga"/>
          <w:sz w:val="18"/>
          <w:szCs w:val="18"/>
          <w:lang w:eastAsia="es-MX"/>
        </w:rPr>
        <w:t>vencimientos mayor</w:t>
      </w:r>
      <w:proofErr w:type="gramEnd"/>
      <w:r w:rsidRPr="009F7FE6">
        <w:rPr>
          <w:rFonts w:ascii="Kalinga" w:eastAsia="Times New Roman" w:hAnsi="Kalinga" w:cs="Kalinga"/>
          <w:sz w:val="18"/>
          <w:szCs w:val="18"/>
          <w:lang w:eastAsia="es-MX"/>
        </w:rPr>
        <w:t xml:space="preserve"> a 30 días, el cliente debe firmar y sellar la carta como acuse.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13.4        Crédito avisa a Ventas (Representante o Gerente Comercial o Gerente de Ventas) a través de e-mail las diferencias que se hayan generado por rechazos, devoluciones, diferencias en precio, descuentos y/o promociones y plazos.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13.5        Crédito avisa al Almacén a través de e-mail sobre las facturas pendientes de pago por falta de folio o sello de recepción de la mercancía.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13.6        Todas las diferencias deberán contar con la documentación soporte que permita al responsable de su resolución determinar las acciones necesarias a tomar para dar gestionar y resolver a tiempo la incidencia.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Áreas responsables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13.7        Dependiendo del tipo de diferencia, los responsables están principalmente en las áreas de Crédito, Ventas, Distribución o Almacén.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Tiempos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13.8        Las diferencias se deben de resolver en un plazo no mayor a 60 días y se debe evitar que cualquier partida se reserve a la cuenta de incobrables. </w:t>
      </w:r>
    </w:p>
    <w:p w:rsidR="009F7FE6" w:rsidRPr="009F7FE6" w:rsidRDefault="009F7FE6" w:rsidP="009F7FE6">
      <w:p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b/>
          <w:bCs/>
          <w:color w:val="0000FF"/>
          <w:sz w:val="18"/>
          <w:szCs w:val="18"/>
          <w:lang w:eastAsia="es-MX"/>
        </w:rPr>
        <w:t>14.        CLIENTES CON CHEQUES DEVUELTOS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Definiciones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14.1        Se consideran Cheques Devueltos aquellos pagos que realice un cliente y sean rechazados por el Banco.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Criterios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lastRenderedPageBreak/>
        <w:t xml:space="preserve">14.2        Si un cliente entrega a </w:t>
      </w:r>
      <w:r>
        <w:rPr>
          <w:rFonts w:ascii="Kalinga" w:eastAsia="Times New Roman" w:hAnsi="Kalinga" w:cs="Kalinga"/>
          <w:sz w:val="18"/>
          <w:szCs w:val="18"/>
          <w:lang w:eastAsia="es-MX"/>
        </w:rPr>
        <w:t xml:space="preserve">Canon de </w:t>
      </w:r>
      <w:proofErr w:type="spellStart"/>
      <w:r>
        <w:rPr>
          <w:rFonts w:ascii="Kalinga" w:eastAsia="Times New Roman" w:hAnsi="Kalinga" w:cs="Kalinga"/>
          <w:sz w:val="18"/>
          <w:szCs w:val="18"/>
          <w:lang w:eastAsia="es-MX"/>
        </w:rPr>
        <w:t>Méxicana</w:t>
      </w:r>
      <w:proofErr w:type="spellEnd"/>
      <w:r>
        <w:rPr>
          <w:rFonts w:ascii="Kalinga" w:eastAsia="Times New Roman" w:hAnsi="Kalinga" w:cs="Kalinga"/>
          <w:sz w:val="18"/>
          <w:szCs w:val="18"/>
          <w:lang w:eastAsia="es-MX"/>
        </w:rPr>
        <w:t>, S.</w:t>
      </w:r>
      <w:r w:rsidRPr="009F7FE6">
        <w:rPr>
          <w:rFonts w:ascii="Kalinga" w:eastAsia="Times New Roman" w:hAnsi="Kalinga" w:cs="Kalinga"/>
          <w:sz w:val="18"/>
          <w:szCs w:val="18"/>
          <w:lang w:eastAsia="es-MX"/>
        </w:rPr>
        <w:t xml:space="preserve"> de</w:t>
      </w:r>
      <w:r>
        <w:rPr>
          <w:rFonts w:ascii="Kalinga" w:eastAsia="Times New Roman" w:hAnsi="Kalinga" w:cs="Kalinga"/>
          <w:sz w:val="18"/>
          <w:szCs w:val="18"/>
          <w:lang w:eastAsia="es-MX"/>
        </w:rPr>
        <w:t xml:space="preserve"> R.L. de </w:t>
      </w:r>
      <w:r w:rsidRPr="009F7FE6">
        <w:rPr>
          <w:rFonts w:ascii="Kalinga" w:eastAsia="Times New Roman" w:hAnsi="Kalinga" w:cs="Kalinga"/>
          <w:sz w:val="18"/>
          <w:szCs w:val="18"/>
          <w:lang w:eastAsia="es-MX"/>
        </w:rPr>
        <w:t xml:space="preserve"> </w:t>
      </w:r>
      <w:proofErr w:type="gramStart"/>
      <w:r w:rsidRPr="009F7FE6">
        <w:rPr>
          <w:rFonts w:ascii="Kalinga" w:eastAsia="Times New Roman" w:hAnsi="Kalinga" w:cs="Kalinga"/>
          <w:sz w:val="18"/>
          <w:szCs w:val="18"/>
          <w:lang w:eastAsia="es-MX"/>
        </w:rPr>
        <w:t>C..</w:t>
      </w:r>
      <w:proofErr w:type="gramEnd"/>
      <w:r w:rsidRPr="009F7FE6">
        <w:rPr>
          <w:rFonts w:ascii="Kalinga" w:eastAsia="Times New Roman" w:hAnsi="Kalinga" w:cs="Kalinga"/>
          <w:sz w:val="18"/>
          <w:szCs w:val="18"/>
          <w:lang w:eastAsia="es-MX"/>
        </w:rPr>
        <w:t xml:space="preserve">V cheques que sean devueltos por el banco (sin fondos y/o por diferencia o falta de firma) se procederá a lo siguiente: </w:t>
      </w:r>
    </w:p>
    <w:p w:rsidR="009F7FE6" w:rsidRPr="009F7FE6" w:rsidRDefault="009F7FE6" w:rsidP="009F7FE6">
      <w:pPr>
        <w:numPr>
          <w:ilvl w:val="0"/>
          <w:numId w:val="19"/>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Se solicitará el pago inmediato del documento y la comisión bancaria que resulte de esta devolución. </w:t>
      </w:r>
    </w:p>
    <w:p w:rsidR="009F7FE6" w:rsidRPr="009F7FE6" w:rsidRDefault="009F7FE6" w:rsidP="009F7FE6">
      <w:pPr>
        <w:numPr>
          <w:ilvl w:val="0"/>
          <w:numId w:val="19"/>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No se liberarán pedidos hasta que el cliente reponga el cheque.</w:t>
      </w:r>
    </w:p>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br/>
        <w:t xml:space="preserve">14.3        Si un Cliente presenta 3 cheques devueltos por falta de fondos en 6 meses, se cancelará su crédito y solamente podrá comprar de contado.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Documentación</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14.4        Las evidencias de cheques devueltos deberán ser guardadas en el expediente del cliente.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Áreas Responsables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14.5</w:t>
      </w:r>
      <w:r w:rsidRPr="009F7FE6">
        <w:rPr>
          <w:rFonts w:ascii="Kalinga" w:eastAsia="Times New Roman" w:hAnsi="Kalinga" w:cs="Kalinga"/>
          <w:sz w:val="18"/>
          <w:szCs w:val="18"/>
          <w:u w:val="single"/>
          <w:lang w:eastAsia="es-MX"/>
        </w:rPr>
        <w:t xml:space="preserve">        </w:t>
      </w:r>
      <w:r w:rsidRPr="009F7FE6">
        <w:rPr>
          <w:rFonts w:ascii="Kalinga" w:eastAsia="Times New Roman" w:hAnsi="Kalinga" w:cs="Kalinga"/>
          <w:sz w:val="18"/>
          <w:szCs w:val="18"/>
          <w:lang w:eastAsia="es-MX"/>
        </w:rPr>
        <w:t xml:space="preserve">Tesorería es responsable de recuperar el cheque devuelto a la brevedad posible y lo entregará a Crédito para enviarlo al cliente.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14.6        Crédito es responsable de avisar y gestionar la reposición del cheque devuelto en forma inmediata con el cliente. </w:t>
      </w:r>
    </w:p>
    <w:p w:rsidR="009F7FE6" w:rsidRPr="009F7FE6" w:rsidRDefault="009F7FE6" w:rsidP="009F7FE6">
      <w:p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b/>
          <w:bCs/>
          <w:color w:val="0000FF"/>
          <w:sz w:val="18"/>
          <w:szCs w:val="18"/>
          <w:lang w:eastAsia="es-MX"/>
        </w:rPr>
        <w:t>15.        COBRANZA EXTRAJUDICIAL</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Definiciones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15.1        Cobranza extrajudicial se refiere a las gestiones realizadas  por personal ajeno a Crédito y Cobranzas, para lograr la recuperación de aquella deuda vencida que no pudo ser cobrada por los cauces normales, pero sin la intervención d</w:t>
      </w:r>
      <w:r w:rsidRPr="009F7FE6">
        <w:rPr>
          <w:rFonts w:ascii="Kalinga" w:eastAsia="Times New Roman" w:hAnsi="Kalinga" w:cs="Kalinga"/>
          <w:color w:val="813F62"/>
          <w:sz w:val="18"/>
          <w:szCs w:val="18"/>
          <w:lang w:eastAsia="es-MX"/>
        </w:rPr>
        <w:t>e</w:t>
      </w:r>
      <w:r w:rsidRPr="009F7FE6">
        <w:rPr>
          <w:rFonts w:ascii="Kalinga" w:eastAsia="Times New Roman" w:hAnsi="Kalinga" w:cs="Kalinga"/>
          <w:sz w:val="18"/>
          <w:szCs w:val="18"/>
          <w:lang w:eastAsia="es-MX"/>
        </w:rPr>
        <w:t xml:space="preserve"> un órgano jurisdiccional, es decir sin existir la necesidad de interponer o presentar para ello una demanda ante los tribunales judiciales.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Criterios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15.2</w:t>
      </w:r>
      <w:r w:rsidRPr="009F7FE6">
        <w:rPr>
          <w:rFonts w:ascii="Kalinga" w:eastAsia="Times New Roman" w:hAnsi="Kalinga" w:cs="Kalinga"/>
          <w:b/>
          <w:bCs/>
          <w:sz w:val="18"/>
          <w:szCs w:val="18"/>
          <w:lang w:eastAsia="es-MX"/>
        </w:rPr>
        <w:t xml:space="preserve">        </w:t>
      </w:r>
      <w:r w:rsidRPr="009F7FE6">
        <w:rPr>
          <w:rFonts w:ascii="Kalinga" w:eastAsia="Times New Roman" w:hAnsi="Kalinga" w:cs="Kalinga"/>
          <w:sz w:val="18"/>
          <w:szCs w:val="18"/>
          <w:lang w:eastAsia="es-MX"/>
        </w:rPr>
        <w:t xml:space="preserve">Cuando un cliente tenga su saldo vencido y Crédito determine un riesgo potencial de incobrabilidad, se remitirá al Departamento Legal, para que ésta inicie los trámites de la cobranza extrajudicial.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15.3        Crédito cambiará a suspendido el estado de clientes cuyas cuentas por cobrar hayan sido turnadas al Departamento Legal.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15.4        En caso de que el área Jurídica no llegue a algún acuerdo con el cliente, iniciará  el proceso de Cobranza Judicial, es decir, iniciará ante Tribunales Judiciales, los trámites correspondientes.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Documentación</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lastRenderedPageBreak/>
        <w:br/>
        <w:t xml:space="preserve">15.5        Crédito entregará en todos los casos toda la documentación necesaria para que el área Jurídica pueda cobrar la deuda del cliente (facturas, evidencias de entrega, pedidos, notas de crédito y de cargo pendientes, expediente de crédito del cliente, etc.). Así como una  breve descripción de los esfuerzos de cobranza realizados.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proofErr w:type="spellStart"/>
      <w:r w:rsidRPr="009F7FE6">
        <w:rPr>
          <w:rFonts w:ascii="Kalinga" w:eastAsia="Times New Roman" w:hAnsi="Kalinga" w:cs="Kalinga"/>
          <w:b/>
          <w:bCs/>
          <w:color w:val="0000FF"/>
          <w:sz w:val="18"/>
          <w:szCs w:val="18"/>
          <w:lang w:eastAsia="es-MX"/>
        </w:rPr>
        <w:t>Areas</w:t>
      </w:r>
      <w:proofErr w:type="spellEnd"/>
      <w:r w:rsidRPr="009F7FE6">
        <w:rPr>
          <w:rFonts w:ascii="Kalinga" w:eastAsia="Times New Roman" w:hAnsi="Kalinga" w:cs="Kalinga"/>
          <w:b/>
          <w:bCs/>
          <w:color w:val="0000FF"/>
          <w:sz w:val="18"/>
          <w:szCs w:val="18"/>
          <w:lang w:eastAsia="es-MX"/>
        </w:rPr>
        <w:t xml:space="preserve"> Responsables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15.6        El Departamento de Crédito y Cobranza informará al Gerente Comercial o Gerente de Ventas y al Gerente Nacional de Ventas de la División correspondiente, sobre la suspensión de crédito al Cliente y que la cobranza ha sido transferida al Departamento Legal.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Tiempos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15.7        El Departamento Legal es responsable de determinar el momento en que se deba transferir la cobranza extrajudicial a cobranza jurídica. </w:t>
      </w:r>
    </w:p>
    <w:p w:rsidR="009F7FE6" w:rsidRPr="009F7FE6" w:rsidRDefault="009F7FE6" w:rsidP="009F7FE6">
      <w:p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b/>
          <w:bCs/>
          <w:color w:val="0000FF"/>
          <w:sz w:val="18"/>
          <w:szCs w:val="18"/>
          <w:lang w:eastAsia="es-MX"/>
        </w:rPr>
        <w:t>16.        COBRANZA JUDICIAL</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Definiciones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16.1        Cobranza Judicial se refiere a las gestiones realizadas por el área Jurídica ante los tribunales judiciales competentes para que a través de este medio se logre la recuperación de aquella deuda que no pudo ser recuperada a través de cobranza extrajudicial.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Criterios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16.2</w:t>
      </w:r>
      <w:r w:rsidRPr="009F7FE6">
        <w:rPr>
          <w:rFonts w:ascii="Kalinga" w:eastAsia="Times New Roman" w:hAnsi="Kalinga" w:cs="Kalinga"/>
          <w:b/>
          <w:bCs/>
          <w:sz w:val="18"/>
          <w:szCs w:val="18"/>
          <w:lang w:eastAsia="es-MX"/>
        </w:rPr>
        <w:t xml:space="preserve">        </w:t>
      </w:r>
      <w:r w:rsidRPr="009F7FE6">
        <w:rPr>
          <w:rFonts w:ascii="Kalinga" w:eastAsia="Times New Roman" w:hAnsi="Kalinga" w:cs="Kalinga"/>
          <w:sz w:val="18"/>
          <w:szCs w:val="18"/>
          <w:lang w:eastAsia="es-MX"/>
        </w:rPr>
        <w:t xml:space="preserve">Crédito definirá a los clientes con riesgo de cobranza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16.3        Adicionalmente, se enviará al Departamento Legal cuando los clientes incurran en los siguientes casos: </w:t>
      </w:r>
    </w:p>
    <w:p w:rsidR="009F7FE6" w:rsidRPr="009F7FE6" w:rsidRDefault="009F7FE6" w:rsidP="009F7FE6">
      <w:pPr>
        <w:numPr>
          <w:ilvl w:val="0"/>
          <w:numId w:val="20"/>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Si el Cliente ha sido declarado en suspensión de pagos o quiebra. </w:t>
      </w:r>
    </w:p>
    <w:p w:rsidR="009F7FE6" w:rsidRPr="009F7FE6" w:rsidRDefault="009F7FE6" w:rsidP="009F7FE6">
      <w:pPr>
        <w:numPr>
          <w:ilvl w:val="0"/>
          <w:numId w:val="20"/>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Si el Cliente cierra el negocio (en liquidación). </w:t>
      </w:r>
    </w:p>
    <w:p w:rsidR="009F7FE6" w:rsidRPr="009F7FE6" w:rsidRDefault="009F7FE6" w:rsidP="009F7FE6">
      <w:pPr>
        <w:numPr>
          <w:ilvl w:val="0"/>
          <w:numId w:val="20"/>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Si se tiene conocimiento de intervención por cualquier dependencia de Gobierno o clausura permanente.</w:t>
      </w:r>
    </w:p>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Documentación</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16.4        La información que Crédito y Cobranzas debe enviar preferentemente al Departamento Legal al momento de enviar un cliente a cobranza legal, debe incluir: </w:t>
      </w:r>
    </w:p>
    <w:p w:rsidR="009F7FE6" w:rsidRPr="009F7FE6" w:rsidRDefault="009F7FE6" w:rsidP="009F7FE6">
      <w:pPr>
        <w:numPr>
          <w:ilvl w:val="0"/>
          <w:numId w:val="21"/>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Pagaré firmado por el cliente y copia de identificación de la persona que firmó el pagaré. </w:t>
      </w:r>
    </w:p>
    <w:p w:rsidR="009F7FE6" w:rsidRPr="009F7FE6" w:rsidRDefault="009F7FE6" w:rsidP="009F7FE6">
      <w:pPr>
        <w:numPr>
          <w:ilvl w:val="0"/>
          <w:numId w:val="21"/>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Facturas originales por las que se está reclamando el pago. </w:t>
      </w:r>
    </w:p>
    <w:p w:rsidR="009F7FE6" w:rsidRPr="009F7FE6" w:rsidRDefault="009F7FE6" w:rsidP="009F7FE6">
      <w:pPr>
        <w:numPr>
          <w:ilvl w:val="0"/>
          <w:numId w:val="21"/>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lastRenderedPageBreak/>
        <w:t xml:space="preserve">Evidencia de entrega de mercancía (en caso de contar con ella) </w:t>
      </w:r>
    </w:p>
    <w:p w:rsidR="009F7FE6" w:rsidRPr="009F7FE6" w:rsidRDefault="009F7FE6" w:rsidP="009F7FE6">
      <w:pPr>
        <w:numPr>
          <w:ilvl w:val="0"/>
          <w:numId w:val="21"/>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Relación de adeudos del cliente </w:t>
      </w:r>
    </w:p>
    <w:p w:rsidR="009F7FE6" w:rsidRPr="009F7FE6" w:rsidRDefault="009F7FE6" w:rsidP="009F7FE6">
      <w:pPr>
        <w:numPr>
          <w:ilvl w:val="0"/>
          <w:numId w:val="21"/>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Reporte preciso de las gestiones de cobranza realizadas por Crédito y Cobranzas </w:t>
      </w:r>
    </w:p>
    <w:p w:rsidR="009F7FE6" w:rsidRPr="009F7FE6" w:rsidRDefault="009F7FE6" w:rsidP="009F7FE6">
      <w:pPr>
        <w:numPr>
          <w:ilvl w:val="0"/>
          <w:numId w:val="21"/>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Reporte de gestiones de cobranza por parte del despacho externo, en caso de cobranza extrajudicial. </w:t>
      </w:r>
    </w:p>
    <w:p w:rsidR="009F7FE6" w:rsidRPr="009F7FE6" w:rsidRDefault="009F7FE6" w:rsidP="009F7FE6">
      <w:pPr>
        <w:numPr>
          <w:ilvl w:val="0"/>
          <w:numId w:val="21"/>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Solicitud de apertura de crédito. </w:t>
      </w:r>
    </w:p>
    <w:p w:rsidR="009F7FE6" w:rsidRPr="009F7FE6" w:rsidRDefault="009F7FE6" w:rsidP="009F7FE6">
      <w:pPr>
        <w:numPr>
          <w:ilvl w:val="0"/>
          <w:numId w:val="21"/>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Copia del Acta Constitutiva del Cliente. </w:t>
      </w:r>
    </w:p>
    <w:p w:rsidR="009F7FE6" w:rsidRPr="009F7FE6" w:rsidRDefault="009F7FE6" w:rsidP="009F7FE6">
      <w:pPr>
        <w:numPr>
          <w:ilvl w:val="0"/>
          <w:numId w:val="21"/>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Información sobre cheques devueltos, si existen. </w:t>
      </w:r>
    </w:p>
    <w:p w:rsidR="009F7FE6" w:rsidRPr="009F7FE6" w:rsidRDefault="009F7FE6" w:rsidP="009F7FE6">
      <w:pPr>
        <w:numPr>
          <w:ilvl w:val="0"/>
          <w:numId w:val="21"/>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Copia del RFC.</w:t>
      </w:r>
    </w:p>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br/>
        <w:t xml:space="preserve">Los Clientes que se envíen a cobranza judicial permanecerán dentro de la cartera, identificándolos con status de </w:t>
      </w:r>
      <w:r w:rsidRPr="009F7FE6">
        <w:rPr>
          <w:rFonts w:ascii="Kalinga" w:eastAsia="Times New Roman" w:hAnsi="Kalinga" w:cs="Kalinga"/>
          <w:color w:val="0000FF"/>
          <w:sz w:val="18"/>
          <w:szCs w:val="18"/>
          <w:lang w:eastAsia="es-MX"/>
        </w:rPr>
        <w:t>“Cartera Legal”</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Áreas Responsables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16.5        Crédito y Cobranza informará al Departamento Legal sobre todos aquellos clientes que deban remitirse a proceso legal.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16.6        El Departamento Legal de la compañía se encargará de coordinar con los abogados externos, el inicio de los trámites de Cobranza Extrajudicial o Judicial, según corresponda.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16.7        El Departamento Legal notificará a Crédito sobre las posibilidades de cobranza o de incobrabilidad de cada uno de los clientes turnados a dicha área.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Tiempos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16.8        El Departamento Legal dará un status mensual de todos los clientes en proceso legal al Gerente de Crédito y Tesorería.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Reportes de Seguimiento</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16.9        Reporte de status de la cobranza judicial, elaborado por el Departamento Legal. </w:t>
      </w:r>
    </w:p>
    <w:p w:rsidR="009F7FE6" w:rsidRPr="009F7FE6" w:rsidRDefault="009F7FE6" w:rsidP="009F7FE6">
      <w:p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b/>
          <w:bCs/>
          <w:color w:val="0000FF"/>
          <w:sz w:val="18"/>
          <w:szCs w:val="18"/>
          <w:lang w:eastAsia="es-MX"/>
        </w:rPr>
        <w:t>17.        CUENTAS INCOBRABLES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Definiciones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17.1        Cuentas incobrables son aquellas deudas vencidas y no pagadas respecto de  las cuales se han agotado las gestiones de cobranza extrajudicial y judicial determinando su imposibilidad de cobro. </w:t>
      </w:r>
      <w:r w:rsidRPr="009F7FE6">
        <w:rPr>
          <w:rFonts w:ascii="Kalinga" w:eastAsia="Times New Roman" w:hAnsi="Kalinga" w:cs="Kalinga"/>
          <w:sz w:val="18"/>
          <w:szCs w:val="18"/>
          <w:lang w:eastAsia="es-MX"/>
        </w:rPr>
        <w:br/>
        <w:t xml:space="preserve">  </w:t>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Criterios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17.2        Se entiende por Cuenta Incobrable aquella que se encuentre en uno de los siguientes casos: </w:t>
      </w:r>
    </w:p>
    <w:p w:rsidR="009F7FE6" w:rsidRPr="009F7FE6" w:rsidRDefault="009F7FE6" w:rsidP="009F7FE6">
      <w:pPr>
        <w:numPr>
          <w:ilvl w:val="0"/>
          <w:numId w:val="22"/>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lastRenderedPageBreak/>
        <w:t xml:space="preserve">Cliente desaparecido o no localizable. </w:t>
      </w:r>
    </w:p>
    <w:p w:rsidR="009F7FE6" w:rsidRPr="009F7FE6" w:rsidRDefault="009F7FE6" w:rsidP="009F7FE6">
      <w:pPr>
        <w:numPr>
          <w:ilvl w:val="0"/>
          <w:numId w:val="22"/>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Cliente declarado insolvente. </w:t>
      </w:r>
    </w:p>
    <w:p w:rsidR="009F7FE6" w:rsidRPr="009F7FE6" w:rsidRDefault="009F7FE6" w:rsidP="009F7FE6">
      <w:pPr>
        <w:numPr>
          <w:ilvl w:val="0"/>
          <w:numId w:val="22"/>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Documentación y acciones legales </w:t>
      </w:r>
      <w:proofErr w:type="spellStart"/>
      <w:r w:rsidRPr="009F7FE6">
        <w:rPr>
          <w:rFonts w:ascii="Kalinga" w:eastAsia="Times New Roman" w:hAnsi="Kalinga" w:cs="Kalinga"/>
          <w:sz w:val="18"/>
          <w:szCs w:val="18"/>
          <w:lang w:eastAsia="es-MX"/>
        </w:rPr>
        <w:t>preescritas</w:t>
      </w:r>
      <w:proofErr w:type="spellEnd"/>
      <w:r w:rsidRPr="009F7FE6">
        <w:rPr>
          <w:rFonts w:ascii="Kalinga" w:eastAsia="Times New Roman" w:hAnsi="Kalinga" w:cs="Kalinga"/>
          <w:sz w:val="18"/>
          <w:szCs w:val="18"/>
          <w:lang w:eastAsia="es-MX"/>
        </w:rPr>
        <w:t xml:space="preserve">, de conformidad con la ley. </w:t>
      </w:r>
    </w:p>
    <w:p w:rsidR="009F7FE6" w:rsidRPr="009F7FE6" w:rsidRDefault="009F7FE6" w:rsidP="009F7FE6">
      <w:pPr>
        <w:numPr>
          <w:ilvl w:val="0"/>
          <w:numId w:val="22"/>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En casos puntuales de quiebra y / o suspensión de pagos.</w:t>
      </w:r>
    </w:p>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Documentación</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17.3        Eliminación de Saldos por vía Legal, con efectos de deducibilidad.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Para la autorización del quebranto de una cuenta, deberá contarse cuando menos con la siguiente </w:t>
      </w:r>
      <w:proofErr w:type="gramStart"/>
      <w:r w:rsidRPr="009F7FE6">
        <w:rPr>
          <w:rFonts w:ascii="Kalinga" w:eastAsia="Times New Roman" w:hAnsi="Kalinga" w:cs="Kalinga"/>
          <w:sz w:val="18"/>
          <w:szCs w:val="18"/>
          <w:lang w:eastAsia="es-MX"/>
        </w:rPr>
        <w:t>documentación :</w:t>
      </w:r>
      <w:proofErr w:type="gramEnd"/>
      <w:r w:rsidRPr="009F7FE6">
        <w:rPr>
          <w:rFonts w:ascii="Kalinga" w:eastAsia="Times New Roman" w:hAnsi="Kalinga" w:cs="Kalinga"/>
          <w:sz w:val="18"/>
          <w:szCs w:val="18"/>
          <w:lang w:eastAsia="es-MX"/>
        </w:rPr>
        <w:t xml:space="preserve"> </w:t>
      </w:r>
    </w:p>
    <w:p w:rsidR="009F7FE6" w:rsidRPr="009F7FE6" w:rsidRDefault="009F7FE6" w:rsidP="009F7FE6">
      <w:pPr>
        <w:numPr>
          <w:ilvl w:val="0"/>
          <w:numId w:val="23"/>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Análisis del Departamento Legal </w:t>
      </w:r>
    </w:p>
    <w:p w:rsidR="009F7FE6" w:rsidRPr="009F7FE6" w:rsidRDefault="009F7FE6" w:rsidP="009F7FE6">
      <w:pPr>
        <w:numPr>
          <w:ilvl w:val="0"/>
          <w:numId w:val="23"/>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Copia simple de los documentos que integren al momento del quebranto el expediente de la cuenta. </w:t>
      </w:r>
    </w:p>
    <w:p w:rsidR="009F7FE6" w:rsidRPr="009F7FE6" w:rsidRDefault="009F7FE6" w:rsidP="009F7FE6">
      <w:pPr>
        <w:numPr>
          <w:ilvl w:val="0"/>
          <w:numId w:val="23"/>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Acta judicial y/o póliza ante corredor en la que se haga constar  la imposibilidad de cobro, en términos de la Ley Fiscal vigente. </w:t>
      </w:r>
    </w:p>
    <w:p w:rsidR="009F7FE6" w:rsidRPr="009F7FE6" w:rsidRDefault="009F7FE6" w:rsidP="009F7FE6">
      <w:pPr>
        <w:numPr>
          <w:ilvl w:val="0"/>
          <w:numId w:val="23"/>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Documentación que compruebe la imposibilidad práctica de cobro de acuerdo a la ley del ISR; la cuál será entregada por el Departamento Legal al Gerente de Impuestos para su custodia.</w:t>
      </w:r>
    </w:p>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br/>
        <w:t xml:space="preserve">17.4        Los quebrantos de cuentas serán propuestos por el abogado externo de la Compañía con aprobación del Departamento Legal.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17.5        El Departamento Legal, que iniciará los Trámites Judiciales o ante Corredor Público, para la obtención de la constancia de incobrabilidad, misma que tendrá efectos de deducibilidad en favor de la Compañía. </w:t>
      </w:r>
    </w:p>
    <w:p w:rsidR="009F7FE6" w:rsidRPr="009F7FE6" w:rsidRDefault="009F7FE6" w:rsidP="009F7FE6">
      <w:p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b/>
          <w:bCs/>
          <w:color w:val="0000FF"/>
          <w:sz w:val="18"/>
          <w:szCs w:val="18"/>
          <w:lang w:eastAsia="es-MX"/>
        </w:rPr>
        <w:t>18.        PURGA AUTOMÁTICA</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Definiciones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18.1        Purga automática es un proceso que se corre al cierre de cada mes, a través del cual el sistema elimina saldos específicos de la cartera que por su monto no tienen viabilidad de cobranza.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Criterios        </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18.2        El Sistema eliminará en forma automática saldos de las cuentas por cobrar, si se cumple con los siguientes parámetros: </w:t>
      </w:r>
    </w:p>
    <w:p w:rsidR="009F7FE6" w:rsidRPr="009F7FE6" w:rsidRDefault="009F7FE6" w:rsidP="009F7FE6">
      <w:pPr>
        <w:numPr>
          <w:ilvl w:val="0"/>
          <w:numId w:val="24"/>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El  importe debe estar entre  +/- $ 200. </w:t>
      </w:r>
    </w:p>
    <w:p w:rsidR="009F7FE6" w:rsidRPr="009F7FE6" w:rsidRDefault="009F7FE6" w:rsidP="009F7FE6">
      <w:pPr>
        <w:numPr>
          <w:ilvl w:val="0"/>
          <w:numId w:val="24"/>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El saldo de la factura debe tener registrado al menos un pago. </w:t>
      </w:r>
    </w:p>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lastRenderedPageBreak/>
        <w:br/>
        <w:t xml:space="preserve">El cargo resultante de la purgas se registrará contablemente en la Cuenta de Gastos denominada </w:t>
      </w:r>
      <w:r w:rsidRPr="009F7FE6">
        <w:rPr>
          <w:rFonts w:ascii="Kalinga" w:eastAsia="Times New Roman" w:hAnsi="Kalinga" w:cs="Kalinga"/>
          <w:color w:val="0000FF"/>
          <w:sz w:val="18"/>
          <w:szCs w:val="18"/>
          <w:lang w:eastAsia="es-MX"/>
        </w:rPr>
        <w:t>“No  deducibles”</w:t>
      </w:r>
      <w:r w:rsidRPr="009F7FE6">
        <w:rPr>
          <w:rFonts w:ascii="Kalinga" w:eastAsia="Times New Roman" w:hAnsi="Kalinga" w:cs="Kalinga"/>
          <w:sz w:val="18"/>
          <w:szCs w:val="18"/>
          <w:lang w:eastAsia="es-MX"/>
        </w:rPr>
        <w:t xml:space="preserve"> (011408845R055992)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Áreas Responsables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18.3        Crédito  es responsable de correr el proceso en la Cartera de Clientes.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Tiempos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18.4        Crédito deberá correr el proceso de purga de saldos de facturas pagadas al cierre de cada mes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Reportes de Seguimiento</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18.5        El sistema emite un reporte de </w:t>
      </w:r>
      <w:proofErr w:type="spellStart"/>
      <w:r w:rsidRPr="009F7FE6">
        <w:rPr>
          <w:rFonts w:ascii="Kalinga" w:eastAsia="Times New Roman" w:hAnsi="Kalinga" w:cs="Kalinga"/>
          <w:sz w:val="18"/>
          <w:szCs w:val="18"/>
          <w:lang w:eastAsia="es-MX"/>
        </w:rPr>
        <w:t>auditoria</w:t>
      </w:r>
      <w:proofErr w:type="spellEnd"/>
      <w:r w:rsidRPr="009F7FE6">
        <w:rPr>
          <w:rFonts w:ascii="Kalinga" w:eastAsia="Times New Roman" w:hAnsi="Kalinga" w:cs="Kalinga"/>
          <w:sz w:val="18"/>
          <w:szCs w:val="18"/>
          <w:lang w:eastAsia="es-MX"/>
        </w:rPr>
        <w:t xml:space="preserve"> con información detallada por cada uno de los documentos cancelados. Se entrega una copia a Contabilidad para su registro. </w:t>
      </w:r>
    </w:p>
    <w:p w:rsidR="009F7FE6" w:rsidRPr="009F7FE6" w:rsidRDefault="009F7FE6" w:rsidP="009F7FE6">
      <w:p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b/>
          <w:bCs/>
          <w:color w:val="0000FF"/>
          <w:sz w:val="18"/>
          <w:szCs w:val="18"/>
          <w:lang w:eastAsia="es-MX"/>
        </w:rPr>
        <w:t>19.        RECLASIFICACIÓN Y AJUSTES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Definiciones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19.1        Se refiere a los movimientos de corrección en la cartera de clientes sin realizar afectación contable.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Criterios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19.2        Las reclasificaciones sólo deberán realizarse entre documentos de un mismo Cliente y deberán ser autorizadas por el Gerente de Crédito y Cobranza.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19.3        Reclasificaciones entre sucursales del mismo cliente requerirán la autorización del Gerente de Crédito y Cobranza.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Documentación</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19.4        Todas las reclasificaciones se deben realizar en el formato de Reclasificaciones con las debidas aprobaciones y documentación soporte, que justifique el movimiento.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proofErr w:type="spellStart"/>
      <w:r w:rsidRPr="009F7FE6">
        <w:rPr>
          <w:rFonts w:ascii="Kalinga" w:eastAsia="Times New Roman" w:hAnsi="Kalinga" w:cs="Kalinga"/>
          <w:b/>
          <w:bCs/>
          <w:color w:val="0000FF"/>
          <w:sz w:val="18"/>
          <w:szCs w:val="18"/>
          <w:lang w:eastAsia="es-MX"/>
        </w:rPr>
        <w:t>Areas</w:t>
      </w:r>
      <w:proofErr w:type="spellEnd"/>
      <w:r w:rsidRPr="009F7FE6">
        <w:rPr>
          <w:rFonts w:ascii="Kalinga" w:eastAsia="Times New Roman" w:hAnsi="Kalinga" w:cs="Kalinga"/>
          <w:b/>
          <w:bCs/>
          <w:color w:val="0000FF"/>
          <w:sz w:val="18"/>
          <w:szCs w:val="18"/>
          <w:lang w:eastAsia="es-MX"/>
        </w:rPr>
        <w:t xml:space="preserve"> Responsables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19.5        Crédito es responsable de realizar los ajustes y reclasificaciones con previa autorización.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Tiempos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19.6</w:t>
      </w:r>
      <w:r w:rsidRPr="009F7FE6">
        <w:rPr>
          <w:rFonts w:ascii="Kalinga" w:eastAsia="Times New Roman" w:hAnsi="Kalinga" w:cs="Kalinga"/>
          <w:b/>
          <w:bCs/>
          <w:sz w:val="18"/>
          <w:szCs w:val="18"/>
          <w:lang w:eastAsia="es-MX"/>
        </w:rPr>
        <w:t xml:space="preserve">        </w:t>
      </w:r>
      <w:r w:rsidRPr="009F7FE6">
        <w:rPr>
          <w:rFonts w:ascii="Kalinga" w:eastAsia="Times New Roman" w:hAnsi="Kalinga" w:cs="Kalinga"/>
          <w:sz w:val="18"/>
          <w:szCs w:val="18"/>
          <w:lang w:eastAsia="es-MX"/>
        </w:rPr>
        <w:t xml:space="preserve">Las reclasificaciones deben ser solicitadas tan pronto como sean identificadas. </w:t>
      </w:r>
    </w:p>
    <w:p w:rsidR="009F7FE6" w:rsidRPr="009F7FE6" w:rsidRDefault="009F7FE6" w:rsidP="009F7FE6">
      <w:p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b/>
          <w:bCs/>
          <w:color w:val="0000FF"/>
          <w:sz w:val="18"/>
          <w:szCs w:val="18"/>
          <w:lang w:eastAsia="es-MX"/>
        </w:rPr>
        <w:lastRenderedPageBreak/>
        <w:t>20.        NOTAS DE CRÉDITO</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Definición</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20.1        Es el documento que saldará o corregirá cualquier saldo deudor derivado de la operación normal de comercialización con los clientes, el cual deberá estar soportado y autorizado para su emisión.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Criterios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20.2        De acuerdo a la operación y a las necesidades de comercialización de la compañía los motivos y áreas responsables de su emisión son: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sz w:val="18"/>
          <w:szCs w:val="18"/>
          <w:u w:val="single"/>
          <w:lang w:eastAsia="es-MX"/>
        </w:rPr>
        <w:t>Crédito y Cobranzas</w:t>
      </w:r>
      <w:r w:rsidRPr="009F7FE6">
        <w:rPr>
          <w:rFonts w:ascii="Kalinga" w:eastAsia="Times New Roman" w:hAnsi="Kalinga" w:cs="Kalinga"/>
          <w:sz w:val="18"/>
          <w:szCs w:val="18"/>
          <w:lang w:eastAsia="es-MX"/>
        </w:rPr>
        <w:t xml:space="preserve"> </w:t>
      </w:r>
    </w:p>
    <w:p w:rsidR="009F7FE6" w:rsidRPr="009F7FE6" w:rsidRDefault="009F7FE6" w:rsidP="009F7FE6">
      <w:pPr>
        <w:numPr>
          <w:ilvl w:val="0"/>
          <w:numId w:val="25"/>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Crédito y Cobranzas se encargará de la elaboración de notas de crédito por bonificación, diferencia en precio, sanciones, donaciones, descuento por pronto pago y descuento por nutricionales. Las notas de crédito por descuento de nutricionales se emiten en un proceso automático que se corre cada cierre de mes, las cuales afectan a facturas que contengan productos nutricionales y que aplica únicamente para clientes mayoristas. </w:t>
      </w:r>
    </w:p>
    <w:p w:rsidR="009F7FE6" w:rsidRPr="009F7FE6" w:rsidRDefault="009F7FE6" w:rsidP="009F7FE6">
      <w:pPr>
        <w:numPr>
          <w:ilvl w:val="0"/>
          <w:numId w:val="25"/>
        </w:numPr>
        <w:spacing w:before="100" w:beforeAutospacing="1" w:after="100" w:afterAutospacing="1" w:line="240" w:lineRule="auto"/>
        <w:rPr>
          <w:rFonts w:ascii="Kalinga" w:eastAsia="Times New Roman" w:hAnsi="Kalinga" w:cs="Kalinga"/>
          <w:sz w:val="18"/>
          <w:szCs w:val="18"/>
          <w:lang w:eastAsia="es-MX"/>
        </w:rPr>
      </w:pPr>
      <w:proofErr w:type="gramStart"/>
      <w:r w:rsidRPr="009F7FE6">
        <w:rPr>
          <w:rFonts w:ascii="Kalinga" w:eastAsia="Times New Roman" w:hAnsi="Kalinga" w:cs="Kalinga"/>
          <w:sz w:val="18"/>
          <w:szCs w:val="18"/>
          <w:lang w:eastAsia="es-MX"/>
        </w:rPr>
        <w:t>La</w:t>
      </w:r>
      <w:proofErr w:type="gramEnd"/>
      <w:r w:rsidRPr="009F7FE6">
        <w:rPr>
          <w:rFonts w:ascii="Kalinga" w:eastAsia="Times New Roman" w:hAnsi="Kalinga" w:cs="Kalinga"/>
          <w:sz w:val="18"/>
          <w:szCs w:val="18"/>
          <w:lang w:eastAsia="es-MX"/>
        </w:rPr>
        <w:t xml:space="preserve"> notas de crédito elaboradas por el área de Crédito en ningún caso de los antes mencionados, afectarán inventarios. Crédito no tiene facultades para la emisión de estas notas de crédito.</w:t>
      </w:r>
    </w:p>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br/>
      </w:r>
      <w:r w:rsidRPr="009F7FE6">
        <w:rPr>
          <w:rFonts w:ascii="Kalinga" w:eastAsia="Times New Roman" w:hAnsi="Kalinga" w:cs="Kalinga"/>
          <w:b/>
          <w:bCs/>
          <w:sz w:val="18"/>
          <w:szCs w:val="18"/>
          <w:u w:val="single"/>
          <w:lang w:eastAsia="es-MX"/>
        </w:rPr>
        <w:t>Almacén</w:t>
      </w:r>
      <w:r w:rsidRPr="009F7FE6">
        <w:rPr>
          <w:rFonts w:ascii="Kalinga" w:eastAsia="Times New Roman" w:hAnsi="Kalinga" w:cs="Kalinga"/>
          <w:sz w:val="18"/>
          <w:szCs w:val="18"/>
          <w:lang w:eastAsia="es-MX"/>
        </w:rPr>
        <w:t xml:space="preserve"> </w:t>
      </w:r>
    </w:p>
    <w:p w:rsidR="009F7FE6" w:rsidRPr="009F7FE6" w:rsidRDefault="009F7FE6" w:rsidP="009F7FE6">
      <w:pPr>
        <w:numPr>
          <w:ilvl w:val="0"/>
          <w:numId w:val="26"/>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Almacén se encargará de la elaboración de notas de crédito por </w:t>
      </w:r>
      <w:proofErr w:type="spellStart"/>
      <w:r w:rsidRPr="009F7FE6">
        <w:rPr>
          <w:rFonts w:ascii="Kalinga" w:eastAsia="Times New Roman" w:hAnsi="Kalinga" w:cs="Kalinga"/>
          <w:sz w:val="18"/>
          <w:szCs w:val="18"/>
          <w:lang w:eastAsia="es-MX"/>
        </w:rPr>
        <w:t>refacturación</w:t>
      </w:r>
      <w:proofErr w:type="spellEnd"/>
      <w:r w:rsidRPr="009F7FE6">
        <w:rPr>
          <w:rFonts w:ascii="Kalinga" w:eastAsia="Times New Roman" w:hAnsi="Kalinga" w:cs="Kalinga"/>
          <w:sz w:val="18"/>
          <w:szCs w:val="18"/>
          <w:lang w:eastAsia="es-MX"/>
        </w:rPr>
        <w:t xml:space="preserve">, devoluciones y RDI´S.   </w:t>
      </w:r>
    </w:p>
    <w:p w:rsidR="009F7FE6" w:rsidRPr="009F7FE6" w:rsidRDefault="009F7FE6" w:rsidP="009F7FE6">
      <w:pPr>
        <w:numPr>
          <w:ilvl w:val="0"/>
          <w:numId w:val="26"/>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Las facturas que substituyen a la que se canceló deberá ingresarse al sistema con la fecha de emisión de la factura inicial. </w:t>
      </w:r>
    </w:p>
    <w:p w:rsidR="009F7FE6" w:rsidRPr="009F7FE6" w:rsidRDefault="009F7FE6" w:rsidP="009F7FE6">
      <w:pPr>
        <w:numPr>
          <w:ilvl w:val="0"/>
          <w:numId w:val="26"/>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Las firmas de autorización de las notas de crédito deben ser de acuerdo al monto de la misma en relación al siguiente parámetro:</w:t>
      </w:r>
    </w:p>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br/>
      </w:r>
      <w:r w:rsidRPr="009F7FE6">
        <w:rPr>
          <w:rFonts w:ascii="Kalinga" w:eastAsia="Times New Roman" w:hAnsi="Kalinga" w:cs="Kalinga"/>
          <w:b/>
          <w:bCs/>
          <w:sz w:val="18"/>
          <w:szCs w:val="18"/>
          <w:lang w:eastAsia="es-MX"/>
        </w:rPr>
        <w:t>FINANZAS</w:t>
      </w:r>
      <w:r w:rsidRPr="009F7FE6">
        <w:rPr>
          <w:rFonts w:ascii="Kalinga" w:eastAsia="Times New Roman" w:hAnsi="Kalinga" w:cs="Kalinga"/>
          <w:sz w:val="18"/>
          <w:szCs w:val="18"/>
          <w:lang w:eastAsia="es-MX"/>
        </w:rPr>
        <w:t xml:space="preserve">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802"/>
        <w:gridCol w:w="2889"/>
      </w:tblGrid>
      <w:tr w:rsidR="009F7FE6" w:rsidRPr="009F7FE6" w:rsidTr="009F7FE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D3E7FE"/>
            <w:hideMark/>
          </w:tcPr>
          <w:p w:rsidR="009F7FE6" w:rsidRPr="009F7FE6" w:rsidRDefault="009F7FE6" w:rsidP="009F7FE6">
            <w:pPr>
              <w:spacing w:after="0" w:line="240" w:lineRule="auto"/>
              <w:jc w:val="center"/>
              <w:rPr>
                <w:rFonts w:ascii="Kalinga" w:eastAsia="Times New Roman" w:hAnsi="Kalinga" w:cs="Kalinga"/>
                <w:sz w:val="18"/>
                <w:szCs w:val="18"/>
                <w:lang w:eastAsia="es-MX"/>
              </w:rPr>
            </w:pPr>
            <w:r w:rsidRPr="009F7FE6">
              <w:rPr>
                <w:rFonts w:ascii="Kalinga" w:eastAsia="Times New Roman" w:hAnsi="Kalinga" w:cs="Kalinga"/>
                <w:b/>
                <w:bCs/>
                <w:sz w:val="18"/>
                <w:szCs w:val="18"/>
                <w:lang w:eastAsia="es-MX"/>
              </w:rPr>
              <w:t>Monto (MXP)</w:t>
            </w:r>
          </w:p>
        </w:tc>
        <w:tc>
          <w:tcPr>
            <w:tcW w:w="0" w:type="auto"/>
            <w:tcBorders>
              <w:top w:val="outset" w:sz="6" w:space="0" w:color="auto"/>
              <w:left w:val="outset" w:sz="6" w:space="0" w:color="auto"/>
              <w:bottom w:val="outset" w:sz="6" w:space="0" w:color="auto"/>
              <w:right w:val="outset" w:sz="6" w:space="0" w:color="auto"/>
            </w:tcBorders>
            <w:shd w:val="clear" w:color="auto" w:fill="D3E7FE"/>
            <w:hideMark/>
          </w:tcPr>
          <w:p w:rsidR="009F7FE6" w:rsidRPr="009F7FE6" w:rsidRDefault="009F7FE6" w:rsidP="009F7FE6">
            <w:pPr>
              <w:spacing w:after="0" w:line="240" w:lineRule="auto"/>
              <w:jc w:val="center"/>
              <w:rPr>
                <w:rFonts w:ascii="Kalinga" w:eastAsia="Times New Roman" w:hAnsi="Kalinga" w:cs="Kalinga"/>
                <w:sz w:val="18"/>
                <w:szCs w:val="18"/>
                <w:lang w:eastAsia="es-MX"/>
              </w:rPr>
            </w:pPr>
            <w:r w:rsidRPr="009F7FE6">
              <w:rPr>
                <w:rFonts w:ascii="Kalinga" w:eastAsia="Times New Roman" w:hAnsi="Kalinga" w:cs="Kalinga"/>
                <w:b/>
                <w:bCs/>
                <w:sz w:val="18"/>
                <w:szCs w:val="18"/>
                <w:lang w:eastAsia="es-MX"/>
              </w:rPr>
              <w:t>Autoriza</w:t>
            </w:r>
          </w:p>
        </w:tc>
      </w:tr>
      <w:tr w:rsidR="009F7FE6" w:rsidRPr="009F7FE6" w:rsidTr="009F7FE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D5"/>
            <w:hideMark/>
          </w:tcPr>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$ 1 a $ 30,000 </w:t>
            </w:r>
          </w:p>
        </w:tc>
        <w:tc>
          <w:tcPr>
            <w:tcW w:w="0" w:type="auto"/>
            <w:tcBorders>
              <w:top w:val="outset" w:sz="6" w:space="0" w:color="auto"/>
              <w:left w:val="outset" w:sz="6" w:space="0" w:color="auto"/>
              <w:bottom w:val="outset" w:sz="6" w:space="0" w:color="auto"/>
              <w:right w:val="outset" w:sz="6" w:space="0" w:color="auto"/>
            </w:tcBorders>
            <w:shd w:val="clear" w:color="auto" w:fill="FFFFD5"/>
            <w:hideMark/>
          </w:tcPr>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Gerente de Crédito y Cobranza o </w:t>
            </w:r>
            <w:r w:rsidRPr="009F7FE6">
              <w:rPr>
                <w:rFonts w:ascii="Kalinga" w:eastAsia="Times New Roman" w:hAnsi="Kalinga" w:cs="Kalinga"/>
                <w:sz w:val="18"/>
                <w:szCs w:val="18"/>
                <w:lang w:eastAsia="es-MX"/>
              </w:rPr>
              <w:br/>
              <w:t xml:space="preserve">Gerente de Tesorería </w:t>
            </w:r>
          </w:p>
        </w:tc>
      </w:tr>
      <w:tr w:rsidR="009F7FE6" w:rsidRPr="009F7FE6" w:rsidTr="009F7FE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D5"/>
            <w:hideMark/>
          </w:tcPr>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$ 30,001 a $ 200,000 </w:t>
            </w:r>
          </w:p>
        </w:tc>
        <w:tc>
          <w:tcPr>
            <w:tcW w:w="0" w:type="auto"/>
            <w:tcBorders>
              <w:top w:val="outset" w:sz="6" w:space="0" w:color="auto"/>
              <w:left w:val="outset" w:sz="6" w:space="0" w:color="auto"/>
              <w:bottom w:val="outset" w:sz="6" w:space="0" w:color="auto"/>
              <w:right w:val="outset" w:sz="6" w:space="0" w:color="auto"/>
            </w:tcBorders>
            <w:shd w:val="clear" w:color="auto" w:fill="FFFFD5"/>
            <w:hideMark/>
          </w:tcPr>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Contralor </w:t>
            </w:r>
          </w:p>
        </w:tc>
      </w:tr>
      <w:tr w:rsidR="009F7FE6" w:rsidRPr="009F7FE6" w:rsidTr="009F7FE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D5"/>
            <w:hideMark/>
          </w:tcPr>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 $ 200,000 </w:t>
            </w:r>
          </w:p>
        </w:tc>
        <w:tc>
          <w:tcPr>
            <w:tcW w:w="0" w:type="auto"/>
            <w:tcBorders>
              <w:top w:val="outset" w:sz="6" w:space="0" w:color="auto"/>
              <w:left w:val="outset" w:sz="6" w:space="0" w:color="auto"/>
              <w:bottom w:val="outset" w:sz="6" w:space="0" w:color="auto"/>
              <w:right w:val="outset" w:sz="6" w:space="0" w:color="auto"/>
            </w:tcBorders>
            <w:shd w:val="clear" w:color="auto" w:fill="FFFFD5"/>
            <w:hideMark/>
          </w:tcPr>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Director Financiero</w:t>
            </w:r>
          </w:p>
        </w:tc>
      </w:tr>
    </w:tbl>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sz w:val="18"/>
          <w:szCs w:val="18"/>
          <w:lang w:eastAsia="es-MX"/>
        </w:rPr>
        <w:t>ANI COMERCIAL</w:t>
      </w:r>
      <w:r w:rsidRPr="009F7FE6">
        <w:rPr>
          <w:rFonts w:ascii="Kalinga" w:eastAsia="Times New Roman" w:hAnsi="Kalinga" w:cs="Kalinga"/>
          <w:sz w:val="18"/>
          <w:szCs w:val="18"/>
          <w:lang w:eastAsia="es-MX"/>
        </w:rPr>
        <w:t xml:space="preserve">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802"/>
        <w:gridCol w:w="1708"/>
      </w:tblGrid>
      <w:tr w:rsidR="009F7FE6" w:rsidRPr="009F7FE6" w:rsidTr="009F7FE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D3E7FE"/>
            <w:hideMark/>
          </w:tcPr>
          <w:p w:rsidR="009F7FE6" w:rsidRPr="009F7FE6" w:rsidRDefault="009F7FE6" w:rsidP="009F7FE6">
            <w:pPr>
              <w:spacing w:after="0" w:line="240" w:lineRule="auto"/>
              <w:jc w:val="center"/>
              <w:rPr>
                <w:rFonts w:ascii="Kalinga" w:eastAsia="Times New Roman" w:hAnsi="Kalinga" w:cs="Kalinga"/>
                <w:sz w:val="18"/>
                <w:szCs w:val="18"/>
                <w:lang w:eastAsia="es-MX"/>
              </w:rPr>
            </w:pPr>
            <w:r w:rsidRPr="009F7FE6">
              <w:rPr>
                <w:rFonts w:ascii="Kalinga" w:eastAsia="Times New Roman" w:hAnsi="Kalinga" w:cs="Kalinga"/>
                <w:b/>
                <w:bCs/>
                <w:sz w:val="18"/>
                <w:szCs w:val="18"/>
                <w:lang w:eastAsia="es-MX"/>
              </w:rPr>
              <w:lastRenderedPageBreak/>
              <w:t>Monto (MXP)</w:t>
            </w:r>
          </w:p>
        </w:tc>
        <w:tc>
          <w:tcPr>
            <w:tcW w:w="0" w:type="auto"/>
            <w:tcBorders>
              <w:top w:val="outset" w:sz="6" w:space="0" w:color="auto"/>
              <w:left w:val="outset" w:sz="6" w:space="0" w:color="auto"/>
              <w:bottom w:val="outset" w:sz="6" w:space="0" w:color="auto"/>
              <w:right w:val="outset" w:sz="6" w:space="0" w:color="auto"/>
            </w:tcBorders>
            <w:shd w:val="clear" w:color="auto" w:fill="D3E7FE"/>
            <w:hideMark/>
          </w:tcPr>
          <w:p w:rsidR="009F7FE6" w:rsidRPr="009F7FE6" w:rsidRDefault="009F7FE6" w:rsidP="009F7FE6">
            <w:pPr>
              <w:spacing w:after="0" w:line="240" w:lineRule="auto"/>
              <w:jc w:val="center"/>
              <w:rPr>
                <w:rFonts w:ascii="Kalinga" w:eastAsia="Times New Roman" w:hAnsi="Kalinga" w:cs="Kalinga"/>
                <w:sz w:val="18"/>
                <w:szCs w:val="18"/>
                <w:lang w:eastAsia="es-MX"/>
              </w:rPr>
            </w:pPr>
            <w:r w:rsidRPr="009F7FE6">
              <w:rPr>
                <w:rFonts w:ascii="Kalinga" w:eastAsia="Times New Roman" w:hAnsi="Kalinga" w:cs="Kalinga"/>
                <w:b/>
                <w:bCs/>
                <w:sz w:val="18"/>
                <w:szCs w:val="18"/>
                <w:lang w:eastAsia="es-MX"/>
              </w:rPr>
              <w:t>Autoriza</w:t>
            </w:r>
          </w:p>
        </w:tc>
      </w:tr>
      <w:tr w:rsidR="009F7FE6" w:rsidRPr="009F7FE6" w:rsidTr="009F7FE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D5"/>
            <w:hideMark/>
          </w:tcPr>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$ 1 a $ 50,000 </w:t>
            </w:r>
          </w:p>
        </w:tc>
        <w:tc>
          <w:tcPr>
            <w:tcW w:w="0" w:type="auto"/>
            <w:tcBorders>
              <w:top w:val="outset" w:sz="6" w:space="0" w:color="auto"/>
              <w:left w:val="outset" w:sz="6" w:space="0" w:color="auto"/>
              <w:bottom w:val="outset" w:sz="6" w:space="0" w:color="auto"/>
              <w:right w:val="outset" w:sz="6" w:space="0" w:color="auto"/>
            </w:tcBorders>
            <w:shd w:val="clear" w:color="auto" w:fill="FFFFD5"/>
            <w:hideMark/>
          </w:tcPr>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Gerente Comercial </w:t>
            </w:r>
          </w:p>
        </w:tc>
      </w:tr>
      <w:tr w:rsidR="009F7FE6" w:rsidRPr="009F7FE6" w:rsidTr="009F7FE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D5"/>
            <w:hideMark/>
          </w:tcPr>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$ 50,001 a $ 200,000 </w:t>
            </w:r>
          </w:p>
        </w:tc>
        <w:tc>
          <w:tcPr>
            <w:tcW w:w="0" w:type="auto"/>
            <w:tcBorders>
              <w:top w:val="outset" w:sz="6" w:space="0" w:color="auto"/>
              <w:left w:val="outset" w:sz="6" w:space="0" w:color="auto"/>
              <w:bottom w:val="outset" w:sz="6" w:space="0" w:color="auto"/>
              <w:right w:val="outset" w:sz="6" w:space="0" w:color="auto"/>
            </w:tcBorders>
            <w:shd w:val="clear" w:color="auto" w:fill="FFFFD5"/>
            <w:hideMark/>
          </w:tcPr>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Director Comercial </w:t>
            </w:r>
          </w:p>
        </w:tc>
      </w:tr>
      <w:tr w:rsidR="009F7FE6" w:rsidRPr="009F7FE6" w:rsidTr="009F7FE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D5"/>
            <w:hideMark/>
          </w:tcPr>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 $ 200,000 </w:t>
            </w:r>
          </w:p>
        </w:tc>
        <w:tc>
          <w:tcPr>
            <w:tcW w:w="0" w:type="auto"/>
            <w:tcBorders>
              <w:top w:val="outset" w:sz="6" w:space="0" w:color="auto"/>
              <w:left w:val="outset" w:sz="6" w:space="0" w:color="auto"/>
              <w:bottom w:val="outset" w:sz="6" w:space="0" w:color="auto"/>
              <w:right w:val="outset" w:sz="6" w:space="0" w:color="auto"/>
            </w:tcBorders>
            <w:shd w:val="clear" w:color="auto" w:fill="FFFFD5"/>
            <w:hideMark/>
          </w:tcPr>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Gerente General</w:t>
            </w:r>
          </w:p>
        </w:tc>
      </w:tr>
    </w:tbl>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sz w:val="18"/>
          <w:szCs w:val="18"/>
          <w:lang w:eastAsia="es-MX"/>
        </w:rPr>
        <w:t>AI COMERCIAL</w:t>
      </w:r>
      <w:r w:rsidRPr="009F7FE6">
        <w:rPr>
          <w:rFonts w:ascii="Kalinga" w:eastAsia="Times New Roman" w:hAnsi="Kalinga" w:cs="Kalinga"/>
          <w:sz w:val="18"/>
          <w:szCs w:val="18"/>
          <w:lang w:eastAsia="es-MX"/>
        </w:rPr>
        <w:t xml:space="preserve">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361"/>
        <w:gridCol w:w="1707"/>
      </w:tblGrid>
      <w:tr w:rsidR="009F7FE6" w:rsidRPr="009F7FE6" w:rsidTr="009F7FE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D3E7FE"/>
            <w:hideMark/>
          </w:tcPr>
          <w:p w:rsidR="009F7FE6" w:rsidRPr="009F7FE6" w:rsidRDefault="009F7FE6" w:rsidP="009F7FE6">
            <w:pPr>
              <w:spacing w:after="0" w:line="240" w:lineRule="auto"/>
              <w:jc w:val="center"/>
              <w:rPr>
                <w:rFonts w:ascii="Kalinga" w:eastAsia="Times New Roman" w:hAnsi="Kalinga" w:cs="Kalinga"/>
                <w:sz w:val="18"/>
                <w:szCs w:val="18"/>
                <w:lang w:eastAsia="es-MX"/>
              </w:rPr>
            </w:pPr>
            <w:r w:rsidRPr="009F7FE6">
              <w:rPr>
                <w:rFonts w:ascii="Kalinga" w:eastAsia="Times New Roman" w:hAnsi="Kalinga" w:cs="Kalinga"/>
                <w:b/>
                <w:bCs/>
                <w:sz w:val="18"/>
                <w:szCs w:val="18"/>
                <w:lang w:eastAsia="es-MX"/>
              </w:rPr>
              <w:t>Monto (MXP)</w:t>
            </w:r>
          </w:p>
        </w:tc>
        <w:tc>
          <w:tcPr>
            <w:tcW w:w="0" w:type="auto"/>
            <w:tcBorders>
              <w:top w:val="outset" w:sz="6" w:space="0" w:color="auto"/>
              <w:left w:val="outset" w:sz="6" w:space="0" w:color="auto"/>
              <w:bottom w:val="outset" w:sz="6" w:space="0" w:color="auto"/>
              <w:right w:val="outset" w:sz="6" w:space="0" w:color="auto"/>
            </w:tcBorders>
            <w:shd w:val="clear" w:color="auto" w:fill="D3E7FE"/>
            <w:hideMark/>
          </w:tcPr>
          <w:p w:rsidR="009F7FE6" w:rsidRPr="009F7FE6" w:rsidRDefault="009F7FE6" w:rsidP="009F7FE6">
            <w:pPr>
              <w:spacing w:after="0" w:line="240" w:lineRule="auto"/>
              <w:jc w:val="center"/>
              <w:rPr>
                <w:rFonts w:ascii="Kalinga" w:eastAsia="Times New Roman" w:hAnsi="Kalinga" w:cs="Kalinga"/>
                <w:sz w:val="18"/>
                <w:szCs w:val="18"/>
                <w:lang w:eastAsia="es-MX"/>
              </w:rPr>
            </w:pPr>
            <w:r w:rsidRPr="009F7FE6">
              <w:rPr>
                <w:rFonts w:ascii="Kalinga" w:eastAsia="Times New Roman" w:hAnsi="Kalinga" w:cs="Kalinga"/>
                <w:b/>
                <w:bCs/>
                <w:sz w:val="18"/>
                <w:szCs w:val="18"/>
                <w:lang w:eastAsia="es-MX"/>
              </w:rPr>
              <w:t>Autoriza</w:t>
            </w:r>
          </w:p>
        </w:tc>
      </w:tr>
      <w:tr w:rsidR="009F7FE6" w:rsidRPr="009F7FE6" w:rsidTr="009F7FE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D5"/>
            <w:hideMark/>
          </w:tcPr>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$ 1 a $ 200,000 </w:t>
            </w:r>
          </w:p>
        </w:tc>
        <w:tc>
          <w:tcPr>
            <w:tcW w:w="0" w:type="auto"/>
            <w:tcBorders>
              <w:top w:val="outset" w:sz="6" w:space="0" w:color="auto"/>
              <w:left w:val="outset" w:sz="6" w:space="0" w:color="auto"/>
              <w:bottom w:val="outset" w:sz="6" w:space="0" w:color="auto"/>
              <w:right w:val="outset" w:sz="6" w:space="0" w:color="auto"/>
            </w:tcBorders>
            <w:shd w:val="clear" w:color="auto" w:fill="FFFFD5"/>
            <w:hideMark/>
          </w:tcPr>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Director Comercial </w:t>
            </w:r>
          </w:p>
        </w:tc>
      </w:tr>
      <w:tr w:rsidR="009F7FE6" w:rsidRPr="009F7FE6" w:rsidTr="009F7FE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D5"/>
            <w:hideMark/>
          </w:tcPr>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 $ 200,000 </w:t>
            </w:r>
          </w:p>
        </w:tc>
        <w:tc>
          <w:tcPr>
            <w:tcW w:w="0" w:type="auto"/>
            <w:tcBorders>
              <w:top w:val="outset" w:sz="6" w:space="0" w:color="auto"/>
              <w:left w:val="outset" w:sz="6" w:space="0" w:color="auto"/>
              <w:bottom w:val="outset" w:sz="6" w:space="0" w:color="auto"/>
              <w:right w:val="outset" w:sz="6" w:space="0" w:color="auto"/>
            </w:tcBorders>
            <w:shd w:val="clear" w:color="auto" w:fill="FFFFD5"/>
            <w:hideMark/>
          </w:tcPr>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Gerente General</w:t>
            </w:r>
          </w:p>
        </w:tc>
      </w:tr>
    </w:tbl>
    <w:p w:rsidR="009F7FE6" w:rsidRPr="009F7FE6" w:rsidRDefault="009F7FE6" w:rsidP="009F7FE6">
      <w:pPr>
        <w:spacing w:after="0" w:line="240" w:lineRule="auto"/>
        <w:rPr>
          <w:rFonts w:ascii="Kalinga" w:eastAsia="Times New Roman" w:hAnsi="Kalinga" w:cs="Kalinga"/>
          <w:sz w:val="18"/>
          <w:szCs w:val="18"/>
          <w:lang w:eastAsia="es-MX"/>
        </w:rPr>
      </w:pPr>
    </w:p>
    <w:p w:rsidR="009F7FE6" w:rsidRPr="009F7FE6" w:rsidRDefault="009F7FE6" w:rsidP="009F7FE6">
      <w:p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b/>
          <w:bCs/>
          <w:sz w:val="18"/>
          <w:szCs w:val="18"/>
          <w:lang w:eastAsia="es-MX"/>
        </w:rPr>
        <w:t>ADD, AMD &amp; ADC COMERCIAL</w:t>
      </w:r>
      <w:r w:rsidRPr="009F7FE6">
        <w:rPr>
          <w:rFonts w:ascii="Kalinga" w:eastAsia="Times New Roman" w:hAnsi="Kalinga" w:cs="Kalinga"/>
          <w:sz w:val="18"/>
          <w:szCs w:val="18"/>
          <w:lang w:eastAsia="es-MX"/>
        </w:rPr>
        <w:t xml:space="preserve">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802"/>
        <w:gridCol w:w="1708"/>
      </w:tblGrid>
      <w:tr w:rsidR="009F7FE6" w:rsidRPr="009F7FE6" w:rsidTr="009F7FE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D3E7FE"/>
            <w:hideMark/>
          </w:tcPr>
          <w:p w:rsidR="009F7FE6" w:rsidRPr="009F7FE6" w:rsidRDefault="009F7FE6" w:rsidP="009F7FE6">
            <w:pPr>
              <w:spacing w:after="0" w:line="240" w:lineRule="auto"/>
              <w:jc w:val="center"/>
              <w:rPr>
                <w:rFonts w:ascii="Kalinga" w:eastAsia="Times New Roman" w:hAnsi="Kalinga" w:cs="Kalinga"/>
                <w:sz w:val="18"/>
                <w:szCs w:val="18"/>
                <w:lang w:eastAsia="es-MX"/>
              </w:rPr>
            </w:pPr>
            <w:r w:rsidRPr="009F7FE6">
              <w:rPr>
                <w:rFonts w:ascii="Kalinga" w:eastAsia="Times New Roman" w:hAnsi="Kalinga" w:cs="Kalinga"/>
                <w:b/>
                <w:bCs/>
                <w:sz w:val="18"/>
                <w:szCs w:val="18"/>
                <w:lang w:eastAsia="es-MX"/>
              </w:rPr>
              <w:t>Monto (MXP)</w:t>
            </w:r>
          </w:p>
        </w:tc>
        <w:tc>
          <w:tcPr>
            <w:tcW w:w="0" w:type="auto"/>
            <w:tcBorders>
              <w:top w:val="outset" w:sz="6" w:space="0" w:color="auto"/>
              <w:left w:val="outset" w:sz="6" w:space="0" w:color="auto"/>
              <w:bottom w:val="outset" w:sz="6" w:space="0" w:color="auto"/>
              <w:right w:val="outset" w:sz="6" w:space="0" w:color="auto"/>
            </w:tcBorders>
            <w:shd w:val="clear" w:color="auto" w:fill="D3E7FE"/>
            <w:hideMark/>
          </w:tcPr>
          <w:p w:rsidR="009F7FE6" w:rsidRPr="009F7FE6" w:rsidRDefault="009F7FE6" w:rsidP="009F7FE6">
            <w:pPr>
              <w:spacing w:after="0" w:line="240" w:lineRule="auto"/>
              <w:jc w:val="center"/>
              <w:rPr>
                <w:rFonts w:ascii="Kalinga" w:eastAsia="Times New Roman" w:hAnsi="Kalinga" w:cs="Kalinga"/>
                <w:sz w:val="18"/>
                <w:szCs w:val="18"/>
                <w:lang w:eastAsia="es-MX"/>
              </w:rPr>
            </w:pPr>
            <w:r w:rsidRPr="009F7FE6">
              <w:rPr>
                <w:rFonts w:ascii="Kalinga" w:eastAsia="Times New Roman" w:hAnsi="Kalinga" w:cs="Kalinga"/>
                <w:b/>
                <w:bCs/>
                <w:sz w:val="18"/>
                <w:szCs w:val="18"/>
                <w:lang w:eastAsia="es-MX"/>
              </w:rPr>
              <w:t>Autoriza</w:t>
            </w:r>
          </w:p>
        </w:tc>
      </w:tr>
      <w:tr w:rsidR="009F7FE6" w:rsidRPr="009F7FE6" w:rsidTr="009F7FE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D5"/>
            <w:hideMark/>
          </w:tcPr>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$ 1 a $ 50,000 </w:t>
            </w:r>
          </w:p>
        </w:tc>
        <w:tc>
          <w:tcPr>
            <w:tcW w:w="0" w:type="auto"/>
            <w:tcBorders>
              <w:top w:val="outset" w:sz="6" w:space="0" w:color="auto"/>
              <w:left w:val="outset" w:sz="6" w:space="0" w:color="auto"/>
              <w:bottom w:val="outset" w:sz="6" w:space="0" w:color="auto"/>
              <w:right w:val="outset" w:sz="6" w:space="0" w:color="auto"/>
            </w:tcBorders>
            <w:shd w:val="clear" w:color="auto" w:fill="FFFFD5"/>
            <w:hideMark/>
          </w:tcPr>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Gerente Comercial </w:t>
            </w:r>
          </w:p>
        </w:tc>
      </w:tr>
      <w:tr w:rsidR="009F7FE6" w:rsidRPr="009F7FE6" w:rsidTr="009F7FE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D5"/>
            <w:hideMark/>
          </w:tcPr>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$ 50,001 a $ 200,000 </w:t>
            </w:r>
          </w:p>
        </w:tc>
        <w:tc>
          <w:tcPr>
            <w:tcW w:w="0" w:type="auto"/>
            <w:tcBorders>
              <w:top w:val="outset" w:sz="6" w:space="0" w:color="auto"/>
              <w:left w:val="outset" w:sz="6" w:space="0" w:color="auto"/>
              <w:bottom w:val="outset" w:sz="6" w:space="0" w:color="auto"/>
              <w:right w:val="outset" w:sz="6" w:space="0" w:color="auto"/>
            </w:tcBorders>
            <w:shd w:val="clear" w:color="auto" w:fill="FFFFD5"/>
            <w:hideMark/>
          </w:tcPr>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Contralor </w:t>
            </w:r>
          </w:p>
        </w:tc>
      </w:tr>
      <w:tr w:rsidR="009F7FE6" w:rsidRPr="009F7FE6" w:rsidTr="009F7FE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D5"/>
            <w:hideMark/>
          </w:tcPr>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 $ 200,000 </w:t>
            </w:r>
          </w:p>
        </w:tc>
        <w:tc>
          <w:tcPr>
            <w:tcW w:w="0" w:type="auto"/>
            <w:tcBorders>
              <w:top w:val="outset" w:sz="6" w:space="0" w:color="auto"/>
              <w:left w:val="outset" w:sz="6" w:space="0" w:color="auto"/>
              <w:bottom w:val="outset" w:sz="6" w:space="0" w:color="auto"/>
              <w:right w:val="outset" w:sz="6" w:space="0" w:color="auto"/>
            </w:tcBorders>
            <w:shd w:val="clear" w:color="auto" w:fill="FFFFD5"/>
            <w:hideMark/>
          </w:tcPr>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Gerente General</w:t>
            </w:r>
          </w:p>
        </w:tc>
      </w:tr>
    </w:tbl>
    <w:p w:rsidR="009F7FE6" w:rsidRPr="009F7FE6" w:rsidRDefault="009F7FE6" w:rsidP="009F7FE6">
      <w:pPr>
        <w:spacing w:before="100" w:beforeAutospacing="1" w:after="100" w:afterAutospacing="1" w:line="240" w:lineRule="auto"/>
        <w:rPr>
          <w:rFonts w:ascii="Kalinga" w:eastAsia="Times New Roman" w:hAnsi="Kalinga" w:cs="Kalinga"/>
          <w:sz w:val="18"/>
          <w:szCs w:val="18"/>
          <w:lang w:eastAsia="es-MX"/>
        </w:rPr>
      </w:pPr>
    </w:p>
    <w:p w:rsidR="009F7FE6" w:rsidRPr="009F7FE6" w:rsidRDefault="009F7FE6" w:rsidP="009F7FE6">
      <w:pPr>
        <w:numPr>
          <w:ilvl w:val="0"/>
          <w:numId w:val="27"/>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El último día para recibir solicitudes de notas de crédito será dos días antes del cierre mensual de crédito y cobranza, se debe controlar la concentración de elaboración de notas de crédito en cierre de mes para evitar cualquier margen de error.</w:t>
      </w:r>
    </w:p>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Documentación</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20.3        La solicitud de nota crédito deberá acompañarse de una evidencia clara y justificable, así como las firmas de autorización.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20.4        Las Notas de Crédito por </w:t>
      </w:r>
      <w:proofErr w:type="spellStart"/>
      <w:r w:rsidRPr="009F7FE6">
        <w:rPr>
          <w:rFonts w:ascii="Kalinga" w:eastAsia="Times New Roman" w:hAnsi="Kalinga" w:cs="Kalinga"/>
          <w:sz w:val="18"/>
          <w:szCs w:val="18"/>
          <w:lang w:eastAsia="es-MX"/>
        </w:rPr>
        <w:t>volúmen</w:t>
      </w:r>
      <w:proofErr w:type="spellEnd"/>
      <w:r w:rsidRPr="009F7FE6">
        <w:rPr>
          <w:rFonts w:ascii="Kalinga" w:eastAsia="Times New Roman" w:hAnsi="Kalinga" w:cs="Kalinga"/>
          <w:sz w:val="18"/>
          <w:szCs w:val="18"/>
          <w:lang w:eastAsia="es-MX"/>
        </w:rPr>
        <w:t xml:space="preserve"> deben de presentarse al área de Crédito y Cobranza para su captura con la siguiente información.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        Copia del convenio aceptado por el cliente </w:t>
      </w:r>
      <w:r w:rsidRPr="009F7FE6">
        <w:rPr>
          <w:rFonts w:ascii="Kalinga" w:eastAsia="Times New Roman" w:hAnsi="Kalinga" w:cs="Kalinga"/>
          <w:sz w:val="18"/>
          <w:szCs w:val="18"/>
          <w:lang w:eastAsia="es-MX"/>
        </w:rPr>
        <w:br/>
        <w:t xml:space="preserve">·        Cálculo  del monto que ampara la Nota de Crédito </w:t>
      </w:r>
      <w:r w:rsidRPr="009F7FE6">
        <w:rPr>
          <w:rFonts w:ascii="Kalinga" w:eastAsia="Times New Roman" w:hAnsi="Kalinga" w:cs="Kalinga"/>
          <w:sz w:val="18"/>
          <w:szCs w:val="18"/>
          <w:lang w:eastAsia="es-MX"/>
        </w:rPr>
        <w:br/>
        <w:t xml:space="preserve">·        Soporte del Cálculo Ej. </w:t>
      </w:r>
      <w:proofErr w:type="gramStart"/>
      <w:r w:rsidRPr="009F7FE6">
        <w:rPr>
          <w:rFonts w:ascii="Kalinga" w:eastAsia="Times New Roman" w:hAnsi="Kalinga" w:cs="Kalinga"/>
          <w:sz w:val="18"/>
          <w:szCs w:val="18"/>
          <w:lang w:eastAsia="es-MX"/>
        </w:rPr>
        <w:t>( Si</w:t>
      </w:r>
      <w:proofErr w:type="gramEnd"/>
      <w:r w:rsidRPr="009F7FE6">
        <w:rPr>
          <w:rFonts w:ascii="Kalinga" w:eastAsia="Times New Roman" w:hAnsi="Kalinga" w:cs="Kalinga"/>
          <w:sz w:val="18"/>
          <w:szCs w:val="18"/>
          <w:lang w:eastAsia="es-MX"/>
        </w:rPr>
        <w:t xml:space="preserve"> es un convenio en el que se otorgará un 3% sobre 10,000 unidades vendidas, debe de incluir el monto total de unidades facturadas (copia de las facturas ) y el calculo que nos arroje  10,000.00 X 3% = 300 ).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El área de Crédito y Cobranza hará una revisión de  dicha documentación y cálculo para su posterior </w:t>
      </w:r>
      <w:r w:rsidRPr="009F7FE6">
        <w:rPr>
          <w:rFonts w:ascii="Kalinga" w:eastAsia="Times New Roman" w:hAnsi="Kalinga" w:cs="Kalinga"/>
          <w:sz w:val="18"/>
          <w:szCs w:val="18"/>
          <w:lang w:eastAsia="es-MX"/>
        </w:rPr>
        <w:lastRenderedPageBreak/>
        <w:t xml:space="preserve">captura.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Al igual que en el caso anterior, Todas las Notas de Crédito recibidas para captura deben de venir con el soporte necesario, para que sean sujetas de captura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Tiempos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        </w:t>
      </w:r>
      <w:r w:rsidRPr="009F7FE6">
        <w:rPr>
          <w:rFonts w:ascii="Kalinga" w:eastAsia="Times New Roman" w:hAnsi="Kalinga" w:cs="Kalinga"/>
          <w:b/>
          <w:bCs/>
          <w:sz w:val="18"/>
          <w:szCs w:val="18"/>
          <w:u w:val="single"/>
          <w:lang w:eastAsia="es-MX"/>
        </w:rPr>
        <w:t>Crédito</w:t>
      </w:r>
      <w:r w:rsidRPr="009F7FE6">
        <w:rPr>
          <w:rFonts w:ascii="Kalinga" w:eastAsia="Times New Roman" w:hAnsi="Kalinga" w:cs="Kalinga"/>
          <w:sz w:val="18"/>
          <w:szCs w:val="18"/>
          <w:lang w:eastAsia="es-MX"/>
        </w:rPr>
        <w:t xml:space="preserve"> </w:t>
      </w:r>
    </w:p>
    <w:p w:rsidR="009F7FE6" w:rsidRPr="009F7FE6" w:rsidRDefault="009F7FE6" w:rsidP="009F7FE6">
      <w:p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20.5        Las solicitudes responsabilidad de Crédito deberán elaborarse en un plazo de 2 días después de haber recibido la solicitud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 xml:space="preserve">Áreas Responsables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20.6        Almacén es responsable de la elaboración en forma oportuna de las notas de crédito por </w:t>
      </w:r>
      <w:proofErr w:type="spellStart"/>
      <w:r w:rsidRPr="009F7FE6">
        <w:rPr>
          <w:rFonts w:ascii="Kalinga" w:eastAsia="Times New Roman" w:hAnsi="Kalinga" w:cs="Kalinga"/>
          <w:sz w:val="18"/>
          <w:szCs w:val="18"/>
          <w:lang w:eastAsia="es-MX"/>
        </w:rPr>
        <w:t>refacturación</w:t>
      </w:r>
      <w:proofErr w:type="spellEnd"/>
      <w:r w:rsidRPr="009F7FE6">
        <w:rPr>
          <w:rFonts w:ascii="Kalinga" w:eastAsia="Times New Roman" w:hAnsi="Kalinga" w:cs="Kalinga"/>
          <w:sz w:val="18"/>
          <w:szCs w:val="18"/>
          <w:lang w:eastAsia="es-MX"/>
        </w:rPr>
        <w:t xml:space="preserve">, devoluciones y RDI´S, así como de las firmas autorizadas, y vigilará que el motivo que les dé origen cuenten con  evidencias claras y justificables. En el caso de devoluciones se deberá de apegar a la política establecida.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20.7</w:t>
      </w:r>
      <w:r w:rsidRPr="009F7FE6">
        <w:rPr>
          <w:rFonts w:ascii="Kalinga" w:eastAsia="Times New Roman" w:hAnsi="Kalinga" w:cs="Kalinga"/>
          <w:sz w:val="18"/>
          <w:szCs w:val="18"/>
          <w:u w:val="single"/>
          <w:lang w:eastAsia="es-MX"/>
        </w:rPr>
        <w:t xml:space="preserve">        </w:t>
      </w:r>
      <w:r w:rsidRPr="009F7FE6">
        <w:rPr>
          <w:rFonts w:ascii="Kalinga" w:eastAsia="Times New Roman" w:hAnsi="Kalinga" w:cs="Kalinga"/>
          <w:sz w:val="18"/>
          <w:szCs w:val="18"/>
          <w:lang w:eastAsia="es-MX"/>
        </w:rPr>
        <w:t xml:space="preserve">Crédito es responsable de la elaboración en forma oportuna, así como la autorización de las notas de crédito por bonificación, diferencia en precio, sanciones, donaciones, descuento por pronto pago y descuento por nutricionales, y vigilará que el motivo que les dé origen cuenten con evidencias claras y justificables.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20.8        Crédito se responsabilizará del archivo de las solicitudes de nota de crédito incluyendo las que elabora el Almacén. </w:t>
      </w:r>
    </w:p>
    <w:p w:rsidR="009F7FE6" w:rsidRPr="009F7FE6" w:rsidRDefault="009F7FE6" w:rsidP="009F7FE6">
      <w:p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b/>
          <w:bCs/>
          <w:color w:val="0000FF"/>
          <w:sz w:val="18"/>
          <w:szCs w:val="18"/>
          <w:lang w:eastAsia="es-MX"/>
        </w:rPr>
        <w:t>21.        VENTAS DE CONTADO</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21.1        </w:t>
      </w:r>
      <w:r w:rsidRPr="009F7FE6">
        <w:rPr>
          <w:rFonts w:ascii="Kalinga" w:eastAsia="Times New Roman" w:hAnsi="Kalinga" w:cs="Kalinga"/>
          <w:b/>
          <w:bCs/>
          <w:color w:val="0000FF"/>
          <w:sz w:val="18"/>
          <w:szCs w:val="18"/>
          <w:lang w:eastAsia="es-MX"/>
        </w:rPr>
        <w:t>Definiciones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        Se refiere a las ventas que se liquidan antes de surtir la mercancía. </w:t>
      </w:r>
      <w:r w:rsidRPr="009F7FE6">
        <w:rPr>
          <w:rFonts w:ascii="Kalinga" w:eastAsia="Times New Roman" w:hAnsi="Kalinga" w:cs="Kalinga"/>
          <w:sz w:val="18"/>
          <w:szCs w:val="18"/>
          <w:lang w:eastAsia="es-MX"/>
        </w:rPr>
        <w:br/>
        <w:t xml:space="preserve">        </w:t>
      </w:r>
      <w:r w:rsidRPr="009F7FE6">
        <w:rPr>
          <w:rFonts w:ascii="Kalinga" w:eastAsia="Times New Roman" w:hAnsi="Kalinga" w:cs="Kalinga"/>
          <w:sz w:val="18"/>
          <w:szCs w:val="18"/>
          <w:lang w:eastAsia="es-MX"/>
        </w:rPr>
        <w:br/>
        <w:t xml:space="preserve">        Las Ventas de Contado tienen como objetivo, asegurar a través del reconocimiento y registro del Banco el </w:t>
      </w:r>
      <w:proofErr w:type="spellStart"/>
      <w:r w:rsidRPr="009F7FE6">
        <w:rPr>
          <w:rFonts w:ascii="Kalinga" w:eastAsia="Times New Roman" w:hAnsi="Kalinga" w:cs="Kalinga"/>
          <w:sz w:val="18"/>
          <w:szCs w:val="18"/>
          <w:lang w:eastAsia="es-MX"/>
        </w:rPr>
        <w:t>déposito</w:t>
      </w:r>
      <w:proofErr w:type="spellEnd"/>
      <w:r w:rsidRPr="009F7FE6">
        <w:rPr>
          <w:rFonts w:ascii="Kalinga" w:eastAsia="Times New Roman" w:hAnsi="Kalinga" w:cs="Kalinga"/>
          <w:sz w:val="18"/>
          <w:szCs w:val="18"/>
          <w:lang w:eastAsia="es-MX"/>
        </w:rPr>
        <w:t xml:space="preserve"> de ventas de contado.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21.2        </w:t>
      </w:r>
      <w:r w:rsidRPr="009F7FE6">
        <w:rPr>
          <w:rFonts w:ascii="Kalinga" w:eastAsia="Times New Roman" w:hAnsi="Kalinga" w:cs="Kalinga"/>
          <w:b/>
          <w:bCs/>
          <w:color w:val="0000FF"/>
          <w:sz w:val="18"/>
          <w:szCs w:val="18"/>
          <w:lang w:eastAsia="es-MX"/>
        </w:rPr>
        <w:t>Criterios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 xml:space="preserve">        </w:t>
      </w:r>
      <w:r w:rsidRPr="009F7FE6">
        <w:rPr>
          <w:rFonts w:ascii="Kalinga" w:eastAsia="Times New Roman" w:hAnsi="Kalinga" w:cs="Kalinga"/>
          <w:sz w:val="18"/>
          <w:szCs w:val="18"/>
          <w:lang w:eastAsia="es-MX"/>
        </w:rPr>
        <w:t xml:space="preserve">Requisitos para liberar una cuenta de contado: </w:t>
      </w:r>
      <w:r w:rsidRPr="009F7FE6">
        <w:rPr>
          <w:rFonts w:ascii="Kalinga" w:eastAsia="Times New Roman" w:hAnsi="Kalinga" w:cs="Kalinga"/>
          <w:sz w:val="18"/>
          <w:szCs w:val="18"/>
          <w:lang w:eastAsia="es-MX"/>
        </w:rPr>
        <w:br/>
        <w:t xml:space="preserve">                </w:t>
      </w:r>
    </w:p>
    <w:p w:rsidR="009F7FE6" w:rsidRPr="009F7FE6" w:rsidRDefault="009F7FE6" w:rsidP="009F7FE6">
      <w:pPr>
        <w:numPr>
          <w:ilvl w:val="0"/>
          <w:numId w:val="28"/>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El pedido deberá estar firmado de autorización de acuerdo al siguiente cuadro:</w:t>
      </w:r>
    </w:p>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br/>
      </w:r>
      <w:r w:rsidRPr="009F7FE6">
        <w:rPr>
          <w:rFonts w:ascii="Kalinga" w:eastAsia="Times New Roman" w:hAnsi="Kalinga" w:cs="Kalinga"/>
          <w:b/>
          <w:bCs/>
          <w:sz w:val="18"/>
          <w:szCs w:val="18"/>
          <w:lang w:eastAsia="es-MX"/>
        </w:rPr>
        <w:t>AI &amp; ANI COMERCIAL</w:t>
      </w:r>
      <w:r w:rsidRPr="009F7FE6">
        <w:rPr>
          <w:rFonts w:ascii="Kalinga" w:eastAsia="Times New Roman" w:hAnsi="Kalinga" w:cs="Kalinga"/>
          <w:sz w:val="18"/>
          <w:szCs w:val="18"/>
          <w:lang w:eastAsia="es-MX"/>
        </w:rPr>
        <w:t xml:space="preserve">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851"/>
        <w:gridCol w:w="3627"/>
      </w:tblGrid>
      <w:tr w:rsidR="009F7FE6" w:rsidRPr="009F7FE6" w:rsidTr="009F7FE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D3E7FE"/>
            <w:hideMark/>
          </w:tcPr>
          <w:p w:rsidR="009F7FE6" w:rsidRPr="009F7FE6" w:rsidRDefault="009F7FE6" w:rsidP="009F7FE6">
            <w:pPr>
              <w:spacing w:after="0" w:line="240" w:lineRule="auto"/>
              <w:jc w:val="center"/>
              <w:rPr>
                <w:rFonts w:ascii="Kalinga" w:eastAsia="Times New Roman" w:hAnsi="Kalinga" w:cs="Kalinga"/>
                <w:sz w:val="18"/>
                <w:szCs w:val="18"/>
                <w:lang w:eastAsia="es-MX"/>
              </w:rPr>
            </w:pPr>
            <w:r w:rsidRPr="009F7FE6">
              <w:rPr>
                <w:rFonts w:ascii="Kalinga" w:eastAsia="Times New Roman" w:hAnsi="Kalinga" w:cs="Kalinga"/>
                <w:b/>
                <w:bCs/>
                <w:sz w:val="18"/>
                <w:szCs w:val="18"/>
                <w:lang w:eastAsia="es-MX"/>
              </w:rPr>
              <w:lastRenderedPageBreak/>
              <w:t>Monto (MXP)</w:t>
            </w:r>
          </w:p>
        </w:tc>
        <w:tc>
          <w:tcPr>
            <w:tcW w:w="0" w:type="auto"/>
            <w:tcBorders>
              <w:top w:val="outset" w:sz="6" w:space="0" w:color="auto"/>
              <w:left w:val="outset" w:sz="6" w:space="0" w:color="auto"/>
              <w:bottom w:val="outset" w:sz="6" w:space="0" w:color="auto"/>
              <w:right w:val="outset" w:sz="6" w:space="0" w:color="auto"/>
            </w:tcBorders>
            <w:shd w:val="clear" w:color="auto" w:fill="D3E7FE"/>
            <w:hideMark/>
          </w:tcPr>
          <w:p w:rsidR="009F7FE6" w:rsidRPr="009F7FE6" w:rsidRDefault="009F7FE6" w:rsidP="009F7FE6">
            <w:pPr>
              <w:spacing w:after="0" w:line="240" w:lineRule="auto"/>
              <w:jc w:val="center"/>
              <w:rPr>
                <w:rFonts w:ascii="Kalinga" w:eastAsia="Times New Roman" w:hAnsi="Kalinga" w:cs="Kalinga"/>
                <w:sz w:val="18"/>
                <w:szCs w:val="18"/>
                <w:lang w:eastAsia="es-MX"/>
              </w:rPr>
            </w:pPr>
            <w:r w:rsidRPr="009F7FE6">
              <w:rPr>
                <w:rFonts w:ascii="Kalinga" w:eastAsia="Times New Roman" w:hAnsi="Kalinga" w:cs="Kalinga"/>
                <w:b/>
                <w:bCs/>
                <w:sz w:val="18"/>
                <w:szCs w:val="18"/>
                <w:lang w:eastAsia="es-MX"/>
              </w:rPr>
              <w:t>Autoriza</w:t>
            </w:r>
          </w:p>
        </w:tc>
      </w:tr>
      <w:tr w:rsidR="009F7FE6" w:rsidRPr="009F7FE6" w:rsidTr="009F7FE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D5"/>
            <w:hideMark/>
          </w:tcPr>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$ 1 a  $ 50,000 </w:t>
            </w:r>
          </w:p>
        </w:tc>
        <w:tc>
          <w:tcPr>
            <w:tcW w:w="0" w:type="auto"/>
            <w:tcBorders>
              <w:top w:val="outset" w:sz="6" w:space="0" w:color="auto"/>
              <w:left w:val="outset" w:sz="6" w:space="0" w:color="auto"/>
              <w:bottom w:val="outset" w:sz="6" w:space="0" w:color="auto"/>
              <w:right w:val="outset" w:sz="6" w:space="0" w:color="auto"/>
            </w:tcBorders>
            <w:shd w:val="clear" w:color="auto" w:fill="FFFFD5"/>
            <w:hideMark/>
          </w:tcPr>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Gerente Regional o Gerente Ventas Clave </w:t>
            </w:r>
          </w:p>
        </w:tc>
      </w:tr>
      <w:tr w:rsidR="009F7FE6" w:rsidRPr="009F7FE6" w:rsidTr="009F7FE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D5"/>
            <w:hideMark/>
          </w:tcPr>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$ 50,001 a  $ 100,000 </w:t>
            </w:r>
          </w:p>
        </w:tc>
        <w:tc>
          <w:tcPr>
            <w:tcW w:w="0" w:type="auto"/>
            <w:tcBorders>
              <w:top w:val="outset" w:sz="6" w:space="0" w:color="auto"/>
              <w:left w:val="outset" w:sz="6" w:space="0" w:color="auto"/>
              <w:bottom w:val="outset" w:sz="6" w:space="0" w:color="auto"/>
              <w:right w:val="outset" w:sz="6" w:space="0" w:color="auto"/>
            </w:tcBorders>
            <w:shd w:val="clear" w:color="auto" w:fill="FFFFD5"/>
            <w:hideMark/>
          </w:tcPr>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Gerente Nacional de Ventas </w:t>
            </w:r>
          </w:p>
        </w:tc>
      </w:tr>
      <w:tr w:rsidR="009F7FE6" w:rsidRPr="009F7FE6" w:rsidTr="009F7FE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D5"/>
            <w:hideMark/>
          </w:tcPr>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 $ 100,000 </w:t>
            </w:r>
          </w:p>
        </w:tc>
        <w:tc>
          <w:tcPr>
            <w:tcW w:w="0" w:type="auto"/>
            <w:tcBorders>
              <w:top w:val="outset" w:sz="6" w:space="0" w:color="auto"/>
              <w:left w:val="outset" w:sz="6" w:space="0" w:color="auto"/>
              <w:bottom w:val="outset" w:sz="6" w:space="0" w:color="auto"/>
              <w:right w:val="outset" w:sz="6" w:space="0" w:color="auto"/>
            </w:tcBorders>
            <w:shd w:val="clear" w:color="auto" w:fill="FFFFD5"/>
            <w:hideMark/>
          </w:tcPr>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Director Comercial Divisional  </w:t>
            </w:r>
          </w:p>
        </w:tc>
      </w:tr>
    </w:tbl>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sz w:val="18"/>
          <w:szCs w:val="18"/>
          <w:lang w:eastAsia="es-MX"/>
        </w:rPr>
        <w:t>ADD, AMD &amp; ADC COMERCIAL</w:t>
      </w:r>
      <w:r w:rsidRPr="009F7FE6">
        <w:rPr>
          <w:rFonts w:ascii="Kalinga" w:eastAsia="Times New Roman" w:hAnsi="Kalinga" w:cs="Kalinga"/>
          <w:sz w:val="18"/>
          <w:szCs w:val="18"/>
          <w:lang w:eastAsia="es-MX"/>
        </w:rPr>
        <w:t xml:space="preserve">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802"/>
        <w:gridCol w:w="1708"/>
      </w:tblGrid>
      <w:tr w:rsidR="009F7FE6" w:rsidRPr="009F7FE6" w:rsidTr="009F7FE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D3E7FE"/>
            <w:hideMark/>
          </w:tcPr>
          <w:p w:rsidR="009F7FE6" w:rsidRPr="009F7FE6" w:rsidRDefault="009F7FE6" w:rsidP="009F7FE6">
            <w:pPr>
              <w:spacing w:after="0" w:line="240" w:lineRule="auto"/>
              <w:jc w:val="center"/>
              <w:rPr>
                <w:rFonts w:ascii="Kalinga" w:eastAsia="Times New Roman" w:hAnsi="Kalinga" w:cs="Kalinga"/>
                <w:sz w:val="18"/>
                <w:szCs w:val="18"/>
                <w:lang w:eastAsia="es-MX"/>
              </w:rPr>
            </w:pPr>
            <w:r w:rsidRPr="009F7FE6">
              <w:rPr>
                <w:rFonts w:ascii="Kalinga" w:eastAsia="Times New Roman" w:hAnsi="Kalinga" w:cs="Kalinga"/>
                <w:b/>
                <w:bCs/>
                <w:sz w:val="18"/>
                <w:szCs w:val="18"/>
                <w:lang w:eastAsia="es-MX"/>
              </w:rPr>
              <w:t>Monto (MXP)</w:t>
            </w:r>
          </w:p>
        </w:tc>
        <w:tc>
          <w:tcPr>
            <w:tcW w:w="0" w:type="auto"/>
            <w:tcBorders>
              <w:top w:val="outset" w:sz="6" w:space="0" w:color="auto"/>
              <w:left w:val="outset" w:sz="6" w:space="0" w:color="auto"/>
              <w:bottom w:val="outset" w:sz="6" w:space="0" w:color="auto"/>
              <w:right w:val="outset" w:sz="6" w:space="0" w:color="auto"/>
            </w:tcBorders>
            <w:shd w:val="clear" w:color="auto" w:fill="D3E7FE"/>
            <w:hideMark/>
          </w:tcPr>
          <w:p w:rsidR="009F7FE6" w:rsidRPr="009F7FE6" w:rsidRDefault="009F7FE6" w:rsidP="009F7FE6">
            <w:pPr>
              <w:spacing w:after="0" w:line="240" w:lineRule="auto"/>
              <w:jc w:val="center"/>
              <w:rPr>
                <w:rFonts w:ascii="Kalinga" w:eastAsia="Times New Roman" w:hAnsi="Kalinga" w:cs="Kalinga"/>
                <w:sz w:val="18"/>
                <w:szCs w:val="18"/>
                <w:lang w:eastAsia="es-MX"/>
              </w:rPr>
            </w:pPr>
            <w:r w:rsidRPr="009F7FE6">
              <w:rPr>
                <w:rFonts w:ascii="Kalinga" w:eastAsia="Times New Roman" w:hAnsi="Kalinga" w:cs="Kalinga"/>
                <w:b/>
                <w:bCs/>
                <w:sz w:val="18"/>
                <w:szCs w:val="18"/>
                <w:lang w:eastAsia="es-MX"/>
              </w:rPr>
              <w:t>Autoriza</w:t>
            </w:r>
          </w:p>
        </w:tc>
      </w:tr>
      <w:tr w:rsidR="009F7FE6" w:rsidRPr="009F7FE6" w:rsidTr="009F7FE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D5"/>
            <w:hideMark/>
          </w:tcPr>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$ 1 a $ 50,000 </w:t>
            </w:r>
          </w:p>
        </w:tc>
        <w:tc>
          <w:tcPr>
            <w:tcW w:w="0" w:type="auto"/>
            <w:tcBorders>
              <w:top w:val="outset" w:sz="6" w:space="0" w:color="auto"/>
              <w:left w:val="outset" w:sz="6" w:space="0" w:color="auto"/>
              <w:bottom w:val="outset" w:sz="6" w:space="0" w:color="auto"/>
              <w:right w:val="outset" w:sz="6" w:space="0" w:color="auto"/>
            </w:tcBorders>
            <w:shd w:val="clear" w:color="auto" w:fill="FFFFD5"/>
            <w:hideMark/>
          </w:tcPr>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Gerente Comercial </w:t>
            </w:r>
          </w:p>
        </w:tc>
      </w:tr>
      <w:tr w:rsidR="009F7FE6" w:rsidRPr="009F7FE6" w:rsidTr="009F7FE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D5"/>
            <w:hideMark/>
          </w:tcPr>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$ 50,001 a $ 100,000 </w:t>
            </w:r>
          </w:p>
        </w:tc>
        <w:tc>
          <w:tcPr>
            <w:tcW w:w="0" w:type="auto"/>
            <w:tcBorders>
              <w:top w:val="outset" w:sz="6" w:space="0" w:color="auto"/>
              <w:left w:val="outset" w:sz="6" w:space="0" w:color="auto"/>
              <w:bottom w:val="outset" w:sz="6" w:space="0" w:color="auto"/>
              <w:right w:val="outset" w:sz="6" w:space="0" w:color="auto"/>
            </w:tcBorders>
            <w:shd w:val="clear" w:color="auto" w:fill="FFFFD5"/>
            <w:hideMark/>
          </w:tcPr>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Contralor </w:t>
            </w:r>
          </w:p>
        </w:tc>
      </w:tr>
      <w:tr w:rsidR="009F7FE6" w:rsidRPr="009F7FE6" w:rsidTr="009F7FE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D5"/>
            <w:hideMark/>
          </w:tcPr>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 $ 100,000 </w:t>
            </w:r>
          </w:p>
        </w:tc>
        <w:tc>
          <w:tcPr>
            <w:tcW w:w="0" w:type="auto"/>
            <w:tcBorders>
              <w:top w:val="outset" w:sz="6" w:space="0" w:color="auto"/>
              <w:left w:val="outset" w:sz="6" w:space="0" w:color="auto"/>
              <w:bottom w:val="outset" w:sz="6" w:space="0" w:color="auto"/>
              <w:right w:val="outset" w:sz="6" w:space="0" w:color="auto"/>
            </w:tcBorders>
            <w:shd w:val="clear" w:color="auto" w:fill="FFFFD5"/>
            <w:hideMark/>
          </w:tcPr>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Gerente General</w:t>
            </w:r>
          </w:p>
        </w:tc>
      </w:tr>
    </w:tbl>
    <w:p w:rsidR="009F7FE6" w:rsidRPr="009F7FE6" w:rsidRDefault="009F7FE6" w:rsidP="009F7FE6">
      <w:pPr>
        <w:spacing w:after="0" w:line="240" w:lineRule="auto"/>
        <w:rPr>
          <w:rFonts w:ascii="Kalinga" w:eastAsia="Times New Roman" w:hAnsi="Kalinga" w:cs="Kalinga"/>
          <w:sz w:val="18"/>
          <w:szCs w:val="18"/>
          <w:lang w:eastAsia="es-MX"/>
        </w:rPr>
      </w:pPr>
    </w:p>
    <w:p w:rsidR="009F7FE6" w:rsidRPr="009F7FE6" w:rsidRDefault="009F7FE6" w:rsidP="009F7FE6">
      <w:pPr>
        <w:numPr>
          <w:ilvl w:val="0"/>
          <w:numId w:val="29"/>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Ficha de depósito por el importe del pedido, el depósito deberá confirmarse en la línea bancaria de </w:t>
      </w:r>
      <w:proofErr w:type="spellStart"/>
      <w:r w:rsidRPr="009F7FE6">
        <w:rPr>
          <w:rFonts w:ascii="Kalinga" w:eastAsia="Times New Roman" w:hAnsi="Kalinga" w:cs="Kalinga"/>
          <w:sz w:val="18"/>
          <w:szCs w:val="18"/>
          <w:lang w:eastAsia="es-MX"/>
        </w:rPr>
        <w:t>Abbott</w:t>
      </w:r>
      <w:proofErr w:type="spellEnd"/>
      <w:r w:rsidRPr="009F7FE6">
        <w:rPr>
          <w:rFonts w:ascii="Kalinga" w:eastAsia="Times New Roman" w:hAnsi="Kalinga" w:cs="Kalinga"/>
          <w:sz w:val="18"/>
          <w:szCs w:val="18"/>
          <w:lang w:eastAsia="es-MX"/>
        </w:rPr>
        <w:t xml:space="preserve"> para asegurar el reconocimiento y registro del depósito en el Banco. El tiempo de liberación se realizará de acuerdo a lo siguiente:</w:t>
      </w:r>
    </w:p>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b/>
          <w:bCs/>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b/>
          <w:bCs/>
          <w:sz w:val="18"/>
          <w:szCs w:val="18"/>
          <w:lang w:eastAsia="es-MX"/>
        </w:rPr>
        <w:t xml:space="preserve">        </w:t>
      </w:r>
      <w:r w:rsidRPr="009F7FE6">
        <w:rPr>
          <w:rFonts w:ascii="Kalinga" w:eastAsia="Times New Roman" w:hAnsi="Kalinga" w:cs="Kalinga"/>
          <w:sz w:val="18"/>
          <w:szCs w:val="18"/>
          <w:u w:val="single"/>
          <w:lang w:eastAsia="es-MX"/>
        </w:rPr>
        <w:t>Depósito en efectivo</w:t>
      </w:r>
      <w:r w:rsidRPr="009F7FE6">
        <w:rPr>
          <w:rFonts w:ascii="Kalinga" w:eastAsia="Times New Roman" w:hAnsi="Kalinga" w:cs="Kalinga"/>
          <w:sz w:val="18"/>
          <w:szCs w:val="18"/>
          <w:lang w:eastAsia="es-MX"/>
        </w:rPr>
        <w:t xml:space="preserve">.- Una vez confirmado el depósito en la línea bancaria se realiza la liberación.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        </w:t>
      </w:r>
      <w:r w:rsidRPr="009F7FE6">
        <w:rPr>
          <w:rFonts w:ascii="Kalinga" w:eastAsia="Times New Roman" w:hAnsi="Kalinga" w:cs="Kalinga"/>
          <w:sz w:val="18"/>
          <w:szCs w:val="18"/>
          <w:u w:val="single"/>
          <w:lang w:eastAsia="es-MX"/>
        </w:rPr>
        <w:t>Depósito salvo buen cobro</w:t>
      </w:r>
      <w:r w:rsidRPr="009F7FE6">
        <w:rPr>
          <w:rFonts w:ascii="Kalinga" w:eastAsia="Times New Roman" w:hAnsi="Kalinga" w:cs="Kalinga"/>
          <w:sz w:val="18"/>
          <w:szCs w:val="18"/>
          <w:lang w:eastAsia="es-MX"/>
        </w:rPr>
        <w:t xml:space="preserve">.- Se confirma 48 horas después a través de la línea bancaria y en ese momento se realiza la liberación.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21.3        </w:t>
      </w:r>
      <w:r w:rsidRPr="009F7FE6">
        <w:rPr>
          <w:rFonts w:ascii="Kalinga" w:eastAsia="Times New Roman" w:hAnsi="Kalinga" w:cs="Kalinga"/>
          <w:b/>
          <w:bCs/>
          <w:color w:val="0000FF"/>
          <w:sz w:val="18"/>
          <w:szCs w:val="18"/>
          <w:lang w:eastAsia="es-MX"/>
        </w:rPr>
        <w:t>Áreas Responsables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21.4</w:t>
      </w:r>
      <w:r w:rsidRPr="009F7FE6">
        <w:rPr>
          <w:rFonts w:ascii="Kalinga" w:eastAsia="Times New Roman" w:hAnsi="Kalinga" w:cs="Kalinga"/>
          <w:b/>
          <w:bCs/>
          <w:color w:val="0000FF"/>
          <w:sz w:val="18"/>
          <w:szCs w:val="18"/>
          <w:lang w:eastAsia="es-MX"/>
        </w:rPr>
        <w:t xml:space="preserve">        </w:t>
      </w:r>
      <w:r w:rsidRPr="009F7FE6">
        <w:rPr>
          <w:rFonts w:ascii="Kalinga" w:eastAsia="Times New Roman" w:hAnsi="Kalinga" w:cs="Kalinga"/>
          <w:sz w:val="18"/>
          <w:szCs w:val="18"/>
          <w:lang w:eastAsia="es-MX"/>
        </w:rPr>
        <w:t xml:space="preserve">Ventas se responsabilizará de tener el pedido con las firmas autorizadas y anexo la ficha depósito que respalda el pago. </w:t>
      </w:r>
      <w:r w:rsidRPr="009F7FE6">
        <w:rPr>
          <w:rFonts w:ascii="Kalinga" w:eastAsia="Times New Roman" w:hAnsi="Kalinga" w:cs="Kalinga"/>
          <w:sz w:val="18"/>
          <w:szCs w:val="18"/>
          <w:lang w:eastAsia="es-MX"/>
        </w:rPr>
        <w:br/>
        <w:t xml:space="preserve">        </w:t>
      </w:r>
      <w:r w:rsidRPr="009F7FE6">
        <w:rPr>
          <w:rFonts w:ascii="Kalinga" w:eastAsia="Times New Roman" w:hAnsi="Kalinga" w:cs="Kalinga"/>
          <w:sz w:val="18"/>
          <w:szCs w:val="18"/>
          <w:lang w:eastAsia="es-MX"/>
        </w:rPr>
        <w:br/>
        <w:t xml:space="preserve">21.5        Crédito y Cobranza se responsabilizará de confirmar los depósitos a través de la línea bancaria y asignará un número de folio a la ficha de depósito y al pedido.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21.6        Pedidos capturará solamente aquellos pedidos firmados de autorizado por Ventas y con folio asignado por Crédito y Cobranza. El folio deberá capturarse en la factura para que el folio asignado al depósito coincida con el de la factura.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21.7</w:t>
      </w:r>
      <w:r w:rsidRPr="009F7FE6">
        <w:rPr>
          <w:rFonts w:ascii="Kalinga" w:eastAsia="Times New Roman" w:hAnsi="Kalinga" w:cs="Kalinga"/>
          <w:b/>
          <w:bCs/>
          <w:color w:val="0000FF"/>
          <w:sz w:val="18"/>
          <w:szCs w:val="18"/>
          <w:lang w:eastAsia="es-MX"/>
        </w:rPr>
        <w:t xml:space="preserve">        Reembolsos de Pedidos de Contado No Surtidos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21.8        El cliente </w:t>
      </w:r>
      <w:proofErr w:type="spellStart"/>
      <w:r w:rsidRPr="009F7FE6">
        <w:rPr>
          <w:rFonts w:ascii="Kalinga" w:eastAsia="Times New Roman" w:hAnsi="Kalinga" w:cs="Kalinga"/>
          <w:sz w:val="18"/>
          <w:szCs w:val="18"/>
          <w:lang w:eastAsia="es-MX"/>
        </w:rPr>
        <w:t>depósita</w:t>
      </w:r>
      <w:proofErr w:type="spellEnd"/>
      <w:r w:rsidRPr="009F7FE6">
        <w:rPr>
          <w:rFonts w:ascii="Kalinga" w:eastAsia="Times New Roman" w:hAnsi="Kalinga" w:cs="Kalinga"/>
          <w:sz w:val="18"/>
          <w:szCs w:val="18"/>
          <w:lang w:eastAsia="es-MX"/>
        </w:rPr>
        <w:t xml:space="preserve"> antes de que sea surtida la mercancía, en ocasiones no existe producto, el cliente tiene derecho a solicitar el reembolso de su dinero, bajo los siguientes requisitos: </w:t>
      </w:r>
      <w:r w:rsidRPr="009F7FE6">
        <w:rPr>
          <w:rFonts w:ascii="Kalinga" w:eastAsia="Times New Roman" w:hAnsi="Kalinga" w:cs="Kalinga"/>
          <w:sz w:val="18"/>
          <w:szCs w:val="18"/>
          <w:lang w:eastAsia="es-MX"/>
        </w:rPr>
        <w:br/>
        <w:t xml:space="preserve">        </w:t>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lastRenderedPageBreak/>
        <w:t>Personas Morales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b/>
          <w:bCs/>
          <w:sz w:val="18"/>
          <w:szCs w:val="18"/>
          <w:lang w:eastAsia="es-MX"/>
        </w:rPr>
        <w:t xml:space="preserve">        </w:t>
      </w:r>
    </w:p>
    <w:p w:rsidR="009F7FE6" w:rsidRPr="009F7FE6" w:rsidRDefault="009F7FE6" w:rsidP="009F7FE6">
      <w:pPr>
        <w:numPr>
          <w:ilvl w:val="0"/>
          <w:numId w:val="30"/>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Copia de la ficha de depósito </w:t>
      </w:r>
    </w:p>
    <w:p w:rsidR="009F7FE6" w:rsidRPr="009F7FE6" w:rsidRDefault="009F7FE6" w:rsidP="009F7FE6">
      <w:pPr>
        <w:numPr>
          <w:ilvl w:val="0"/>
          <w:numId w:val="30"/>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Copia del estado de cuenta bancario donde </w:t>
      </w:r>
      <w:proofErr w:type="spellStart"/>
      <w:r w:rsidRPr="009F7FE6">
        <w:rPr>
          <w:rFonts w:ascii="Kalinga" w:eastAsia="Times New Roman" w:hAnsi="Kalinga" w:cs="Kalinga"/>
          <w:sz w:val="18"/>
          <w:szCs w:val="18"/>
          <w:lang w:eastAsia="es-MX"/>
        </w:rPr>
        <w:t>Abbott</w:t>
      </w:r>
      <w:proofErr w:type="spellEnd"/>
      <w:r w:rsidRPr="009F7FE6">
        <w:rPr>
          <w:rFonts w:ascii="Kalinga" w:eastAsia="Times New Roman" w:hAnsi="Kalinga" w:cs="Kalinga"/>
          <w:sz w:val="18"/>
          <w:szCs w:val="18"/>
          <w:lang w:eastAsia="es-MX"/>
        </w:rPr>
        <w:t xml:space="preserve"> reembolsará la cantidad (La cuenta de la ficha de depósito y del </w:t>
      </w:r>
      <w:proofErr w:type="spellStart"/>
      <w:r w:rsidRPr="009F7FE6">
        <w:rPr>
          <w:rFonts w:ascii="Kalinga" w:eastAsia="Times New Roman" w:hAnsi="Kalinga" w:cs="Kalinga"/>
          <w:sz w:val="18"/>
          <w:szCs w:val="18"/>
          <w:lang w:eastAsia="es-MX"/>
        </w:rPr>
        <w:t>estdo</w:t>
      </w:r>
      <w:proofErr w:type="spellEnd"/>
      <w:r w:rsidRPr="009F7FE6">
        <w:rPr>
          <w:rFonts w:ascii="Kalinga" w:eastAsia="Times New Roman" w:hAnsi="Kalinga" w:cs="Kalinga"/>
          <w:sz w:val="18"/>
          <w:szCs w:val="18"/>
          <w:lang w:eastAsia="es-MX"/>
        </w:rPr>
        <w:t xml:space="preserve"> de cuenta bancario deberá ser la misma), </w:t>
      </w:r>
    </w:p>
    <w:p w:rsidR="009F7FE6" w:rsidRPr="009F7FE6" w:rsidRDefault="009F7FE6" w:rsidP="009F7FE6">
      <w:pPr>
        <w:numPr>
          <w:ilvl w:val="0"/>
          <w:numId w:val="30"/>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Comprobante de domicilio (</w:t>
      </w:r>
      <w:proofErr w:type="spellStart"/>
      <w:r w:rsidRPr="009F7FE6">
        <w:rPr>
          <w:rFonts w:ascii="Kalinga" w:eastAsia="Times New Roman" w:hAnsi="Kalinga" w:cs="Kalinga"/>
          <w:sz w:val="18"/>
          <w:szCs w:val="18"/>
          <w:lang w:eastAsia="es-MX"/>
        </w:rPr>
        <w:t>Télefono</w:t>
      </w:r>
      <w:proofErr w:type="spellEnd"/>
      <w:r w:rsidRPr="009F7FE6">
        <w:rPr>
          <w:rFonts w:ascii="Kalinga" w:eastAsia="Times New Roman" w:hAnsi="Kalinga" w:cs="Kalinga"/>
          <w:sz w:val="18"/>
          <w:szCs w:val="18"/>
          <w:lang w:eastAsia="es-MX"/>
        </w:rPr>
        <w:t xml:space="preserve">, predio, agua, etc.), </w:t>
      </w:r>
    </w:p>
    <w:p w:rsidR="009F7FE6" w:rsidRPr="009F7FE6" w:rsidRDefault="009F7FE6" w:rsidP="009F7FE6">
      <w:pPr>
        <w:numPr>
          <w:ilvl w:val="0"/>
          <w:numId w:val="30"/>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Se llenará el formato Solicitud de transferencia de fondos vía electrónica y deberá estar autorizado por el Gerente de Tesorería y el Gerente de Contraloría.</w:t>
      </w:r>
    </w:p>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br/>
        <w:t xml:space="preserve">        </w:t>
      </w:r>
      <w:r w:rsidRPr="009F7FE6">
        <w:rPr>
          <w:rFonts w:ascii="Kalinga" w:eastAsia="Times New Roman" w:hAnsi="Kalinga" w:cs="Kalinga"/>
          <w:b/>
          <w:bCs/>
          <w:color w:val="0000FF"/>
          <w:sz w:val="18"/>
          <w:szCs w:val="18"/>
          <w:lang w:eastAsia="es-MX"/>
        </w:rPr>
        <w:t>Personas Físicas</w:t>
      </w:r>
      <w:r w:rsidRPr="009F7FE6">
        <w:rPr>
          <w:rFonts w:ascii="Kalinga" w:eastAsia="Times New Roman" w:hAnsi="Kalinga" w:cs="Kalinga"/>
          <w:sz w:val="18"/>
          <w:szCs w:val="18"/>
          <w:lang w:eastAsia="es-MX"/>
        </w:rPr>
        <w:t xml:space="preserve"> </w:t>
      </w:r>
    </w:p>
    <w:p w:rsidR="009F7FE6" w:rsidRPr="009F7FE6" w:rsidRDefault="009F7FE6" w:rsidP="009F7FE6">
      <w:pPr>
        <w:numPr>
          <w:ilvl w:val="0"/>
          <w:numId w:val="31"/>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Copia de la ficha de depósito, </w:t>
      </w:r>
    </w:p>
    <w:p w:rsidR="009F7FE6" w:rsidRPr="009F7FE6" w:rsidRDefault="009F7FE6" w:rsidP="009F7FE6">
      <w:pPr>
        <w:numPr>
          <w:ilvl w:val="0"/>
          <w:numId w:val="31"/>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Copia del estado de cuenta bancario donde </w:t>
      </w:r>
      <w:proofErr w:type="spellStart"/>
      <w:r w:rsidRPr="009F7FE6">
        <w:rPr>
          <w:rFonts w:ascii="Kalinga" w:eastAsia="Times New Roman" w:hAnsi="Kalinga" w:cs="Kalinga"/>
          <w:sz w:val="18"/>
          <w:szCs w:val="18"/>
          <w:lang w:eastAsia="es-MX"/>
        </w:rPr>
        <w:t>Abbott</w:t>
      </w:r>
      <w:proofErr w:type="spellEnd"/>
      <w:r w:rsidRPr="009F7FE6">
        <w:rPr>
          <w:rFonts w:ascii="Kalinga" w:eastAsia="Times New Roman" w:hAnsi="Kalinga" w:cs="Kalinga"/>
          <w:sz w:val="18"/>
          <w:szCs w:val="18"/>
          <w:lang w:eastAsia="es-MX"/>
        </w:rPr>
        <w:t xml:space="preserve"> reembolsará la cantidad, </w:t>
      </w:r>
    </w:p>
    <w:p w:rsidR="009F7FE6" w:rsidRPr="009F7FE6" w:rsidRDefault="009F7FE6" w:rsidP="009F7FE6">
      <w:pPr>
        <w:numPr>
          <w:ilvl w:val="0"/>
          <w:numId w:val="31"/>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Identificación oficial. </w:t>
      </w:r>
    </w:p>
    <w:p w:rsidR="009F7FE6" w:rsidRPr="009F7FE6" w:rsidRDefault="009F7FE6" w:rsidP="009F7FE6">
      <w:pPr>
        <w:numPr>
          <w:ilvl w:val="0"/>
          <w:numId w:val="31"/>
        </w:num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Se llenará el formato Solitud de transferencia de fondos vía electrónica y deberá estar autorizada por el Gerente de </w:t>
      </w:r>
      <w:proofErr w:type="spellStart"/>
      <w:r w:rsidRPr="009F7FE6">
        <w:rPr>
          <w:rFonts w:ascii="Kalinga" w:eastAsia="Times New Roman" w:hAnsi="Kalinga" w:cs="Kalinga"/>
          <w:sz w:val="18"/>
          <w:szCs w:val="18"/>
          <w:lang w:eastAsia="es-MX"/>
        </w:rPr>
        <w:t>Tesoreía</w:t>
      </w:r>
      <w:proofErr w:type="spellEnd"/>
      <w:r w:rsidRPr="009F7FE6">
        <w:rPr>
          <w:rFonts w:ascii="Kalinga" w:eastAsia="Times New Roman" w:hAnsi="Kalinga" w:cs="Kalinga"/>
          <w:sz w:val="18"/>
          <w:szCs w:val="18"/>
          <w:lang w:eastAsia="es-MX"/>
        </w:rPr>
        <w:t xml:space="preserve"> y el Gerente de Contraloría.</w:t>
      </w:r>
    </w:p>
    <w:p w:rsidR="009F7FE6" w:rsidRPr="009F7FE6" w:rsidRDefault="009F7FE6" w:rsidP="009F7FE6">
      <w:pPr>
        <w:spacing w:before="100" w:beforeAutospacing="1" w:after="100" w:afterAutospacing="1" w:line="240" w:lineRule="auto"/>
        <w:rPr>
          <w:rFonts w:ascii="Kalinga" w:eastAsia="Times New Roman" w:hAnsi="Kalinga" w:cs="Kalinga"/>
          <w:sz w:val="18"/>
          <w:szCs w:val="18"/>
          <w:lang w:eastAsia="es-MX"/>
        </w:rPr>
      </w:pPr>
      <w:r w:rsidRPr="009F7FE6">
        <w:rPr>
          <w:rFonts w:ascii="Kalinga" w:eastAsia="Times New Roman" w:hAnsi="Kalinga" w:cs="Kalinga"/>
          <w:b/>
          <w:bCs/>
          <w:color w:val="0000FF"/>
          <w:sz w:val="18"/>
          <w:szCs w:val="18"/>
          <w:lang w:eastAsia="es-MX"/>
        </w:rPr>
        <w:t>22.        CONCILIACION DE CREDITO Y CONTABILIDAD</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b/>
          <w:bCs/>
          <w:color w:val="0000FF"/>
          <w:sz w:val="18"/>
          <w:szCs w:val="18"/>
          <w:lang w:eastAsia="es-MX"/>
        </w:rPr>
        <w:t>Definición</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22.1        El objetivo de la conciliación de Crédito y Contabilidad es de asegurar la exactitud de los datos contabilizados así como la identificación de diferencias, permitiendo un análisis y corrección oportunos.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        </w:t>
      </w:r>
      <w:r w:rsidRPr="009F7FE6">
        <w:rPr>
          <w:rFonts w:ascii="Kalinga" w:eastAsia="Times New Roman" w:hAnsi="Kalinga" w:cs="Kalinga"/>
          <w:b/>
          <w:bCs/>
          <w:color w:val="0000FF"/>
          <w:sz w:val="18"/>
          <w:szCs w:val="18"/>
          <w:lang w:eastAsia="es-MX"/>
        </w:rPr>
        <w:t>Criterios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22.2        Es </w:t>
      </w:r>
      <w:proofErr w:type="spellStart"/>
      <w:r w:rsidRPr="009F7FE6">
        <w:rPr>
          <w:rFonts w:ascii="Kalinga" w:eastAsia="Times New Roman" w:hAnsi="Kalinga" w:cs="Kalinga"/>
          <w:sz w:val="18"/>
          <w:szCs w:val="18"/>
          <w:lang w:eastAsia="es-MX"/>
        </w:rPr>
        <w:t>reponsabilidad</w:t>
      </w:r>
      <w:proofErr w:type="spellEnd"/>
      <w:r w:rsidRPr="009F7FE6">
        <w:rPr>
          <w:rFonts w:ascii="Kalinga" w:eastAsia="Times New Roman" w:hAnsi="Kalinga" w:cs="Kalinga"/>
          <w:sz w:val="18"/>
          <w:szCs w:val="18"/>
          <w:lang w:eastAsia="es-MX"/>
        </w:rPr>
        <w:t xml:space="preserve"> del Jefe de Contabilidad, la elaboración de las conciliaciones de cuentas por cobrar, de forma periódica, identificando oportunamente diferencias y dando el seguimiento y corrección adecuado (ver Tabla de Conciliaciones)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22.3        Es </w:t>
      </w:r>
      <w:proofErr w:type="spellStart"/>
      <w:r w:rsidRPr="009F7FE6">
        <w:rPr>
          <w:rFonts w:ascii="Kalinga" w:eastAsia="Times New Roman" w:hAnsi="Kalinga" w:cs="Kalinga"/>
          <w:sz w:val="18"/>
          <w:szCs w:val="18"/>
          <w:lang w:eastAsia="es-MX"/>
        </w:rPr>
        <w:t>reponsabilidad</w:t>
      </w:r>
      <w:proofErr w:type="spellEnd"/>
      <w:r w:rsidRPr="009F7FE6">
        <w:rPr>
          <w:rFonts w:ascii="Kalinga" w:eastAsia="Times New Roman" w:hAnsi="Kalinga" w:cs="Kalinga"/>
          <w:sz w:val="18"/>
          <w:szCs w:val="18"/>
          <w:lang w:eastAsia="es-MX"/>
        </w:rPr>
        <w:t xml:space="preserve"> del Gerente de Contabilidad y del Gerente de Crédito y Cobranza, la revisión y firma de las conciliaciones de cuentas por cobrar, que le son presentadas periódicamente por el Jefe de Contabilidad, como se especifica a continuación.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        </w:t>
      </w:r>
      <w:r w:rsidRPr="009F7FE6">
        <w:rPr>
          <w:rFonts w:ascii="Kalinga" w:eastAsia="Times New Roman" w:hAnsi="Kalinga" w:cs="Kalinga"/>
          <w:b/>
          <w:bCs/>
          <w:sz w:val="18"/>
          <w:szCs w:val="18"/>
          <w:lang w:eastAsia="es-MX"/>
        </w:rPr>
        <w:t>TABLA DE CONCILIACIONES</w:t>
      </w:r>
      <w:r w:rsidRPr="009F7FE6">
        <w:rPr>
          <w:rFonts w:ascii="Kalinga" w:eastAsia="Times New Roman" w:hAnsi="Kalinga" w:cs="Kalinga"/>
          <w:sz w:val="18"/>
          <w:szCs w:val="18"/>
          <w:lang w:eastAsia="es-MX"/>
        </w:rPr>
        <w:t xml:space="preserve">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832"/>
        <w:gridCol w:w="1431"/>
        <w:gridCol w:w="2844"/>
        <w:gridCol w:w="2730"/>
      </w:tblGrid>
      <w:tr w:rsidR="009F7FE6" w:rsidRPr="009F7FE6" w:rsidTr="009F7FE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E8F1FF"/>
            <w:hideMark/>
          </w:tcPr>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b/>
                <w:bCs/>
                <w:sz w:val="18"/>
                <w:szCs w:val="18"/>
                <w:lang w:eastAsia="es-MX"/>
              </w:rPr>
              <w:t>CONCILIACION</w:t>
            </w:r>
            <w:r w:rsidRPr="009F7FE6">
              <w:rPr>
                <w:rFonts w:ascii="Kalinga" w:eastAsia="Times New Roman" w:hAnsi="Kalinga" w:cs="Kalinga"/>
                <w:sz w:val="18"/>
                <w:szCs w:val="18"/>
                <w:lang w:eastAsia="es-MX"/>
              </w:rP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E8F1FF"/>
            <w:hideMark/>
          </w:tcPr>
          <w:p w:rsidR="009F7FE6" w:rsidRPr="009F7FE6" w:rsidRDefault="009F7FE6" w:rsidP="009F7FE6">
            <w:pPr>
              <w:spacing w:after="0" w:line="240" w:lineRule="auto"/>
              <w:jc w:val="center"/>
              <w:rPr>
                <w:rFonts w:ascii="Kalinga" w:eastAsia="Times New Roman" w:hAnsi="Kalinga" w:cs="Kalinga"/>
                <w:sz w:val="18"/>
                <w:szCs w:val="18"/>
                <w:lang w:eastAsia="es-MX"/>
              </w:rPr>
            </w:pPr>
            <w:r w:rsidRPr="009F7FE6">
              <w:rPr>
                <w:rFonts w:ascii="Kalinga" w:eastAsia="Times New Roman" w:hAnsi="Kalinga" w:cs="Kalinga"/>
                <w:b/>
                <w:bCs/>
                <w:sz w:val="18"/>
                <w:szCs w:val="18"/>
                <w:lang w:eastAsia="es-MX"/>
              </w:rPr>
              <w:t>PERIODICIDAD</w:t>
            </w:r>
          </w:p>
        </w:tc>
        <w:tc>
          <w:tcPr>
            <w:tcW w:w="0" w:type="auto"/>
            <w:tcBorders>
              <w:top w:val="outset" w:sz="6" w:space="0" w:color="auto"/>
              <w:left w:val="outset" w:sz="6" w:space="0" w:color="auto"/>
              <w:bottom w:val="outset" w:sz="6" w:space="0" w:color="auto"/>
              <w:right w:val="outset" w:sz="6" w:space="0" w:color="auto"/>
            </w:tcBorders>
            <w:shd w:val="clear" w:color="auto" w:fill="E8F1FF"/>
            <w:hideMark/>
          </w:tcPr>
          <w:p w:rsidR="009F7FE6" w:rsidRPr="009F7FE6" w:rsidRDefault="009F7FE6" w:rsidP="009F7FE6">
            <w:pPr>
              <w:spacing w:after="0" w:line="240" w:lineRule="auto"/>
              <w:jc w:val="center"/>
              <w:rPr>
                <w:rFonts w:ascii="Kalinga" w:eastAsia="Times New Roman" w:hAnsi="Kalinga" w:cs="Kalinga"/>
                <w:sz w:val="18"/>
                <w:szCs w:val="18"/>
                <w:lang w:eastAsia="es-MX"/>
              </w:rPr>
            </w:pPr>
            <w:r w:rsidRPr="009F7FE6">
              <w:rPr>
                <w:rFonts w:ascii="Kalinga" w:eastAsia="Times New Roman" w:hAnsi="Kalinga" w:cs="Kalinga"/>
                <w:b/>
                <w:bCs/>
                <w:sz w:val="18"/>
                <w:szCs w:val="18"/>
                <w:lang w:eastAsia="es-MX"/>
              </w:rPr>
              <w:t>RESPONSABLE ELABORACIÓN</w:t>
            </w:r>
          </w:p>
        </w:tc>
        <w:tc>
          <w:tcPr>
            <w:tcW w:w="0" w:type="auto"/>
            <w:tcBorders>
              <w:top w:val="outset" w:sz="6" w:space="0" w:color="auto"/>
              <w:left w:val="outset" w:sz="6" w:space="0" w:color="auto"/>
              <w:bottom w:val="outset" w:sz="6" w:space="0" w:color="auto"/>
              <w:right w:val="outset" w:sz="6" w:space="0" w:color="auto"/>
            </w:tcBorders>
            <w:shd w:val="clear" w:color="auto" w:fill="E8F1FF"/>
            <w:hideMark/>
          </w:tcPr>
          <w:p w:rsidR="009F7FE6" w:rsidRPr="009F7FE6" w:rsidRDefault="009F7FE6" w:rsidP="009F7FE6">
            <w:pPr>
              <w:spacing w:after="0" w:line="240" w:lineRule="auto"/>
              <w:jc w:val="center"/>
              <w:rPr>
                <w:rFonts w:ascii="Kalinga" w:eastAsia="Times New Roman" w:hAnsi="Kalinga" w:cs="Kalinga"/>
                <w:sz w:val="18"/>
                <w:szCs w:val="18"/>
                <w:lang w:eastAsia="es-MX"/>
              </w:rPr>
            </w:pPr>
            <w:r w:rsidRPr="009F7FE6">
              <w:rPr>
                <w:rFonts w:ascii="Kalinga" w:eastAsia="Times New Roman" w:hAnsi="Kalinga" w:cs="Kalinga"/>
                <w:b/>
                <w:bCs/>
                <w:sz w:val="18"/>
                <w:szCs w:val="18"/>
                <w:lang w:eastAsia="es-MX"/>
              </w:rPr>
              <w:t>RESPONSABLE</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b/>
                <w:bCs/>
                <w:sz w:val="18"/>
                <w:szCs w:val="18"/>
                <w:lang w:eastAsia="es-MX"/>
              </w:rPr>
              <w:t>REVISION</w:t>
            </w:r>
          </w:p>
        </w:tc>
      </w:tr>
      <w:tr w:rsidR="009F7FE6" w:rsidRPr="009F7FE6" w:rsidTr="009F7FE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D7"/>
            <w:hideMark/>
          </w:tcPr>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 Cuentas por Cobrar </w:t>
            </w:r>
          </w:p>
        </w:tc>
        <w:tc>
          <w:tcPr>
            <w:tcW w:w="0" w:type="auto"/>
            <w:tcBorders>
              <w:top w:val="outset" w:sz="6" w:space="0" w:color="auto"/>
              <w:left w:val="outset" w:sz="6" w:space="0" w:color="auto"/>
              <w:bottom w:val="outset" w:sz="6" w:space="0" w:color="auto"/>
              <w:right w:val="outset" w:sz="6" w:space="0" w:color="auto"/>
            </w:tcBorders>
            <w:shd w:val="clear" w:color="auto" w:fill="FFFFD7"/>
            <w:hideMark/>
          </w:tcPr>
          <w:p w:rsidR="009F7FE6" w:rsidRPr="009F7FE6" w:rsidRDefault="009F7FE6" w:rsidP="009F7FE6">
            <w:pPr>
              <w:spacing w:after="0" w:line="240" w:lineRule="auto"/>
              <w:jc w:val="center"/>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Mensual</w:t>
            </w:r>
          </w:p>
        </w:tc>
        <w:tc>
          <w:tcPr>
            <w:tcW w:w="0" w:type="auto"/>
            <w:tcBorders>
              <w:top w:val="outset" w:sz="6" w:space="0" w:color="auto"/>
              <w:left w:val="outset" w:sz="6" w:space="0" w:color="auto"/>
              <w:bottom w:val="outset" w:sz="6" w:space="0" w:color="auto"/>
              <w:right w:val="outset" w:sz="6" w:space="0" w:color="auto"/>
            </w:tcBorders>
            <w:shd w:val="clear" w:color="auto" w:fill="FFFFD7"/>
            <w:hideMark/>
          </w:tcPr>
          <w:p w:rsidR="009F7FE6" w:rsidRPr="009F7FE6" w:rsidRDefault="009F7FE6" w:rsidP="009F7FE6">
            <w:pPr>
              <w:spacing w:after="0" w:line="240" w:lineRule="auto"/>
              <w:jc w:val="center"/>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Jefe de Contabilidad</w:t>
            </w:r>
          </w:p>
        </w:tc>
        <w:tc>
          <w:tcPr>
            <w:tcW w:w="0" w:type="auto"/>
            <w:tcBorders>
              <w:top w:val="outset" w:sz="6" w:space="0" w:color="auto"/>
              <w:left w:val="outset" w:sz="6" w:space="0" w:color="auto"/>
              <w:bottom w:val="outset" w:sz="6" w:space="0" w:color="auto"/>
              <w:right w:val="outset" w:sz="6" w:space="0" w:color="auto"/>
            </w:tcBorders>
            <w:shd w:val="clear" w:color="auto" w:fill="FFFFD7"/>
            <w:hideMark/>
          </w:tcPr>
          <w:p w:rsidR="009F7FE6" w:rsidRPr="009F7FE6" w:rsidRDefault="009F7FE6" w:rsidP="009F7FE6">
            <w:pPr>
              <w:spacing w:after="0" w:line="240" w:lineRule="auto"/>
              <w:rPr>
                <w:rFonts w:ascii="Kalinga" w:eastAsia="Times New Roman" w:hAnsi="Kalinga" w:cs="Kalinga"/>
                <w:sz w:val="18"/>
                <w:szCs w:val="18"/>
                <w:lang w:eastAsia="es-MX"/>
              </w:rPr>
            </w:pPr>
            <w:r w:rsidRPr="009F7FE6">
              <w:rPr>
                <w:rFonts w:ascii="Kalinga" w:eastAsia="Times New Roman" w:hAnsi="Kalinga" w:cs="Kalinga"/>
                <w:sz w:val="18"/>
                <w:szCs w:val="18"/>
                <w:lang w:eastAsia="es-MX"/>
              </w:rPr>
              <w:t xml:space="preserve">Gerente de Contabilidad, </w:t>
            </w:r>
            <w:r w:rsidRPr="009F7FE6">
              <w:rPr>
                <w:rFonts w:ascii="Kalinga" w:eastAsia="Times New Roman" w:hAnsi="Kalinga" w:cs="Kalinga"/>
                <w:sz w:val="18"/>
                <w:szCs w:val="18"/>
                <w:lang w:eastAsia="es-MX"/>
              </w:rPr>
              <w:br/>
              <w:t>Gerente de Crédito y Cobranza</w:t>
            </w:r>
          </w:p>
        </w:tc>
      </w:tr>
    </w:tbl>
    <w:p w:rsidR="009F7FE6" w:rsidRPr="009F7FE6" w:rsidRDefault="009F7FE6" w:rsidP="009F7FE6">
      <w:pPr>
        <w:spacing w:before="100" w:beforeAutospacing="1" w:after="100" w:afterAutospacing="1" w:line="240" w:lineRule="auto"/>
        <w:rPr>
          <w:rFonts w:ascii="Kalinga" w:eastAsia="Times New Roman" w:hAnsi="Kalinga" w:cs="Kalinga"/>
          <w:sz w:val="18"/>
          <w:szCs w:val="18"/>
          <w:lang w:eastAsia="es-MX"/>
        </w:rPr>
      </w:pPr>
    </w:p>
    <w:p w:rsidR="009F7FE6" w:rsidRPr="009F7FE6" w:rsidRDefault="009F7FE6" w:rsidP="009F7FE6">
      <w:pPr>
        <w:spacing w:before="100" w:beforeAutospacing="1" w:after="240" w:line="240" w:lineRule="auto"/>
        <w:rPr>
          <w:rFonts w:ascii="Kalinga" w:eastAsia="Times New Roman" w:hAnsi="Kalinga" w:cs="Kalinga"/>
          <w:sz w:val="18"/>
          <w:szCs w:val="18"/>
          <w:lang w:eastAsia="es-MX"/>
        </w:rPr>
      </w:pPr>
      <w:r w:rsidRPr="009F7FE6">
        <w:rPr>
          <w:rFonts w:ascii="Kalinga" w:eastAsia="Times New Roman" w:hAnsi="Kalinga" w:cs="Kalinga"/>
          <w:b/>
          <w:bCs/>
          <w:color w:val="0000FF"/>
          <w:sz w:val="18"/>
          <w:szCs w:val="18"/>
          <w:lang w:eastAsia="es-MX"/>
        </w:rPr>
        <w:lastRenderedPageBreak/>
        <w:t>23.        DIFUSIÓN DE LA POLÍTICA DE CRÉDITO Y COBRANZAS</w:t>
      </w:r>
      <w:r w:rsidRPr="009F7FE6">
        <w:rPr>
          <w:rFonts w:ascii="Kalinga" w:eastAsia="Times New Roman" w:hAnsi="Kalinga" w:cs="Kalinga"/>
          <w:sz w:val="18"/>
          <w:szCs w:val="18"/>
          <w:lang w:eastAsia="es-MX"/>
        </w:rPr>
        <w:t xml:space="preserve">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23.1        Es responsabilidad del Gerente de Crédito y Cobranza realizar las actividades necesarias para que todos los involucrados conozcan y comprendan las políticas de Crédito y Cobranzas vigentes en la compañía, así como vigilar su cumplimiento. Esta actividad es particularmente importante con el personal de nuevo ingreso. </w:t>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r>
      <w:r w:rsidRPr="009F7FE6">
        <w:rPr>
          <w:rFonts w:ascii="Kalinga" w:eastAsia="Times New Roman" w:hAnsi="Kalinga" w:cs="Kalinga"/>
          <w:sz w:val="18"/>
          <w:szCs w:val="18"/>
          <w:lang w:eastAsia="es-MX"/>
        </w:rPr>
        <w:br/>
        <w:t xml:space="preserve">23.2        Termina Política. </w:t>
      </w:r>
    </w:p>
    <w:p w:rsidR="00471C44" w:rsidRPr="009F7FE6" w:rsidRDefault="00471C44">
      <w:pPr>
        <w:rPr>
          <w:rFonts w:ascii="Kalinga" w:hAnsi="Kalinga" w:cs="Kalinga"/>
          <w:sz w:val="18"/>
          <w:szCs w:val="18"/>
        </w:rPr>
      </w:pPr>
    </w:p>
    <w:sectPr w:rsidR="00471C44" w:rsidRPr="009F7FE6" w:rsidSect="00471C44">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Kalinga">
    <w:panose1 w:val="020B0502040204020203"/>
    <w:charset w:val="00"/>
    <w:family w:val="swiss"/>
    <w:pitch w:val="variable"/>
    <w:sig w:usb0="0008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C964E4"/>
    <w:multiLevelType w:val="multilevel"/>
    <w:tmpl w:val="78E8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8B53BC"/>
    <w:multiLevelType w:val="multilevel"/>
    <w:tmpl w:val="58CE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BE1D84"/>
    <w:multiLevelType w:val="multilevel"/>
    <w:tmpl w:val="FD8C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092F2F"/>
    <w:multiLevelType w:val="multilevel"/>
    <w:tmpl w:val="9E3CF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DC40E7"/>
    <w:multiLevelType w:val="multilevel"/>
    <w:tmpl w:val="574C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A679F4"/>
    <w:multiLevelType w:val="multilevel"/>
    <w:tmpl w:val="947C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B8A2196"/>
    <w:multiLevelType w:val="multilevel"/>
    <w:tmpl w:val="7030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FBB7D3B"/>
    <w:multiLevelType w:val="multilevel"/>
    <w:tmpl w:val="45B6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AC6F25"/>
    <w:multiLevelType w:val="multilevel"/>
    <w:tmpl w:val="7A76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1C9569B"/>
    <w:multiLevelType w:val="multilevel"/>
    <w:tmpl w:val="5AD6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55735D4"/>
    <w:multiLevelType w:val="multilevel"/>
    <w:tmpl w:val="92BA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5A848EC"/>
    <w:multiLevelType w:val="multilevel"/>
    <w:tmpl w:val="9874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6BC46F1"/>
    <w:multiLevelType w:val="multilevel"/>
    <w:tmpl w:val="9C6A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8B024E7"/>
    <w:multiLevelType w:val="multilevel"/>
    <w:tmpl w:val="F082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C1D10EA"/>
    <w:multiLevelType w:val="multilevel"/>
    <w:tmpl w:val="191C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0626E4B"/>
    <w:multiLevelType w:val="multilevel"/>
    <w:tmpl w:val="E182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194257A"/>
    <w:multiLevelType w:val="multilevel"/>
    <w:tmpl w:val="D4D0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3735049"/>
    <w:multiLevelType w:val="multilevel"/>
    <w:tmpl w:val="3A58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54F3060"/>
    <w:multiLevelType w:val="multilevel"/>
    <w:tmpl w:val="0426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23E6181"/>
    <w:multiLevelType w:val="multilevel"/>
    <w:tmpl w:val="D6E2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6595F15"/>
    <w:multiLevelType w:val="multilevel"/>
    <w:tmpl w:val="EDE8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C7A0A13"/>
    <w:multiLevelType w:val="multilevel"/>
    <w:tmpl w:val="4F2C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E0937F2"/>
    <w:multiLevelType w:val="multilevel"/>
    <w:tmpl w:val="20C4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EFC2DF3"/>
    <w:multiLevelType w:val="multilevel"/>
    <w:tmpl w:val="DF6A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1DE5B13"/>
    <w:multiLevelType w:val="multilevel"/>
    <w:tmpl w:val="4E54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6AC2EE1"/>
    <w:multiLevelType w:val="multilevel"/>
    <w:tmpl w:val="3092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B2F3FD9"/>
    <w:multiLevelType w:val="multilevel"/>
    <w:tmpl w:val="3922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B585E77"/>
    <w:multiLevelType w:val="multilevel"/>
    <w:tmpl w:val="AEC4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9493E4A"/>
    <w:multiLevelType w:val="multilevel"/>
    <w:tmpl w:val="A8AE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B6C37A0"/>
    <w:multiLevelType w:val="multilevel"/>
    <w:tmpl w:val="4884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BD442D2"/>
    <w:multiLevelType w:val="multilevel"/>
    <w:tmpl w:val="84E8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7"/>
  </w:num>
  <w:num w:numId="3">
    <w:abstractNumId w:val="1"/>
  </w:num>
  <w:num w:numId="4">
    <w:abstractNumId w:val="28"/>
  </w:num>
  <w:num w:numId="5">
    <w:abstractNumId w:val="4"/>
  </w:num>
  <w:num w:numId="6">
    <w:abstractNumId w:val="9"/>
  </w:num>
  <w:num w:numId="7">
    <w:abstractNumId w:val="5"/>
  </w:num>
  <w:num w:numId="8">
    <w:abstractNumId w:val="26"/>
  </w:num>
  <w:num w:numId="9">
    <w:abstractNumId w:val="3"/>
  </w:num>
  <w:num w:numId="10">
    <w:abstractNumId w:val="18"/>
  </w:num>
  <w:num w:numId="11">
    <w:abstractNumId w:val="6"/>
  </w:num>
  <w:num w:numId="12">
    <w:abstractNumId w:val="29"/>
  </w:num>
  <w:num w:numId="13">
    <w:abstractNumId w:val="23"/>
  </w:num>
  <w:num w:numId="14">
    <w:abstractNumId w:val="15"/>
  </w:num>
  <w:num w:numId="15">
    <w:abstractNumId w:val="22"/>
  </w:num>
  <w:num w:numId="16">
    <w:abstractNumId w:val="24"/>
  </w:num>
  <w:num w:numId="17">
    <w:abstractNumId w:val="14"/>
  </w:num>
  <w:num w:numId="18">
    <w:abstractNumId w:val="2"/>
  </w:num>
  <w:num w:numId="19">
    <w:abstractNumId w:val="11"/>
  </w:num>
  <w:num w:numId="20">
    <w:abstractNumId w:val="13"/>
  </w:num>
  <w:num w:numId="21">
    <w:abstractNumId w:val="8"/>
  </w:num>
  <w:num w:numId="22">
    <w:abstractNumId w:val="7"/>
  </w:num>
  <w:num w:numId="23">
    <w:abstractNumId w:val="19"/>
  </w:num>
  <w:num w:numId="24">
    <w:abstractNumId w:val="25"/>
  </w:num>
  <w:num w:numId="25">
    <w:abstractNumId w:val="21"/>
  </w:num>
  <w:num w:numId="26">
    <w:abstractNumId w:val="30"/>
  </w:num>
  <w:num w:numId="27">
    <w:abstractNumId w:val="12"/>
  </w:num>
  <w:num w:numId="28">
    <w:abstractNumId w:val="20"/>
  </w:num>
  <w:num w:numId="29">
    <w:abstractNumId w:val="10"/>
  </w:num>
  <w:num w:numId="30">
    <w:abstractNumId w:val="16"/>
  </w:num>
  <w:num w:numId="3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5"/>
  <w:proofState w:spelling="clean" w:grammar="clean"/>
  <w:defaultTabStop w:val="708"/>
  <w:hyphenationZone w:val="425"/>
  <w:characterSpacingControl w:val="doNotCompress"/>
  <w:compat/>
  <w:rsids>
    <w:rsidRoot w:val="009F7FE6"/>
    <w:rsid w:val="00471C44"/>
    <w:rsid w:val="00485B15"/>
    <w:rsid w:val="00737FCC"/>
    <w:rsid w:val="009F2634"/>
    <w:rsid w:val="009F7FE6"/>
    <w:rsid w:val="00AD02BF"/>
    <w:rsid w:val="00C04673"/>
  </w:rsids>
  <m:mathPr>
    <m:mathFont m:val="Cambria Math"/>
    <m:brkBin m:val="before"/>
    <m:brkBinSub m:val="--"/>
    <m:smallFrac m:val="off"/>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1C4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F7FE6"/>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BalloonText">
    <w:name w:val="Balloon Text"/>
    <w:basedOn w:val="Normal"/>
    <w:link w:val="BalloonTextChar"/>
    <w:uiPriority w:val="99"/>
    <w:semiHidden/>
    <w:unhideWhenUsed/>
    <w:rsid w:val="009F7F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7FE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402679513">
      <w:bodyDiv w:val="1"/>
      <w:marLeft w:val="0"/>
      <w:marRight w:val="0"/>
      <w:marTop w:val="0"/>
      <w:marBottom w:val="0"/>
      <w:divBdr>
        <w:top w:val="none" w:sz="0" w:space="0" w:color="auto"/>
        <w:left w:val="none" w:sz="0" w:space="0" w:color="auto"/>
        <w:bottom w:val="none" w:sz="0" w:space="0" w:color="auto"/>
        <w:right w:val="none" w:sz="0" w:space="0" w:color="auto"/>
      </w:divBdr>
      <w:divsChild>
        <w:div w:id="1970700062">
          <w:marLeft w:val="0"/>
          <w:marRight w:val="0"/>
          <w:marTop w:val="0"/>
          <w:marBottom w:val="0"/>
          <w:divBdr>
            <w:top w:val="none" w:sz="0" w:space="0" w:color="auto"/>
            <w:left w:val="none" w:sz="0" w:space="0" w:color="auto"/>
            <w:bottom w:val="none" w:sz="0" w:space="0" w:color="auto"/>
            <w:right w:val="none" w:sz="0" w:space="0" w:color="auto"/>
          </w:divBdr>
          <w:divsChild>
            <w:div w:id="951205095">
              <w:marLeft w:val="0"/>
              <w:marRight w:val="0"/>
              <w:marTop w:val="0"/>
              <w:marBottom w:val="0"/>
              <w:divBdr>
                <w:top w:val="none" w:sz="0" w:space="0" w:color="auto"/>
                <w:left w:val="none" w:sz="0" w:space="0" w:color="auto"/>
                <w:bottom w:val="none" w:sz="0" w:space="0" w:color="auto"/>
                <w:right w:val="none" w:sz="0" w:space="0" w:color="auto"/>
              </w:divBdr>
              <w:divsChild>
                <w:div w:id="184947611">
                  <w:marLeft w:val="0"/>
                  <w:marRight w:val="0"/>
                  <w:marTop w:val="0"/>
                  <w:marBottom w:val="0"/>
                  <w:divBdr>
                    <w:top w:val="none" w:sz="0" w:space="0" w:color="auto"/>
                    <w:left w:val="none" w:sz="0" w:space="0" w:color="auto"/>
                    <w:bottom w:val="none" w:sz="0" w:space="0" w:color="auto"/>
                    <w:right w:val="none" w:sz="0" w:space="0" w:color="auto"/>
                  </w:divBdr>
                  <w:divsChild>
                    <w:div w:id="220332272">
                      <w:marLeft w:val="0"/>
                      <w:marRight w:val="0"/>
                      <w:marTop w:val="0"/>
                      <w:marBottom w:val="0"/>
                      <w:divBdr>
                        <w:top w:val="none" w:sz="0" w:space="0" w:color="auto"/>
                        <w:left w:val="none" w:sz="0" w:space="0" w:color="auto"/>
                        <w:bottom w:val="none" w:sz="0" w:space="0" w:color="auto"/>
                        <w:right w:val="none" w:sz="0" w:space="0" w:color="auto"/>
                      </w:divBdr>
                      <w:divsChild>
                        <w:div w:id="518933970">
                          <w:marLeft w:val="0"/>
                          <w:marRight w:val="0"/>
                          <w:marTop w:val="0"/>
                          <w:marBottom w:val="0"/>
                          <w:divBdr>
                            <w:top w:val="none" w:sz="0" w:space="0" w:color="auto"/>
                            <w:left w:val="none" w:sz="0" w:space="0" w:color="auto"/>
                            <w:bottom w:val="none" w:sz="0" w:space="0" w:color="auto"/>
                            <w:right w:val="none" w:sz="0" w:space="0" w:color="auto"/>
                          </w:divBdr>
                          <w:divsChild>
                            <w:div w:id="1748840772">
                              <w:marLeft w:val="0"/>
                              <w:marRight w:val="0"/>
                              <w:marTop w:val="0"/>
                              <w:marBottom w:val="0"/>
                              <w:divBdr>
                                <w:top w:val="none" w:sz="0" w:space="0" w:color="auto"/>
                                <w:left w:val="none" w:sz="0" w:space="0" w:color="auto"/>
                                <w:bottom w:val="none" w:sz="0" w:space="0" w:color="auto"/>
                                <w:right w:val="none" w:sz="0" w:space="0" w:color="auto"/>
                              </w:divBdr>
                              <w:divsChild>
                                <w:div w:id="784271036">
                                  <w:marLeft w:val="0"/>
                                  <w:marRight w:val="0"/>
                                  <w:marTop w:val="0"/>
                                  <w:marBottom w:val="0"/>
                                  <w:divBdr>
                                    <w:top w:val="none" w:sz="0" w:space="0" w:color="auto"/>
                                    <w:left w:val="none" w:sz="0" w:space="0" w:color="auto"/>
                                    <w:bottom w:val="none" w:sz="0" w:space="0" w:color="auto"/>
                                    <w:right w:val="none" w:sz="0" w:space="0" w:color="auto"/>
                                  </w:divBdr>
                                  <w:divsChild>
                                    <w:div w:id="812142371">
                                      <w:marLeft w:val="0"/>
                                      <w:marRight w:val="0"/>
                                      <w:marTop w:val="0"/>
                                      <w:marBottom w:val="0"/>
                                      <w:divBdr>
                                        <w:top w:val="none" w:sz="0" w:space="0" w:color="auto"/>
                                        <w:left w:val="none" w:sz="0" w:space="0" w:color="auto"/>
                                        <w:bottom w:val="none" w:sz="0" w:space="0" w:color="auto"/>
                                        <w:right w:val="none" w:sz="0" w:space="0" w:color="auto"/>
                                      </w:divBdr>
                                      <w:divsChild>
                                        <w:div w:id="127941981">
                                          <w:marLeft w:val="0"/>
                                          <w:marRight w:val="0"/>
                                          <w:marTop w:val="0"/>
                                          <w:marBottom w:val="0"/>
                                          <w:divBdr>
                                            <w:top w:val="none" w:sz="0" w:space="0" w:color="auto"/>
                                            <w:left w:val="none" w:sz="0" w:space="0" w:color="auto"/>
                                            <w:bottom w:val="none" w:sz="0" w:space="0" w:color="auto"/>
                                            <w:right w:val="none" w:sz="0" w:space="0" w:color="auto"/>
                                          </w:divBdr>
                                        </w:div>
                                      </w:divsChild>
                                    </w:div>
                                    <w:div w:id="1858349464">
                                      <w:marLeft w:val="0"/>
                                      <w:marRight w:val="0"/>
                                      <w:marTop w:val="0"/>
                                      <w:marBottom w:val="0"/>
                                      <w:divBdr>
                                        <w:top w:val="none" w:sz="0" w:space="0" w:color="auto"/>
                                        <w:left w:val="none" w:sz="0" w:space="0" w:color="auto"/>
                                        <w:bottom w:val="none" w:sz="0" w:space="0" w:color="auto"/>
                                        <w:right w:val="none" w:sz="0" w:space="0" w:color="auto"/>
                                      </w:divBdr>
                                      <w:divsChild>
                                        <w:div w:id="71913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TotalTime>
  <Pages>23</Pages>
  <Words>6077</Words>
  <Characters>33427</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39426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cre09</dc:creator>
  <cp:lastModifiedBy>cre09</cp:lastModifiedBy>
  <cp:revision>2</cp:revision>
  <dcterms:created xsi:type="dcterms:W3CDTF">2012-01-31T23:52:00Z</dcterms:created>
  <dcterms:modified xsi:type="dcterms:W3CDTF">2012-03-12T18:16:00Z</dcterms:modified>
</cp:coreProperties>
</file>