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100"/>
      </w:pPr>
      <w:r>
        <w:rPr>
          <w:b/>
          <w:bCs/>
          <w:color w:val="6E8CA8"/>
          <w:spacing w:val="60"/>
          <w:sz w:val="18"/>
          <w:szCs w:val="18"/>
        </w:rPr>
        <w:t xml:space="preserve">INTERVIEW PREPARATION</w:t>
      </w:r>
    </w:p>
    <w:p>
      <w:pPr>
        <w:spacing w:before="250"/>
      </w:pPr>
      <w:r>
        <w:rPr>
          <w:rFonts w:ascii="Calibri Light" w:cs="Calibri Light" w:eastAsia="Calibri Light" w:hAnsi="Calibri Light"/>
          <w:color w:val="1F4E79"/>
          <w:sz w:val="62"/>
          <w:szCs w:val="62"/>
        </w:rPr>
        <w:t xml:space="preserve">Mihir AI Chatbot</w:t>
      </w:r>
    </w:p>
    <w:p>
      <w:pPr>
        <w:pBdr>
          <w:bottom w:val="single" w:color="C9D6E3" w:sz="10" w:space="14"/>
        </w:pBdr>
        <w:spacing w:after="240" w:before="130"/>
      </w:pPr>
    </w:p>
    <w:p>
      <w:pPr>
        <w:spacing w:after="130"/>
      </w:pPr>
      <w:r>
        <w:rPr>
          <w:rFonts w:ascii="Calibri Light" w:cs="Calibri Light" w:eastAsia="Calibri Light" w:hAnsi="Calibri Light"/>
          <w:color w:val="2E5C8A"/>
          <w:sz w:val="30"/>
          <w:szCs w:val="30"/>
        </w:rPr>
        <w:t xml:space="preserve">Interview Study Guide and Quick Reference</w:t>
      </w:r>
    </w:p>
    <w:p>
      <w:pPr>
        <w:spacing w:after="700"/>
      </w:pPr>
      <w:r>
        <w:rPr>
          <w:color w:val="5A6472"/>
          <w:sz w:val="22"/>
          <w:szCs w:val="22"/>
        </w:rPr>
        <w:t xml:space="preserve">Everything you need to explain this project confidently, in about fifteen minutes of reading. For depth and verification, use the Complete Guide.</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138"/>
        <w:gridCol w:w="7582"/>
      </w:tblGrid>
      <w:tr>
        <w:trPr>
          <w:cantSplit/>
        </w:trPr>
        <w:tc>
          <w:tcPr>
            <w:tcW w:type="dxa" w:w="2138"/>
            <w:shd w:fill="F2F6FA" w:color="auto" w:val="clear"/>
            <w:tcMar>
              <w:top w:type="dxa" w:w="70"/>
              <w:left w:type="dxa" w:w="110"/>
              <w:bottom w:type="dxa" w:w="70"/>
              <w:right w:type="dxa" w:w="110"/>
            </w:tcMar>
            <w:vAlign w:val="top"/>
          </w:tcPr>
          <w:p>
            <w:pPr>
              <w:spacing w:after="0" w:before="0" w:line="250"/>
            </w:pPr>
            <w:r>
              <w:rPr>
                <w:b/>
                <w:bCs/>
                <w:color w:val="1F2933"/>
                <w:sz w:val="19"/>
                <w:szCs w:val="19"/>
              </w:rPr>
              <w:t xml:space="preserve">Purpose</w:t>
            </w:r>
          </w:p>
        </w:tc>
        <w:tc>
          <w:tcPr>
            <w:tcW w:type="dxa" w:w="7582"/>
            <w:shd w:fill="FFFFFF" w:color="auto" w:val="clear"/>
            <w:tcMar>
              <w:top w:type="dxa" w:w="70"/>
              <w:left w:type="dxa" w:w="110"/>
              <w:bottom w:type="dxa" w:w="70"/>
              <w:right w:type="dxa" w:w="110"/>
            </w:tcMar>
            <w:vAlign w:val="top"/>
          </w:tcPr>
          <w:p>
            <w:pPr>
              <w:spacing w:after="0" w:before="0" w:line="250"/>
            </w:pPr>
            <w:r>
              <w:rPr>
                <w:b w:val="false"/>
                <w:bCs w:val="false"/>
                <w:color w:val="1F2933"/>
                <w:sz w:val="19"/>
                <w:szCs w:val="19"/>
              </w:rPr>
              <w:t xml:space="preserve">Fast pre-interview refresher — read it the night before, skim it in the taxi</w:t>
            </w:r>
          </w:p>
        </w:tc>
      </w:tr>
      <w:tr>
        <w:trPr>
          <w:cantSplit/>
        </w:trPr>
        <w:tc>
          <w:tcPr>
            <w:tcW w:type="dxa" w:w="2138"/>
            <w:shd w:fill="F2F6FA" w:color="auto" w:val="clear"/>
            <w:tcMar>
              <w:top w:type="dxa" w:w="70"/>
              <w:left w:type="dxa" w:w="110"/>
              <w:bottom w:type="dxa" w:w="70"/>
              <w:right w:type="dxa" w:w="110"/>
            </w:tcMar>
            <w:vAlign w:val="top"/>
          </w:tcPr>
          <w:p>
            <w:pPr>
              <w:spacing w:after="0" w:before="0" w:line="250"/>
            </w:pPr>
            <w:r>
              <w:rPr>
                <w:b/>
                <w:bCs/>
                <w:color w:val="1F2933"/>
                <w:sz w:val="19"/>
                <w:szCs w:val="19"/>
              </w:rPr>
              <w:t xml:space="preserve">Reading time</w:t>
            </w:r>
          </w:p>
        </w:tc>
        <w:tc>
          <w:tcPr>
            <w:tcW w:type="dxa" w:w="7582"/>
            <w:shd w:fill="FFFFFF" w:color="auto" w:val="clear"/>
            <w:tcMar>
              <w:top w:type="dxa" w:w="70"/>
              <w:left w:type="dxa" w:w="110"/>
              <w:bottom w:type="dxa" w:w="70"/>
              <w:right w:type="dxa" w:w="110"/>
            </w:tcMar>
            <w:vAlign w:val="top"/>
          </w:tcPr>
          <w:p>
            <w:pPr>
              <w:spacing w:after="0" w:before="0" w:line="250"/>
            </w:pPr>
            <w:r>
              <w:rPr>
                <w:b w:val="false"/>
                <w:bCs w:val="false"/>
                <w:color w:val="1F2933"/>
                <w:sz w:val="19"/>
                <w:szCs w:val="19"/>
              </w:rPr>
              <w:t xml:space="preserve">Approximately 10–15 minutes</w:t>
            </w:r>
          </w:p>
        </w:tc>
      </w:tr>
      <w:tr>
        <w:trPr>
          <w:cantSplit/>
        </w:trPr>
        <w:tc>
          <w:tcPr>
            <w:tcW w:type="dxa" w:w="2138"/>
            <w:shd w:fill="F2F6FA" w:color="auto" w:val="clear"/>
            <w:tcMar>
              <w:top w:type="dxa" w:w="70"/>
              <w:left w:type="dxa" w:w="110"/>
              <w:bottom w:type="dxa" w:w="70"/>
              <w:right w:type="dxa" w:w="110"/>
            </w:tcMar>
            <w:vAlign w:val="top"/>
          </w:tcPr>
          <w:p>
            <w:pPr>
              <w:spacing w:after="0" w:before="0" w:line="250"/>
            </w:pPr>
            <w:r>
              <w:rPr>
                <w:b/>
                <w:bCs/>
                <w:color w:val="1F2933"/>
                <w:sz w:val="19"/>
                <w:szCs w:val="19"/>
              </w:rPr>
              <w:t xml:space="preserve">Companion</w:t>
            </w:r>
          </w:p>
        </w:tc>
        <w:tc>
          <w:tcPr>
            <w:tcW w:type="dxa" w:w="7582"/>
            <w:shd w:fill="FFFFFF" w:color="auto" w:val="clear"/>
            <w:tcMar>
              <w:top w:type="dxa" w:w="70"/>
              <w:left w:type="dxa" w:w="110"/>
              <w:bottom w:type="dxa" w:w="70"/>
              <w:right w:type="dxa" w:w="110"/>
            </w:tcMar>
            <w:vAlign w:val="top"/>
          </w:tcPr>
          <w:p>
            <w:pPr>
              <w:spacing w:after="0" w:before="0" w:line="250"/>
            </w:pPr>
            <w:r>
              <w:rPr>
                <w:b w:val="false"/>
                <w:bCs w:val="false"/>
                <w:color w:val="1F2933"/>
                <w:sz w:val="19"/>
                <w:szCs w:val="19"/>
              </w:rPr>
              <w:t xml:space="preserve">Mihir_AI_Chatbot_Complete_Guide.docx</w:t>
            </w:r>
          </w:p>
        </w:tc>
      </w:tr>
      <w:tr>
        <w:trPr>
          <w:cantSplit/>
        </w:trPr>
        <w:tc>
          <w:tcPr>
            <w:tcW w:type="dxa" w:w="2138"/>
            <w:shd w:fill="F2F6FA" w:color="auto" w:val="clear"/>
            <w:tcMar>
              <w:top w:type="dxa" w:w="70"/>
              <w:left w:type="dxa" w:w="110"/>
              <w:bottom w:type="dxa" w:w="70"/>
              <w:right w:type="dxa" w:w="110"/>
            </w:tcMar>
            <w:vAlign w:val="top"/>
          </w:tcPr>
          <w:p>
            <w:pPr>
              <w:spacing w:after="0" w:before="0" w:line="250"/>
            </w:pPr>
            <w:r>
              <w:rPr>
                <w:b/>
                <w:bCs/>
                <w:color w:val="1F2933"/>
                <w:sz w:val="19"/>
                <w:szCs w:val="19"/>
              </w:rPr>
              <w:t xml:space="preserve">Source of truth</w:t>
            </w:r>
          </w:p>
        </w:tc>
        <w:tc>
          <w:tcPr>
            <w:tcW w:type="dxa" w:w="7582"/>
            <w:shd w:fill="FFFFFF" w:color="auto" w:val="clear"/>
            <w:tcMar>
              <w:top w:type="dxa" w:w="70"/>
              <w:left w:type="dxa" w:w="110"/>
              <w:bottom w:type="dxa" w:w="70"/>
              <w:right w:type="dxa" w:w="110"/>
            </w:tcMar>
            <w:vAlign w:val="top"/>
          </w:tcPr>
          <w:p>
            <w:pPr>
              <w:spacing w:after="0" w:before="0" w:line="250"/>
            </w:pPr>
            <w:r>
              <w:rPr>
                <w:b w:val="false"/>
                <w:bCs w:val="false"/>
                <w:color w:val="1F2933"/>
                <w:sz w:val="19"/>
                <w:szCs w:val="19"/>
              </w:rPr>
              <w:t xml:space="preserve">docs/MIHIR_AI_INTERVIEW_CHEATSHEET.md, MIHIR_AI_COMPLETE_GUIDE.md,</w:t>
            </w:r>
          </w:p>
          <w:p>
            <w:pPr>
              <w:spacing w:after="0" w:before="40" w:line="250"/>
            </w:pPr>
            <w:r>
              <w:rPr>
                <w:b w:val="false"/>
                <w:bCs w:val="false"/>
                <w:color w:val="1F2933"/>
                <w:sz w:val="19"/>
                <w:szCs w:val="19"/>
              </w:rPr>
              <w:t xml:space="preserve">MIHIR_AI_GLOSSARY.md, docs/diagrams/*.mmd</w:t>
            </w:r>
          </w:p>
        </w:tc>
      </w:tr>
    </w:tbl>
    <w:p>
      <w:pPr>
        <w:spacing w:after="400" w:before="0"/>
      </w:pPr>
    </w:p>
    <w:tbl>
      <w:tblPr>
        <w:tblW w:type="dxa" w:w="9720"/>
        <w:tblBorders>
          <w:top w:val="single" w:color="FAE9E9" w:sz="2"/>
          <w:left w:val="single" w:color="8F3B3B" w:sz="18"/>
          <w:bottom w:val="single" w:color="FAE9E9" w:sz="2"/>
          <w:right w:val="single" w:color="FAE9E9" w:sz="2"/>
          <w:insideH w:val="none"/>
          <w:insideV w:val="none"/>
        </w:tblBorders>
      </w:tblPr>
      <w:tblGrid>
        <w:gridCol w:w="9720"/>
      </w:tblGrid>
      <w:tr>
        <w:trPr>
          <w:cantSplit/>
        </w:trPr>
        <w:tc>
          <w:tcPr>
            <w:tcW w:type="dxa" w:w="9720"/>
            <w:shd w:fill="FAE9E9" w:color="auto" w:val="clear"/>
            <w:tcMar>
              <w:top w:type="dxa" w:w="130"/>
              <w:left w:type="dxa" w:w="200"/>
              <w:bottom w:type="dxa" w:w="130"/>
              <w:right w:type="dxa" w:w="180"/>
            </w:tcMar>
          </w:tcPr>
          <w:p>
            <w:pPr>
              <w:spacing w:after="70" w:before="40"/>
            </w:pPr>
            <w:r>
              <w:rPr>
                <w:b/>
                <w:bCs/>
                <w:color w:val="8F3B3B"/>
                <w:spacing w:val="24"/>
                <w:sz w:val="15"/>
                <w:szCs w:val="15"/>
              </w:rPr>
              <w:t xml:space="preserve">CURRENT LIMITATION</w:t>
            </w:r>
          </w:p>
          <w:p>
            <w:pPr>
              <w:spacing w:after="40" w:before="0" w:line="276"/>
            </w:pPr>
            <w:r>
              <w:rPr>
                <w:b/>
                <w:bCs/>
                <w:sz w:val="20"/>
                <w:szCs w:val="20"/>
              </w:rPr>
              <w:t xml:space="preserve">Three things not to say.</w:t>
            </w:r>
            <w:r>
              <w:rPr>
                <w:sz w:val="20"/>
                <w:szCs w:val="20"/>
              </w:rPr>
              <w:t xml:space="preserve"> The groundedness check is </w:t>
            </w:r>
            <w:r>
              <w:rPr>
                <w:i/>
                <w:iCs/>
                <w:sz w:val="20"/>
                <w:szCs w:val="20"/>
              </w:rPr>
              <w:t xml:space="preserve">not</w:t>
            </w:r>
            <w:r>
              <w:rPr>
                <w:sz w:val="20"/>
                <w:szCs w:val="20"/>
              </w:rPr>
              <w:t xml:space="preserve"> a safety gate — it is log-only; the hard gate is citation-ID validation. The frontend does </w:t>
            </w:r>
            <w:r>
              <w:rPr>
                <w:i/>
                <w:iCs/>
                <w:sz w:val="20"/>
                <w:szCs w:val="20"/>
              </w:rPr>
              <w:t xml:space="preserve">not</w:t>
            </w:r>
            <w:r>
              <w:rPr>
                <w:sz w:val="20"/>
                <w:szCs w:val="20"/>
              </w:rPr>
              <w:t xml:space="preserve"> display citations, even though the backend sends them. Deployment is </w:t>
            </w:r>
            <w:r>
              <w:rPr>
                <w:i/>
                <w:iCs/>
                <w:sz w:val="20"/>
                <w:szCs w:val="20"/>
              </w:rPr>
              <w:t xml:space="preserve">not</w:t>
            </w:r>
            <w:r>
              <w:rPr>
                <w:sz w:val="20"/>
                <w:szCs w:val="20"/>
              </w:rPr>
              <w:t xml:space="preserve"> automated — there is no CI/CD in either repository. Getting caught overstating any of these costs more credibility than the feature would have earned.</w:t>
            </w:r>
          </w:p>
        </w:tc>
      </w:tr>
    </w:tbl>
    <w:p>
      <w:pPr>
        <w:sectPr>
          <w:headerReference w:type="default" r:id="rId7"/>
          <w:footerReference w:type="default" r:id="rId8"/>
          <w:pgSz w:w="12240" w:h="15840" w:orient="portrait"/>
          <w:pgMar w:top="1080" w:right="1260" w:bottom="1000" w:left="1260" w:header="600" w:footer="520" w:gutter="0"/>
          <w:pgNumType/>
          <w:docGrid w:linePitch="360"/>
        </w:sectPr>
      </w:pPr>
    </w:p>
    <w:p>
      <w:pPr>
        <w:pStyle w:val="Heading1"/>
        <w:pageBreakBefore/>
      </w:pPr>
      <w:r>
        <w:t xml:space="preserve">1 · The Project in One Sentence</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“It's an AI chatbot on my portfolio site that answers recruiter questions about my background using retrieval-augmented generation over my own profile content, running on a Cloudflare Worker with full session, CSRF, rate-limit and bot security — and every citation it produces is validated server-side before it reaches the user.”</w:t>
            </w:r>
          </w:p>
        </w:tc>
      </w:tr>
    </w:tbl>
    <w:p>
      <w:pPr>
        <w:pStyle w:val="Heading1"/>
      </w:pPr>
      <w:r>
        <w:t xml:space="preserve">2 · The 30-Second Explanation</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“I built an AI chatbot for my portfolio that answers recruiter questions about my background. The frontend's a static site with a vanilla JS widget; the backend's a Cloudflare Worker handling security — sessions, CSRF, rate limiting, bot protection — then retrieval-augmented generation: hybrid vector-plus-keyword search over my profile content, a Llama model answering from the top passages, and citation validation before anything reaches the user. It also detects hiring intent and captures leads with email notifications.”</w:t>
            </w:r>
          </w:p>
        </w:tc>
      </w:tr>
    </w:tbl>
    <w:p>
      <w:pPr>
        <w:pStyle w:val="Heading1"/>
      </w:pPr>
      <w:r>
        <w:t xml:space="preserve">3 · The 60-Second Explanation</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“It's two repos. </w:t>
            </w:r>
            <w:r>
              <w:rPr>
                <w:rFonts w:ascii="Consolas" w:cs="Consolas" w:eastAsia="Consolas" w:hAnsi="Consolas"/>
                <w:color w:val="27455E"/>
                <w:sz w:val="18"/>
                <w:szCs w:val="18"/>
              </w:rPr>
              <w:t xml:space="preserve">Portfolio_001</w:t>
            </w:r>
            <w:r>
              <w:rPr>
                <w:sz w:val="20"/>
                <w:szCs w:val="20"/>
              </w:rPr>
              <w:t xml:space="preserve"> is a static, no-build-step site on GitHub Pages with a self-contained chat widget — vanilla JS, talks to my backend over </w:t>
            </w:r>
            <w:r>
              <w:rPr>
                <w:rFonts w:ascii="Consolas" w:cs="Consolas" w:eastAsia="Consolas" w:hAnsi="Consolas"/>
                <w:color w:val="27455E"/>
                <w:sz w:val="18"/>
                <w:szCs w:val="18"/>
              </w:rPr>
              <w:t xml:space="preserve">fetch</w:t>
            </w:r>
            <w:r>
              <w:rPr>
                <w:sz w:val="20"/>
                <w:szCs w:val="20"/>
              </w:rPr>
              <w:t xml:space="preserve">, keeps its session in </w:t>
            </w:r>
            <w:r>
              <w:rPr>
                <w:rFonts w:ascii="Consolas" w:cs="Consolas" w:eastAsia="Consolas" w:hAnsi="Consolas"/>
                <w:color w:val="27455E"/>
                <w:sz w:val="18"/>
                <w:szCs w:val="18"/>
              </w:rPr>
              <w:t xml:space="preserve">sessionStorage</w:t>
            </w:r>
            <w:r>
              <w:rPr>
                <w:sz w:val="20"/>
                <w:szCs w:val="20"/>
              </w:rPr>
              <w:t xml:space="preserve">, no cookies. </w:t>
            </w:r>
            <w:r>
              <w:rPr>
                <w:rFonts w:ascii="Consolas" w:cs="Consolas" w:eastAsia="Consolas" w:hAnsi="Consolas"/>
                <w:color w:val="27455E"/>
                <w:sz w:val="18"/>
                <w:szCs w:val="18"/>
              </w:rPr>
              <w:t xml:space="preserve">mihir-ai-worker</w:t>
            </w:r>
            <w:r>
              <w:rPr>
                <w:sz w:val="20"/>
                <w:szCs w:val="20"/>
              </w:rPr>
              <w:t xml:space="preserve"> is a Cloudflare Worker in TypeScript with zero runtime npm dependencies, using D1 for relational data and KV for rate limits.</w:t>
            </w:r>
          </w:p>
          <w:p>
            <w:pPr>
              <w:spacing w:after="40" w:before="90" w:line="276"/>
            </w:pPr>
            <w:r>
              <w:rPr>
                <w:sz w:val="20"/>
                <w:szCs w:val="20"/>
              </w:rPr>
              <w:t xml:space="preserve">Every mutating request needs a CSRF token signed with HMAC at session creation. Rate limits run in KV with time-bucketed keys. Cloudflare Turnstile kicks in after five messages. Every message hits a regex injection filter before the model is ever called.</w:t>
            </w:r>
          </w:p>
          <w:p>
            <w:pPr>
              <w:spacing w:after="40" w:before="90" w:line="276"/>
            </w:pPr>
            <w:r>
              <w:rPr>
                <w:sz w:val="20"/>
                <w:szCs w:val="20"/>
              </w:rPr>
              <w:t xml:space="preserve">The AI itself is RAG: my profile is five Markdown files chunked into 21 passages, embedded and stored as vectors in D1. A question triggers hybrid vector-plus-keyword search, fused with Reciprocal Rank Fusion, reranked by the LLM, and the top five passages go into the prompt with a rule that every claim must cite its source — citations are then validated server-side, and anything invented gets stripped and logged. There's a golden evaluation set with measured recall and MRR, all behind a feature flag for safe rollout.”</w:t>
            </w:r>
          </w:p>
        </w:tc>
      </w:tr>
    </w:tbl>
    <w:p>
      <w:pPr>
        <w:pStyle w:val="Heading1"/>
        <w:pageBreakBefore/>
      </w:pPr>
      <w:r>
        <w:t xml:space="preserve">4 · The 90-Second Architecture Explanation</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“Request enters </w:t>
            </w:r>
            <w:r>
              <w:rPr>
                <w:rFonts w:ascii="Consolas" w:cs="Consolas" w:eastAsia="Consolas" w:hAnsi="Consolas"/>
                <w:color w:val="27455E"/>
                <w:sz w:val="18"/>
                <w:szCs w:val="18"/>
              </w:rPr>
              <w:t xml:space="preserve">src/index.ts</w:t>
            </w:r>
            <w:r>
              <w:rPr>
                <w:sz w:val="20"/>
                <w:szCs w:val="20"/>
              </w:rPr>
              <w:t xml:space="preserve">, which wraps every response — even errors — with CORS headers, then </w:t>
            </w:r>
            <w:r>
              <w:rPr>
                <w:rFonts w:ascii="Consolas" w:cs="Consolas" w:eastAsia="Consolas" w:hAnsi="Consolas"/>
                <w:color w:val="27455E"/>
                <w:sz w:val="18"/>
                <w:szCs w:val="18"/>
              </w:rPr>
              <w:t xml:space="preserve">router.ts</w:t>
            </w:r>
            <w:r>
              <w:rPr>
                <w:sz w:val="20"/>
                <w:szCs w:val="20"/>
              </w:rPr>
              <w:t xml:space="preserve"> does plain path/method matching to one of five handlers, no framework. </w:t>
            </w:r>
            <w:r>
              <w:rPr>
                <w:rFonts w:ascii="Consolas" w:cs="Consolas" w:eastAsia="Consolas" w:hAnsi="Consolas"/>
                <w:color w:val="27455E"/>
                <w:sz w:val="18"/>
                <w:szCs w:val="18"/>
              </w:rPr>
              <w:t xml:space="preserve">/api/chat</w:t>
            </w:r>
            <w:r>
              <w:rPr>
                <w:sz w:val="20"/>
                <w:szCs w:val="20"/>
              </w:rPr>
              <w:t xml:space="preserve"> is the core one: it looks up the session in D1, verifies the CSRF token in constant time, checks a D1-based hard message cap, runs two KV rate limits (global and per-IP), requires Turnstile once the session's crossed five messages, and runs the message past a static regex injection filter — all </w:t>
            </w:r>
            <w:r>
              <w:rPr>
                <w:i/>
                <w:iCs/>
                <w:sz w:val="20"/>
                <w:szCs w:val="20"/>
              </w:rPr>
              <w:t xml:space="preserve">before</w:t>
            </w:r>
            <w:r>
              <w:rPr>
                <w:sz w:val="20"/>
                <w:szCs w:val="20"/>
              </w:rPr>
              <w:t xml:space="preserve"> touching the AI model.</w:t>
            </w:r>
          </w:p>
          <w:p>
            <w:pPr>
              <w:spacing w:after="40" w:before="90" w:line="276"/>
            </w:pPr>
            <w:r>
              <w:rPr>
                <w:sz w:val="20"/>
                <w:szCs w:val="20"/>
              </w:rPr>
              <w:t xml:space="preserve">Then, if the </w:t>
            </w:r>
            <w:r>
              <w:rPr>
                <w:rFonts w:ascii="Consolas" w:cs="Consolas" w:eastAsia="Consolas" w:hAnsi="Consolas"/>
                <w:color w:val="27455E"/>
                <w:sz w:val="18"/>
                <w:szCs w:val="18"/>
              </w:rPr>
              <w:t xml:space="preserve">RAG_ENABLED</w:t>
            </w:r>
            <w:r>
              <w:rPr>
                <w:sz w:val="20"/>
                <w:szCs w:val="20"/>
              </w:rPr>
              <w:t xml:space="preserve"> flag is on, it calls </w:t>
            </w:r>
            <w:r>
              <w:rPr>
                <w:rFonts w:ascii="Consolas" w:cs="Consolas" w:eastAsia="Consolas" w:hAnsi="Consolas"/>
                <w:color w:val="27455E"/>
                <w:sz w:val="18"/>
                <w:szCs w:val="18"/>
              </w:rPr>
              <w:t xml:space="preserve">retrieve()</w:t>
            </w:r>
            <w:r>
              <w:rPr>
                <w:sz w:val="20"/>
                <w:szCs w:val="20"/>
              </w:rPr>
              <w:t xml:space="preserve">: embed the question, run exact vector search and FTS5 keyword search in parallel, fuse with Reciprocal Rank Fusion, optionally rerank with the LLM, and hand the top five chunks to the generation call. The model's citations are checked against what was actually retrieved before the response goes out, and both messages get persisted to D1.</w:t>
            </w:r>
          </w:p>
          <w:p>
            <w:pPr>
              <w:spacing w:after="40" w:before="90" w:line="276"/>
            </w:pPr>
            <w:r>
              <w:rPr>
                <w:sz w:val="20"/>
                <w:szCs w:val="20"/>
              </w:rPr>
              <w:t xml:space="preserve">Nothing in the pipeline lets the model trigger a side effect directly — email, D1 writes and external calls are all coded explicitly in route handlers, never invoked by model output.”</w:t>
            </w:r>
          </w:p>
        </w:tc>
      </w:tr>
    </w:tbl>
    <w:p>
      <w:pPr>
        <w:spacing w:after="200" w:before="0"/>
      </w:pPr>
    </w:p>
    <w:tbl>
      <w:tblPr>
        <w:tblW w:type="dxa" w:w="9720"/>
        <w:tblBorders>
          <w:top w:val="single" w:color="ECF3FA" w:sz="2"/>
          <w:left w:val="single" w:color="2E5C8A" w:sz="18"/>
          <w:bottom w:val="single" w:color="ECF3FA" w:sz="2"/>
          <w:right w:val="single" w:color="ECF3FA" w:sz="2"/>
          <w:insideH w:val="none"/>
          <w:insideV w:val="none"/>
        </w:tblBorders>
      </w:tblPr>
      <w:tblGrid>
        <w:gridCol w:w="9720"/>
      </w:tblGrid>
      <w:tr>
        <w:trPr>
          <w:cantSplit/>
        </w:trPr>
        <w:tc>
          <w:tcPr>
            <w:tcW w:type="dxa" w:w="9720"/>
            <w:shd w:fill="ECF3FA" w:color="auto" w:val="clear"/>
            <w:tcMar>
              <w:top w:type="dxa" w:w="130"/>
              <w:left w:type="dxa" w:w="200"/>
              <w:bottom w:type="dxa" w:w="130"/>
              <w:right w:type="dxa" w:w="180"/>
            </w:tcMar>
          </w:tcPr>
          <w:p>
            <w:pPr>
              <w:spacing w:after="70" w:before="40"/>
            </w:pPr>
            <w:r>
              <w:rPr>
                <w:b/>
                <w:bCs/>
                <w:color w:val="2E5C8A"/>
                <w:spacing w:val="24"/>
                <w:sz w:val="15"/>
                <w:szCs w:val="15"/>
              </w:rPr>
              <w:t xml:space="preserve">TECHNICAL DETAIL</w:t>
            </w:r>
          </w:p>
          <w:p>
            <w:pPr>
              <w:spacing w:after="40" w:before="0" w:line="276"/>
            </w:pPr>
            <w:r>
              <w:rPr>
                <w:b/>
                <w:bCs/>
                <w:sz w:val="20"/>
                <w:szCs w:val="20"/>
              </w:rPr>
              <w:t xml:space="preserve">The one-line version of the ordering argument:</w:t>
            </w:r>
            <w:r>
              <w:rPr>
                <w:sz w:val="20"/>
                <w:szCs w:val="20"/>
              </w:rPr>
              <w:t xml:space="preserve"> every cheap check runs before every expensive one, and every security check runs before the model is called. Validation costs nothing, rate limits cost a KV read, Turnstile costs an external call, inference costs real money — so they run in exactly that order.</w:t>
            </w:r>
          </w:p>
        </w:tc>
      </w:tr>
    </w:tbl>
    <w:p>
      <w:pPr>
        <w:pStyle w:val="Heading1"/>
        <w:pageBreakBefore/>
      </w:pPr>
      <w:r>
        <w:t xml:space="preserve">5 · High-Level Architecture</w:t>
      </w:r>
    </w:p>
    <w:p>
      <w:pPr>
        <w:spacing w:after="60" w:before="120"/>
        <w:jc w:val="center"/>
      </w:pPr>
      <w:r>
        <w:drawing>
          <wp:inline distT="0" distB="0" distL="0" distR="0">
            <wp:extent cx="5486400" cy="621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6219825"/>
                    </a:xfrm>
                    <a:prstGeom prst="rect">
                      <a:avLst/>
                    </a:prstGeom>
                  </pic:spPr>
                </pic:pic>
              </a:graphicData>
            </a:graphic>
          </wp:inline>
        </w:drawing>
      </w:r>
    </w:p>
    <w:p>
      <w:pPr>
        <w:pStyle w:val="Caption"/>
      </w:pPr>
      <w:r>
        <w:rPr>
          <w:i/>
          <w:iCs/>
          <w:color w:val="5A6472"/>
          <w:sz w:val="17"/>
          <w:szCs w:val="17"/>
        </w:rPr>
        <w:t xml:space="preserve">Figure A — System architecture (simplified). Source: docs/diagrams/system-architecture.mmd</w:t>
      </w:r>
    </w:p>
    <w:p>
      <w:r>
        <w:t xml:space="preserve">The browser only ever talks to the Worker. The Worker talks to D1 (one database holding both the application tables and the RAG tables), KV (rate-limit counters only), Workers AI (embeddings, reranking and generation) and Resend (lead email, from the lead route only).</w:t>
      </w:r>
    </w:p>
    <w:p>
      <w:pPr>
        <w:pStyle w:val="Heading1"/>
        <w:pageBreakBefore/>
      </w:pPr>
      <w:r>
        <w:t xml:space="preserve">6 · Frontend Responsibilities</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4860"/>
        <w:gridCol w:w="4860"/>
      </w:tblGrid>
      <w:tr>
        <w:trPr>
          <w:cantSplit/>
          <w:tblHeader/>
        </w:trPr>
        <w:tc>
          <w:tcPr>
            <w:tcW w:type="dxa" w:w="4860"/>
            <w:shd w:fill="1F4E79" w:color="auto" w:val="clear"/>
            <w:tcMar>
              <w:top w:type="dxa" w:w="70"/>
              <w:left w:type="dxa" w:w="110"/>
              <w:bottom w:type="dxa" w:w="70"/>
              <w:right w:type="dxa" w:w="110"/>
            </w:tcMar>
            <w:vAlign w:val="top"/>
          </w:tcPr>
          <w:p>
            <w:pPr>
              <w:spacing w:after="0" w:before="0" w:line="250"/>
            </w:pPr>
            <w:r>
              <w:rPr>
                <w:b/>
                <w:bCs/>
                <w:color w:val="FFFFFF"/>
                <w:sz w:val="18"/>
                <w:szCs w:val="18"/>
              </w:rPr>
              <w:t xml:space="preserve">Does</w:t>
            </w:r>
          </w:p>
        </w:tc>
        <w:tc>
          <w:tcPr>
            <w:tcW w:type="dxa" w:w="4860"/>
            <w:shd w:fill="1F4E79" w:color="auto" w:val="clear"/>
            <w:tcMar>
              <w:top w:type="dxa" w:w="70"/>
              <w:left w:type="dxa" w:w="110"/>
              <w:bottom w:type="dxa" w:w="70"/>
              <w:right w:type="dxa" w:w="110"/>
            </w:tcMar>
            <w:vAlign w:val="top"/>
          </w:tcPr>
          <w:p>
            <w:pPr>
              <w:spacing w:after="0" w:before="0" w:line="250"/>
            </w:pPr>
            <w:r>
              <w:rPr>
                <w:b/>
                <w:bCs/>
                <w:color w:val="FFFFFF"/>
                <w:sz w:val="18"/>
                <w:szCs w:val="18"/>
              </w:rPr>
              <w:t xml:space="preserve">Does not</w:t>
            </w:r>
          </w:p>
        </w:tc>
      </w:tr>
      <w:tr>
        <w:trPr>
          <w:cantSplit/>
        </w:trPr>
        <w:tc>
          <w:tcPr>
            <w:tcW w:type="dxa" w:w="4860"/>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Injects the widget DOM and handles all chat UI</w:t>
            </w:r>
          </w:p>
        </w:tc>
        <w:tc>
          <w:tcPr>
            <w:tcW w:type="dxa" w:w="4860"/>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No retrieval and no model logic — those are server-side only</w:t>
            </w:r>
          </w:p>
        </w:tc>
      </w:tr>
      <w:tr>
        <w:trPr>
          <w:cantSplit/>
        </w:trPr>
        <w:tc>
          <w:tcPr>
            <w:tcW w:type="dxa" w:w="4860"/>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Creates a session and stores </w:t>
            </w:r>
            <w:r>
              <w:rPr>
                <w:rFonts w:ascii="Consolas" w:cs="Consolas" w:eastAsia="Consolas" w:hAnsi="Consolas"/>
                <w:b w:val="false"/>
                <w:bCs w:val="false"/>
                <w:color w:val="27455E"/>
                <w:sz w:val="16"/>
                <w:szCs w:val="16"/>
              </w:rPr>
              <w:t xml:space="preserve">session_id</w:t>
            </w:r>
            <w:r>
              <w:rPr>
                <w:b w:val="false"/>
                <w:bCs w:val="false"/>
                <w:color w:val="1F2933"/>
                <w:sz w:val="18"/>
                <w:szCs w:val="18"/>
              </w:rPr>
              <w:t xml:space="preserve"> / </w:t>
            </w:r>
            <w:r>
              <w:rPr>
                <w:rFonts w:ascii="Consolas" w:cs="Consolas" w:eastAsia="Consolas" w:hAnsi="Consolas"/>
                <w:b w:val="false"/>
                <w:bCs w:val="false"/>
                <w:color w:val="27455E"/>
                <w:sz w:val="16"/>
                <w:szCs w:val="16"/>
              </w:rPr>
              <w:t xml:space="preserve">csrf_token</w:t>
            </w:r>
            <w:r>
              <w:rPr>
                <w:b w:val="false"/>
                <w:bCs w:val="false"/>
                <w:color w:val="1F2933"/>
                <w:sz w:val="18"/>
                <w:szCs w:val="18"/>
              </w:rPr>
              <w:t xml:space="preserve"> in </w:t>
            </w:r>
            <w:r>
              <w:rPr>
                <w:rFonts w:ascii="Consolas" w:cs="Consolas" w:eastAsia="Consolas" w:hAnsi="Consolas"/>
                <w:b w:val="false"/>
                <w:bCs w:val="false"/>
                <w:color w:val="27455E"/>
                <w:sz w:val="16"/>
                <w:szCs w:val="16"/>
              </w:rPr>
              <w:t xml:space="preserve">sessionStorage</w:t>
            </w:r>
          </w:p>
        </w:tc>
        <w:tc>
          <w:tcPr>
            <w:tcW w:type="dxa" w:w="4860"/>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Holds no secrets; </w:t>
            </w:r>
            <w:r>
              <w:rPr>
                <w:rFonts w:ascii="Consolas" w:cs="Consolas" w:eastAsia="Consolas" w:hAnsi="Consolas"/>
                <w:b w:val="false"/>
                <w:bCs w:val="false"/>
                <w:color w:val="27455E"/>
                <w:sz w:val="16"/>
                <w:szCs w:val="16"/>
              </w:rPr>
              <w:t xml:space="preserve">chat.config.js</w:t>
            </w:r>
            <w:r>
              <w:rPr>
                <w:b w:val="false"/>
                <w:bCs w:val="false"/>
                <w:color w:val="1F2933"/>
                <w:sz w:val="18"/>
                <w:szCs w:val="18"/>
              </w:rPr>
              <w:t xml:space="preserve"> has only the </w:t>
            </w:r>
            <w:r>
              <w:rPr>
                <w:b w:val="false"/>
                <w:bCs w:val="false"/>
                <w:i/>
                <w:iCs/>
                <w:color w:val="1F2933"/>
                <w:sz w:val="18"/>
                <w:szCs w:val="18"/>
              </w:rPr>
              <w:t xml:space="preserve">public</w:t>
            </w:r>
            <w:r>
              <w:rPr>
                <w:b w:val="false"/>
                <w:bCs w:val="false"/>
                <w:color w:val="1F2933"/>
                <w:sz w:val="18"/>
                <w:szCs w:val="18"/>
              </w:rPr>
              <w:t xml:space="preserve"> Turnstile site key</w:t>
            </w:r>
          </w:p>
        </w:tc>
      </w:tr>
      <w:tr>
        <w:trPr>
          <w:cantSplit/>
        </w:trPr>
        <w:tc>
          <w:tcPr>
            <w:tcW w:type="dxa" w:w="4860"/>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POSTs </w:t>
            </w:r>
            <w:r>
              <w:rPr>
                <w:rFonts w:ascii="Consolas" w:cs="Consolas" w:eastAsia="Consolas" w:hAnsi="Consolas"/>
                <w:b w:val="false"/>
                <w:bCs w:val="false"/>
                <w:color w:val="27455E"/>
                <w:sz w:val="16"/>
                <w:szCs w:val="16"/>
              </w:rPr>
              <w:t xml:space="preserve">/api/session</w:t>
            </w:r>
            <w:r>
              <w:rPr>
                <w:b w:val="false"/>
                <w:bCs w:val="false"/>
                <w:color w:val="1F2933"/>
                <w:sz w:val="18"/>
                <w:szCs w:val="18"/>
              </w:rPr>
              <w:t xml:space="preserve">, </w:t>
            </w:r>
            <w:r>
              <w:rPr>
                <w:rFonts w:ascii="Consolas" w:cs="Consolas" w:eastAsia="Consolas" w:hAnsi="Consolas"/>
                <w:b w:val="false"/>
                <w:bCs w:val="false"/>
                <w:color w:val="27455E"/>
                <w:sz w:val="16"/>
                <w:szCs w:val="16"/>
              </w:rPr>
              <w:t xml:space="preserve">/api/chat</w:t>
            </w:r>
            <w:r>
              <w:rPr>
                <w:b w:val="false"/>
                <w:bCs w:val="false"/>
                <w:color w:val="1F2933"/>
                <w:sz w:val="18"/>
                <w:szCs w:val="18"/>
              </w:rPr>
              <w:t xml:space="preserve">, </w:t>
            </w:r>
            <w:r>
              <w:rPr>
                <w:rFonts w:ascii="Consolas" w:cs="Consolas" w:eastAsia="Consolas" w:hAnsi="Consolas"/>
                <w:b w:val="false"/>
                <w:bCs w:val="false"/>
                <w:color w:val="27455E"/>
                <w:sz w:val="16"/>
                <w:szCs w:val="16"/>
              </w:rPr>
              <w:t xml:space="preserve">/api/lead</w:t>
            </w:r>
            <w:r>
              <w:rPr>
                <w:b w:val="false"/>
                <w:bCs w:val="false"/>
                <w:color w:val="1F2933"/>
                <w:sz w:val="18"/>
                <w:szCs w:val="18"/>
              </w:rPr>
              <w:t xml:space="preserve"> over </w:t>
            </w:r>
            <w:r>
              <w:rPr>
                <w:rFonts w:ascii="Consolas" w:cs="Consolas" w:eastAsia="Consolas" w:hAnsi="Consolas"/>
                <w:b w:val="false"/>
                <w:bCs w:val="false"/>
                <w:color w:val="27455E"/>
                <w:sz w:val="16"/>
                <w:szCs w:val="16"/>
              </w:rPr>
              <w:t xml:space="preserve">fetch</w:t>
            </w:r>
          </w:p>
        </w:tc>
        <w:tc>
          <w:tcPr>
            <w:tcW w:type="dxa" w:w="4860"/>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Never talks to D1, KV or Workers AI directly</w:t>
            </w:r>
          </w:p>
        </w:tc>
      </w:tr>
      <w:tr>
        <w:trPr>
          <w:cantSplit/>
        </w:trPr>
        <w:tc>
          <w:tcPr>
            <w:tcW w:type="dxa" w:w="4860"/>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Handles </w:t>
            </w:r>
            <w:r>
              <w:rPr>
                <w:rFonts w:ascii="Consolas" w:cs="Consolas" w:eastAsia="Consolas" w:hAnsi="Consolas"/>
                <w:b w:val="false"/>
                <w:bCs w:val="false"/>
                <w:color w:val="27455E"/>
                <w:sz w:val="16"/>
                <w:szCs w:val="16"/>
              </w:rPr>
              <w:t xml:space="preserve">429</w:t>
            </w:r>
            <w:r>
              <w:rPr>
                <w:b w:val="false"/>
                <w:bCs w:val="false"/>
                <w:color w:val="1F2933"/>
                <w:sz w:val="18"/>
                <w:szCs w:val="18"/>
              </w:rPr>
              <w:t xml:space="preserve">, </w:t>
            </w:r>
            <w:r>
              <w:rPr>
                <w:rFonts w:ascii="Consolas" w:cs="Consolas" w:eastAsia="Consolas" w:hAnsi="Consolas"/>
                <w:b w:val="false"/>
                <w:bCs w:val="false"/>
                <w:color w:val="27455E"/>
                <w:sz w:val="16"/>
                <w:szCs w:val="16"/>
              </w:rPr>
              <w:t xml:space="preserve">401</w:t>
            </w:r>
            <w:r>
              <w:rPr>
                <w:b w:val="false"/>
                <w:bCs w:val="false"/>
                <w:color w:val="1F2933"/>
                <w:sz w:val="18"/>
                <w:szCs w:val="18"/>
              </w:rPr>
              <w:t xml:space="preserve"> and Turnstile-shaped </w:t>
            </w:r>
            <w:r>
              <w:rPr>
                <w:rFonts w:ascii="Consolas" w:cs="Consolas" w:eastAsia="Consolas" w:hAnsi="Consolas"/>
                <w:b w:val="false"/>
                <w:bCs w:val="false"/>
                <w:color w:val="27455E"/>
                <w:sz w:val="16"/>
                <w:szCs w:val="16"/>
              </w:rPr>
              <w:t xml:space="preserve">403</w:t>
            </w:r>
            <w:r>
              <w:rPr>
                <w:b w:val="false"/>
                <w:bCs w:val="false"/>
                <w:color w:val="1F2933"/>
                <w:sz w:val="18"/>
                <w:szCs w:val="18"/>
              </w:rPr>
              <w:t xml:space="preserve"> distinctly</w:t>
            </w:r>
          </w:p>
        </w:tc>
        <w:tc>
          <w:tcPr>
            <w:tcW w:type="dxa" w:w="4860"/>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Does not render citations — </w:t>
            </w:r>
            <w:r>
              <w:rPr>
                <w:rFonts w:ascii="Consolas" w:cs="Consolas" w:eastAsia="Consolas" w:hAnsi="Consolas"/>
                <w:b w:val="false"/>
                <w:bCs w:val="false"/>
                <w:color w:val="27455E"/>
                <w:sz w:val="16"/>
                <w:szCs w:val="16"/>
              </w:rPr>
              <w:t xml:space="preserve">citations</w:t>
            </w:r>
            <w:r>
              <w:rPr>
                <w:b w:val="false"/>
                <w:bCs w:val="false"/>
                <w:color w:val="1F2933"/>
                <w:sz w:val="18"/>
                <w:szCs w:val="18"/>
              </w:rPr>
              <w:t xml:space="preserve"> and </w:t>
            </w:r>
            <w:r>
              <w:rPr>
                <w:rFonts w:ascii="Consolas" w:cs="Consolas" w:eastAsia="Consolas" w:hAnsi="Consolas"/>
                <w:b w:val="false"/>
                <w:bCs w:val="false"/>
                <w:color w:val="27455E"/>
                <w:sz w:val="16"/>
                <w:szCs w:val="16"/>
              </w:rPr>
              <w:t xml:space="preserve">retrieved</w:t>
            </w:r>
            <w:r>
              <w:rPr>
                <w:b w:val="false"/>
                <w:bCs w:val="false"/>
                <w:color w:val="1F2933"/>
                <w:sz w:val="18"/>
                <w:szCs w:val="18"/>
              </w:rPr>
              <w:t xml:space="preserve"> arrive but are unused</w:t>
            </w:r>
          </w:p>
        </w:tc>
      </w:tr>
      <w:tr>
        <w:trPr>
          <w:cantSplit/>
        </w:trPr>
        <w:tc>
          <w:tcPr>
            <w:tcW w:type="dxa" w:w="4860"/>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Lazy-loads Turnstile only when it is first needed</w:t>
            </w:r>
          </w:p>
        </w:tc>
        <w:tc>
          <w:tcPr>
            <w:tcW w:type="dxa" w:w="4860"/>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No framework, no bundler, no build step</w:t>
            </w:r>
          </w:p>
        </w:tc>
      </w:tr>
    </w:tbl>
    <w:p>
      <w:pPr>
        <w:spacing w:after="200" w:before="0"/>
      </w:pPr>
    </w:p>
    <w:p>
      <w:pPr>
        <w:pStyle w:val="Heading1"/>
      </w:pPr>
      <w:r>
        <w:t xml:space="preserve">7 · Backend Responsibilities</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1944"/>
        <w:gridCol w:w="2916"/>
        <w:gridCol w:w="4860"/>
      </w:tblGrid>
      <w:tr>
        <w:trPr>
          <w:cantSplit/>
          <w:tblHeader/>
        </w:trPr>
        <w:tc>
          <w:tcPr>
            <w:tcW w:type="dxa" w:w="1944"/>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Concern</w:t>
            </w:r>
          </w:p>
        </w:tc>
        <w:tc>
          <w:tcPr>
            <w:tcW w:type="dxa" w:w="2916"/>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Where</w:t>
            </w:r>
          </w:p>
        </w:tc>
        <w:tc>
          <w:tcPr>
            <w:tcW w:type="dxa" w:w="4860"/>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What it does</w:t>
            </w:r>
          </w:p>
        </w:tc>
      </w:tr>
      <w:tr>
        <w:trPr>
          <w:cantSplit/>
        </w:trPr>
        <w:tc>
          <w:tcPr>
            <w:tcW w:type="dxa" w:w="1944"/>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Entry and CORS</w:t>
            </w:r>
          </w:p>
        </w:tc>
        <w:tc>
          <w:tcPr>
            <w:tcW w:type="dxa" w:w="291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src/index.ts</w:t>
            </w:r>
          </w:p>
        </w:tc>
        <w:tc>
          <w:tcPr>
            <w:tcW w:type="dxa" w:w="4860"/>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Wraps every response — success or error — with the right CORS headers</w:t>
            </w:r>
          </w:p>
        </w:tc>
      </w:tr>
      <w:tr>
        <w:trPr>
          <w:cantSplit/>
        </w:trPr>
        <w:tc>
          <w:tcPr>
            <w:tcW w:type="dxa" w:w="1944"/>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Routing</w:t>
            </w:r>
          </w:p>
        </w:tc>
        <w:tc>
          <w:tcPr>
            <w:tcW w:type="dxa" w:w="291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src/router.ts</w:t>
            </w:r>
          </w:p>
        </w:tc>
        <w:tc>
          <w:tcPr>
            <w:tcW w:type="dxa" w:w="4860"/>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Plain </w:t>
            </w:r>
            <w:r>
              <w:rPr>
                <w:rFonts w:ascii="Consolas" w:cs="Consolas" w:eastAsia="Consolas" w:hAnsi="Consolas"/>
                <w:b w:val="false"/>
                <w:bCs w:val="false"/>
                <w:color w:val="27455E"/>
                <w:sz w:val="15"/>
                <w:szCs w:val="15"/>
              </w:rPr>
              <w:t xml:space="preserve">pathname</w:t>
            </w:r>
            <w:r>
              <w:rPr>
                <w:b w:val="false"/>
                <w:bCs w:val="false"/>
                <w:color w:val="1F2933"/>
                <w:sz w:val="17"/>
                <w:szCs w:val="17"/>
              </w:rPr>
              <w:t xml:space="preserve">/</w:t>
            </w:r>
            <w:r>
              <w:rPr>
                <w:rFonts w:ascii="Consolas" w:cs="Consolas" w:eastAsia="Consolas" w:hAnsi="Consolas"/>
                <w:b w:val="false"/>
                <w:bCs w:val="false"/>
                <w:color w:val="27455E"/>
                <w:sz w:val="15"/>
                <w:szCs w:val="15"/>
              </w:rPr>
              <w:t xml:space="preserve">method</w:t>
            </w:r>
            <w:r>
              <w:rPr>
                <w:b w:val="false"/>
                <w:bCs w:val="false"/>
                <w:color w:val="1F2933"/>
                <w:sz w:val="17"/>
                <w:szCs w:val="17"/>
              </w:rPr>
              <w:t xml:space="preserve"> matching to five handlers; no framework</w:t>
            </w:r>
          </w:p>
        </w:tc>
      </w:tr>
      <w:tr>
        <w:trPr>
          <w:cantSplit/>
        </w:trPr>
        <w:tc>
          <w:tcPr>
            <w:tcW w:type="dxa" w:w="1944"/>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Chat orchestration</w:t>
            </w:r>
          </w:p>
        </w:tc>
        <w:tc>
          <w:tcPr>
            <w:tcW w:type="dxa" w:w="291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src/routes/chat.ts</w:t>
            </w:r>
          </w:p>
        </w:tc>
        <w:tc>
          <w:tcPr>
            <w:tcW w:type="dxa" w:w="4860"/>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Session, CSRF, caps, rate limits, Turnstile, injection filter, retrieval, generation, citation validation, persistence</w:t>
            </w:r>
          </w:p>
        </w:tc>
      </w:tr>
      <w:tr>
        <w:trPr>
          <w:cantSplit/>
        </w:trPr>
        <w:tc>
          <w:tcPr>
            <w:tcW w:type="dxa" w:w="1944"/>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Retrieval</w:t>
            </w:r>
          </w:p>
        </w:tc>
        <w:tc>
          <w:tcPr>
            <w:tcW w:type="dxa" w:w="291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src/retrieval.ts</w:t>
            </w:r>
          </w:p>
        </w:tc>
        <w:tc>
          <w:tcPr>
            <w:tcW w:type="dxa" w:w="4860"/>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retrieve</w:t>
            </w:r>
            <w:r>
              <w:rPr>
                <w:b w:val="false"/>
                <w:bCs w:val="false"/>
                <w:color w:val="1F2933"/>
                <w:sz w:val="17"/>
                <w:szCs w:val="17"/>
              </w:rPr>
              <w:t xml:space="preserve">, </w:t>
            </w:r>
            <w:r>
              <w:rPr>
                <w:rFonts w:ascii="Consolas" w:cs="Consolas" w:eastAsia="Consolas" w:hAnsi="Consolas"/>
                <w:b w:val="false"/>
                <w:bCs w:val="false"/>
                <w:color w:val="27455E"/>
                <w:sz w:val="15"/>
                <w:szCs w:val="15"/>
              </w:rPr>
              <w:t xml:space="preserve">vectorSearch</w:t>
            </w:r>
            <w:r>
              <w:rPr>
                <w:b w:val="false"/>
                <w:bCs w:val="false"/>
                <w:color w:val="1F2933"/>
                <w:sz w:val="17"/>
                <w:szCs w:val="17"/>
              </w:rPr>
              <w:t xml:space="preserve">, </w:t>
            </w:r>
            <w:r>
              <w:rPr>
                <w:rFonts w:ascii="Consolas" w:cs="Consolas" w:eastAsia="Consolas" w:hAnsi="Consolas"/>
                <w:b w:val="false"/>
                <w:bCs w:val="false"/>
                <w:color w:val="27455E"/>
                <w:sz w:val="15"/>
                <w:szCs w:val="15"/>
              </w:rPr>
              <w:t xml:space="preserve">keywordSearch</w:t>
            </w:r>
            <w:r>
              <w:rPr>
                <w:b w:val="false"/>
                <w:bCs w:val="false"/>
                <w:color w:val="1F2933"/>
                <w:sz w:val="17"/>
                <w:szCs w:val="17"/>
              </w:rPr>
              <w:t xml:space="preserve">, </w:t>
            </w:r>
            <w:r>
              <w:rPr>
                <w:rFonts w:ascii="Consolas" w:cs="Consolas" w:eastAsia="Consolas" w:hAnsi="Consolas"/>
                <w:b w:val="false"/>
                <w:bCs w:val="false"/>
                <w:color w:val="27455E"/>
                <w:sz w:val="15"/>
                <w:szCs w:val="15"/>
              </w:rPr>
              <w:t xml:space="preserve">rrfFuse</w:t>
            </w:r>
            <w:r>
              <w:rPr>
                <w:b w:val="false"/>
                <w:bCs w:val="false"/>
                <w:color w:val="1F2933"/>
                <w:sz w:val="17"/>
                <w:szCs w:val="17"/>
              </w:rPr>
              <w:t xml:space="preserve">, </w:t>
            </w:r>
            <w:r>
              <w:rPr>
                <w:rFonts w:ascii="Consolas" w:cs="Consolas" w:eastAsia="Consolas" w:hAnsi="Consolas"/>
                <w:b w:val="false"/>
                <w:bCs w:val="false"/>
                <w:color w:val="27455E"/>
                <w:sz w:val="15"/>
                <w:szCs w:val="15"/>
              </w:rPr>
              <w:t xml:space="preserve">rerank</w:t>
            </w:r>
          </w:p>
        </w:tc>
      </w:tr>
      <w:tr>
        <w:trPr>
          <w:cantSplit/>
        </w:trPr>
        <w:tc>
          <w:tcPr>
            <w:tcW w:type="dxa" w:w="1944"/>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Generation</w:t>
            </w:r>
          </w:p>
        </w:tc>
        <w:tc>
          <w:tcPr>
            <w:tcW w:type="dxa" w:w="291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src/lib/ai.ts</w:t>
            </w:r>
          </w:p>
        </w:tc>
        <w:tc>
          <w:tcPr>
            <w:tcW w:type="dxa" w:w="4860"/>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getAiReply</w:t>
            </w:r>
            <w:r>
              <w:rPr>
                <w:b w:val="false"/>
                <w:bCs w:val="false"/>
                <w:color w:val="1F2933"/>
                <w:sz w:val="17"/>
                <w:szCs w:val="17"/>
              </w:rPr>
              <w:t xml:space="preserve"> — builds the prompt and calls Workers AI</w:t>
            </w:r>
          </w:p>
        </w:tc>
      </w:tr>
      <w:tr>
        <w:trPr>
          <w:cantSplit/>
        </w:trPr>
        <w:tc>
          <w:tcPr>
            <w:tcW w:type="dxa" w:w="1944"/>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Grounding</w:t>
            </w:r>
          </w:p>
        </w:tc>
        <w:tc>
          <w:tcPr>
            <w:tcW w:type="dxa" w:w="291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src/lib/grounding.ts</w:t>
            </w:r>
          </w:p>
        </w:tc>
        <w:tc>
          <w:tcPr>
            <w:tcW w:type="dxa" w:w="4860"/>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assessGrounding</w:t>
            </w:r>
            <w:r>
              <w:rPr>
                <w:b w:val="false"/>
                <w:bCs w:val="false"/>
                <w:color w:val="1F2933"/>
                <w:sz w:val="17"/>
                <w:szCs w:val="17"/>
              </w:rPr>
              <w:t xml:space="preserve"> — lexical overlap check, </w:t>
            </w:r>
            <w:r>
              <w:rPr>
                <w:b/>
                <w:bCs/>
                <w:color w:val="1F2933"/>
                <w:sz w:val="17"/>
                <w:szCs w:val="17"/>
              </w:rPr>
              <w:t xml:space="preserve">log-only</w:t>
            </w:r>
          </w:p>
        </w:tc>
      </w:tr>
      <w:tr>
        <w:trPr>
          <w:cantSplit/>
        </w:trPr>
        <w:tc>
          <w:tcPr>
            <w:tcW w:type="dxa" w:w="1944"/>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Security primitives</w:t>
            </w:r>
          </w:p>
        </w:tc>
        <w:tc>
          <w:tcPr>
            <w:tcW w:type="dxa" w:w="291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src/lib/crypto.ts</w:t>
            </w:r>
            <w:r>
              <w:rPr>
                <w:b w:val="false"/>
                <w:bCs w:val="false"/>
                <w:color w:val="1F2933"/>
                <w:sz w:val="17"/>
                <w:szCs w:val="17"/>
              </w:rPr>
              <w:t xml:space="preserve">, </w:t>
            </w:r>
            <w:r>
              <w:rPr>
                <w:rFonts w:ascii="Consolas" w:cs="Consolas" w:eastAsia="Consolas" w:hAnsi="Consolas"/>
                <w:b w:val="false"/>
                <w:bCs w:val="false"/>
                <w:color w:val="27455E"/>
                <w:sz w:val="15"/>
                <w:szCs w:val="15"/>
              </w:rPr>
              <w:t xml:space="preserve">kv.ts</w:t>
            </w:r>
            <w:r>
              <w:rPr>
                <w:b w:val="false"/>
                <w:bCs w:val="false"/>
                <w:color w:val="1F2933"/>
                <w:sz w:val="17"/>
                <w:szCs w:val="17"/>
              </w:rPr>
              <w:t xml:space="preserve">, </w:t>
            </w:r>
            <w:r>
              <w:rPr>
                <w:rFonts w:ascii="Consolas" w:cs="Consolas" w:eastAsia="Consolas" w:hAnsi="Consolas"/>
                <w:b w:val="false"/>
                <w:bCs w:val="false"/>
                <w:color w:val="27455E"/>
                <w:sz w:val="15"/>
                <w:szCs w:val="15"/>
              </w:rPr>
              <w:t xml:space="preserve">turnstile.ts</w:t>
            </w:r>
            <w:r>
              <w:rPr>
                <w:b w:val="false"/>
                <w:bCs w:val="false"/>
                <w:color w:val="1F2933"/>
                <w:sz w:val="17"/>
                <w:szCs w:val="17"/>
              </w:rPr>
              <w:t xml:space="preserve">, </w:t>
            </w:r>
            <w:r>
              <w:rPr>
                <w:rFonts w:ascii="Consolas" w:cs="Consolas" w:eastAsia="Consolas" w:hAnsi="Consolas"/>
                <w:b w:val="false"/>
                <w:bCs w:val="false"/>
                <w:color w:val="27455E"/>
                <w:sz w:val="15"/>
                <w:szCs w:val="15"/>
              </w:rPr>
              <w:t xml:space="preserve">prompts.ts</w:t>
            </w:r>
          </w:p>
        </w:tc>
        <w:tc>
          <w:tcPr>
            <w:tcW w:type="dxa" w:w="4860"/>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HMAC, IP hashing, rate limits, bot verification, injection patterns</w:t>
            </w:r>
          </w:p>
        </w:tc>
      </w:tr>
      <w:tr>
        <w:trPr>
          <w:cantSplit/>
        </w:trPr>
        <w:tc>
          <w:tcPr>
            <w:tcW w:type="dxa" w:w="1944"/>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Lead capture</w:t>
            </w:r>
          </w:p>
        </w:tc>
        <w:tc>
          <w:tcPr>
            <w:tcW w:type="dxa" w:w="291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src/routes/lead.ts</w:t>
            </w:r>
            <w:r>
              <w:rPr>
                <w:b w:val="false"/>
                <w:bCs w:val="false"/>
                <w:color w:val="1F2933"/>
                <w:sz w:val="17"/>
                <w:szCs w:val="17"/>
              </w:rPr>
              <w:t xml:space="preserve">, </w:t>
            </w:r>
            <w:r>
              <w:rPr>
                <w:rFonts w:ascii="Consolas" w:cs="Consolas" w:eastAsia="Consolas" w:hAnsi="Consolas"/>
                <w:b w:val="false"/>
                <w:bCs w:val="false"/>
                <w:color w:val="27455E"/>
                <w:sz w:val="15"/>
                <w:szCs w:val="15"/>
              </w:rPr>
              <w:t xml:space="preserve">src/lib/email.ts</w:t>
            </w:r>
          </w:p>
        </w:tc>
        <w:tc>
          <w:tcPr>
            <w:tcW w:type="dxa" w:w="4860"/>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Validates and stores a lead, then notifies via Resend; email failure never fails the response</w:t>
            </w:r>
          </w:p>
        </w:tc>
      </w:tr>
    </w:tbl>
    <w:p>
      <w:pPr>
        <w:pStyle w:val="Heading1"/>
        <w:pageBreakBefore/>
      </w:pPr>
      <w:r>
        <w:t xml:space="preserve">8 · Why Cloudflare</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“I chose Cloudflare because Workers, D1, KV and Workers AI are all first-party products behind one CLI and one credential set — no separate signups or cross-cloud latency to stitch together for a small project. Workers run in a V8 isolate rather than a container, so there's no cold start, and it's serverless — I never provision anything. D1 is hosted SQLite, and it happens to ship FTS5, so my keyword search lives in the same database as my application data with zero extra infrastructure. Workers AI gives me both the chat model and the embedding model without a separate API key or external network hop.</w:t>
            </w:r>
          </w:p>
          <w:p>
            <w:pPr>
              <w:spacing w:after="40" w:before="90" w:line="276"/>
            </w:pPr>
            <w:r>
              <w:rPr>
                <w:sz w:val="20"/>
                <w:szCs w:val="20"/>
              </w:rPr>
              <w:t xml:space="preserve">The honest tradeoff is vendor coupling — I had to use the Web Crypto API instead of Node's </w:t>
            </w:r>
            <w:r>
              <w:rPr>
                <w:rFonts w:ascii="Consolas" w:cs="Consolas" w:eastAsia="Consolas" w:hAnsi="Consolas"/>
                <w:color w:val="27455E"/>
                <w:sz w:val="18"/>
                <w:szCs w:val="18"/>
              </w:rPr>
              <w:t xml:space="preserve">crypto</w:t>
            </w:r>
            <w:r>
              <w:rPr>
                <w:sz w:val="20"/>
                <w:szCs w:val="20"/>
              </w:rPr>
              <w:t xml:space="preserve"> module because Workers don't expose Node's standard library — and D1 is younger than a managed Postgres, fine at my scale but not a given choice for high write volume or complex relations.”</w:t>
            </w:r>
          </w:p>
        </w:tc>
      </w:tr>
    </w:tbl>
    <w:p>
      <w:pPr>
        <w:spacing w:after="200" w:before="0"/>
      </w:pP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1750"/>
        <w:gridCol w:w="4082"/>
        <w:gridCol w:w="3888"/>
      </w:tblGrid>
      <w:tr>
        <w:trPr>
          <w:cantSplit/>
          <w:tblHeader/>
        </w:trPr>
        <w:tc>
          <w:tcPr>
            <w:tcW w:type="dxa" w:w="1750"/>
            <w:shd w:fill="1F4E79" w:color="auto" w:val="clear"/>
            <w:tcMar>
              <w:top w:type="dxa" w:w="70"/>
              <w:left w:type="dxa" w:w="110"/>
              <w:bottom w:type="dxa" w:w="70"/>
              <w:right w:type="dxa" w:w="110"/>
            </w:tcMar>
            <w:vAlign w:val="top"/>
          </w:tcPr>
          <w:p>
            <w:pPr>
              <w:spacing w:after="0" w:before="0" w:line="250"/>
            </w:pPr>
            <w:r>
              <w:rPr>
                <w:b/>
                <w:bCs/>
                <w:color w:val="FFFFFF"/>
                <w:sz w:val="18"/>
                <w:szCs w:val="18"/>
              </w:rPr>
              <w:t xml:space="preserve">Product</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8"/>
                <w:szCs w:val="18"/>
              </w:rPr>
              <w:t xml:space="preserve">Used for</w:t>
            </w:r>
          </w:p>
        </w:tc>
        <w:tc>
          <w:tcPr>
            <w:tcW w:type="dxa" w:w="3888"/>
            <w:shd w:fill="1F4E79" w:color="auto" w:val="clear"/>
            <w:tcMar>
              <w:top w:type="dxa" w:w="70"/>
              <w:left w:type="dxa" w:w="110"/>
              <w:bottom w:type="dxa" w:w="70"/>
              <w:right w:type="dxa" w:w="110"/>
            </w:tcMar>
            <w:vAlign w:val="top"/>
          </w:tcPr>
          <w:p>
            <w:pPr>
              <w:spacing w:after="0" w:before="0" w:line="250"/>
            </w:pPr>
            <w:r>
              <w:rPr>
                <w:b/>
                <w:bCs/>
                <w:color w:val="FFFFFF"/>
                <w:sz w:val="18"/>
                <w:szCs w:val="18"/>
              </w:rPr>
              <w:t xml:space="preserve">The alternative I did not need</w:t>
            </w:r>
          </w:p>
        </w:tc>
      </w:tr>
      <w:tr>
        <w:trPr>
          <w:cantSplit/>
        </w:trPr>
        <w:tc>
          <w:tcPr>
            <w:tcW w:type="dxa" w:w="1750"/>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Workers</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The entire API, at the edge</w:t>
            </w:r>
          </w:p>
        </w:tc>
        <w:tc>
          <w:tcPr>
            <w:tcW w:type="dxa" w:w="3888"/>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A traditional host plus a deploy pipeline</w:t>
            </w:r>
          </w:p>
        </w:tc>
      </w:tr>
      <w:tr>
        <w:trPr>
          <w:cantSplit/>
        </w:trPr>
        <w:tc>
          <w:tcPr>
            <w:tcW w:type="dxa" w:w="1750"/>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Workers AI</w:t>
            </w:r>
          </w:p>
        </w:tc>
        <w:tc>
          <w:tcPr>
            <w:tcW w:type="dxa" w:w="4082"/>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Generation and embeddings, no API key</w:t>
            </w:r>
          </w:p>
        </w:tc>
        <w:tc>
          <w:tcPr>
            <w:tcW w:type="dxa" w:w="3888"/>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An external LLM API and billing</w:t>
            </w:r>
          </w:p>
        </w:tc>
      </w:tr>
      <w:tr>
        <w:trPr>
          <w:cantSplit/>
        </w:trPr>
        <w:tc>
          <w:tcPr>
            <w:tcW w:type="dxa" w:w="1750"/>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D1</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Sessions, messages, leads, RAG chunks</w:t>
            </w:r>
          </w:p>
        </w:tc>
        <w:tc>
          <w:tcPr>
            <w:tcW w:type="dxa" w:w="3888"/>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A separate hosted database</w:t>
            </w:r>
          </w:p>
        </w:tc>
      </w:tr>
      <w:tr>
        <w:trPr>
          <w:cantSplit/>
        </w:trPr>
        <w:tc>
          <w:tcPr>
            <w:tcW w:type="dxa" w:w="1750"/>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KV</w:t>
            </w:r>
          </w:p>
        </w:tc>
        <w:tc>
          <w:tcPr>
            <w:tcW w:type="dxa" w:w="4082"/>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Rate-limit counters with TTL</w:t>
            </w:r>
          </w:p>
        </w:tc>
        <w:tc>
          <w:tcPr>
            <w:tcW w:type="dxa" w:w="3888"/>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Redis and its connection management</w:t>
            </w:r>
          </w:p>
        </w:tc>
      </w:tr>
      <w:tr>
        <w:trPr>
          <w:cantSplit/>
        </w:trPr>
        <w:tc>
          <w:tcPr>
            <w:tcW w:type="dxa" w:w="1750"/>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Turnstile</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Bot check after 5 messages</w:t>
            </w:r>
          </w:p>
        </w:tc>
        <w:tc>
          <w:tcPr>
            <w:tcW w:type="dxa" w:w="3888"/>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A third-party CAPTCHA</w:t>
            </w:r>
          </w:p>
        </w:tc>
      </w:tr>
      <w:tr>
        <w:trPr>
          <w:cantSplit/>
        </w:trPr>
        <w:tc>
          <w:tcPr>
            <w:tcW w:type="dxa" w:w="1750"/>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Wrangler</w:t>
            </w:r>
          </w:p>
        </w:tc>
        <w:tc>
          <w:tcPr>
            <w:tcW w:type="dxa" w:w="4082"/>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Dev, secrets, deploy</w:t>
            </w:r>
          </w:p>
        </w:tc>
        <w:tc>
          <w:tcPr>
            <w:tcW w:type="dxa" w:w="3888"/>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Custom scripts per service</w:t>
            </w:r>
          </w:p>
        </w:tc>
      </w:tr>
    </w:tbl>
    <w:p>
      <w:pPr>
        <w:pStyle w:val="Heading1"/>
        <w:pageBreakBefore/>
      </w:pPr>
      <w:r>
        <w:t xml:space="preserve">9 · End-to-End Chat Flow</w:t>
      </w:r>
    </w:p>
    <w:p>
      <w:pPr>
        <w:pStyle w:val="Lead"/>
      </w:pPr>
      <w:r>
        <w:rPr>
          <w:color w:val="5A6472"/>
          <w:sz w:val="23"/>
          <w:szCs w:val="23"/>
        </w:rPr>
        <w:t xml:space="preserve">Fifteen steps. If you can recite these in order, you can answer almost any follow-up.</w:t>
      </w:r>
    </w:p>
    <w:p>
      <w:pPr>
        <w:pStyle w:val="TightBullet"/>
        <w:numPr>
          <w:ilvl w:val="0"/>
          <w:numId w:val="2"/>
        </w:numPr>
      </w:pPr>
      <w:r>
        <w:t xml:space="preserve">Frontend trims the text and blocks the send if one is already in flight.</w:t>
      </w:r>
    </w:p>
    <w:p>
      <w:pPr>
        <w:pStyle w:val="TightBullet"/>
        <w:numPr>
          <w:ilvl w:val="0"/>
          <w:numId w:val="2"/>
        </w:numPr>
      </w:pPr>
      <w:r>
        <w:t xml:space="preserve">Worker validates the JSON body — types, lengths, 2,000-character cap on </w:t>
      </w:r>
      <w:r>
        <w:rPr>
          <w:rFonts w:ascii="Consolas" w:cs="Consolas" w:eastAsia="Consolas" w:hAnsi="Consolas"/>
          <w:color w:val="27455E"/>
          <w:sz w:val="19"/>
          <w:szCs w:val="19"/>
        </w:rPr>
        <w:t xml:space="preserve">message</w:t>
      </w:r>
      <w:r>
        <w:t xml:space="preserve">.</w:t>
      </w:r>
    </w:p>
    <w:p>
      <w:pPr>
        <w:pStyle w:val="TightBullet"/>
        <w:numPr>
          <w:ilvl w:val="0"/>
          <w:numId w:val="2"/>
        </w:numPr>
      </w:pPr>
      <w:r>
        <w:rPr>
          <w:rFonts w:ascii="Consolas" w:cs="Consolas" w:eastAsia="Consolas" w:hAnsi="Consolas"/>
          <w:color w:val="27455E"/>
          <w:sz w:val="19"/>
          <w:szCs w:val="19"/>
        </w:rPr>
        <w:t xml:space="preserve">getSession()</w:t>
      </w:r>
      <w:r>
        <w:t xml:space="preserve"> looks up D1; missing or ended → </w:t>
      </w:r>
      <w:r>
        <w:rPr>
          <w:rFonts w:ascii="Consolas" w:cs="Consolas" w:eastAsia="Consolas" w:hAnsi="Consolas"/>
          <w:color w:val="27455E"/>
          <w:sz w:val="19"/>
          <w:szCs w:val="19"/>
        </w:rPr>
        <w:t xml:space="preserve">401</w:t>
      </w:r>
      <w:r>
        <w:t xml:space="preserve">.</w:t>
      </w:r>
    </w:p>
    <w:p>
      <w:pPr>
        <w:pStyle w:val="TightBullet"/>
        <w:numPr>
          <w:ilvl w:val="0"/>
          <w:numId w:val="2"/>
        </w:numPr>
      </w:pPr>
      <w:r>
        <w:t xml:space="preserve">CSRF token recomputed from the session secret, compared in constant time; mismatch → </w:t>
      </w:r>
      <w:r>
        <w:rPr>
          <w:rFonts w:ascii="Consolas" w:cs="Consolas" w:eastAsia="Consolas" w:hAnsi="Consolas"/>
          <w:color w:val="27455E"/>
          <w:sz w:val="19"/>
          <w:szCs w:val="19"/>
        </w:rPr>
        <w:t xml:space="preserve">403</w:t>
      </w:r>
      <w:r>
        <w:t xml:space="preserve">.</w:t>
      </w:r>
    </w:p>
    <w:p>
      <w:pPr>
        <w:pStyle w:val="TightBullet"/>
        <w:numPr>
          <w:ilvl w:val="0"/>
          <w:numId w:val="2"/>
        </w:numPr>
      </w:pPr>
      <w:r>
        <w:t xml:space="preserve">D1 hard cap checked (</w:t>
      </w:r>
      <w:r>
        <w:rPr>
          <w:rFonts w:ascii="Consolas" w:cs="Consolas" w:eastAsia="Consolas" w:hAnsi="Consolas"/>
          <w:color w:val="27455E"/>
          <w:sz w:val="19"/>
          <w:szCs w:val="19"/>
        </w:rPr>
        <w:t xml:space="preserve">message_count &gt;= 50</w:t>
      </w:r>
      <w:r>
        <w:t xml:space="preserve">) — no network call needed.</w:t>
      </w:r>
    </w:p>
    <w:p>
      <w:pPr>
        <w:pStyle w:val="TightBullet"/>
        <w:numPr>
          <w:ilvl w:val="0"/>
          <w:numId w:val="2"/>
        </w:numPr>
      </w:pPr>
      <w:r>
        <w:t xml:space="preserve">KV rate limit: 5,000/day globally.</w:t>
      </w:r>
    </w:p>
    <w:p>
      <w:pPr>
        <w:pStyle w:val="TightBullet"/>
        <w:numPr>
          <w:ilvl w:val="0"/>
          <w:numId w:val="2"/>
        </w:numPr>
      </w:pPr>
      <w:r>
        <w:t xml:space="preserve">KV rate limit: 30 per 10 minutes per IP; either → </w:t>
      </w:r>
      <w:r>
        <w:rPr>
          <w:rFonts w:ascii="Consolas" w:cs="Consolas" w:eastAsia="Consolas" w:hAnsi="Consolas"/>
          <w:color w:val="27455E"/>
          <w:sz w:val="19"/>
          <w:szCs w:val="19"/>
        </w:rPr>
        <w:t xml:space="preserve">429</w:t>
      </w:r>
      <w:r>
        <w:t xml:space="preserve"> with </w:t>
      </w:r>
      <w:r>
        <w:rPr>
          <w:rFonts w:ascii="Consolas" w:cs="Consolas" w:eastAsia="Consolas" w:hAnsi="Consolas"/>
          <w:color w:val="27455E"/>
          <w:sz w:val="19"/>
          <w:szCs w:val="19"/>
        </w:rPr>
        <w:t xml:space="preserve">Retry-After</w:t>
      </w:r>
      <w:r>
        <w:t xml:space="preserve">.</w:t>
      </w:r>
    </w:p>
    <w:p>
      <w:pPr>
        <w:pStyle w:val="TightBullet"/>
        <w:numPr>
          <w:ilvl w:val="0"/>
          <w:numId w:val="2"/>
        </w:numPr>
      </w:pPr>
      <w:r>
        <w:t xml:space="preserve">If the post-turn count reaches 5+, Turnstile is verified server-side; failure → </w:t>
      </w:r>
      <w:r>
        <w:rPr>
          <w:rFonts w:ascii="Consolas" w:cs="Consolas" w:eastAsia="Consolas" w:hAnsi="Consolas"/>
          <w:color w:val="27455E"/>
          <w:sz w:val="19"/>
          <w:szCs w:val="19"/>
        </w:rPr>
        <w:t xml:space="preserve">403</w:t>
      </w:r>
      <w:r>
        <w:t xml:space="preserve">.</w:t>
      </w:r>
    </w:p>
    <w:p>
      <w:pPr>
        <w:pStyle w:val="TightBullet"/>
        <w:numPr>
          <w:ilvl w:val="0"/>
          <w:numId w:val="2"/>
        </w:numPr>
      </w:pPr>
      <w:r>
        <w:t xml:space="preserve">Message tested against </w:t>
      </w:r>
      <w:r>
        <w:rPr>
          <w:rFonts w:ascii="Consolas" w:cs="Consolas" w:eastAsia="Consolas" w:hAnsi="Consolas"/>
          <w:color w:val="27455E"/>
          <w:sz w:val="19"/>
          <w:szCs w:val="19"/>
        </w:rPr>
        <w:t xml:space="preserve">INJECTION_PATTERNS</w:t>
      </w:r>
      <w:r>
        <w:t xml:space="preserve">; a match returns a canned refusal and </w:t>
      </w:r>
      <w:r>
        <w:rPr>
          <w:b/>
          <w:bCs/>
        </w:rPr>
        <w:t xml:space="preserve">the model is never called</w:t>
      </w:r>
      <w:r>
        <w:t xml:space="preserve">.</w:t>
      </w:r>
    </w:p>
    <w:p>
      <w:pPr>
        <w:pStyle w:val="TightBullet"/>
        <w:numPr>
          <w:ilvl w:val="0"/>
          <w:numId w:val="2"/>
        </w:numPr>
      </w:pPr>
      <w:r>
        <w:t xml:space="preserve">Last 6 history messages fetched for context.</w:t>
      </w:r>
    </w:p>
    <w:p>
      <w:pPr>
        <w:pStyle w:val="TightBullet"/>
        <w:numPr>
          <w:ilvl w:val="0"/>
          <w:numId w:val="2"/>
        </w:numPr>
      </w:pPr>
      <w:r>
        <w:t xml:space="preserve">If </w:t>
      </w:r>
      <w:r>
        <w:rPr>
          <w:rFonts w:ascii="Consolas" w:cs="Consolas" w:eastAsia="Consolas" w:hAnsi="Consolas"/>
          <w:color w:val="27455E"/>
          <w:sz w:val="19"/>
          <w:szCs w:val="19"/>
        </w:rPr>
        <w:t xml:space="preserve">RAG_ENABLED</w:t>
      </w:r>
      <w:r>
        <w:t xml:space="preserve">, </w:t>
      </w:r>
      <w:r>
        <w:rPr>
          <w:rFonts w:ascii="Consolas" w:cs="Consolas" w:eastAsia="Consolas" w:hAnsi="Consolas"/>
          <w:color w:val="27455E"/>
          <w:sz w:val="19"/>
          <w:szCs w:val="19"/>
        </w:rPr>
        <w:t xml:space="preserve">retrieve()</w:t>
      </w:r>
      <w:r>
        <w:t xml:space="preserve"> runs the hybrid pipeline and returns the top 5 chunks.</w:t>
      </w:r>
    </w:p>
    <w:p>
      <w:pPr>
        <w:pStyle w:val="TightBullet"/>
        <w:numPr>
          <w:ilvl w:val="0"/>
          <w:numId w:val="2"/>
        </w:numPr>
      </w:pPr>
      <w:r>
        <w:rPr>
          <w:rFonts w:ascii="Consolas" w:cs="Consolas" w:eastAsia="Consolas" w:hAnsi="Consolas"/>
          <w:color w:val="27455E"/>
          <w:sz w:val="19"/>
          <w:szCs w:val="19"/>
        </w:rPr>
        <w:t xml:space="preserve">getAiReply()</w:t>
      </w:r>
      <w:r>
        <w:t xml:space="preserve"> builds the prompt and calls Workers AI.</w:t>
      </w:r>
    </w:p>
    <w:p>
      <w:pPr>
        <w:pStyle w:val="TightBullet"/>
        <w:numPr>
          <w:ilvl w:val="0"/>
          <w:numId w:val="2"/>
        </w:numPr>
      </w:pPr>
      <w:r>
        <w:t xml:space="preserve">Citations extracted and filtered to IDs actually retrieved; the rest are logged as </w:t>
      </w:r>
      <w:r>
        <w:rPr>
          <w:rFonts w:ascii="Consolas" w:cs="Consolas" w:eastAsia="Consolas" w:hAnsi="Consolas"/>
          <w:color w:val="27455E"/>
          <w:sz w:val="19"/>
          <w:szCs w:val="19"/>
        </w:rPr>
        <w:t xml:space="preserve">rag_hallucinated_citation</w:t>
      </w:r>
      <w:r>
        <w:t xml:space="preserve"> and dropped.</w:t>
      </w:r>
    </w:p>
    <w:p>
      <w:pPr>
        <w:pStyle w:val="TightBullet"/>
        <w:numPr>
          <w:ilvl w:val="0"/>
          <w:numId w:val="2"/>
        </w:numPr>
      </w:pPr>
      <w:r>
        <w:rPr>
          <w:rFonts w:ascii="Consolas" w:cs="Consolas" w:eastAsia="Consolas" w:hAnsi="Consolas"/>
          <w:color w:val="27455E"/>
          <w:sz w:val="19"/>
          <w:szCs w:val="19"/>
        </w:rPr>
        <w:t xml:space="preserve">assessGrounding()</w:t>
      </w:r>
      <w:r>
        <w:t xml:space="preserve"> runs and logs — it does not block.</w:t>
      </w:r>
    </w:p>
    <w:p>
      <w:pPr>
        <w:pStyle w:val="TightBullet"/>
        <w:numPr>
          <w:ilvl w:val="0"/>
          <w:numId w:val="2"/>
        </w:numPr>
      </w:pPr>
      <w:r>
        <w:t xml:space="preserve">Both messages persisted; JSON response returned and rendered.</w:t>
      </w:r>
    </w:p>
    <w:p>
      <w:pPr>
        <w:spacing w:after="180" w:before="0"/>
      </w:pP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4082"/>
        <w:gridCol w:w="5638"/>
      </w:tblGrid>
      <w:tr>
        <w:trPr>
          <w:cantSplit/>
          <w:tblHeader/>
        </w:trPr>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8"/>
                <w:szCs w:val="18"/>
              </w:rPr>
              <w:t xml:space="preserve">If this fails…</w:t>
            </w:r>
          </w:p>
        </w:tc>
        <w:tc>
          <w:tcPr>
            <w:tcW w:type="dxa" w:w="5638"/>
            <w:shd w:fill="1F4E79" w:color="auto" w:val="clear"/>
            <w:tcMar>
              <w:top w:type="dxa" w:w="70"/>
              <w:left w:type="dxa" w:w="110"/>
              <w:bottom w:type="dxa" w:w="70"/>
              <w:right w:type="dxa" w:w="110"/>
            </w:tcMar>
            <w:vAlign w:val="top"/>
          </w:tcPr>
          <w:p>
            <w:pPr>
              <w:spacing w:after="0" w:before="0" w:line="250"/>
            </w:pPr>
            <w:r>
              <w:rPr>
                <w:b/>
                <w:bCs/>
                <w:color w:val="FFFFFF"/>
                <w:sz w:val="18"/>
                <w:szCs w:val="18"/>
              </w:rPr>
              <w:t xml:space="preserve">The visitor gets…</w:t>
            </w:r>
          </w:p>
        </w:tc>
      </w:tr>
      <w:tr>
        <w:trPr>
          <w:cantSplit/>
        </w:trPr>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Malformed body</w:t>
            </w:r>
          </w:p>
        </w:tc>
        <w:tc>
          <w:tcPr>
            <w:tcW w:type="dxa" w:w="5638"/>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400</w:t>
            </w:r>
          </w:p>
        </w:tc>
      </w:tr>
      <w:tr>
        <w:trPr>
          <w:cantSplit/>
        </w:trPr>
        <w:tc>
          <w:tcPr>
            <w:tcW w:type="dxa" w:w="4082"/>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Unknown or ended session</w:t>
            </w:r>
          </w:p>
        </w:tc>
        <w:tc>
          <w:tcPr>
            <w:tcW w:type="dxa" w:w="5638"/>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401</w:t>
            </w:r>
          </w:p>
        </w:tc>
      </w:tr>
      <w:tr>
        <w:trPr>
          <w:cantSplit/>
        </w:trPr>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Bad CSRF token</w:t>
            </w:r>
          </w:p>
        </w:tc>
        <w:tc>
          <w:tcPr>
            <w:tcW w:type="dxa" w:w="5638"/>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403</w:t>
            </w:r>
          </w:p>
        </w:tc>
      </w:tr>
      <w:tr>
        <w:trPr>
          <w:cantSplit/>
        </w:trPr>
        <w:tc>
          <w:tcPr>
            <w:tcW w:type="dxa" w:w="4082"/>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Missing or invalid Turnstile</w:t>
            </w:r>
          </w:p>
        </w:tc>
        <w:tc>
          <w:tcPr>
            <w:tcW w:type="dxa" w:w="5638"/>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403</w:t>
            </w:r>
          </w:p>
        </w:tc>
      </w:tr>
      <w:tr>
        <w:trPr>
          <w:cantSplit/>
        </w:trPr>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Rate limit or 50-message cap</w:t>
            </w:r>
          </w:p>
        </w:tc>
        <w:tc>
          <w:tcPr>
            <w:tcW w:type="dxa" w:w="5638"/>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429</w:t>
            </w:r>
          </w:p>
        </w:tc>
      </w:tr>
      <w:tr>
        <w:trPr>
          <w:cantSplit/>
        </w:trPr>
        <w:tc>
          <w:tcPr>
            <w:tcW w:type="dxa" w:w="4082"/>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Injection pattern matched</w:t>
            </w:r>
          </w:p>
        </w:tc>
        <w:tc>
          <w:tcPr>
            <w:tcW w:type="dxa" w:w="5638"/>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200</w:t>
            </w:r>
            <w:r>
              <w:rPr>
                <w:b w:val="false"/>
                <w:bCs w:val="false"/>
                <w:color w:val="1F2933"/>
                <w:sz w:val="18"/>
                <w:szCs w:val="18"/>
              </w:rPr>
              <w:t xml:space="preserve"> with a safe refusal — the model is never invoked</w:t>
            </w:r>
          </w:p>
        </w:tc>
      </w:tr>
      <w:tr>
        <w:trPr>
          <w:cantSplit/>
        </w:trPr>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RAG retrieval throws</w:t>
            </w:r>
          </w:p>
        </w:tc>
        <w:tc>
          <w:tcPr>
            <w:tcW w:type="dxa" w:w="5638"/>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200</w:t>
            </w:r>
            <w:r>
              <w:rPr>
                <w:b w:val="false"/>
                <w:bCs w:val="false"/>
                <w:color w:val="1F2933"/>
                <w:sz w:val="18"/>
                <w:szCs w:val="18"/>
              </w:rPr>
              <w:t xml:space="preserve"> “not enough information” — never an ungrounded answer</w:t>
            </w:r>
          </w:p>
        </w:tc>
      </w:tr>
      <w:tr>
        <w:trPr>
          <w:cantSplit/>
        </w:trPr>
        <w:tc>
          <w:tcPr>
            <w:tcW w:type="dxa" w:w="4082"/>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Workers AI throws</w:t>
            </w:r>
          </w:p>
        </w:tc>
        <w:tc>
          <w:tcPr>
            <w:tcW w:type="dxa" w:w="5638"/>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200</w:t>
            </w:r>
            <w:r>
              <w:rPr>
                <w:b w:val="false"/>
                <w:bCs w:val="false"/>
                <w:color w:val="1F2933"/>
                <w:sz w:val="18"/>
                <w:szCs w:val="18"/>
              </w:rPr>
              <w:t xml:space="preserve"> generic fallback reply</w:t>
            </w:r>
          </w:p>
        </w:tc>
      </w:tr>
      <w:tr>
        <w:trPr>
          <w:cantSplit/>
        </w:trPr>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Model invents a citation</w:t>
            </w:r>
          </w:p>
        </w:tc>
        <w:tc>
          <w:tcPr>
            <w:tcW w:type="dxa" w:w="5638"/>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The answer, with that citation stripped and logged</w:t>
            </w:r>
          </w:p>
        </w:tc>
      </w:tr>
    </w:tbl>
    <w:p>
      <w:pPr>
        <w:pStyle w:val="Heading1"/>
        <w:pageBreakBefore/>
      </w:pPr>
      <w:r>
        <w:t xml:space="preserve">10 · RAG in Plain English</w:t>
      </w:r>
    </w:p>
    <w:tbl>
      <w:tblPr>
        <w:tblW w:type="dxa" w:w="9720"/>
        <w:tblBorders>
          <w:top w:val="single" w:color="E9F5F2" w:sz="2"/>
          <w:left w:val="single" w:color="2A7D6F" w:sz="18"/>
          <w:bottom w:val="single" w:color="E9F5F2" w:sz="2"/>
          <w:right w:val="single" w:color="E9F5F2" w:sz="2"/>
          <w:insideH w:val="none"/>
          <w:insideV w:val="none"/>
        </w:tblBorders>
      </w:tblPr>
      <w:tblGrid>
        <w:gridCol w:w="9720"/>
      </w:tblGrid>
      <w:tr>
        <w:trPr>
          <w:cantSplit/>
        </w:trPr>
        <w:tc>
          <w:tcPr>
            <w:tcW w:type="dxa" w:w="9720"/>
            <w:shd w:fill="E9F5F2" w:color="auto" w:val="clear"/>
            <w:tcMar>
              <w:top w:type="dxa" w:w="130"/>
              <w:left w:type="dxa" w:w="200"/>
              <w:bottom w:type="dxa" w:w="130"/>
              <w:right w:type="dxa" w:w="180"/>
            </w:tcMar>
          </w:tcPr>
          <w:p>
            <w:pPr>
              <w:spacing w:after="70" w:before="40"/>
            </w:pPr>
            <w:r>
              <w:rPr>
                <w:b/>
                <w:bCs/>
                <w:color w:val="2A7D6F"/>
                <w:spacing w:val="24"/>
                <w:sz w:val="15"/>
                <w:szCs w:val="15"/>
              </w:rPr>
              <w:t xml:space="preserve">IN PLAIN ENGLISH</w:t>
            </w:r>
          </w:p>
          <w:p>
            <w:pPr>
              <w:spacing w:after="40" w:before="0" w:line="276"/>
            </w:pPr>
            <w:r>
              <w:rPr>
                <w:sz w:val="20"/>
                <w:szCs w:val="20"/>
              </w:rPr>
              <w:t xml:space="preserve">A plain language model is a closed-book exam — it knows nothing about me specifically. RAG makes it open-book: search a small knowledge base first, then answer only from what was found, with citations.</w:t>
            </w:r>
          </w:p>
        </w:tc>
      </w:tr>
    </w:tbl>
    <w:p>
      <w:pPr>
        <w:spacing w:after="160" w:before="0"/>
      </w:pP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“My profile is five Markdown files split by heading into 21 chunks, each embedded with a Cloudflare BGE model into a 768-dimension vector, normalized and stored as a BLOB in D1.</w:t>
            </w:r>
          </w:p>
          <w:p>
            <w:pPr>
              <w:spacing w:after="40" w:before="90" w:line="276"/>
            </w:pPr>
            <w:r>
              <w:rPr>
                <w:sz w:val="20"/>
                <w:szCs w:val="20"/>
              </w:rPr>
              <w:t xml:space="preserve">At query time I run two searches in parallel: exact vector search — a dot product against all 21 chunks, since 21 is small enough that a linear scan is sub-millisecond — and SQLite FTS5 keyword search with BM25 ranking, which catches exact terms vector search can miss, like a certification code. I fuse the two ranked lists with Reciprocal Rank Fusion rather than averaging scores, because vector and BM25 scores live on incomparable scales — RRF only needs each list's rank order. The fused top candidates go through one more pass: the LLM itself reranks them, which measurably improved my ranking quality — MRR from 0.958 to 0.982 in my evaluation. The final five chunks go into the prompt with a rule that every claim needs a bracketed citation ID, and after generation I regex-extract every citation and drop anything that wasn't actually in the retrieved set — logged as a hallucination, never shown to the user.”</w:t>
            </w:r>
          </w:p>
        </w:tc>
      </w:tr>
    </w:tbl>
    <w:p>
      <w:pPr>
        <w:pStyle w:val="Heading1"/>
      </w:pPr>
      <w:r>
        <w:t xml:space="preserve">11 · RAG Indexing Flow (Offline)</w:t>
      </w:r>
    </w:p>
    <w:p>
      <w:r>
        <w:t xml:space="preserve">Runs manually on Mihir's machine whenever </w:t>
      </w:r>
      <w:r>
        <w:rPr>
          <w:rFonts w:ascii="Consolas" w:cs="Consolas" w:eastAsia="Consolas" w:hAnsi="Consolas"/>
          <w:color w:val="27455E"/>
          <w:sz w:val="19"/>
          <w:szCs w:val="19"/>
        </w:rPr>
        <w:t xml:space="preserve">content/*.md</w:t>
      </w:r>
      <w:r>
        <w:t xml:space="preserve"> changes — never per request, because embedding costs time and money and the corpus barely moves.</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1555"/>
        <w:gridCol w:w="8165"/>
      </w:tblGrid>
      <w:tr>
        <w:trPr>
          <w:cantSplit/>
          <w:tblHeader/>
        </w:trPr>
        <w:tc>
          <w:tcPr>
            <w:tcW w:type="dxa" w:w="1555"/>
            <w:shd w:fill="1F4E79" w:color="auto" w:val="clear"/>
            <w:tcMar>
              <w:top w:type="dxa" w:w="70"/>
              <w:left w:type="dxa" w:w="110"/>
              <w:bottom w:type="dxa" w:w="70"/>
              <w:right w:type="dxa" w:w="110"/>
            </w:tcMar>
            <w:vAlign w:val="top"/>
          </w:tcPr>
          <w:p>
            <w:pPr>
              <w:spacing w:after="0" w:before="0" w:line="250"/>
            </w:pPr>
            <w:r>
              <w:rPr>
                <w:b/>
                <w:bCs/>
                <w:color w:val="FFFFFF"/>
                <w:sz w:val="18"/>
                <w:szCs w:val="18"/>
              </w:rPr>
              <w:t xml:space="preserve">Step</w:t>
            </w:r>
          </w:p>
        </w:tc>
        <w:tc>
          <w:tcPr>
            <w:tcW w:type="dxa" w:w="8165"/>
            <w:shd w:fill="1F4E79" w:color="auto" w:val="clear"/>
            <w:tcMar>
              <w:top w:type="dxa" w:w="70"/>
              <w:left w:type="dxa" w:w="110"/>
              <w:bottom w:type="dxa" w:w="70"/>
              <w:right w:type="dxa" w:w="110"/>
            </w:tcMar>
            <w:vAlign w:val="top"/>
          </w:tcPr>
          <w:p>
            <w:pPr>
              <w:spacing w:after="0" w:before="0" w:line="250"/>
            </w:pPr>
            <w:r>
              <w:rPr>
                <w:b/>
                <w:bCs/>
                <w:color w:val="FFFFFF"/>
                <w:sz w:val="18"/>
                <w:szCs w:val="18"/>
              </w:rPr>
              <w:t xml:space="preserve">What happens</w:t>
            </w:r>
          </w:p>
        </w:tc>
      </w:tr>
      <w:tr>
        <w:trPr>
          <w:cantSplit/>
        </w:trPr>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1 · Source</w:t>
            </w:r>
          </w:p>
        </w:tc>
        <w:tc>
          <w:tcPr>
            <w:tcW w:type="dxa" w:w="8165"/>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5 Markdown files: experience, skills, projects, education, certifications</w:t>
            </w:r>
          </w:p>
        </w:tc>
      </w:tr>
      <w:tr>
        <w:trPr>
          <w:cantSplit/>
        </w:trPr>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2 · Frontmatter</w:t>
            </w:r>
          </w:p>
        </w:tc>
        <w:tc>
          <w:tcPr>
            <w:tcW w:type="dxa" w:w="8165"/>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Parse </w:t>
            </w:r>
            <w:r>
              <w:rPr>
                <w:rFonts w:ascii="Consolas" w:cs="Consolas" w:eastAsia="Consolas" w:hAnsi="Consolas"/>
                <w:b w:val="false"/>
                <w:bCs w:val="false"/>
                <w:color w:val="27455E"/>
                <w:sz w:val="16"/>
                <w:szCs w:val="16"/>
              </w:rPr>
              <w:t xml:space="preserve">doc_id</w:t>
            </w:r>
            <w:r>
              <w:rPr>
                <w:b w:val="false"/>
                <w:bCs w:val="false"/>
                <w:color w:val="1F2933"/>
                <w:sz w:val="18"/>
                <w:szCs w:val="18"/>
              </w:rPr>
              <w:t xml:space="preserve">, </w:t>
            </w:r>
            <w:r>
              <w:rPr>
                <w:rFonts w:ascii="Consolas" w:cs="Consolas" w:eastAsia="Consolas" w:hAnsi="Consolas"/>
                <w:b w:val="false"/>
                <w:bCs w:val="false"/>
                <w:color w:val="27455E"/>
                <w:sz w:val="16"/>
                <w:szCs w:val="16"/>
              </w:rPr>
              <w:t xml:space="preserve">source</w:t>
            </w:r>
            <w:r>
              <w:rPr>
                <w:b w:val="false"/>
                <w:bCs w:val="false"/>
                <w:color w:val="1F2933"/>
                <w:sz w:val="18"/>
                <w:szCs w:val="18"/>
              </w:rPr>
              <w:t xml:space="preserve">, </w:t>
            </w:r>
            <w:r>
              <w:rPr>
                <w:rFonts w:ascii="Consolas" w:cs="Consolas" w:eastAsia="Consolas" w:hAnsi="Consolas"/>
                <w:b w:val="false"/>
                <w:bCs w:val="false"/>
                <w:color w:val="27455E"/>
                <w:sz w:val="16"/>
                <w:szCs w:val="16"/>
              </w:rPr>
              <w:t xml:space="preserve">title</w:t>
            </w:r>
          </w:p>
        </w:tc>
      </w:tr>
      <w:tr>
        <w:trPr>
          <w:cantSplit/>
        </w:trPr>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3 · Chunk</w:t>
            </w:r>
          </w:p>
        </w:tc>
        <w:tc>
          <w:tcPr>
            <w:tcW w:type="dxa" w:w="8165"/>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Split on </w:t>
            </w:r>
            <w:r>
              <w:rPr>
                <w:rFonts w:ascii="Consolas" w:cs="Consolas" w:eastAsia="Consolas" w:hAnsi="Consolas"/>
                <w:b w:val="false"/>
                <w:bCs w:val="false"/>
                <w:color w:val="27455E"/>
                <w:sz w:val="16"/>
                <w:szCs w:val="16"/>
              </w:rPr>
              <w:t xml:space="preserve">##</w:t>
            </w:r>
            <w:r>
              <w:rPr>
                <w:b w:val="false"/>
                <w:bCs w:val="false"/>
                <w:color w:val="1F2933"/>
                <w:sz w:val="18"/>
                <w:szCs w:val="18"/>
              </w:rPr>
              <w:t xml:space="preserve"> headings (</w:t>
            </w:r>
            <w:r>
              <w:rPr>
                <w:rFonts w:ascii="Consolas" w:cs="Consolas" w:eastAsia="Consolas" w:hAnsi="Consolas"/>
                <w:b w:val="false"/>
                <w:bCs w:val="false"/>
                <w:color w:val="27455E"/>
                <w:sz w:val="16"/>
                <w:szCs w:val="16"/>
              </w:rPr>
              <w:t xml:space="preserve">scripts/chunk.js</w:t>
            </w:r>
            <w:r>
              <w:rPr>
                <w:b w:val="false"/>
                <w:bCs w:val="false"/>
                <w:color w:val="1F2933"/>
                <w:sz w:val="18"/>
                <w:szCs w:val="18"/>
              </w:rPr>
              <w:t xml:space="preserve">); oversized sections split at paragraph boundaries with ~15% trailing overlap → </w:t>
            </w:r>
            <w:r>
              <w:rPr>
                <w:b/>
                <w:bCs/>
                <w:color w:val="1F2933"/>
                <w:sz w:val="18"/>
                <w:szCs w:val="18"/>
              </w:rPr>
              <w:t xml:space="preserve">21 chunks</w:t>
            </w:r>
          </w:p>
        </w:tc>
      </w:tr>
      <w:tr>
        <w:trPr>
          <w:cantSplit/>
        </w:trPr>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4 · Prefix</w:t>
            </w:r>
          </w:p>
        </w:tc>
        <w:tc>
          <w:tcPr>
            <w:tcW w:type="dxa" w:w="8165"/>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embed_text</w:t>
            </w:r>
            <w:r>
              <w:rPr>
                <w:b w:val="false"/>
                <w:bCs w:val="false"/>
                <w:color w:val="1F2933"/>
                <w:sz w:val="18"/>
                <w:szCs w:val="18"/>
              </w:rPr>
              <w:t xml:space="preserve"> gets a </w:t>
            </w:r>
            <w:r>
              <w:rPr>
                <w:rFonts w:ascii="Consolas" w:cs="Consolas" w:eastAsia="Consolas" w:hAnsi="Consolas"/>
                <w:b w:val="false"/>
                <w:bCs w:val="false"/>
                <w:color w:val="27455E"/>
                <w:sz w:val="16"/>
                <w:szCs w:val="16"/>
              </w:rPr>
              <w:t xml:space="preserve">[Title &gt; Heading]</w:t>
            </w:r>
            <w:r>
              <w:rPr>
                <w:b w:val="false"/>
                <w:bCs w:val="false"/>
                <w:color w:val="1F2933"/>
                <w:sz w:val="18"/>
                <w:szCs w:val="18"/>
              </w:rPr>
              <w:t xml:space="preserve"> prefix so the embedding carries topic context</w:t>
            </w:r>
          </w:p>
        </w:tc>
      </w:tr>
      <w:tr>
        <w:trPr>
          <w:cantSplit/>
        </w:trPr>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5 · Hash</w:t>
            </w:r>
          </w:p>
        </w:tc>
        <w:tc>
          <w:tcPr>
            <w:tcW w:type="dxa" w:w="8165"/>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SHA-256 of the complete </w:t>
            </w:r>
            <w:r>
              <w:rPr>
                <w:rFonts w:ascii="Consolas" w:cs="Consolas" w:eastAsia="Consolas" w:hAnsi="Consolas"/>
                <w:b w:val="false"/>
                <w:bCs w:val="false"/>
                <w:color w:val="27455E"/>
                <w:sz w:val="16"/>
                <w:szCs w:val="16"/>
              </w:rPr>
              <w:t xml:space="preserve">embed_text</w:t>
            </w:r>
            <w:r>
              <w:rPr>
                <w:b w:val="false"/>
                <w:bCs w:val="false"/>
                <w:color w:val="1F2933"/>
                <w:sz w:val="18"/>
                <w:szCs w:val="18"/>
              </w:rPr>
              <w:t xml:space="preserve">; a cache hit skips re-embedding</w:t>
            </w:r>
          </w:p>
        </w:tc>
      </w:tr>
      <w:tr>
        <w:trPr>
          <w:cantSplit/>
        </w:trPr>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6 · Embed</w:t>
            </w:r>
          </w:p>
        </w:tc>
        <w:tc>
          <w:tcPr>
            <w:tcW w:type="dxa" w:w="8165"/>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@cf/baai/bge-base-en-v1.5</w:t>
            </w:r>
            <w:r>
              <w:rPr>
                <w:b w:val="false"/>
                <w:bCs w:val="false"/>
                <w:color w:val="1F2933"/>
                <w:sz w:val="18"/>
                <w:szCs w:val="18"/>
              </w:rPr>
              <w:t xml:space="preserve"> → </w:t>
            </w:r>
            <w:r>
              <w:rPr>
                <w:b/>
                <w:bCs/>
                <w:color w:val="1F2933"/>
                <w:sz w:val="18"/>
                <w:szCs w:val="18"/>
              </w:rPr>
              <w:t xml:space="preserve">768 dimensions</w:t>
            </w:r>
          </w:p>
        </w:tc>
      </w:tr>
      <w:tr>
        <w:trPr>
          <w:cantSplit/>
        </w:trPr>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7 · Normalize</w:t>
            </w:r>
          </w:p>
        </w:tc>
        <w:tc>
          <w:tcPr>
            <w:tcW w:type="dxa" w:w="8165"/>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L2-normalize so a dot product equals cosine similarity</w:t>
            </w:r>
          </w:p>
        </w:tc>
      </w:tr>
      <w:tr>
        <w:trPr>
          <w:cantSplit/>
        </w:trPr>
        <w:tc>
          <w:tcPr>
            <w:tcW w:type="dxa" w:w="1555"/>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8 · Serialize</w:t>
            </w:r>
          </w:p>
        </w:tc>
        <w:tc>
          <w:tcPr>
            <w:tcW w:type="dxa" w:w="8165"/>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Little-endian Float32 BLOB — </w:t>
            </w:r>
            <w:r>
              <w:rPr>
                <w:b/>
                <w:bCs/>
                <w:color w:val="1F2933"/>
                <w:sz w:val="18"/>
                <w:szCs w:val="18"/>
              </w:rPr>
              <w:t xml:space="preserve">3,072 bytes</w:t>
            </w:r>
            <w:r>
              <w:rPr>
                <w:b w:val="false"/>
                <w:bCs w:val="false"/>
                <w:color w:val="1F2933"/>
                <w:sz w:val="18"/>
                <w:szCs w:val="18"/>
              </w:rPr>
              <w:t xml:space="preserve"> per vector</w:t>
            </w:r>
          </w:p>
        </w:tc>
      </w:tr>
      <w:tr>
        <w:trPr>
          <w:cantSplit/>
        </w:trPr>
        <w:tc>
          <w:tcPr>
            <w:tcW w:type="dxa" w:w="1555"/>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9 · Write</w:t>
            </w:r>
          </w:p>
        </w:tc>
        <w:tc>
          <w:tcPr>
            <w:tcW w:type="dxa" w:w="8165"/>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data/seed.sql</w:t>
            </w:r>
            <w:r>
              <w:rPr>
                <w:b w:val="false"/>
                <w:bCs w:val="false"/>
                <w:color w:val="1F2933"/>
                <w:sz w:val="18"/>
                <w:szCs w:val="18"/>
              </w:rPr>
              <w:t xml:space="preserve"> + </w:t>
            </w:r>
            <w:r>
              <w:rPr>
                <w:rFonts w:ascii="Consolas" w:cs="Consolas" w:eastAsia="Consolas" w:hAnsi="Consolas"/>
                <w:b w:val="false"/>
                <w:bCs w:val="false"/>
                <w:color w:val="27455E"/>
                <w:sz w:val="16"/>
                <w:szCs w:val="16"/>
              </w:rPr>
              <w:t xml:space="preserve">data/index.json</w:t>
            </w:r>
            <w:r>
              <w:rPr>
                <w:b w:val="false"/>
                <w:bCs w:val="false"/>
                <w:color w:val="1F2933"/>
                <w:sz w:val="18"/>
                <w:szCs w:val="18"/>
              </w:rPr>
              <w:t xml:space="preserve">, applied to D1 </w:t>
            </w:r>
            <w:r>
              <w:rPr>
                <w:rFonts w:ascii="Consolas" w:cs="Consolas" w:eastAsia="Consolas" w:hAnsi="Consolas"/>
                <w:b w:val="false"/>
                <w:bCs w:val="false"/>
                <w:color w:val="27455E"/>
                <w:sz w:val="16"/>
                <w:szCs w:val="16"/>
              </w:rPr>
              <w:t xml:space="preserve">chunks</w:t>
            </w:r>
            <w:r>
              <w:rPr>
                <w:b w:val="false"/>
                <w:bCs w:val="false"/>
                <w:color w:val="1F2933"/>
                <w:sz w:val="18"/>
                <w:szCs w:val="18"/>
              </w:rPr>
              <w:t xml:space="preserve"> and </w:t>
            </w:r>
            <w:r>
              <w:rPr>
                <w:rFonts w:ascii="Consolas" w:cs="Consolas" w:eastAsia="Consolas" w:hAnsi="Consolas"/>
                <w:b w:val="false"/>
                <w:bCs w:val="false"/>
                <w:color w:val="27455E"/>
                <w:sz w:val="16"/>
                <w:szCs w:val="16"/>
              </w:rPr>
              <w:t xml:space="preserve">chunks_fts</w:t>
            </w:r>
          </w:p>
        </w:tc>
      </w:tr>
    </w:tbl>
    <w:p>
      <w:pPr>
        <w:spacing w:after="180" w:before="0"/>
      </w:pPr>
    </w:p>
    <w:tbl>
      <w:tblPr>
        <w:tblW w:type="dxa" w:w="9720"/>
        <w:tblBorders>
          <w:top w:val="single" w:color="ECF3FA" w:sz="2"/>
          <w:left w:val="single" w:color="2E5C8A" w:sz="18"/>
          <w:bottom w:val="single" w:color="ECF3FA" w:sz="2"/>
          <w:right w:val="single" w:color="ECF3FA" w:sz="2"/>
          <w:insideH w:val="none"/>
          <w:insideV w:val="none"/>
        </w:tblBorders>
      </w:tblPr>
      <w:tblGrid>
        <w:gridCol w:w="9720"/>
      </w:tblGrid>
      <w:tr>
        <w:trPr>
          <w:cantSplit/>
        </w:trPr>
        <w:tc>
          <w:tcPr>
            <w:tcW w:type="dxa" w:w="9720"/>
            <w:shd w:fill="ECF3FA" w:color="auto" w:val="clear"/>
            <w:tcMar>
              <w:top w:type="dxa" w:w="130"/>
              <w:left w:type="dxa" w:w="200"/>
              <w:bottom w:type="dxa" w:w="130"/>
              <w:right w:type="dxa" w:w="180"/>
            </w:tcMar>
          </w:tcPr>
          <w:p>
            <w:pPr>
              <w:spacing w:after="70" w:before="40"/>
            </w:pPr>
            <w:r>
              <w:rPr>
                <w:b/>
                <w:bCs/>
                <w:color w:val="2E5C8A"/>
                <w:spacing w:val="24"/>
                <w:sz w:val="15"/>
                <w:szCs w:val="15"/>
              </w:rPr>
              <w:t xml:space="preserve">TECHNICAL DETAIL</w:t>
            </w:r>
          </w:p>
          <w:p>
            <w:pPr>
              <w:spacing w:after="40" w:before="0" w:line="276"/>
            </w:pPr>
            <w:r>
              <w:rPr>
                <w:sz w:val="20"/>
                <w:szCs w:val="20"/>
              </w:rPr>
              <w:t xml:space="preserve">Two numbers worth having exact: </w:t>
            </w:r>
            <w:r>
              <w:rPr>
                <w:b/>
                <w:bCs/>
                <w:sz w:val="20"/>
                <w:szCs w:val="20"/>
              </w:rPr>
              <w:t xml:space="preserve">768</w:t>
            </w:r>
            <w:r>
              <w:rPr>
                <w:sz w:val="20"/>
                <w:szCs w:val="20"/>
              </w:rPr>
              <w:t xml:space="preserve"> is the output size of the BGE model, not a tuning choice, and </w:t>
            </w:r>
            <w:r>
              <w:rPr>
                <w:b/>
                <w:bCs/>
                <w:sz w:val="20"/>
                <w:szCs w:val="20"/>
              </w:rPr>
              <w:t xml:space="preserve">3,072 bytes</w:t>
            </w:r>
            <w:r>
              <w:rPr>
                <w:sz w:val="20"/>
                <w:szCs w:val="20"/>
              </w:rPr>
              <w:t xml:space="preserve"> is simply 768 × 4-byte floats — verified against the remote D1 database in the merged pull request.</w:t>
            </w:r>
          </w:p>
        </w:tc>
      </w:tr>
    </w:tbl>
    <w:p>
      <w:pPr>
        <w:pStyle w:val="Heading1"/>
        <w:pageBreakBefore/>
      </w:pPr>
      <w:r>
        <w:t xml:space="preserve">12 · RAG Retrieval Flow (Per Request)</w:t>
      </w:r>
    </w:p>
    <w:p>
      <w:pPr>
        <w:spacing w:after="60" w:before="120"/>
        <w:jc w:val="center"/>
      </w:pPr>
      <w:r>
        <w:drawing>
          <wp:inline distT="0" distB="0" distL="0" distR="0">
            <wp:extent cx="3829050" cy="667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29050" cy="6677025"/>
                    </a:xfrm>
                    <a:prstGeom prst="rect">
                      <a:avLst/>
                    </a:prstGeom>
                  </pic:spPr>
                </pic:pic>
              </a:graphicData>
            </a:graphic>
          </wp:inline>
        </w:drawing>
      </w:r>
    </w:p>
    <w:p>
      <w:pPr>
        <w:pStyle w:val="Caption"/>
      </w:pPr>
      <w:r>
        <w:rPr>
          <w:i/>
          <w:iCs/>
          <w:color w:val="5A6472"/>
          <w:sz w:val="17"/>
          <w:szCs w:val="17"/>
        </w:rPr>
        <w:t xml:space="preserve">Figure B — Retrieval, generation and citation validation. Source: docs/diagrams/rag-query-flow.mmd</w:t>
      </w:r>
    </w:p>
    <w:p>
      <w:r>
        <w:t xml:space="preserve">The seven steps are genuinely different operations. Do not describe them as one.</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1847"/>
        <w:gridCol w:w="3888"/>
        <w:gridCol w:w="3985"/>
      </w:tblGrid>
      <w:tr>
        <w:trPr>
          <w:cantSplit/>
          <w:tblHeader/>
        </w:trPr>
        <w:tc>
          <w:tcPr>
            <w:tcW w:type="dxa" w:w="1847"/>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Step</w:t>
            </w:r>
          </w:p>
        </w:tc>
        <w:tc>
          <w:tcPr>
            <w:tcW w:type="dxa" w:w="3888"/>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What it is</w:t>
            </w:r>
          </w:p>
        </w:tc>
        <w:tc>
          <w:tcPr>
            <w:tcW w:type="dxa" w:w="3985"/>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What it is not</w:t>
            </w:r>
          </w:p>
        </w:tc>
      </w:tr>
      <w:tr>
        <w:trPr>
          <w:cantSplit/>
        </w:trPr>
        <w:tc>
          <w:tcPr>
            <w:tcW w:type="dxa" w:w="1847"/>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Vector retrieval</w:t>
            </w:r>
          </w:p>
        </w:tc>
        <w:tc>
          <w:tcPr>
            <w:tcW w:type="dxa" w:w="3888"/>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Dot product over 21 normalized embeddings</w:t>
            </w:r>
          </w:p>
        </w:tc>
        <w:tc>
          <w:tcPr>
            <w:tcW w:type="dxa" w:w="3985"/>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Not keyword matching — can miss an exact rare term</w:t>
            </w:r>
          </w:p>
        </w:tc>
      </w:tr>
      <w:tr>
        <w:trPr>
          <w:cantSplit/>
        </w:trPr>
        <w:tc>
          <w:tcPr>
            <w:tcW w:type="dxa" w:w="1847"/>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Keyword retrieval</w:t>
            </w:r>
          </w:p>
        </w:tc>
        <w:tc>
          <w:tcPr>
            <w:tcW w:type="dxa" w:w="3888"/>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FTS5 </w:t>
            </w:r>
            <w:r>
              <w:rPr>
                <w:rFonts w:ascii="Consolas" w:cs="Consolas" w:eastAsia="Consolas" w:hAnsi="Consolas"/>
                <w:b w:val="false"/>
                <w:bCs w:val="false"/>
                <w:color w:val="27455E"/>
                <w:sz w:val="15"/>
                <w:szCs w:val="15"/>
              </w:rPr>
              <w:t xml:space="preserve">MATCH</w:t>
            </w:r>
            <w:r>
              <w:rPr>
                <w:b w:val="false"/>
                <w:bCs w:val="false"/>
                <w:color w:val="1F2933"/>
                <w:sz w:val="17"/>
                <w:szCs w:val="17"/>
              </w:rPr>
              <w:t xml:space="preserve"> ranked by BM25</w:t>
            </w:r>
          </w:p>
        </w:tc>
        <w:tc>
          <w:tcPr>
            <w:tcW w:type="dxa" w:w="3985"/>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Not semantic — misses paraphrases</w:t>
            </w:r>
          </w:p>
        </w:tc>
      </w:tr>
      <w:tr>
        <w:trPr>
          <w:cantSplit/>
        </w:trPr>
        <w:tc>
          <w:tcPr>
            <w:tcW w:type="dxa" w:w="1847"/>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Hybrid + RRF</w:t>
            </w:r>
          </w:p>
        </w:tc>
        <w:tc>
          <w:tcPr>
            <w:tcW w:type="dxa" w:w="3888"/>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Fusing the two </w:t>
            </w:r>
            <w:r>
              <w:rPr>
                <w:b w:val="false"/>
                <w:bCs w:val="false"/>
                <w:i/>
                <w:iCs/>
                <w:color w:val="1F2933"/>
                <w:sz w:val="17"/>
                <w:szCs w:val="17"/>
              </w:rPr>
              <w:t xml:space="preserve">rank orders</w:t>
            </w:r>
            <w:r>
              <w:rPr>
                <w:b w:val="false"/>
                <w:bCs w:val="false"/>
                <w:color w:val="1F2933"/>
                <w:sz w:val="17"/>
                <w:szCs w:val="17"/>
              </w:rPr>
              <w:t xml:space="preserve">, </w:t>
            </w:r>
            <w:r>
              <w:rPr>
                <w:rFonts w:ascii="Consolas" w:cs="Consolas" w:eastAsia="Consolas" w:hAnsi="Consolas"/>
                <w:b w:val="false"/>
                <w:bCs w:val="false"/>
                <w:color w:val="27455E"/>
                <w:sz w:val="15"/>
                <w:szCs w:val="15"/>
              </w:rPr>
              <w:t xml:space="preserve">k = 60</w:t>
            </w:r>
          </w:p>
        </w:tc>
        <w:tc>
          <w:tcPr>
            <w:tcW w:type="dxa" w:w="3985"/>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Not averaging scores — the scales are incomparable</w:t>
            </w:r>
          </w:p>
        </w:tc>
      </w:tr>
      <w:tr>
        <w:trPr>
          <w:cantSplit/>
        </w:trPr>
        <w:tc>
          <w:tcPr>
            <w:tcW w:type="dxa" w:w="1847"/>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Reranking</w:t>
            </w:r>
          </w:p>
        </w:tc>
        <w:tc>
          <w:tcPr>
            <w:tcW w:type="dxa" w:w="3888"/>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One LLM call re-ordering ~20 candidates to 5</w:t>
            </w:r>
          </w:p>
        </w:tc>
        <w:tc>
          <w:tcPr>
            <w:tcW w:type="dxa" w:w="3985"/>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Not a new search — cannot recover what retrieval missed</w:t>
            </w:r>
          </w:p>
        </w:tc>
      </w:tr>
      <w:tr>
        <w:trPr>
          <w:cantSplit/>
        </w:trPr>
        <w:tc>
          <w:tcPr>
            <w:tcW w:type="dxa" w:w="1847"/>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Generation</w:t>
            </w:r>
          </w:p>
        </w:tc>
        <w:tc>
          <w:tcPr>
            <w:tcW w:type="dxa" w:w="3888"/>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One LLM call writing the answer from 5 chunks</w:t>
            </w:r>
          </w:p>
        </w:tc>
        <w:tc>
          <w:tcPr>
            <w:tcW w:type="dxa" w:w="3985"/>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Not retrieval — the model sees only what it was handed</w:t>
            </w:r>
          </w:p>
        </w:tc>
      </w:tr>
      <w:tr>
        <w:trPr>
          <w:cantSplit/>
        </w:trPr>
        <w:tc>
          <w:tcPr>
            <w:tcW w:type="dxa" w:w="1847"/>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Citation validation</w:t>
            </w:r>
          </w:p>
        </w:tc>
        <w:tc>
          <w:tcPr>
            <w:tcW w:type="dxa" w:w="3888"/>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Server-side set membership on extracted IDs — </w:t>
            </w:r>
            <w:r>
              <w:rPr>
                <w:b/>
                <w:bCs/>
                <w:color w:val="1F2933"/>
                <w:sz w:val="17"/>
                <w:szCs w:val="17"/>
              </w:rPr>
              <w:t xml:space="preserve">the hard gate</w:t>
            </w:r>
          </w:p>
        </w:tc>
        <w:tc>
          <w:tcPr>
            <w:tcW w:type="dxa" w:w="3985"/>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Not a truth check — a real ID can still front a wrong claim</w:t>
            </w:r>
          </w:p>
        </w:tc>
      </w:tr>
      <w:tr>
        <w:trPr>
          <w:cantSplit/>
        </w:trPr>
        <w:tc>
          <w:tcPr>
            <w:tcW w:type="dxa" w:w="1847"/>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Grounding assessment</w:t>
            </w:r>
          </w:p>
        </w:tc>
        <w:tc>
          <w:tcPr>
            <w:tcW w:type="dxa" w:w="3888"/>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Lexical overlap between sentence and cited chunk</w:t>
            </w:r>
          </w:p>
        </w:tc>
        <w:tc>
          <w:tcPr>
            <w:tcW w:type="dxa" w:w="3985"/>
            <w:shd w:fill="FFFFFF" w:color="auto" w:val="clear"/>
            <w:tcMar>
              <w:top w:type="dxa" w:w="70"/>
              <w:left w:type="dxa" w:w="110"/>
              <w:bottom w:type="dxa" w:w="70"/>
              <w:right w:type="dxa" w:w="110"/>
            </w:tcMar>
            <w:vAlign w:val="top"/>
          </w:tcPr>
          <w:p>
            <w:pPr>
              <w:spacing w:after="0" w:before="0" w:line="250"/>
            </w:pPr>
            <w:r>
              <w:rPr>
                <w:b/>
                <w:bCs/>
                <w:color w:val="1F2933"/>
                <w:sz w:val="17"/>
                <w:szCs w:val="17"/>
              </w:rPr>
              <w:t xml:space="preserve">Not enforcement</w:t>
            </w:r>
            <w:r>
              <w:rPr>
                <w:b w:val="false"/>
                <w:bCs w:val="false"/>
                <w:color w:val="1F2933"/>
                <w:sz w:val="17"/>
                <w:szCs w:val="17"/>
              </w:rPr>
              <w:t xml:space="preserve"> — it logs and nothing else</w:t>
            </w:r>
          </w:p>
        </w:tc>
      </w:tr>
    </w:tbl>
    <w:p>
      <w:pPr>
        <w:spacing w:after="200" w:before="0"/>
      </w:pP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“If the reranker call fails or comes back unparseable, it falls back to the RRF-fused order — the request never fails because of reranking. And if retrieval itself throws, the answer degrades to 'not enough information' rather than an ungrounded guess.”</w:t>
            </w:r>
          </w:p>
        </w:tc>
      </w:tr>
    </w:tbl>
    <w:p>
      <w:pPr>
        <w:pStyle w:val="Heading1"/>
        <w:pageBreakBefore/>
      </w:pPr>
      <w:r>
        <w:t xml:space="preserve">13 · Security Architecture</w:t>
      </w:r>
    </w:p>
    <w:p>
      <w:pPr>
        <w:spacing w:after="60" w:before="120"/>
        <w:jc w:val="center"/>
      </w:pPr>
      <w:r>
        <w:drawing>
          <wp:inline distT="0" distB="0" distL="0" distR="0">
            <wp:extent cx="558165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4857750"/>
                    </a:xfrm>
                    <a:prstGeom prst="rect">
                      <a:avLst/>
                    </a:prstGeom>
                  </pic:spPr>
                </pic:pic>
              </a:graphicData>
            </a:graphic>
          </wp:inline>
        </w:drawing>
      </w:r>
    </w:p>
    <w:p>
      <w:pPr>
        <w:pStyle w:val="Caption"/>
      </w:pPr>
      <w:r>
        <w:rPr>
          <w:i/>
          <w:iCs/>
          <w:color w:val="5A6472"/>
          <w:sz w:val="17"/>
          <w:szCs w:val="17"/>
        </w:rPr>
        <w:t xml:space="preserve">Figure C — Twelve security layers in request order. Source: docs/diagrams/security-layers.mmd</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“Security is layered and each layer defends against a different attacker. CORS restricts which origins can even call the API. CSRF is an HMAC token signed at session creation and checked in constant time before any write — it proves the request came from a client that legitimately has the session's secret. Rate limiting uses time-bucketed KV keys so each window gets its own expiring counter. Turnstile blocks scripted bots once a session looks automated, after five messages. A static regex filter catches direct prompt-injection attempts </w:t>
            </w:r>
            <w:r>
              <w:rPr>
                <w:i/>
                <w:iCs/>
                <w:sz w:val="20"/>
                <w:szCs w:val="20"/>
              </w:rPr>
              <w:t xml:space="preserve">before</w:t>
            </w:r>
            <w:r>
              <w:rPr>
                <w:sz w:val="20"/>
                <w:szCs w:val="20"/>
              </w:rPr>
              <w:t xml:space="preserve"> the model is ever called — the model never has to police itself.</w:t>
            </w:r>
          </w:p>
          <w:p>
            <w:pPr>
              <w:spacing w:after="40" w:before="90" w:line="276"/>
            </w:pPr>
            <w:r>
              <w:rPr>
                <w:sz w:val="20"/>
                <w:szCs w:val="20"/>
              </w:rPr>
              <w:t xml:space="preserve">For RAG specifically, retrieved content is explicitly framed in the system prompt as reference material, never instructions, and every citation in the model's answer is checked against what was actually retrieved — anything invented is stripped and logged, not shown. I'm upfront that one piece — a lexical-overlap groundedness check — is currently observability-only, not a hard gate; that's a documented limitation, not something I'm hiding.”</w:t>
            </w:r>
          </w:p>
        </w:tc>
      </w:tr>
    </w:tbl>
    <w:p>
      <w:pPr>
        <w:pStyle w:val="Heading2"/>
      </w:pPr>
      <w:r>
        <w:t xml:space="preserve">13.1  Six concerns that are not the same thing</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138"/>
        <w:gridCol w:w="3305"/>
        <w:gridCol w:w="4277"/>
      </w:tblGrid>
      <w:tr>
        <w:trPr>
          <w:cantSplit/>
          <w:tblHeader/>
        </w:trPr>
        <w:tc>
          <w:tcPr>
            <w:tcW w:type="dxa" w:w="2138"/>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Concern</w:t>
            </w:r>
          </w:p>
        </w:tc>
        <w:tc>
          <w:tcPr>
            <w:tcW w:type="dxa" w:w="3305"/>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Question it answers</w:t>
            </w:r>
          </w:p>
        </w:tc>
        <w:tc>
          <w:tcPr>
            <w:tcW w:type="dxa" w:w="4277"/>
            <w:shd w:fill="1F4E79" w:color="auto" w:val="clear"/>
            <w:tcMar>
              <w:top w:type="dxa" w:w="70"/>
              <w:left w:type="dxa" w:w="110"/>
              <w:bottom w:type="dxa" w:w="70"/>
              <w:right w:type="dxa" w:w="110"/>
            </w:tcMar>
            <w:vAlign w:val="top"/>
          </w:tcPr>
          <w:p>
            <w:pPr>
              <w:spacing w:after="0" w:before="0" w:line="250"/>
            </w:pPr>
            <w:r>
              <w:rPr>
                <w:b/>
                <w:bCs/>
                <w:color w:val="FFFFFF"/>
                <w:sz w:val="17"/>
                <w:szCs w:val="17"/>
              </w:rPr>
              <w:t xml:space="preserve">In Mihir AI</w:t>
            </w:r>
          </w:p>
        </w:tc>
      </w:tr>
      <w:tr>
        <w:trPr>
          <w:cantSplit/>
        </w:trPr>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Authentication</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Who is this visitor?</w:t>
            </w:r>
          </w:p>
        </w:tc>
        <w:tc>
          <w:tcPr>
            <w:tcW w:type="dxa" w:w="4277"/>
            <w:shd w:fill="FFFFFF" w:color="auto" w:val="clear"/>
            <w:tcMar>
              <w:top w:type="dxa" w:w="70"/>
              <w:left w:type="dxa" w:w="110"/>
              <w:bottom w:type="dxa" w:w="70"/>
              <w:right w:type="dxa" w:w="110"/>
            </w:tcMar>
            <w:vAlign w:val="top"/>
          </w:tcPr>
          <w:p>
            <w:pPr>
              <w:spacing w:after="0" w:before="0" w:line="250"/>
            </w:pPr>
            <w:r>
              <w:rPr>
                <w:b/>
                <w:bCs/>
                <w:color w:val="1F2933"/>
                <w:sz w:val="17"/>
                <w:szCs w:val="17"/>
              </w:rPr>
              <w:t xml:space="preserve">Does not exist</w:t>
            </w:r>
            <w:r>
              <w:rPr>
                <w:b w:val="false"/>
                <w:bCs w:val="false"/>
                <w:color w:val="1F2933"/>
                <w:sz w:val="17"/>
                <w:szCs w:val="17"/>
              </w:rPr>
              <w:t xml:space="preserve"> — sessions are anonymous, there is no login</w:t>
            </w:r>
          </w:p>
        </w:tc>
      </w:tr>
      <w:tr>
        <w:trPr>
          <w:cantSplit/>
        </w:trPr>
        <w:tc>
          <w:tcPr>
            <w:tcW w:type="dxa" w:w="2138"/>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Authorization</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What may they do?</w:t>
            </w:r>
          </w:p>
        </w:tc>
        <w:tc>
          <w:tcPr>
            <w:tcW w:type="dxa" w:w="4277"/>
            <w:shd w:fill="F5F8FB" w:color="auto" w:val="clear"/>
            <w:tcMar>
              <w:top w:type="dxa" w:w="70"/>
              <w:left w:type="dxa" w:w="110"/>
              <w:bottom w:type="dxa" w:w="70"/>
              <w:right w:type="dxa" w:w="110"/>
            </w:tcMar>
            <w:vAlign w:val="top"/>
          </w:tcPr>
          <w:p>
            <w:pPr>
              <w:spacing w:after="0" w:before="0" w:line="250"/>
            </w:pPr>
            <w:r>
              <w:rPr>
                <w:b/>
                <w:bCs/>
                <w:color w:val="1F2933"/>
                <w:sz w:val="17"/>
                <w:szCs w:val="17"/>
              </w:rPr>
              <w:t xml:space="preserve">Moot</w:t>
            </w:r>
            <w:r>
              <w:rPr>
                <w:b w:val="false"/>
                <w:bCs w:val="false"/>
                <w:color w:val="1F2933"/>
                <w:sz w:val="17"/>
                <w:szCs w:val="17"/>
              </w:rPr>
              <w:t xml:space="preserve"> — every session has identical permissions</w:t>
            </w:r>
          </w:p>
        </w:tc>
      </w:tr>
      <w:tr>
        <w:trPr>
          <w:cantSplit/>
        </w:trPr>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CSRF</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Did this session's own frontend send this?</w:t>
            </w:r>
          </w:p>
        </w:tc>
        <w:tc>
          <w:tcPr>
            <w:tcW w:type="dxa" w:w="4277"/>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HMAC token, constant-time verified before any write</w:t>
            </w:r>
          </w:p>
        </w:tc>
      </w:tr>
      <w:tr>
        <w:trPr>
          <w:cantSplit/>
        </w:trPr>
        <w:tc>
          <w:tcPr>
            <w:tcW w:type="dxa" w:w="2138"/>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Bot protection</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Is a human driving?</w:t>
            </w:r>
          </w:p>
        </w:tc>
        <w:tc>
          <w:tcPr>
            <w:tcW w:type="dxa" w:w="4277"/>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Turnstile after 5 messages</w:t>
            </w:r>
          </w:p>
        </w:tc>
      </w:tr>
      <w:tr>
        <w:trPr>
          <w:cantSplit/>
        </w:trPr>
        <w:tc>
          <w:tcPr>
            <w:tcW w:type="dxa" w:w="2138"/>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Prompt-injection protection</w:t>
            </w:r>
          </w:p>
        </w:tc>
        <w:tc>
          <w:tcPr>
            <w:tcW w:type="dxa" w:w="3305"/>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Is this text trying to hijack instructions?</w:t>
            </w:r>
          </w:p>
        </w:tc>
        <w:tc>
          <w:tcPr>
            <w:tcW w:type="dxa" w:w="4277"/>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Regex filter pre-model, plus context framing</w:t>
            </w:r>
          </w:p>
        </w:tc>
      </w:tr>
      <w:tr>
        <w:trPr>
          <w:cantSplit/>
        </w:trPr>
        <w:tc>
          <w:tcPr>
            <w:tcW w:type="dxa" w:w="2138"/>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Data grounding</w:t>
            </w:r>
          </w:p>
        </w:tc>
        <w:tc>
          <w:tcPr>
            <w:tcW w:type="dxa" w:w="3305"/>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Is the claim backed by a source?</w:t>
            </w:r>
          </w:p>
        </w:tc>
        <w:tc>
          <w:tcPr>
            <w:tcW w:type="dxa" w:w="4277"/>
            <w:shd w:fill="F5F8FB"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Citation-ID validation (hard gate) + log-only lexical check</w:t>
            </w:r>
          </w:p>
        </w:tc>
      </w:tr>
    </w:tbl>
    <w:p>
      <w:pPr>
        <w:spacing w:after="180" w:before="0"/>
      </w:pPr>
    </w:p>
    <w:tbl>
      <w:tblPr>
        <w:tblW w:type="dxa" w:w="9720"/>
        <w:tblBorders>
          <w:top w:val="single" w:color="FBEDED" w:sz="2"/>
          <w:left w:val="single" w:color="A44242" w:sz="18"/>
          <w:bottom w:val="single" w:color="FBEDED" w:sz="2"/>
          <w:right w:val="single" w:color="FBEDED" w:sz="2"/>
          <w:insideH w:val="none"/>
          <w:insideV w:val="none"/>
        </w:tblBorders>
      </w:tblPr>
      <w:tblGrid>
        <w:gridCol w:w="9720"/>
      </w:tblGrid>
      <w:tr>
        <w:trPr>
          <w:cantSplit/>
        </w:trPr>
        <w:tc>
          <w:tcPr>
            <w:tcW w:type="dxa" w:w="9720"/>
            <w:shd w:fill="FBEDED" w:color="auto" w:val="clear"/>
            <w:tcMar>
              <w:top w:type="dxa" w:w="130"/>
              <w:left w:type="dxa" w:w="200"/>
              <w:bottom w:type="dxa" w:w="130"/>
              <w:right w:type="dxa" w:w="180"/>
            </w:tcMar>
          </w:tcPr>
          <w:p>
            <w:pPr>
              <w:spacing w:after="70" w:before="40"/>
            </w:pPr>
            <w:r>
              <w:rPr>
                <w:b/>
                <w:bCs/>
                <w:color w:val="A44242"/>
                <w:spacing w:val="24"/>
                <w:sz w:val="15"/>
                <w:szCs w:val="15"/>
              </w:rPr>
              <w:t xml:space="preserve">SECURITY CONSIDERATION</w:t>
            </w:r>
          </w:p>
          <w:p>
            <w:pPr>
              <w:spacing w:after="40" w:before="0" w:line="276"/>
            </w:pPr>
            <w:r>
              <w:rPr>
                <w:b/>
                <w:bCs/>
                <w:sz w:val="20"/>
                <w:szCs w:val="20"/>
              </w:rPr>
              <w:t xml:space="preserve">Fail-open versus fail-closed.</w:t>
            </w:r>
            <w:r>
              <w:rPr>
                <w:sz w:val="20"/>
                <w:szCs w:val="20"/>
              </w:rPr>
              <w:t xml:space="preserve"> Rate limiting fails open — if KV is unavailable the request proceeds, because blocking every visitor over a counter outage is worse than the abuse risk. Turnstile fails closed. Knowing which of your controls does which, and why, is a strong signal in an interview.</w:t>
            </w:r>
          </w:p>
        </w:tc>
      </w:tr>
    </w:tbl>
    <w:p>
      <w:pPr>
        <w:pStyle w:val="Heading1"/>
        <w:pageBreakBefore/>
      </w:pPr>
      <w:r>
        <w:t xml:space="preserve">14 · Evaluation Metrics</w:t>
      </w:r>
    </w:p>
    <w:p>
      <w:r>
        <w:t xml:space="preserve">A 35-question golden dataset with expected source chunks, plus refusal and prompt-injection cases. </w:t>
      </w:r>
      <w:r>
        <w:rPr>
          <w:rFonts w:ascii="Consolas" w:cs="Consolas" w:eastAsia="Consolas" w:hAnsi="Consolas"/>
          <w:color w:val="27455E"/>
          <w:sz w:val="19"/>
          <w:szCs w:val="19"/>
        </w:rPr>
        <w:t xml:space="preserve">eval/run.js</w:t>
      </w:r>
      <w:r>
        <w:t xml:space="preserve"> runs the real retrieval code against a real (Miniflare) D1 and live Workers AI — not a mock — across four modes.</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5832"/>
        <w:gridCol w:w="3888"/>
      </w:tblGrid>
      <w:tr>
        <w:trPr>
          <w:cantSplit/>
          <w:tblHeader/>
        </w:trPr>
        <w:tc>
          <w:tcPr>
            <w:tcW w:type="dxa" w:w="5832"/>
            <w:shd w:fill="1F4E79" w:color="auto" w:val="clear"/>
            <w:tcMar>
              <w:top w:type="dxa" w:w="70"/>
              <w:left w:type="dxa" w:w="110"/>
              <w:bottom w:type="dxa" w:w="70"/>
              <w:right w:type="dxa" w:w="110"/>
            </w:tcMar>
            <w:vAlign w:val="top"/>
          </w:tcPr>
          <w:p>
            <w:pPr>
              <w:spacing w:after="0" w:before="0" w:line="250"/>
            </w:pPr>
            <w:r>
              <w:rPr>
                <w:b/>
                <w:bCs/>
                <w:color w:val="FFFFFF"/>
                <w:sz w:val="18"/>
                <w:szCs w:val="18"/>
              </w:rPr>
              <w:t xml:space="preserve">Metric</w:t>
            </w:r>
          </w:p>
        </w:tc>
        <w:tc>
          <w:tcPr>
            <w:tcW w:type="dxa" w:w="3888"/>
            <w:shd w:fill="1F4E79" w:color="auto" w:val="clear"/>
            <w:tcMar>
              <w:top w:type="dxa" w:w="70"/>
              <w:left w:type="dxa" w:w="110"/>
              <w:bottom w:type="dxa" w:w="70"/>
              <w:right w:type="dxa" w:w="110"/>
            </w:tcMar>
            <w:vAlign w:val="top"/>
          </w:tcPr>
          <w:p>
            <w:pPr>
              <w:spacing w:after="0" w:before="0" w:line="250"/>
            </w:pPr>
            <w:r>
              <w:rPr>
                <w:b/>
                <w:bCs/>
                <w:color w:val="FFFFFF"/>
                <w:sz w:val="18"/>
                <w:szCs w:val="18"/>
              </w:rPr>
              <w:t xml:space="preserve">Result</w:t>
            </w:r>
          </w:p>
        </w:tc>
      </w:tr>
      <w:tr>
        <w:trPr>
          <w:cantSplit/>
        </w:trPr>
        <w:tc>
          <w:tcPr>
            <w:tcW w:type="dxa" w:w="5832"/>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Recall@5 (all four retrieval modes)</w:t>
            </w:r>
          </w:p>
        </w:tc>
        <w:tc>
          <w:tcPr>
            <w:tcW w:type="dxa" w:w="3888"/>
            <w:shd w:fill="FFFFFF" w:color="auto" w:val="clear"/>
            <w:tcMar>
              <w:top w:type="dxa" w:w="70"/>
              <w:left w:type="dxa" w:w="110"/>
              <w:bottom w:type="dxa" w:w="70"/>
              <w:right w:type="dxa" w:w="110"/>
            </w:tcMar>
            <w:vAlign w:val="top"/>
          </w:tcPr>
          <w:p>
            <w:pPr>
              <w:spacing w:after="0" w:before="0" w:line="250"/>
            </w:pPr>
            <w:r>
              <w:rPr>
                <w:b/>
                <w:bCs/>
                <w:color w:val="1F2933"/>
                <w:sz w:val="18"/>
                <w:szCs w:val="18"/>
              </w:rPr>
              <w:t xml:space="preserve">1.0000</w:t>
            </w:r>
          </w:p>
        </w:tc>
      </w:tr>
      <w:tr>
        <w:trPr>
          <w:cantSplit/>
        </w:trPr>
        <w:tc>
          <w:tcPr>
            <w:tcW w:type="dxa" w:w="5832"/>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MRR — vector-only</w:t>
            </w:r>
          </w:p>
        </w:tc>
        <w:tc>
          <w:tcPr>
            <w:tcW w:type="dxa" w:w="3888"/>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0.9643</w:t>
            </w:r>
          </w:p>
        </w:tc>
      </w:tr>
      <w:tr>
        <w:trPr>
          <w:cantSplit/>
        </w:trPr>
        <w:tc>
          <w:tcPr>
            <w:tcW w:type="dxa" w:w="5832"/>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MRR — keyword-only</w:t>
            </w:r>
          </w:p>
        </w:tc>
        <w:tc>
          <w:tcPr>
            <w:tcW w:type="dxa" w:w="3888"/>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0.8988</w:t>
            </w:r>
          </w:p>
        </w:tc>
      </w:tr>
      <w:tr>
        <w:trPr>
          <w:cantSplit/>
        </w:trPr>
        <w:tc>
          <w:tcPr>
            <w:tcW w:type="dxa" w:w="5832"/>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MRR — hybrid, no rerank</w:t>
            </w:r>
          </w:p>
        </w:tc>
        <w:tc>
          <w:tcPr>
            <w:tcW w:type="dxa" w:w="3888"/>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0.9583</w:t>
            </w:r>
          </w:p>
        </w:tc>
      </w:tr>
      <w:tr>
        <w:trPr>
          <w:cantSplit/>
        </w:trPr>
        <w:tc>
          <w:tcPr>
            <w:tcW w:type="dxa" w:w="5832"/>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MRR — hybrid + rerank</w:t>
            </w:r>
          </w:p>
        </w:tc>
        <w:tc>
          <w:tcPr>
            <w:tcW w:type="dxa" w:w="3888"/>
            <w:shd w:fill="FFFFFF" w:color="auto" w:val="clear"/>
            <w:tcMar>
              <w:top w:type="dxa" w:w="70"/>
              <w:left w:type="dxa" w:w="110"/>
              <w:bottom w:type="dxa" w:w="70"/>
              <w:right w:type="dxa" w:w="110"/>
            </w:tcMar>
            <w:vAlign w:val="top"/>
          </w:tcPr>
          <w:p>
            <w:pPr>
              <w:spacing w:after="0" w:before="0" w:line="250"/>
            </w:pPr>
            <w:r>
              <w:rPr>
                <w:b/>
                <w:bCs/>
                <w:color w:val="1F2933"/>
                <w:sz w:val="18"/>
                <w:szCs w:val="18"/>
              </w:rPr>
              <w:t xml:space="preserve">0.9821</w:t>
            </w:r>
            <w:r>
              <w:rPr>
                <w:b w:val="false"/>
                <w:bCs w:val="false"/>
                <w:color w:val="1F2933"/>
                <w:sz w:val="18"/>
                <w:szCs w:val="18"/>
              </w:rPr>
              <w:t xml:space="preserve"> (best of four)</w:t>
            </w:r>
          </w:p>
        </w:tc>
      </w:tr>
      <w:tr>
        <w:trPr>
          <w:cantSplit/>
        </w:trPr>
        <w:tc>
          <w:tcPr>
            <w:tcW w:type="dxa" w:w="5832"/>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Refusal pass rate</w:t>
            </w:r>
          </w:p>
        </w:tc>
        <w:tc>
          <w:tcPr>
            <w:tcW w:type="dxa" w:w="3888"/>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1.0000</w:t>
            </w:r>
          </w:p>
        </w:tc>
      </w:tr>
      <w:tr>
        <w:trPr>
          <w:cantSplit/>
        </w:trPr>
        <w:tc>
          <w:tcPr>
            <w:tcW w:type="dxa" w:w="5832"/>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Prompt-injection pass rate</w:t>
            </w:r>
          </w:p>
        </w:tc>
        <w:tc>
          <w:tcPr>
            <w:tcW w:type="dxa" w:w="3888"/>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1.0000</w:t>
            </w:r>
          </w:p>
        </w:tc>
      </w:tr>
      <w:tr>
        <w:trPr>
          <w:cantSplit/>
        </w:trPr>
        <w:tc>
          <w:tcPr>
            <w:tcW w:type="dxa" w:w="5832"/>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Retrieved-context-injection pass rate</w:t>
            </w:r>
          </w:p>
        </w:tc>
        <w:tc>
          <w:tcPr>
            <w:tcW w:type="dxa" w:w="3888"/>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1.0000 (2/2 fixtures)</w:t>
            </w:r>
          </w:p>
        </w:tc>
      </w:tr>
      <w:tr>
        <w:trPr>
          <w:cantSplit/>
        </w:trPr>
        <w:tc>
          <w:tcPr>
            <w:tcW w:type="dxa" w:w="5832"/>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Corpus size</w:t>
            </w:r>
          </w:p>
        </w:tc>
        <w:tc>
          <w:tcPr>
            <w:tcW w:type="dxa" w:w="3888"/>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5 documents / 21 chunks / 768-dimension embeddings</w:t>
            </w:r>
          </w:p>
        </w:tc>
      </w:tr>
    </w:tbl>
    <w:p>
      <w:pPr>
        <w:spacing w:after="140" w:before="0"/>
      </w:pPr>
    </w:p>
    <w:p>
      <w:r>
        <w:rPr>
          <w:i/>
          <w:iCs/>
        </w:rPr>
        <w:t xml:space="preserve">Source: PR #2, “fix: complete RAG evaluation and production rollout” — a live run against production Workers AI.</w:t>
      </w:r>
    </w:p>
    <w:p>
      <w:pPr>
        <w:spacing w:after="160" w:before="0"/>
      </w:pP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“All four hit perfect Recall@5; reranking gave the best MRR at 0.982. I'm careful to say this doesn't prove real-world performance at scale — it's 21 chunks about one person's résumé, with test questions written by the same person who wrote the content. It's a controlled proof of the pattern, not a generalisation claim.”</w:t>
            </w:r>
          </w:p>
        </w:tc>
      </w:tr>
    </w:tbl>
    <w:p>
      <w:pPr>
        <w:spacing w:after="150" w:before="0"/>
      </w:pPr>
    </w:p>
    <w:tbl>
      <w:tblPr>
        <w:tblW w:type="dxa" w:w="9720"/>
        <w:tblBorders>
          <w:top w:val="single" w:color="ECF3FA" w:sz="2"/>
          <w:left w:val="single" w:color="2E5C8A" w:sz="18"/>
          <w:bottom w:val="single" w:color="ECF3FA" w:sz="2"/>
          <w:right w:val="single" w:color="ECF3FA" w:sz="2"/>
          <w:insideH w:val="none"/>
          <w:insideV w:val="none"/>
        </w:tblBorders>
      </w:tblPr>
      <w:tblGrid>
        <w:gridCol w:w="9720"/>
      </w:tblGrid>
      <w:tr>
        <w:trPr>
          <w:cantSplit/>
        </w:trPr>
        <w:tc>
          <w:tcPr>
            <w:tcW w:type="dxa" w:w="9720"/>
            <w:shd w:fill="ECF3FA" w:color="auto" w:val="clear"/>
            <w:tcMar>
              <w:top w:type="dxa" w:w="130"/>
              <w:left w:type="dxa" w:w="200"/>
              <w:bottom w:type="dxa" w:w="130"/>
              <w:right w:type="dxa" w:w="180"/>
            </w:tcMar>
          </w:tcPr>
          <w:p>
            <w:pPr>
              <w:spacing w:after="70" w:before="40"/>
            </w:pPr>
            <w:r>
              <w:rPr>
                <w:b/>
                <w:bCs/>
                <w:color w:val="2E5C8A"/>
                <w:spacing w:val="24"/>
                <w:sz w:val="15"/>
                <w:szCs w:val="15"/>
              </w:rPr>
              <w:t xml:space="preserve">TECHNICAL DETAIL</w:t>
            </w:r>
          </w:p>
          <w:p>
            <w:pPr>
              <w:spacing w:after="40" w:before="0" w:line="276"/>
            </w:pPr>
            <w:r>
              <w:rPr>
                <w:sz w:val="20"/>
                <w:szCs w:val="20"/>
              </w:rPr>
              <w:t xml:space="preserve">Recall@5, MRR, citation-ID validity and the grounding check are all </w:t>
            </w:r>
            <w:r>
              <w:rPr>
                <w:b/>
                <w:bCs/>
                <w:sz w:val="20"/>
                <w:szCs w:val="20"/>
              </w:rPr>
              <w:t xml:space="preserve">deterministic</w:t>
            </w:r>
            <w:r>
              <w:rPr>
                <w:sz w:val="20"/>
                <w:szCs w:val="20"/>
              </w:rPr>
              <w:t xml:space="preserve"> — no LLM makes the pass/fail call anywhere. Only generation varies run to run, and the reranker adds roughly ±1–2 points of MRR variance. Nothing uses an LLM as a judge.</w:t>
            </w:r>
          </w:p>
        </w:tc>
      </w:tr>
    </w:tbl>
    <w:p>
      <w:pPr>
        <w:pStyle w:val="Heading1"/>
        <w:pageBreakBefore/>
      </w:pPr>
      <w:r>
        <w:t xml:space="preserve">15 · Major Design Decisions</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333"/>
        <w:gridCol w:w="4277"/>
        <w:gridCol w:w="3110"/>
      </w:tblGrid>
      <w:tr>
        <w:trPr>
          <w:cantSplit/>
          <w:tblHeader/>
        </w:trPr>
        <w:tc>
          <w:tcPr>
            <w:tcW w:type="dxa" w:w="2333"/>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Decision</w:t>
            </w:r>
          </w:p>
        </w:tc>
        <w:tc>
          <w:tcPr>
            <w:tcW w:type="dxa" w:w="4277"/>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Why</w:t>
            </w:r>
          </w:p>
        </w:tc>
        <w:tc>
          <w:tcPr>
            <w:tcW w:type="dxa" w:w="3110"/>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When I would change it</w:t>
            </w:r>
          </w:p>
        </w:tc>
      </w:tr>
      <w:tr>
        <w:trPr>
          <w:cantSplit/>
        </w:trPr>
        <w:tc>
          <w:tcPr>
            <w:tcW w:type="dxa" w:w="2333"/>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Two separate repositories</w:t>
            </w:r>
          </w:p>
        </w:tc>
        <w:tc>
          <w:tcPr>
            <w:tcW w:type="dxa" w:w="4277"/>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Different deploy targets and secrets; backend secrets cannot leak via a frontend commit</w:t>
            </w:r>
          </w:p>
        </w:tc>
        <w:tc>
          <w:tcPr>
            <w:tcW w:type="dxa" w:w="3110"/>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If a monorepo-wide typed SDK were needed</w:t>
            </w:r>
          </w:p>
        </w:tc>
      </w:tr>
      <w:tr>
        <w:trPr>
          <w:cantSplit/>
        </w:trPr>
        <w:tc>
          <w:tcPr>
            <w:tcW w:type="dxa" w:w="2333"/>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Cloudflare Worker backend</w:t>
            </w:r>
          </w:p>
        </w:tc>
        <w:tc>
          <w:tcPr>
            <w:tcW w:type="dxa" w:w="4277"/>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No cold start; first-party D1/KV/AI bindings behind one CLI</w:t>
            </w:r>
          </w:p>
        </w:tc>
        <w:tc>
          <w:tcPr>
            <w:tcW w:type="dxa" w:w="3110"/>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If scale outgrew Cloudflare's product boundaries</w:t>
            </w:r>
          </w:p>
        </w:tc>
      </w:tr>
      <w:tr>
        <w:trPr>
          <w:cantSplit/>
        </w:trPr>
        <w:tc>
          <w:tcPr>
            <w:tcW w:type="dxa" w:w="2333"/>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Static Markdown corpus</w:t>
            </w:r>
          </w:p>
        </w:tc>
        <w:tc>
          <w:tcPr>
            <w:tcW w:type="dxa" w:w="4277"/>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Trivial to hand-edit; headings give human-curated chunk boundaries</w:t>
            </w:r>
          </w:p>
        </w:tc>
        <w:tc>
          <w:tcPr>
            <w:tcW w:type="dxa" w:w="3110"/>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If content volume or the number of editors grew</w:t>
            </w:r>
          </w:p>
        </w:tc>
      </w:tr>
      <w:tr>
        <w:trPr>
          <w:cantSplit/>
        </w:trPr>
        <w:tc>
          <w:tcPr>
            <w:tcW w:type="dxa" w:w="2333"/>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Exact (linear-scan) vector search</w:t>
            </w:r>
          </w:p>
        </w:tc>
        <w:tc>
          <w:tcPr>
            <w:tcW w:type="dxa" w:w="4277"/>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Simplest correct approach; sub-millisecond at 21 chunks, no approximation error</w:t>
            </w:r>
          </w:p>
        </w:tc>
        <w:tc>
          <w:tcPr>
            <w:tcW w:type="dxa" w:w="3110"/>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Past roughly a few thousand chunks → Vectorize</w:t>
            </w:r>
          </w:p>
        </w:tc>
      </w:tr>
      <w:tr>
        <w:trPr>
          <w:cantSplit/>
        </w:trPr>
        <w:tc>
          <w:tcPr>
            <w:tcW w:type="dxa" w:w="2333"/>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SQLite FTS5 for keyword search</w:t>
            </w:r>
          </w:p>
        </w:tc>
        <w:tc>
          <w:tcPr>
            <w:tcW w:type="dxa" w:w="4277"/>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Ships inside D1; zero extra infrastructure</w:t>
            </w:r>
          </w:p>
        </w:tc>
        <w:tc>
          <w:tcPr>
            <w:tcW w:type="dxa" w:w="3110"/>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If fuzzy or synonym search were needed</w:t>
            </w:r>
          </w:p>
        </w:tc>
      </w:tr>
      <w:tr>
        <w:trPr>
          <w:cantSplit/>
        </w:trPr>
        <w:tc>
          <w:tcPr>
            <w:tcW w:type="dxa" w:w="2333"/>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Hybrid retrieval with RRF</w:t>
            </w:r>
          </w:p>
        </w:tc>
        <w:tc>
          <w:tcPr>
            <w:tcW w:type="dxa" w:w="4277"/>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Vector and keyword fail differently; RRF fuses ranks, not incomparable scores</w:t>
            </w:r>
          </w:p>
        </w:tc>
        <w:tc>
          <w:tcPr>
            <w:tcW w:type="dxa" w:w="3110"/>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Rarely — hybrid is close to strictly better here</w:t>
            </w:r>
          </w:p>
        </w:tc>
      </w:tr>
      <w:tr>
        <w:trPr>
          <w:cantSplit/>
        </w:trPr>
        <w:tc>
          <w:tcPr>
            <w:tcW w:type="dxa" w:w="2333"/>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LLM reranking with fallback</w:t>
            </w:r>
          </w:p>
        </w:tc>
        <w:tc>
          <w:tcPr>
            <w:tcW w:type="dxa" w:w="4277"/>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Measurably improved MRR (0.9583 → 0.9821); falls back to fused order on failure</w:t>
            </w:r>
          </w:p>
        </w:tc>
        <w:tc>
          <w:tcPr>
            <w:tcW w:type="dxa" w:w="3110"/>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If latency became a hard constraint</w:t>
            </w:r>
          </w:p>
        </w:tc>
      </w:tr>
      <w:tr>
        <w:trPr>
          <w:cantSplit/>
        </w:trPr>
        <w:tc>
          <w:tcPr>
            <w:tcW w:type="dxa" w:w="2333"/>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RAG_ENABLED</w:t>
            </w:r>
            <w:r>
              <w:rPr>
                <w:b w:val="false"/>
                <w:bCs w:val="false"/>
                <w:color w:val="1F2933"/>
                <w:sz w:val="16"/>
                <w:szCs w:val="16"/>
              </w:rPr>
              <w:t xml:space="preserve"> feature flag</w:t>
            </w:r>
          </w:p>
        </w:tc>
        <w:tc>
          <w:tcPr>
            <w:tcW w:type="dxa" w:w="4277"/>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Reversible rollout — flip to false and redeploy, no data migration</w:t>
            </w:r>
          </w:p>
        </w:tc>
        <w:tc>
          <w:tcPr>
            <w:tcW w:type="dxa" w:w="3110"/>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Once the legacy path is dead code</w:t>
            </w:r>
          </w:p>
        </w:tc>
      </w:tr>
      <w:tr>
        <w:trPr>
          <w:cantSplit/>
        </w:trPr>
        <w:tc>
          <w:tcPr>
            <w:tcW w:type="dxa" w:w="2333"/>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reply</w:t>
            </w:r>
            <w:r>
              <w:rPr>
                <w:b w:val="false"/>
                <w:bCs w:val="false"/>
                <w:color w:val="1F2933"/>
                <w:sz w:val="16"/>
                <w:szCs w:val="16"/>
              </w:rPr>
              <w:t xml:space="preserve"> kept identical to </w:t>
            </w:r>
            <w:r>
              <w:rPr>
                <w:rFonts w:ascii="Consolas" w:cs="Consolas" w:eastAsia="Consolas" w:hAnsi="Consolas"/>
                <w:b w:val="false"/>
                <w:bCs w:val="false"/>
                <w:color w:val="27455E"/>
                <w:sz w:val="14"/>
                <w:szCs w:val="14"/>
              </w:rPr>
              <w:t xml:space="preserve">answer</w:t>
            </w:r>
          </w:p>
        </w:tc>
        <w:tc>
          <w:tcPr>
            <w:tcW w:type="dxa" w:w="4277"/>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Backward compatibility; RAG shipped without a synced frontend deploy</w:t>
            </w:r>
          </w:p>
        </w:tc>
        <w:tc>
          <w:tcPr>
            <w:tcW w:type="dxa" w:w="3110"/>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Once the frontend adopts </w:t>
            </w:r>
            <w:r>
              <w:rPr>
                <w:rFonts w:ascii="Consolas" w:cs="Consolas" w:eastAsia="Consolas" w:hAnsi="Consolas"/>
                <w:b w:val="false"/>
                <w:bCs w:val="false"/>
                <w:color w:val="27455E"/>
                <w:sz w:val="14"/>
                <w:szCs w:val="14"/>
              </w:rPr>
              <w:t xml:space="preserve">answer</w:t>
            </w:r>
            <w:r>
              <w:rPr>
                <w:b w:val="false"/>
                <w:bCs w:val="false"/>
                <w:color w:val="1F2933"/>
                <w:sz w:val="16"/>
                <w:szCs w:val="16"/>
              </w:rPr>
              <w:t xml:space="preserve">/</w:t>
            </w:r>
            <w:r>
              <w:rPr>
                <w:rFonts w:ascii="Consolas" w:cs="Consolas" w:eastAsia="Consolas" w:hAnsi="Consolas"/>
                <w:b w:val="false"/>
                <w:bCs w:val="false"/>
                <w:color w:val="27455E"/>
                <w:sz w:val="14"/>
                <w:szCs w:val="14"/>
              </w:rPr>
              <w:t xml:space="preserve">citations</w:t>
            </w:r>
          </w:p>
        </w:tc>
      </w:tr>
      <w:tr>
        <w:trPr>
          <w:cantSplit/>
        </w:trPr>
        <w:tc>
          <w:tcPr>
            <w:tcW w:type="dxa" w:w="2333"/>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Log-only groundedness</w:t>
            </w:r>
          </w:p>
        </w:tc>
        <w:tc>
          <w:tcPr>
            <w:tcW w:type="dxa" w:w="4277"/>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A lexical heuristic cannot reliably separate true from false claims</w:t>
            </w:r>
          </w:p>
        </w:tc>
        <w:tc>
          <w:tcPr>
            <w:tcW w:type="dxa" w:w="3110"/>
            <w:shd w:fill="F5F8FB"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If a more reliable check were validated</w:t>
            </w:r>
          </w:p>
        </w:tc>
      </w:tr>
    </w:tbl>
    <w:p>
      <w:pPr>
        <w:pStyle w:val="Heading1"/>
        <w:pageBreakBefore/>
      </w:pPr>
      <w:r>
        <w:t xml:space="preserve">16 · Tradeoffs</w:t>
      </w:r>
    </w:p>
    <w:tbl>
      <w:tblPr>
        <w:tblW w:type="dxa" w:w="9720"/>
        <w:tblBorders>
          <w:top w:val="single" w:color="F0F2F5" w:sz="2"/>
          <w:left w:val="single" w:color="5A6472" w:sz="18"/>
          <w:bottom w:val="single" w:color="F0F2F5" w:sz="2"/>
          <w:right w:val="single" w:color="F0F2F5" w:sz="2"/>
          <w:insideH w:val="none"/>
          <w:insideV w:val="none"/>
        </w:tblBorders>
      </w:tblPr>
      <w:tblGrid>
        <w:gridCol w:w="9720"/>
      </w:tblGrid>
      <w:tr>
        <w:trPr>
          <w:cantSplit/>
        </w:trPr>
        <w:tc>
          <w:tcPr>
            <w:tcW w:type="dxa" w:w="9720"/>
            <w:shd w:fill="F0F2F5" w:color="auto" w:val="clear"/>
            <w:tcMar>
              <w:top w:type="dxa" w:w="130"/>
              <w:left w:type="dxa" w:w="200"/>
              <w:bottom w:type="dxa" w:w="130"/>
              <w:right w:type="dxa" w:w="180"/>
            </w:tcMar>
          </w:tcPr>
          <w:p>
            <w:pPr>
              <w:spacing w:after="70" w:before="40"/>
            </w:pPr>
            <w:r>
              <w:rPr>
                <w:b/>
                <w:bCs/>
                <w:color w:val="5A6472"/>
                <w:spacing w:val="24"/>
                <w:sz w:val="15"/>
                <w:szCs w:val="15"/>
              </w:rPr>
              <w:t xml:space="preserve">TRADEOFF</w:t>
            </w:r>
          </w:p>
          <w:p>
            <w:pPr>
              <w:spacing w:after="40" w:before="0" w:line="276"/>
            </w:pPr>
            <w:r>
              <w:rPr>
                <w:b/>
                <w:bCs/>
                <w:sz w:val="20"/>
                <w:szCs w:val="20"/>
              </w:rPr>
              <w:t xml:space="preserve">Vendor coupling.</w:t>
            </w:r>
            <w:r>
              <w:rPr>
                <w:sz w:val="20"/>
                <w:szCs w:val="20"/>
              </w:rPr>
              <w:t xml:space="preserve"> Web Crypto instead of Node's </w:t>
            </w:r>
            <w:r>
              <w:rPr>
                <w:rFonts w:ascii="Consolas" w:cs="Consolas" w:eastAsia="Consolas" w:hAnsi="Consolas"/>
                <w:color w:val="27455E"/>
                <w:sz w:val="18"/>
                <w:szCs w:val="18"/>
              </w:rPr>
              <w:t xml:space="preserve">crypto</w:t>
            </w:r>
            <w:r>
              <w:rPr>
                <w:sz w:val="20"/>
                <w:szCs w:val="20"/>
              </w:rPr>
              <w:t xml:space="preserve">; D1's SQLite dialect. Portability was traded for one dashboard and one credential set.</w:t>
            </w:r>
          </w:p>
          <w:p>
            <w:pPr>
              <w:spacing w:after="40" w:before="90" w:line="276"/>
            </w:pPr>
            <w:r>
              <w:rPr>
                <w:b/>
                <w:bCs/>
                <w:sz w:val="20"/>
                <w:szCs w:val="20"/>
              </w:rPr>
              <w:t xml:space="preserve">Exact search does not scale.</w:t>
            </w:r>
            <w:r>
              <w:rPr>
                <w:sz w:val="20"/>
                <w:szCs w:val="20"/>
              </w:rPr>
              <w:t xml:space="preserve"> O(n) over every chunk is right at 21 and wrong at 10,000.</w:t>
            </w:r>
          </w:p>
          <w:p>
            <w:pPr>
              <w:spacing w:after="40" w:before="90" w:line="276"/>
            </w:pPr>
            <w:r>
              <w:rPr>
                <w:b/>
                <w:bCs/>
                <w:sz w:val="20"/>
                <w:szCs w:val="20"/>
              </w:rPr>
              <w:t xml:space="preserve">RRF discards magnitude.</w:t>
            </w:r>
            <w:r>
              <w:rPr>
                <w:sz w:val="20"/>
                <w:szCs w:val="20"/>
              </w:rPr>
              <w:t xml:space="preserve"> A near-tie and a landslide look identical, so per-query confidence is not recoverable downstream.</w:t>
            </w:r>
          </w:p>
          <w:p>
            <w:pPr>
              <w:spacing w:after="40" w:before="90" w:line="276"/>
            </w:pPr>
            <w:r>
              <w:rPr>
                <w:b/>
                <w:bCs/>
                <w:sz w:val="20"/>
                <w:szCs w:val="20"/>
              </w:rPr>
              <w:t xml:space="preserve">KV rate limiting is not atomic.</w:t>
            </w:r>
            <w:r>
              <w:rPr>
                <w:sz w:val="20"/>
                <w:szCs w:val="20"/>
              </w:rPr>
              <w:t xml:space="preserve"> Two concurrent requests can read the same pre-increment count — accepted for a low-traffic portfolio bot, unacceptable for anything billing-critical.</w:t>
            </w:r>
          </w:p>
          <w:p>
            <w:pPr>
              <w:spacing w:after="40" w:before="90" w:line="276"/>
            </w:pPr>
            <w:r>
              <w:rPr>
                <w:b/>
                <w:bCs/>
                <w:sz w:val="20"/>
                <w:szCs w:val="20"/>
              </w:rPr>
              <w:t xml:space="preserve">Manual re-indexing.</w:t>
            </w:r>
            <w:r>
              <w:rPr>
                <w:sz w:val="20"/>
                <w:szCs w:val="20"/>
              </w:rPr>
              <w:t xml:space="preserve"> Content edits require </w:t>
            </w:r>
            <w:r>
              <w:rPr>
                <w:rFonts w:ascii="Consolas" w:cs="Consolas" w:eastAsia="Consolas" w:hAnsi="Consolas"/>
                <w:color w:val="27455E"/>
                <w:sz w:val="18"/>
                <w:szCs w:val="18"/>
              </w:rPr>
              <w:t xml:space="preserve">npm run chunk</w:t>
            </w:r>
            <w:r>
              <w:rPr>
                <w:sz w:val="20"/>
                <w:szCs w:val="20"/>
              </w:rPr>
              <w:t xml:space="preserve">, </w:t>
            </w:r>
            <w:r>
              <w:rPr>
                <w:rFonts w:ascii="Consolas" w:cs="Consolas" w:eastAsia="Consolas" w:hAnsi="Consolas"/>
                <w:color w:val="27455E"/>
                <w:sz w:val="18"/>
                <w:szCs w:val="18"/>
              </w:rPr>
              <w:t xml:space="preserve">npm run index</w:t>
            </w:r>
            <w:r>
              <w:rPr>
                <w:sz w:val="20"/>
                <w:szCs w:val="20"/>
              </w:rPr>
              <w:t xml:space="preserve"> and a </w:t>
            </w:r>
            <w:r>
              <w:rPr>
                <w:rFonts w:ascii="Consolas" w:cs="Consolas" w:eastAsia="Consolas" w:hAnsi="Consolas"/>
                <w:color w:val="27455E"/>
                <w:sz w:val="18"/>
                <w:szCs w:val="18"/>
              </w:rPr>
              <w:t xml:space="preserve">wrangler d1 execute</w:t>
            </w:r>
            <w:r>
              <w:rPr>
                <w:sz w:val="20"/>
                <w:szCs w:val="20"/>
              </w:rPr>
              <w:t xml:space="preserve">; nothing re-indexes on deploy.</w:t>
            </w:r>
          </w:p>
          <w:p>
            <w:pPr>
              <w:spacing w:after="40" w:before="90" w:line="276"/>
            </w:pPr>
            <w:r>
              <w:rPr>
                <w:b/>
                <w:bCs/>
                <w:sz w:val="20"/>
                <w:szCs w:val="20"/>
              </w:rPr>
              <w:t xml:space="preserve">Reranking costs a round trip.</w:t>
            </w:r>
            <w:r>
              <w:rPr>
                <w:sz w:val="20"/>
                <w:szCs w:val="20"/>
              </w:rPr>
              <w:t xml:space="preserve"> One extra Workers AI call per question, in exchange for measurably better ordering.</w:t>
            </w:r>
          </w:p>
        </w:tc>
      </w:tr>
    </w:tbl>
    <w:p>
      <w:pPr>
        <w:pStyle w:val="Heading1"/>
      </w:pPr>
      <w:r>
        <w:t xml:space="preserve">17 · Hardest Problems Solved</w:t>
      </w:r>
    </w:p>
    <w:p>
      <w:pPr>
        <w:pStyle w:val="Heading2"/>
      </w:pPr>
      <w:r>
        <w:t xml:space="preserve">The flaky-retrieval bug</w:t>
      </w:r>
    </w:p>
    <w:p>
      <w:r>
        <w:rPr>
          <w:rFonts w:ascii="Consolas" w:cs="Consolas" w:eastAsia="Consolas" w:hAnsi="Consolas"/>
          <w:color w:val="27455E"/>
          <w:sz w:val="19"/>
          <w:szCs w:val="19"/>
        </w:rPr>
        <w:t xml:space="preserve">chat.ts</w:t>
      </w:r>
      <w:r>
        <w:t xml:space="preserve"> and </w:t>
      </w:r>
      <w:r>
        <w:rPr>
          <w:rFonts w:ascii="Consolas" w:cs="Consolas" w:eastAsia="Consolas" w:hAnsi="Consolas"/>
          <w:color w:val="27455E"/>
          <w:sz w:val="19"/>
          <w:szCs w:val="19"/>
        </w:rPr>
        <w:t xml:space="preserve">retrieval.ts</w:t>
      </w:r>
      <w:r>
        <w:t xml:space="preserve"> were bundled as two separate esbuild entry points, each carrying its own inlined module-scope cache. The test's cache-clearing helper cleared one copy while the code under test read the other, so newly seeded test chunks were sometimes invisible. Fixed by bundling both through a single shared entry point. </w:t>
      </w:r>
      <w:r>
        <w:rPr>
          <w:i/>
          <w:iCs/>
        </w:rPr>
        <w:t xml:space="preserve">Evidence: PR #2 body.</w:t>
      </w:r>
    </w:p>
    <w:p>
      <w:pPr>
        <w:pStyle w:val="Heading2"/>
      </w:pPr>
      <w:r>
        <w:t xml:space="preserve">Making “grounded” mean something</w:t>
      </w:r>
    </w:p>
    <w:p>
      <w:r>
        <w:t xml:space="preserve">Instructing a model to cite sources is easy and unverifiable. The fix was to make it a server-side check: extract every </w:t>
      </w:r>
      <w:r>
        <w:rPr>
          <w:rFonts w:ascii="Consolas" w:cs="Consolas" w:eastAsia="Consolas" w:hAnsi="Consolas"/>
          <w:color w:val="27455E"/>
          <w:sz w:val="19"/>
          <w:szCs w:val="19"/>
        </w:rPr>
        <w:t xml:space="preserve">[doc_id#index]</w:t>
      </w:r>
      <w:r>
        <w:t xml:space="preserve"> after generation and drop anything outside the retrieved set, then test it adversarially by planting a fabricated citation and confirming it is stripped and logged.</w:t>
      </w:r>
    </w:p>
    <w:p>
      <w:pPr>
        <w:pStyle w:val="Heading2"/>
      </w:pPr>
      <w:r>
        <w:t xml:space="preserve">Rate limiting without a perpetual window</w:t>
      </w:r>
    </w:p>
    <w:p>
      <w:r>
        <w:t xml:space="preserve">The naive approach — one key, reset its TTL on every write — restarts the window forever and never actually limits anything. The fix was time-bucketed keys: </w:t>
      </w:r>
      <w:r>
        <w:rPr>
          <w:rFonts w:ascii="Consolas" w:cs="Consolas" w:eastAsia="Consolas" w:hAnsi="Consolas"/>
          <w:color w:val="27455E"/>
          <w:sz w:val="19"/>
          <w:szCs w:val="19"/>
        </w:rPr>
        <w:t xml:space="preserve">{prefix}:{bucketNumber}</w:t>
      </w:r>
      <w:r>
        <w:t xml:space="preserve"> where </w:t>
      </w:r>
      <w:r>
        <w:rPr>
          <w:rFonts w:ascii="Consolas" w:cs="Consolas" w:eastAsia="Consolas" w:hAnsi="Consolas"/>
          <w:color w:val="27455E"/>
          <w:sz w:val="19"/>
          <w:szCs w:val="19"/>
        </w:rPr>
        <w:t xml:space="preserve">bucket = floor(now/windowMs)</w:t>
      </w:r>
      <w:r>
        <w:t xml:space="preserve">, each with a TTL equal to the remaining window.</w:t>
      </w:r>
    </w:p>
    <w:p>
      <w:pPr>
        <w:pStyle w:val="Heading2"/>
      </w:pPr>
      <w:r>
        <w:t xml:space="preserve">Shipping a large change to a live endpoint</w:t>
      </w:r>
    </w:p>
    <w:p>
      <w:r>
        <w:t xml:space="preserve">RAG was a substantial rewrite of the answer path. The </w:t>
      </w:r>
      <w:r>
        <w:rPr>
          <w:rFonts w:ascii="Consolas" w:cs="Consolas" w:eastAsia="Consolas" w:hAnsi="Consolas"/>
          <w:color w:val="27455E"/>
          <w:sz w:val="19"/>
          <w:szCs w:val="19"/>
        </w:rPr>
        <w:t xml:space="preserve">RAG_ENABLED</w:t>
      </w:r>
      <w:r>
        <w:t xml:space="preserve"> flag, with string-safe parsing and a legacy path that never touches the RAG tables, meant rollback was one variable and a redeploy — no data migration and no coordinated frontend release.</w:t>
      </w:r>
    </w:p>
    <w:p>
      <w:pPr>
        <w:pStyle w:val="Heading1"/>
        <w:pageBreakBefore/>
      </w:pPr>
      <w:r>
        <w:t xml:space="preserve">18 · Current Limitations</w:t>
      </w:r>
    </w:p>
    <w:tbl>
      <w:tblPr>
        <w:tblW w:type="dxa" w:w="9720"/>
        <w:tblBorders>
          <w:top w:val="single" w:color="FAE9E9" w:sz="2"/>
          <w:left w:val="single" w:color="8F3B3B" w:sz="18"/>
          <w:bottom w:val="single" w:color="FAE9E9" w:sz="2"/>
          <w:right w:val="single" w:color="FAE9E9" w:sz="2"/>
          <w:insideH w:val="none"/>
          <w:insideV w:val="none"/>
        </w:tblBorders>
      </w:tblPr>
      <w:tblGrid>
        <w:gridCol w:w="9720"/>
      </w:tblGrid>
      <w:tr>
        <w:trPr>
          <w:cantSplit/>
        </w:trPr>
        <w:tc>
          <w:tcPr>
            <w:tcW w:type="dxa" w:w="9720"/>
            <w:shd w:fill="FAE9E9" w:color="auto" w:val="clear"/>
            <w:tcMar>
              <w:top w:type="dxa" w:w="130"/>
              <w:left w:type="dxa" w:w="200"/>
              <w:bottom w:type="dxa" w:w="130"/>
              <w:right w:type="dxa" w:w="180"/>
            </w:tcMar>
          </w:tcPr>
          <w:p>
            <w:pPr>
              <w:spacing w:after="70" w:before="40"/>
            </w:pPr>
            <w:r>
              <w:rPr>
                <w:b/>
                <w:bCs/>
                <w:color w:val="8F3B3B"/>
                <w:spacing w:val="24"/>
                <w:sz w:val="15"/>
                <w:szCs w:val="15"/>
              </w:rPr>
              <w:t xml:space="preserve">CURRENT LIMITATION</w:t>
            </w:r>
          </w:p>
          <w:p>
            <w:pPr>
              <w:spacing w:after="40" w:before="0" w:line="276"/>
            </w:pPr>
            <w:r>
              <w:rPr>
                <w:b/>
                <w:bCs/>
                <w:sz w:val="20"/>
                <w:szCs w:val="20"/>
              </w:rPr>
              <w:t xml:space="preserve">Frontend does not render citations</w:t>
            </w:r>
            <w:r>
              <w:rPr>
                <w:sz w:val="20"/>
                <w:szCs w:val="20"/>
              </w:rPr>
              <w:t xml:space="preserve"> — </w:t>
            </w:r>
            <w:r>
              <w:rPr>
                <w:rFonts w:ascii="Consolas" w:cs="Consolas" w:eastAsia="Consolas" w:hAnsi="Consolas"/>
                <w:color w:val="27455E"/>
                <w:sz w:val="18"/>
                <w:szCs w:val="18"/>
              </w:rPr>
              <w:t xml:space="preserve">citations</w:t>
            </w:r>
            <w:r>
              <w:rPr>
                <w:sz w:val="20"/>
                <w:szCs w:val="20"/>
              </w:rPr>
              <w:t xml:space="preserve"> and </w:t>
            </w:r>
            <w:r>
              <w:rPr>
                <w:rFonts w:ascii="Consolas" w:cs="Consolas" w:eastAsia="Consolas" w:hAnsi="Consolas"/>
                <w:color w:val="27455E"/>
                <w:sz w:val="18"/>
                <w:szCs w:val="18"/>
              </w:rPr>
              <w:t xml:space="preserve">retrieved</w:t>
            </w:r>
            <w:r>
              <w:rPr>
                <w:sz w:val="20"/>
                <w:szCs w:val="20"/>
              </w:rPr>
              <w:t xml:space="preserve"> are returned and validated, but </w:t>
            </w:r>
            <w:r>
              <w:rPr>
                <w:rFonts w:ascii="Consolas" w:cs="Consolas" w:eastAsia="Consolas" w:hAnsi="Consolas"/>
                <w:color w:val="27455E"/>
                <w:sz w:val="18"/>
                <w:szCs w:val="18"/>
              </w:rPr>
              <w:t xml:space="preserve">chat.js</w:t>
            </w:r>
            <w:r>
              <w:rPr>
                <w:sz w:val="20"/>
                <w:szCs w:val="20"/>
              </w:rPr>
              <w:t xml:space="preserve"> reads only </w:t>
            </w:r>
            <w:r>
              <w:rPr>
                <w:rFonts w:ascii="Consolas" w:cs="Consolas" w:eastAsia="Consolas" w:hAnsi="Consolas"/>
                <w:color w:val="27455E"/>
                <w:sz w:val="18"/>
                <w:szCs w:val="18"/>
              </w:rPr>
              <w:t xml:space="preserve">reply</w:t>
            </w:r>
            <w:r>
              <w:rPr>
                <w:sz w:val="20"/>
                <w:szCs w:val="20"/>
              </w:rPr>
              <w:t xml:space="preserve">.</w:t>
            </w:r>
          </w:p>
          <w:p>
            <w:pPr>
              <w:spacing w:after="40" w:before="90" w:line="276"/>
            </w:pPr>
            <w:r>
              <w:rPr>
                <w:b/>
                <w:bCs/>
                <w:sz w:val="20"/>
                <w:szCs w:val="20"/>
              </w:rPr>
              <w:t xml:space="preserve">Groundedness is log-only</w:t>
            </w:r>
            <w:r>
              <w:rPr>
                <w:sz w:val="20"/>
                <w:szCs w:val="20"/>
              </w:rPr>
              <w:t xml:space="preserve"> — the hard gate is citation-ID validity, nothing else.</w:t>
            </w:r>
          </w:p>
          <w:p>
            <w:pPr>
              <w:spacing w:after="40" w:before="90" w:line="276"/>
            </w:pPr>
            <w:r>
              <w:rPr>
                <w:b/>
                <w:bCs/>
                <w:sz w:val="20"/>
                <w:szCs w:val="20"/>
              </w:rPr>
              <w:t xml:space="preserve">Corpus is tiny</w:t>
            </w:r>
            <w:r>
              <w:rPr>
                <w:sz w:val="20"/>
                <w:szCs w:val="20"/>
              </w:rPr>
              <w:t xml:space="preserve"> — 5 documents, 21 chunks; the eval is a controlled proof, not evidence at scale.</w:t>
            </w:r>
          </w:p>
          <w:p>
            <w:pPr>
              <w:spacing w:after="40" w:before="90" w:line="276"/>
            </w:pPr>
            <w:r>
              <w:rPr>
                <w:b/>
                <w:bCs/>
                <w:sz w:val="20"/>
                <w:szCs w:val="20"/>
              </w:rPr>
              <w:t xml:space="preserve">Re-indexing is manual</w:t>
            </w:r>
            <w:r>
              <w:rPr>
                <w:sz w:val="20"/>
                <w:szCs w:val="20"/>
              </w:rPr>
              <w:t xml:space="preserve"> — nothing re-indexes on deploy.</w:t>
            </w:r>
          </w:p>
          <w:p>
            <w:pPr>
              <w:spacing w:after="40" w:before="90" w:line="276"/>
            </w:pPr>
            <w:r>
              <w:rPr>
                <w:b/>
                <w:bCs/>
                <w:sz w:val="20"/>
                <w:szCs w:val="20"/>
              </w:rPr>
              <w:t xml:space="preserve">RAG tables are not in </w:t>
            </w:r>
            <w:r>
              <w:rPr>
                <w:rFonts w:ascii="Consolas" w:cs="Consolas" w:eastAsia="Consolas" w:hAnsi="Consolas"/>
                <w:b/>
                <w:bCs/>
                <w:color w:val="27455E"/>
                <w:sz w:val="18"/>
                <w:szCs w:val="18"/>
              </w:rPr>
              <w:t xml:space="preserve">migrations/0001_init.sql</w:t>
            </w:r>
            <w:r>
              <w:rPr>
                <w:sz w:val="20"/>
                <w:szCs w:val="20"/>
              </w:rPr>
              <w:t xml:space="preserve"> — they come from </w:t>
            </w:r>
            <w:r>
              <w:rPr>
                <w:rFonts w:ascii="Consolas" w:cs="Consolas" w:eastAsia="Consolas" w:hAnsi="Consolas"/>
                <w:color w:val="27455E"/>
                <w:sz w:val="18"/>
                <w:szCs w:val="18"/>
              </w:rPr>
              <w:t xml:space="preserve">data/seed.sql</w:t>
            </w:r>
            <w:r>
              <w:rPr>
                <w:sz w:val="20"/>
                <w:szCs w:val="20"/>
              </w:rPr>
              <w:t xml:space="preserve">.</w:t>
            </w:r>
          </w:p>
          <w:p>
            <w:pPr>
              <w:spacing w:after="40" w:before="90" w:line="276"/>
            </w:pPr>
            <w:r>
              <w:rPr>
                <w:b/>
                <w:bCs/>
                <w:sz w:val="20"/>
                <w:szCs w:val="20"/>
              </w:rPr>
              <w:t xml:space="preserve">KV rate limiting is non-atomic.</w:t>
            </w:r>
          </w:p>
          <w:p>
            <w:pPr>
              <w:spacing w:after="40" w:before="90" w:line="276"/>
            </w:pPr>
            <w:r>
              <w:rPr>
                <w:b/>
                <w:bCs/>
                <w:sz w:val="20"/>
                <w:szCs w:val="20"/>
              </w:rPr>
              <w:t xml:space="preserve">No CI/CD</w:t>
            </w:r>
            <w:r>
              <w:rPr>
                <w:sz w:val="20"/>
                <w:szCs w:val="20"/>
              </w:rPr>
              <w:t xml:space="preserve"> — no GitHub Actions in either repository; deploys are a manual </w:t>
            </w:r>
            <w:r>
              <w:rPr>
                <w:rFonts w:ascii="Consolas" w:cs="Consolas" w:eastAsia="Consolas" w:hAnsi="Consolas"/>
                <w:color w:val="27455E"/>
                <w:sz w:val="18"/>
                <w:szCs w:val="18"/>
              </w:rPr>
              <w:t xml:space="preserve">wrangler deploy</w:t>
            </w:r>
            <w:r>
              <w:rPr>
                <w:sz w:val="20"/>
                <w:szCs w:val="20"/>
              </w:rPr>
              <w:t xml:space="preserve">.</w:t>
            </w:r>
          </w:p>
          <w:p>
            <w:pPr>
              <w:spacing w:after="40" w:before="90" w:line="276"/>
            </w:pPr>
            <w:r>
              <w:rPr>
                <w:rFonts w:ascii="Consolas" w:cs="Consolas" w:eastAsia="Consolas" w:hAnsi="Consolas"/>
                <w:b/>
                <w:bCs/>
                <w:color w:val="27455E"/>
                <w:sz w:val="18"/>
                <w:szCs w:val="18"/>
              </w:rPr>
              <w:t xml:space="preserve">summaries</w:t>
            </w:r>
            <w:r>
              <w:rPr>
                <w:b/>
                <w:bCs/>
                <w:sz w:val="20"/>
                <w:szCs w:val="20"/>
              </w:rPr>
              <w:t xml:space="preserve">, </w:t>
            </w:r>
            <w:r>
              <w:rPr>
                <w:rFonts w:ascii="Consolas" w:cs="Consolas" w:eastAsia="Consolas" w:hAnsi="Consolas"/>
                <w:b/>
                <w:bCs/>
                <w:color w:val="27455E"/>
                <w:sz w:val="18"/>
                <w:szCs w:val="18"/>
              </w:rPr>
              <w:t xml:space="preserve">analytics_events</w:t>
            </w:r>
            <w:r>
              <w:rPr>
                <w:b/>
                <w:bCs/>
                <w:sz w:val="20"/>
                <w:szCs w:val="20"/>
              </w:rPr>
              <w:t xml:space="preserve">, </w:t>
            </w:r>
            <w:r>
              <w:rPr>
                <w:rFonts w:ascii="Consolas" w:cs="Consolas" w:eastAsia="Consolas" w:hAnsi="Consolas"/>
                <w:b/>
                <w:bCs/>
                <w:color w:val="27455E"/>
                <w:sz w:val="18"/>
                <w:szCs w:val="18"/>
              </w:rPr>
              <w:t xml:space="preserve">daily_metrics</w:t>
            </w:r>
            <w:r>
              <w:rPr>
                <w:b/>
                <w:bCs/>
                <w:sz w:val="20"/>
                <w:szCs w:val="20"/>
              </w:rPr>
              <w:t xml:space="preserve"> are schema-only</w:t>
            </w:r>
            <w:r>
              <w:rPr>
                <w:sz w:val="20"/>
                <w:szCs w:val="20"/>
              </w:rPr>
              <w:t xml:space="preserve"> — their helpers throw </w:t>
            </w:r>
            <w:r>
              <w:rPr>
                <w:rFonts w:ascii="Consolas" w:cs="Consolas" w:eastAsia="Consolas" w:hAnsi="Consolas"/>
                <w:color w:val="27455E"/>
                <w:sz w:val="18"/>
                <w:szCs w:val="18"/>
              </w:rPr>
              <w:t xml:space="preserve">"TODO"</w:t>
            </w:r>
            <w:r>
              <w:rPr>
                <w:sz w:val="20"/>
                <w:szCs w:val="20"/>
              </w:rPr>
              <w:t xml:space="preserve">.</w:t>
            </w:r>
          </w:p>
          <w:p>
            <w:pPr>
              <w:spacing w:after="40" w:before="90" w:line="276"/>
            </w:pPr>
            <w:r>
              <w:rPr>
                <w:b/>
                <w:bCs/>
                <w:sz w:val="20"/>
                <w:szCs w:val="20"/>
              </w:rPr>
              <w:t xml:space="preserve">CSRF tokens are not rotated mid-session.</w:t>
            </w:r>
          </w:p>
          <w:p>
            <w:pPr>
              <w:spacing w:after="40" w:before="90" w:line="276"/>
            </w:pPr>
            <w:r>
              <w:rPr>
                <w:b/>
                <w:bCs/>
                <w:sz w:val="20"/>
                <w:szCs w:val="20"/>
              </w:rPr>
              <w:t xml:space="preserve">Retrieved-context injection defence assumes a single trusted author</w:t>
            </w:r>
            <w:r>
              <w:rPr>
                <w:sz w:val="20"/>
                <w:szCs w:val="20"/>
              </w:rPr>
              <w:t xml:space="preserve"> — it resists planted instructions and fake citation IDs, not a false “fact” phrased in matching vocabulary inside a real chunk.</w:t>
            </w:r>
          </w:p>
        </w:tc>
      </w:tr>
    </w:tbl>
    <w:p>
      <w:pPr>
        <w:pStyle w:val="Heading1"/>
      </w:pPr>
      <w:r>
        <w:t xml:space="preserve">19 · Future Improvements</w:t>
      </w:r>
    </w:p>
    <w:p>
      <w:r>
        <w:t xml:space="preserve">None of these are built. Do not describe them as features.</w:t>
      </w:r>
    </w:p>
    <w:tbl>
      <w:tblPr>
        <w:tblW w:type="dxa" w:w="9720"/>
        <w:tblBorders>
          <w:top w:val="single" w:color="EAF1FA" w:sz="2"/>
          <w:left w:val="single" w:color="3D6EA8" w:sz="18"/>
          <w:bottom w:val="single" w:color="EAF1FA" w:sz="2"/>
          <w:right w:val="single" w:color="EAF1FA" w:sz="2"/>
          <w:insideH w:val="none"/>
          <w:insideV w:val="none"/>
        </w:tblBorders>
      </w:tblPr>
      <w:tblGrid>
        <w:gridCol w:w="9720"/>
      </w:tblGrid>
      <w:tr>
        <w:trPr>
          <w:cantSplit/>
        </w:trPr>
        <w:tc>
          <w:tcPr>
            <w:tcW w:type="dxa" w:w="9720"/>
            <w:shd w:fill="EAF1FA" w:color="auto" w:val="clear"/>
            <w:tcMar>
              <w:top w:type="dxa" w:w="130"/>
              <w:left w:type="dxa" w:w="200"/>
              <w:bottom w:type="dxa" w:w="130"/>
              <w:right w:type="dxa" w:w="180"/>
            </w:tcMar>
          </w:tcPr>
          <w:p>
            <w:pPr>
              <w:spacing w:after="70" w:before="40"/>
            </w:pPr>
            <w:r>
              <w:rPr>
                <w:b/>
                <w:bCs/>
                <w:color w:val="3D6EA8"/>
                <w:spacing w:val="24"/>
                <w:sz w:val="15"/>
                <w:szCs w:val="15"/>
              </w:rPr>
              <w:t xml:space="preserve">FUTURE IMPROVEMENT</w:t>
            </w:r>
          </w:p>
          <w:p>
            <w:pPr>
              <w:spacing w:after="40" w:before="0" w:line="276"/>
            </w:pPr>
            <w:r>
              <w:rPr>
                <w:sz w:val="20"/>
                <w:szCs w:val="20"/>
              </w:rPr>
              <w:t xml:space="preserve">A larger corpus to stress-test retrieval beyond the current 35-question set.</w:t>
            </w:r>
          </w:p>
          <w:p>
            <w:pPr>
              <w:spacing w:after="40" w:before="90" w:line="276"/>
            </w:pPr>
            <w:r>
              <w:rPr>
                <w:sz w:val="20"/>
                <w:szCs w:val="20"/>
              </w:rPr>
              <w:t xml:space="preserve">Automatic re-indexing (a Cron Trigger or CI step) to remove the manual </w:t>
            </w:r>
            <w:r>
              <w:rPr>
                <w:rFonts w:ascii="Consolas" w:cs="Consolas" w:eastAsia="Consolas" w:hAnsi="Consolas"/>
                <w:color w:val="27455E"/>
                <w:sz w:val="18"/>
                <w:szCs w:val="18"/>
              </w:rPr>
              <w:t xml:space="preserve">chunk</w:t>
            </w:r>
            <w:r>
              <w:rPr>
                <w:sz w:val="20"/>
                <w:szCs w:val="20"/>
              </w:rPr>
              <w:t xml:space="preserve">/</w:t>
            </w:r>
            <w:r>
              <w:rPr>
                <w:rFonts w:ascii="Consolas" w:cs="Consolas" w:eastAsia="Consolas" w:hAnsi="Consolas"/>
                <w:color w:val="27455E"/>
                <w:sz w:val="18"/>
                <w:szCs w:val="18"/>
              </w:rPr>
              <w:t xml:space="preserve">index</w:t>
            </w:r>
            <w:r>
              <w:rPr>
                <w:sz w:val="20"/>
                <w:szCs w:val="20"/>
              </w:rPr>
              <w:t xml:space="preserve"> step.</w:t>
            </w:r>
          </w:p>
          <w:p>
            <w:pPr>
              <w:spacing w:after="40" w:before="90" w:line="276"/>
            </w:pPr>
            <w:r>
              <w:rPr>
                <w:sz w:val="20"/>
                <w:szCs w:val="20"/>
              </w:rPr>
              <w:t xml:space="preserve">A dedicated vector store (Vectorize) once a linear scan stops being sub-millisecond.</w:t>
            </w:r>
          </w:p>
          <w:p>
            <w:pPr>
              <w:spacing w:after="40" w:before="90" w:line="276"/>
            </w:pPr>
            <w:r>
              <w:rPr>
                <w:sz w:val="20"/>
                <w:szCs w:val="20"/>
              </w:rPr>
              <w:t xml:space="preserve">Stricter groundedness enforcement — acting on </w:t>
            </w:r>
            <w:r>
              <w:rPr>
                <w:rFonts w:ascii="Consolas" w:cs="Consolas" w:eastAsia="Consolas" w:hAnsi="Consolas"/>
                <w:color w:val="27455E"/>
                <w:sz w:val="18"/>
                <w:szCs w:val="18"/>
              </w:rPr>
              <w:t xml:space="preserve">assessGrounding()</w:t>
            </w:r>
            <w:r>
              <w:rPr>
                <w:sz w:val="20"/>
                <w:szCs w:val="20"/>
              </w:rPr>
              <w:t xml:space="preserve">'s signal rather than only logging it.</w:t>
            </w:r>
          </w:p>
          <w:p>
            <w:pPr>
              <w:spacing w:after="40" w:before="90" w:line="276"/>
            </w:pPr>
            <w:r>
              <w:rPr>
                <w:sz w:val="20"/>
                <w:szCs w:val="20"/>
              </w:rPr>
              <w:t xml:space="preserve">A citation UI in </w:t>
            </w:r>
            <w:r>
              <w:rPr>
                <w:rFonts w:ascii="Consolas" w:cs="Consolas" w:eastAsia="Consolas" w:hAnsi="Consolas"/>
                <w:color w:val="27455E"/>
                <w:sz w:val="18"/>
                <w:szCs w:val="18"/>
              </w:rPr>
              <w:t xml:space="preserve">Portfolio_001</w:t>
            </w:r>
            <w:r>
              <w:rPr>
                <w:sz w:val="20"/>
                <w:szCs w:val="20"/>
              </w:rPr>
              <w:t xml:space="preserve"> — pure frontend work; the backend contract already exists.</w:t>
            </w:r>
          </w:p>
          <w:p>
            <w:pPr>
              <w:spacing w:after="40" w:before="90" w:line="276"/>
            </w:pPr>
            <w:r>
              <w:rPr>
                <w:sz w:val="20"/>
                <w:szCs w:val="20"/>
              </w:rPr>
              <w:t xml:space="preserve">Better observability — the two RAG warnings are only </w:t>
            </w:r>
            <w:r>
              <w:rPr>
                <w:rFonts w:ascii="Consolas" w:cs="Consolas" w:eastAsia="Consolas" w:hAnsi="Consolas"/>
                <w:color w:val="27455E"/>
                <w:sz w:val="18"/>
                <w:szCs w:val="18"/>
              </w:rPr>
              <w:t xml:space="preserve">console.log</w:t>
            </w:r>
            <w:r>
              <w:rPr>
                <w:sz w:val="20"/>
                <w:szCs w:val="20"/>
              </w:rPr>
              <w:t xml:space="preserve">s today.</w:t>
            </w:r>
          </w:p>
          <w:p>
            <w:pPr>
              <w:spacing w:after="40" w:before="90" w:line="276"/>
            </w:pPr>
            <w:r>
              <w:rPr>
                <w:sz w:val="20"/>
                <w:szCs w:val="20"/>
              </w:rPr>
              <w:t xml:space="preserve">Evaluation expansion — multi-hop questions and adversarial paraphrases.</w:t>
            </w:r>
          </w:p>
          <w:p>
            <w:pPr>
              <w:spacing w:after="40" w:before="90" w:line="276"/>
            </w:pPr>
            <w:r>
              <w:rPr>
                <w:sz w:val="20"/>
                <w:szCs w:val="20"/>
              </w:rPr>
              <w:t xml:space="preserve">Model upgrades — </w:t>
            </w:r>
            <w:r>
              <w:rPr>
                <w:rFonts w:ascii="Consolas" w:cs="Consolas" w:eastAsia="Consolas" w:hAnsi="Consolas"/>
                <w:color w:val="27455E"/>
                <w:sz w:val="18"/>
                <w:szCs w:val="18"/>
              </w:rPr>
              <w:t xml:space="preserve">AI_MODEL</w:t>
            </w:r>
            <w:r>
              <w:rPr>
                <w:sz w:val="20"/>
                <w:szCs w:val="20"/>
              </w:rPr>
              <w:t xml:space="preserve"> is a single constant, already swapped once after a Cloudflare deprecation.</w:t>
            </w:r>
          </w:p>
          <w:p>
            <w:pPr>
              <w:spacing w:after="40" w:before="90" w:line="276"/>
            </w:pPr>
            <w:r>
              <w:rPr>
                <w:sz w:val="20"/>
                <w:szCs w:val="20"/>
              </w:rPr>
              <w:t xml:space="preserve">Streaming responses and cost/latency monitoring — both in </w:t>
            </w:r>
            <w:r>
              <w:rPr>
                <w:rFonts w:ascii="Consolas" w:cs="Consolas" w:eastAsia="Consolas" w:hAnsi="Consolas"/>
                <w:color w:val="27455E"/>
                <w:sz w:val="18"/>
                <w:szCs w:val="18"/>
              </w:rPr>
              <w:t xml:space="preserve">BACKLOG.md</w:t>
            </w:r>
            <w:r>
              <w:rPr>
                <w:sz w:val="20"/>
                <w:szCs w:val="20"/>
              </w:rPr>
              <w:t xml:space="preserve">, neither built.</w:t>
            </w:r>
          </w:p>
          <w:p>
            <w:pPr>
              <w:spacing w:after="40" w:before="90" w:line="276"/>
            </w:pPr>
            <w:r>
              <w:rPr>
                <w:sz w:val="20"/>
                <w:szCs w:val="20"/>
              </w:rPr>
              <w:t xml:space="preserve">Multi-tenant isolation — not applicable today, but real work if the project were repurposed.</w:t>
            </w:r>
          </w:p>
        </w:tc>
      </w:tr>
    </w:tbl>
    <w:p>
      <w:pPr>
        <w:pStyle w:val="Heading1"/>
        <w:pageBreakBefore/>
      </w:pPr>
      <w:r>
        <w:t xml:space="preserve">20 · Twenty Likely Interview Questions</w:t>
      </w:r>
    </w:p>
    <w:p>
      <w:pPr>
        <w:pStyle w:val="Lead"/>
      </w:pPr>
      <w:r>
        <w:rPr>
          <w:color w:val="5A6472"/>
          <w:sz w:val="23"/>
          <w:szCs w:val="23"/>
        </w:rPr>
        <w:t xml:space="preserve">Spoken answers, not written ones — read them aloud once and they will come out naturally. Each has the keywords a technical interviewer is listening for, the follow-up most likely to come next, and where the evidence lives.</w:t>
      </w:r>
    </w:p>
    <w:p>
      <w:pPr>
        <w:pStyle w:val="Heading2"/>
      </w:pPr>
      <w:r>
        <w:t xml:space="preserve">20.1  Walk me through this project.</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“It's a chatbot on my portfolio that answers recruiter questions about my background. Two repos: a static frontend on GitHub Pages with a vanilla-JS widget, and a Cloudflare Worker backend that owns sessions, security and the AI. The interesting half is the backend — every request passes CSRF, rate limits, Turnstile and an injection filter before the model is touched, and then the answer is built by retrieval-augmented generation over my own profile with server-side citation validation. It also detects hiring intent and captures leads.”</w:t>
            </w:r>
          </w:p>
        </w:tc>
      </w:tr>
    </w:tbl>
    <w:p>
      <w:pPr>
        <w:spacing w:after="80" w:before="0"/>
      </w:pP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916"/>
        <w:gridCol w:w="4082"/>
        <w:gridCol w:w="2722"/>
      </w:tblGrid>
      <w:tr>
        <w:trPr>
          <w:cantSplit/>
          <w:tblHeader/>
        </w:trPr>
        <w:tc>
          <w:tcPr>
            <w:tcW w:type="dxa" w:w="2916"/>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Likely follow-up</w:t>
            </w:r>
          </w:p>
        </w:tc>
        <w:tc>
          <w:tcPr>
            <w:tcW w:type="dxa" w:w="272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two-repo · Workers · RAG · D1 · CSRF · Turnstile · citation validation</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“Which part was hardest?” or “Why not just call OpenAI?”</w:t>
            </w:r>
          </w:p>
        </w:tc>
        <w:tc>
          <w:tcPr>
            <w:tcW w:type="dxa" w:w="272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src/routes/chat.ts</w:t>
            </w:r>
          </w:p>
        </w:tc>
      </w:tr>
    </w:tbl>
    <w:p>
      <w:pPr>
        <w:spacing w:after="200" w:before="0"/>
      </w:pPr>
    </w:p>
    <w:p>
      <w:pPr>
        <w:pStyle w:val="Heading2"/>
      </w:pPr>
      <w:r>
        <w:t xml:space="preserve">20.2  Why did you choose Cloudflare?</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“One vendor bundles edge compute, a SQL database, KV and hosted LLM inference behind one CLI and one credential set. Workers run in a V8 isolate rather than a container, so there's no cold start. And D1 happens to ship FTS5, so my keyword search lives in the same database as my application data with no extra infrastructure.”</w:t>
            </w:r>
          </w:p>
        </w:tc>
      </w:tr>
    </w:tbl>
    <w:p>
      <w:pPr>
        <w:spacing w:after="80" w:before="0"/>
      </w:pP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916"/>
        <w:gridCol w:w="4082"/>
        <w:gridCol w:w="2722"/>
      </w:tblGrid>
      <w:tr>
        <w:trPr>
          <w:cantSplit/>
          <w:tblHeader/>
        </w:trPr>
        <w:tc>
          <w:tcPr>
            <w:tcW w:type="dxa" w:w="2916"/>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Likely follow-up</w:t>
            </w:r>
          </w:p>
        </w:tc>
        <w:tc>
          <w:tcPr>
            <w:tcW w:type="dxa" w:w="272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edge · serverless · V8 isolate · bindings · first-party integration</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“What's the downside?” — answer: vendor coupling, Web Crypto instead of Node </w:t>
            </w:r>
            <w:r>
              <w:rPr>
                <w:rFonts w:ascii="Consolas" w:cs="Consolas" w:eastAsia="Consolas" w:hAnsi="Consolas"/>
                <w:b w:val="false"/>
                <w:bCs w:val="false"/>
                <w:color w:val="27455E"/>
                <w:sz w:val="14"/>
                <w:szCs w:val="14"/>
              </w:rPr>
              <w:t xml:space="preserve">crypto</w:t>
            </w:r>
            <w:r>
              <w:rPr>
                <w:b w:val="false"/>
                <w:bCs w:val="false"/>
                <w:color w:val="1F2933"/>
                <w:sz w:val="16"/>
                <w:szCs w:val="16"/>
              </w:rPr>
              <w:t xml:space="preserve">.</w:t>
            </w:r>
          </w:p>
        </w:tc>
        <w:tc>
          <w:tcPr>
            <w:tcW w:type="dxa" w:w="272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wrangler.toml</w:t>
            </w:r>
          </w:p>
        </w:tc>
      </w:tr>
    </w:tbl>
    <w:p>
      <w:pPr>
        <w:spacing w:after="200" w:before="0"/>
      </w:pPr>
    </w:p>
    <w:p>
      <w:pPr>
        <w:pStyle w:val="Heading2"/>
      </w:pPr>
      <w:r>
        <w:t xml:space="preserve">20.3  Why did you implement RAG?</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“The pre-RAG version literally pasted a fixed profile into every prompt — that code is still there as the legacy path. RAG gave me three things that version couldn't: answers that cite a source, a design that scales if the profile grows, and retrieval quality I can actually measure.”</w:t>
            </w:r>
          </w:p>
        </w:tc>
      </w:tr>
    </w:tbl>
    <w:p>
      <w:pPr>
        <w:spacing w:after="80" w:before="0"/>
      </w:pP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916"/>
        <w:gridCol w:w="4082"/>
        <w:gridCol w:w="2722"/>
      </w:tblGrid>
      <w:tr>
        <w:trPr>
          <w:cantSplit/>
          <w:tblHeader/>
        </w:trPr>
        <w:tc>
          <w:tcPr>
            <w:tcW w:type="dxa" w:w="2916"/>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Likely follow-up</w:t>
            </w:r>
          </w:p>
        </w:tc>
        <w:tc>
          <w:tcPr>
            <w:tcW w:type="dxa" w:w="272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grounding · citations · measurable retrieval · legacy path</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“How do you know retrieval is better?” — go straight to Recall@5 and MRR.</w:t>
            </w:r>
          </w:p>
        </w:tc>
        <w:tc>
          <w:tcPr>
            <w:tcW w:type="dxa" w:w="272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ADR-010 versus current </w:t>
            </w:r>
            <w:r>
              <w:rPr>
                <w:rFonts w:ascii="Consolas" w:cs="Consolas" w:eastAsia="Consolas" w:hAnsi="Consolas"/>
                <w:b w:val="false"/>
                <w:bCs w:val="false"/>
                <w:color w:val="27455E"/>
                <w:sz w:val="14"/>
                <w:szCs w:val="14"/>
              </w:rPr>
              <w:t xml:space="preserve">chat.ts</w:t>
            </w:r>
          </w:p>
        </w:tc>
      </w:tr>
    </w:tbl>
    <w:p>
      <w:pPr>
        <w:spacing w:after="200" w:before="0"/>
      </w:pPr>
    </w:p>
    <w:p>
      <w:pPr>
        <w:pStyle w:val="Heading2"/>
      </w:pPr>
      <w:r>
        <w:t xml:space="preserve">20.4  How does hybrid retrieval work?</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“Two searches run in parallel over the same 21 chunks: vector search for meaning, and FTS5 with BM25 for exact terms. I fuse their ranked lists with Reciprocal Rank Fusion, then optionally rerank the fused candidates with the LLM before the top five go into the prompt.”</w:t>
            </w:r>
          </w:p>
        </w:tc>
      </w:tr>
    </w:tbl>
    <w:p>
      <w:pPr>
        <w:spacing w:after="80" w:before="0"/>
      </w:pP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916"/>
        <w:gridCol w:w="4082"/>
        <w:gridCol w:w="2722"/>
      </w:tblGrid>
      <w:tr>
        <w:trPr>
          <w:cantSplit/>
          <w:tblHeader/>
        </w:trPr>
        <w:tc>
          <w:tcPr>
            <w:tcW w:type="dxa" w:w="2916"/>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Likely follow-up</w:t>
            </w:r>
          </w:p>
        </w:tc>
        <w:tc>
          <w:tcPr>
            <w:tcW w:type="dxa" w:w="272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parallel search · RRF · BM25 · rerank</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“Why fuse instead of picking one?”</w:t>
            </w:r>
          </w:p>
        </w:tc>
        <w:tc>
          <w:tcPr>
            <w:tcW w:type="dxa" w:w="272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src/retrieval.ts: retrieve()</w:t>
            </w:r>
          </w:p>
        </w:tc>
      </w:tr>
    </w:tbl>
    <w:p>
      <w:pPr>
        <w:spacing w:after="200" w:before="0"/>
      </w:pPr>
    </w:p>
    <w:p>
      <w:pPr>
        <w:pStyle w:val="Heading2"/>
      </w:pPr>
      <w:r>
        <w:t xml:space="preserve">20.5  Why use vector and keyword search together?</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“They fail differently. Vector search finds paraphrases but can under-weight an exact rare token — a certification code, a product name. Keyword search nails those but misses anything phrased differently. Running both and fusing gets the union of their strengths for one extra query.”</w:t>
            </w:r>
          </w:p>
        </w:tc>
      </w:tr>
    </w:tbl>
    <w:p>
      <w:pPr>
        <w:spacing w:after="80" w:before="0"/>
      </w:pP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916"/>
        <w:gridCol w:w="4082"/>
        <w:gridCol w:w="2722"/>
      </w:tblGrid>
      <w:tr>
        <w:trPr>
          <w:cantSplit/>
          <w:tblHeader/>
        </w:trPr>
        <w:tc>
          <w:tcPr>
            <w:tcW w:type="dxa" w:w="2916"/>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Likely follow-up</w:t>
            </w:r>
          </w:p>
        </w:tc>
        <w:tc>
          <w:tcPr>
            <w:tcW w:type="dxa" w:w="272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complementary failure modes · recall · exact tokens</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“Did hybrid actually beat either alone in your eval?” — be honest: recall was already perfect for all modes; reranking is what moved MRR.</w:t>
            </w:r>
          </w:p>
        </w:tc>
        <w:tc>
          <w:tcPr>
            <w:tcW w:type="dxa" w:w="272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Chapter 16 metrics table</w:t>
            </w:r>
          </w:p>
        </w:tc>
      </w:tr>
    </w:tbl>
    <w:p>
      <w:pPr>
        <w:spacing w:after="200" w:before="0"/>
      </w:pPr>
    </w:p>
    <w:p>
      <w:pPr>
        <w:pStyle w:val="Heading2"/>
      </w:pPr>
      <w:r>
        <w:t xml:space="preserve">20.6  How do embeddings work?</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“An embedding turns text into coordinates in a space where similar meanings land near each other. I use Cloudflare's BGE model, which outputs 768 numbers per passage. I L2-normalize every vector so that comparing two of them is just a dot product — at unit length, the dot product </w:t>
            </w:r>
            <w:r>
              <w:rPr>
                <w:i/>
                <w:iCs/>
                <w:sz w:val="20"/>
                <w:szCs w:val="20"/>
              </w:rPr>
              <w:t xml:space="preserve">is</w:t>
            </w:r>
            <w:r>
              <w:rPr>
                <w:sz w:val="20"/>
                <w:szCs w:val="20"/>
              </w:rPr>
              <w:t xml:space="preserve"> cosine similarity.”</w:t>
            </w:r>
          </w:p>
        </w:tc>
      </w:tr>
    </w:tbl>
    <w:p>
      <w:pPr>
        <w:spacing w:after="80" w:before="0"/>
      </w:pP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916"/>
        <w:gridCol w:w="4082"/>
        <w:gridCol w:w="2722"/>
      </w:tblGrid>
      <w:tr>
        <w:trPr>
          <w:cantSplit/>
          <w:tblHeader/>
        </w:trPr>
        <w:tc>
          <w:tcPr>
            <w:tcW w:type="dxa" w:w="2916"/>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Likely follow-up</w:t>
            </w:r>
          </w:p>
        </w:tc>
        <w:tc>
          <w:tcPr>
            <w:tcW w:type="dxa" w:w="272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768 dimensions · BGE · L2 normalization · dot product = cosine</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“Why normalize?” — because it removes the magnitude division from every comparison.</w:t>
            </w:r>
          </w:p>
        </w:tc>
        <w:tc>
          <w:tcPr>
            <w:tcW w:type="dxa" w:w="272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embedQuery()</w:t>
            </w:r>
            <w:r>
              <w:rPr>
                <w:b w:val="false"/>
                <w:bCs w:val="false"/>
                <w:color w:val="1F2933"/>
                <w:sz w:val="16"/>
                <w:szCs w:val="16"/>
              </w:rPr>
              <w:t xml:space="preserve">, </w:t>
            </w:r>
            <w:r>
              <w:rPr>
                <w:rFonts w:ascii="Consolas" w:cs="Consolas" w:eastAsia="Consolas" w:hAnsi="Consolas"/>
                <w:b w:val="false"/>
                <w:bCs w:val="false"/>
                <w:color w:val="27455E"/>
                <w:sz w:val="14"/>
                <w:szCs w:val="14"/>
              </w:rPr>
              <w:t xml:space="preserve">normalize()</w:t>
            </w:r>
          </w:p>
        </w:tc>
      </w:tr>
    </w:tbl>
    <w:p>
      <w:pPr>
        <w:spacing w:after="200" w:before="0"/>
      </w:pPr>
    </w:p>
    <w:p>
      <w:pPr>
        <w:pStyle w:val="Heading2"/>
      </w:pPr>
      <w:r>
        <w:t xml:space="preserve">20.7  Why exact vector search rather than a vector database?</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“At 21 chunks a linear scan is sub-millisecond and has zero approximation error. An ANN index is a performance optimisation that costs recall and adds infrastructure — there's nothing here to optimise. I'd reach for Vectorize past a few thousand chunks, and I know that's where the line is.”</w:t>
            </w:r>
          </w:p>
        </w:tc>
      </w:tr>
    </w:tbl>
    <w:p>
      <w:pPr>
        <w:spacing w:after="80" w:before="0"/>
      </w:pP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916"/>
        <w:gridCol w:w="4082"/>
        <w:gridCol w:w="2722"/>
      </w:tblGrid>
      <w:tr>
        <w:trPr>
          <w:cantSplit/>
          <w:tblHeader/>
        </w:trPr>
        <w:tc>
          <w:tcPr>
            <w:tcW w:type="dxa" w:w="2916"/>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Likely follow-up</w:t>
            </w:r>
          </w:p>
        </w:tc>
        <w:tc>
          <w:tcPr>
            <w:tcW w:type="dxa" w:w="272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O(n) linear scan · ANN tradeoff · knowing the threshold</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“At what size does that break?” — hundreds to low thousands of chunks.</w:t>
            </w:r>
          </w:p>
        </w:tc>
        <w:tc>
          <w:tcPr>
            <w:tcW w:type="dxa" w:w="272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vectorSearch()</w:t>
            </w:r>
          </w:p>
        </w:tc>
      </w:tr>
    </w:tbl>
    <w:p>
      <w:pPr>
        <w:spacing w:after="200" w:before="0"/>
      </w:pPr>
    </w:p>
    <w:p>
      <w:pPr>
        <w:pStyle w:val="Heading2"/>
      </w:pPr>
      <w:r>
        <w:t xml:space="preserve">20.8  What does Reciprocal Rank Fusion actually do?</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“It combines ranked lists using positions instead of scores. Each chunk gets the sum of 1/(k + rank + 1) across every list it appears in, with k = 60. I use it because a cosine-like score and an unbounded BM25 score aren't on the same scale — averaging them would be meaningless — but 'ranked second' means the same thing in both lists.”</w:t>
            </w:r>
          </w:p>
        </w:tc>
      </w:tr>
    </w:tbl>
    <w:p>
      <w:pPr>
        <w:spacing w:after="80" w:before="0"/>
      </w:pP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916"/>
        <w:gridCol w:w="4082"/>
        <w:gridCol w:w="2722"/>
      </w:tblGrid>
      <w:tr>
        <w:trPr>
          <w:cantSplit/>
          <w:tblHeader/>
        </w:trPr>
        <w:tc>
          <w:tcPr>
            <w:tcW w:type="dxa" w:w="2916"/>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Likely follow-up</w:t>
            </w:r>
          </w:p>
        </w:tc>
        <w:tc>
          <w:tcPr>
            <w:tcW w:type="dxa" w:w="272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rank fusion · k = 60 · incomparable scales · deterministic ties</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“Where does k = 60 come from?” — a conventional IR-literature constant, not tuned to this corpus.</w:t>
            </w:r>
          </w:p>
        </w:tc>
        <w:tc>
          <w:tcPr>
            <w:tcW w:type="dxa" w:w="272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rrfFuse()</w:t>
            </w:r>
          </w:p>
        </w:tc>
      </w:tr>
    </w:tbl>
    <w:p>
      <w:pPr>
        <w:spacing w:after="200" w:before="0"/>
      </w:pPr>
    </w:p>
    <w:p>
      <w:pPr>
        <w:pStyle w:val="Heading2"/>
      </w:pPr>
      <w:r>
        <w:t xml:space="preserve">20.9  Why use reranking at all?</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“It's the cheap-then-precise pattern: a fast, broad first pass, then a smaller, more expensive second pass over the survivors. It measurably improved my ranking quality — MRR went from 0.958 to 0.982. And if the rerank call fails or comes back unparseable, it falls back to the fused order rather than failing the request.”</w:t>
            </w:r>
          </w:p>
        </w:tc>
      </w:tr>
    </w:tbl>
    <w:p>
      <w:pPr>
        <w:spacing w:after="80" w:before="0"/>
      </w:pP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916"/>
        <w:gridCol w:w="4082"/>
        <w:gridCol w:w="2722"/>
      </w:tblGrid>
      <w:tr>
        <w:trPr>
          <w:cantSplit/>
          <w:tblHeader/>
        </w:trPr>
        <w:tc>
          <w:tcPr>
            <w:tcW w:type="dxa" w:w="2916"/>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Likely follow-up</w:t>
            </w:r>
          </w:p>
        </w:tc>
        <w:tc>
          <w:tcPr>
            <w:tcW w:type="dxa" w:w="272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cheap-then-precise · MRR gain · graceful fallback</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“Same model as generation?” — yes, different prompt and token budget (128 versus 512).</w:t>
            </w:r>
          </w:p>
        </w:tc>
        <w:tc>
          <w:tcPr>
            <w:tcW w:type="dxa" w:w="272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rerank()</w:t>
            </w:r>
            <w:r>
              <w:rPr>
                <w:b w:val="false"/>
                <w:bCs w:val="false"/>
                <w:color w:val="1F2933"/>
                <w:sz w:val="16"/>
                <w:szCs w:val="16"/>
              </w:rPr>
              <w:t xml:space="preserve">, PR #2</w:t>
            </w:r>
          </w:p>
        </w:tc>
      </w:tr>
    </w:tbl>
    <w:p>
      <w:pPr>
        <w:spacing w:after="200" w:before="0"/>
      </w:pPr>
    </w:p>
    <w:p>
      <w:pPr>
        <w:pStyle w:val="Heading2"/>
      </w:pPr>
      <w:r>
        <w:t xml:space="preserve">20.10  How do you reduce hallucinations?</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“Three layers. The model only sees the five retrieved passages, and the system prompt says to cite every claim and to refuse if the context is insufficient. Then, after generation, my code extracts every citation ID and drops anything that wasn't actually retrieved — that's a hard server-side gate, not a request to the model. Separately, a lexical-overlap check flags claims that look unsupported by their cited chunk, but I'll be clear that one is log-only today.”</w:t>
            </w:r>
          </w:p>
        </w:tc>
      </w:tr>
    </w:tbl>
    <w:p>
      <w:pPr>
        <w:spacing w:after="80" w:before="0"/>
      </w:pP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916"/>
        <w:gridCol w:w="4082"/>
        <w:gridCol w:w="2722"/>
      </w:tblGrid>
      <w:tr>
        <w:trPr>
          <w:cantSplit/>
          <w:tblHeader/>
        </w:trPr>
        <w:tc>
          <w:tcPr>
            <w:tcW w:type="dxa" w:w="2916"/>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Likely follow-up</w:t>
            </w:r>
          </w:p>
        </w:tc>
        <w:tc>
          <w:tcPr>
            <w:tcW w:type="dxa" w:w="272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constrained context · citation validation · log-only grounding</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“What can still get through?” — a wrong claim wearing a valid citation ID.</w:t>
            </w:r>
          </w:p>
        </w:tc>
        <w:tc>
          <w:tcPr>
            <w:tcW w:type="dxa" w:w="272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citedIds()</w:t>
            </w:r>
            <w:r>
              <w:rPr>
                <w:b w:val="false"/>
                <w:bCs w:val="false"/>
                <w:color w:val="1F2933"/>
                <w:sz w:val="16"/>
                <w:szCs w:val="16"/>
              </w:rPr>
              <w:t xml:space="preserve">, </w:t>
            </w:r>
            <w:r>
              <w:rPr>
                <w:rFonts w:ascii="Consolas" w:cs="Consolas" w:eastAsia="Consolas" w:hAnsi="Consolas"/>
                <w:b w:val="false"/>
                <w:bCs w:val="false"/>
                <w:color w:val="27455E"/>
                <w:sz w:val="14"/>
                <w:szCs w:val="14"/>
              </w:rPr>
              <w:t xml:space="preserve">grounding.ts</w:t>
            </w:r>
          </w:p>
        </w:tc>
      </w:tr>
    </w:tbl>
    <w:p>
      <w:pPr>
        <w:spacing w:after="200" w:before="0"/>
      </w:pPr>
    </w:p>
    <w:p>
      <w:pPr>
        <w:pStyle w:val="Heading2"/>
      </w:pPr>
      <w:r>
        <w:t xml:space="preserve">20.11  How did you evaluate retrieval?</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“A 35-question golden dataset with expected chunk IDs, plus refusal and injection cases. </w:t>
            </w:r>
            <w:r>
              <w:rPr>
                <w:rFonts w:ascii="Consolas" w:cs="Consolas" w:eastAsia="Consolas" w:hAnsi="Consolas"/>
                <w:color w:val="27455E"/>
                <w:sz w:val="18"/>
                <w:szCs w:val="18"/>
              </w:rPr>
              <w:t xml:space="preserve">eval/run.js</w:t>
            </w:r>
            <w:r>
              <w:rPr>
                <w:sz w:val="20"/>
                <w:szCs w:val="20"/>
              </w:rPr>
              <w:t xml:space="preserve"> runs the real retrieval code against a real Miniflare D1 seeded from my actual seed file, calling live Workers AI — nothing mocked — across four modes. All four hit Recall@5 of 1.0; hybrid plus rerank had the best MRR at 0.982.”</w:t>
            </w:r>
          </w:p>
        </w:tc>
      </w:tr>
    </w:tbl>
    <w:p>
      <w:pPr>
        <w:spacing w:after="80" w:before="0"/>
      </w:pP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916"/>
        <w:gridCol w:w="4082"/>
        <w:gridCol w:w="2722"/>
      </w:tblGrid>
      <w:tr>
        <w:trPr>
          <w:cantSplit/>
          <w:tblHeader/>
        </w:trPr>
        <w:tc>
          <w:tcPr>
            <w:tcW w:type="dxa" w:w="2916"/>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Likely follow-up</w:t>
            </w:r>
          </w:p>
        </w:tc>
        <w:tc>
          <w:tcPr>
            <w:tcW w:type="dxa" w:w="272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golden dataset · Recall@5 · MRR · four modes · deterministic scoring</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“Is that a fair test?” — volunteer the caveat before it's asked.</w:t>
            </w:r>
          </w:p>
        </w:tc>
        <w:tc>
          <w:tcPr>
            <w:tcW w:type="dxa" w:w="272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eval/golden.jsonl</w:t>
            </w:r>
            <w:r>
              <w:rPr>
                <w:b w:val="false"/>
                <w:bCs w:val="false"/>
                <w:color w:val="1F2933"/>
                <w:sz w:val="16"/>
                <w:szCs w:val="16"/>
              </w:rPr>
              <w:t xml:space="preserve">, PR #2</w:t>
            </w:r>
          </w:p>
        </w:tc>
      </w:tr>
    </w:tbl>
    <w:p>
      <w:pPr>
        <w:spacing w:after="200" w:before="0"/>
      </w:pPr>
    </w:p>
    <w:p>
      <w:pPr>
        <w:pStyle w:val="Heading2"/>
      </w:pPr>
      <w:r>
        <w:t xml:space="preserve">20.12  How do you protect against prompt injection?</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“Two different defences for two different attack vectors. Direct injection — the user typing 'ignore your instructions' — is caught by a static regex filter that runs </w:t>
            </w:r>
            <w:r>
              <w:rPr>
                <w:i/>
                <w:iCs/>
                <w:sz w:val="20"/>
                <w:szCs w:val="20"/>
              </w:rPr>
              <w:t xml:space="preserve">before</w:t>
            </w:r>
            <w:r>
              <w:rPr>
                <w:sz w:val="20"/>
                <w:szCs w:val="20"/>
              </w:rPr>
              <w:t xml:space="preserve"> the model is ever called, so the model never has to police itself. Indirect injection, where hostile text is hiding inside retrieved content, is handled by framing retrieved chunks in the system prompt as reference material rather than instructions. I have two test fixtures for that second case, an override attempt and a fake-citation attempt, and both were resisted.”</w:t>
            </w:r>
          </w:p>
        </w:tc>
      </w:tr>
    </w:tbl>
    <w:p>
      <w:pPr>
        <w:spacing w:after="80" w:before="0"/>
      </w:pP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916"/>
        <w:gridCol w:w="4082"/>
        <w:gridCol w:w="2722"/>
      </w:tblGrid>
      <w:tr>
        <w:trPr>
          <w:cantSplit/>
          <w:tblHeader/>
        </w:trPr>
        <w:tc>
          <w:tcPr>
            <w:tcW w:type="dxa" w:w="2916"/>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Likely follow-up</w:t>
            </w:r>
          </w:p>
        </w:tc>
        <w:tc>
          <w:tcPr>
            <w:tcW w:type="dxa" w:w="272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direct versus indirect · pre-model filter · context framing</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“What if a regex misses one?” — then the model's instructions are the only defence, which is why the framing exists.</w:t>
            </w:r>
          </w:p>
        </w:tc>
        <w:tc>
          <w:tcPr>
            <w:tcW w:type="dxa" w:w="272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INJECTION_PATTERNS</w:t>
            </w:r>
            <w:r>
              <w:rPr>
                <w:b w:val="false"/>
                <w:bCs w:val="false"/>
                <w:color w:val="1F2933"/>
                <w:sz w:val="16"/>
                <w:szCs w:val="16"/>
              </w:rPr>
              <w:t xml:space="preserve">, </w:t>
            </w:r>
            <w:r>
              <w:rPr>
                <w:rFonts w:ascii="Consolas" w:cs="Consolas" w:eastAsia="Consolas" w:hAnsi="Consolas"/>
                <w:b w:val="false"/>
                <w:bCs w:val="false"/>
                <w:color w:val="27455E"/>
                <w:sz w:val="14"/>
                <w:szCs w:val="14"/>
              </w:rPr>
              <w:t xml:space="preserve">tests/chat-rag.test.js</w:t>
            </w:r>
          </w:p>
        </w:tc>
      </w:tr>
    </w:tbl>
    <w:p>
      <w:pPr>
        <w:spacing w:after="200" w:before="0"/>
      </w:pPr>
    </w:p>
    <w:p>
      <w:pPr>
        <w:pStyle w:val="Heading2"/>
      </w:pPr>
      <w:r>
        <w:t xml:space="preserve">20.13  How does the frontend communicate with the backend?</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“Plain </w:t>
            </w:r>
            <w:r>
              <w:rPr>
                <w:rFonts w:ascii="Consolas" w:cs="Consolas" w:eastAsia="Consolas" w:hAnsi="Consolas"/>
                <w:color w:val="27455E"/>
                <w:sz w:val="18"/>
                <w:szCs w:val="18"/>
              </w:rPr>
              <w:t xml:space="preserve">fetch</w:t>
            </w:r>
            <w:r>
              <w:rPr>
                <w:sz w:val="20"/>
                <w:szCs w:val="20"/>
              </w:rPr>
              <w:t xml:space="preserve"> calls to five REST endpoints, JSON in and out, no cookies. The session ID and CSRF token live in </w:t>
            </w:r>
            <w:r>
              <w:rPr>
                <w:rFonts w:ascii="Consolas" w:cs="Consolas" w:eastAsia="Consolas" w:hAnsi="Consolas"/>
                <w:color w:val="27455E"/>
                <w:sz w:val="18"/>
                <w:szCs w:val="18"/>
              </w:rPr>
              <w:t xml:space="preserve">sessionStorage</w:t>
            </w:r>
            <w:r>
              <w:rPr>
                <w:sz w:val="20"/>
                <w:szCs w:val="20"/>
              </w:rPr>
              <w:t xml:space="preserve"> and are sent explicitly in the body. Every response comes back through a CORS wrapper in </w:t>
            </w:r>
            <w:r>
              <w:rPr>
                <w:rFonts w:ascii="Consolas" w:cs="Consolas" w:eastAsia="Consolas" w:hAnsi="Consolas"/>
                <w:color w:val="27455E"/>
                <w:sz w:val="18"/>
                <w:szCs w:val="18"/>
              </w:rPr>
              <w:t xml:space="preserve">index.ts</w:t>
            </w:r>
            <w:r>
              <w:rPr>
                <w:sz w:val="20"/>
                <w:szCs w:val="20"/>
              </w:rPr>
              <w:t xml:space="preserve">, including error responses — which matters, because a CORS-less error is invisible to the browser.”</w:t>
            </w:r>
          </w:p>
        </w:tc>
      </w:tr>
    </w:tbl>
    <w:p>
      <w:pPr>
        <w:spacing w:after="80" w:before="0"/>
      </w:pP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916"/>
        <w:gridCol w:w="4082"/>
        <w:gridCol w:w="2722"/>
      </w:tblGrid>
      <w:tr>
        <w:trPr>
          <w:cantSplit/>
          <w:tblHeader/>
        </w:trPr>
        <w:tc>
          <w:tcPr>
            <w:tcW w:type="dxa" w:w="2916"/>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Likely follow-up</w:t>
            </w:r>
          </w:p>
        </w:tc>
        <w:tc>
          <w:tcPr>
            <w:tcW w:type="dxa" w:w="272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REST · </w:t>
            </w:r>
            <w:r>
              <w:rPr>
                <w:rFonts w:ascii="Consolas" w:cs="Consolas" w:eastAsia="Consolas" w:hAnsi="Consolas"/>
                <w:b w:val="false"/>
                <w:bCs w:val="false"/>
                <w:color w:val="27455E"/>
                <w:sz w:val="14"/>
                <w:szCs w:val="14"/>
              </w:rPr>
              <w:t xml:space="preserve">fetch</w:t>
            </w:r>
            <w:r>
              <w:rPr>
                <w:b w:val="false"/>
                <w:bCs w:val="false"/>
                <w:color w:val="1F2933"/>
                <w:sz w:val="16"/>
                <w:szCs w:val="16"/>
              </w:rPr>
              <w:t xml:space="preserve"> · sessionStorage · explicit tokens · CORS on errors</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“Why not cookies?” — no login, no cross-site cookie complexity, and CSRF is handled explicitly.</w:t>
            </w:r>
          </w:p>
        </w:tc>
        <w:tc>
          <w:tcPr>
            <w:tcW w:type="dxa" w:w="272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chat.js: sendChat()</w:t>
            </w:r>
            <w:r>
              <w:rPr>
                <w:b w:val="false"/>
                <w:bCs w:val="false"/>
                <w:color w:val="1F2933"/>
                <w:sz w:val="16"/>
                <w:szCs w:val="16"/>
              </w:rPr>
              <w:t xml:space="preserve">, </w:t>
            </w:r>
            <w:r>
              <w:rPr>
                <w:rFonts w:ascii="Consolas" w:cs="Consolas" w:eastAsia="Consolas" w:hAnsi="Consolas"/>
                <w:b w:val="false"/>
                <w:bCs w:val="false"/>
                <w:color w:val="27455E"/>
                <w:sz w:val="14"/>
                <w:szCs w:val="14"/>
              </w:rPr>
              <w:t xml:space="preserve">src/index.ts</w:t>
            </w:r>
          </w:p>
        </w:tc>
      </w:tr>
    </w:tbl>
    <w:p>
      <w:pPr>
        <w:spacing w:after="200" w:before="0"/>
      </w:pPr>
    </w:p>
    <w:p>
      <w:pPr>
        <w:pStyle w:val="Heading2"/>
      </w:pPr>
      <w:r>
        <w:t xml:space="preserve">20.14  How do D1 and KV differ, and why use both?</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“D1 is hosted SQLite — relational, queryable, durable. That's where sessions, messages, leads and the RAG chunks live. KV is an eventually-consistent key-value store with TTL support, and I use it for exactly one thing: rate-limit counters, which need a fast write and automatic expiry, not a schema. Using D1 for counters would mean a database round trip on every request for data that's disposable.”</w:t>
            </w:r>
          </w:p>
        </w:tc>
      </w:tr>
    </w:tbl>
    <w:p>
      <w:pPr>
        <w:spacing w:after="80" w:before="0"/>
      </w:pP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916"/>
        <w:gridCol w:w="4082"/>
        <w:gridCol w:w="2722"/>
      </w:tblGrid>
      <w:tr>
        <w:trPr>
          <w:cantSplit/>
          <w:tblHeader/>
        </w:trPr>
        <w:tc>
          <w:tcPr>
            <w:tcW w:type="dxa" w:w="2916"/>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Likely follow-up</w:t>
            </w:r>
          </w:p>
        </w:tc>
        <w:tc>
          <w:tcPr>
            <w:tcW w:type="dxa" w:w="272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relational versus KV · TTL · eventual consistency · fit-for-purpose</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“What does eventual consistency cost you?” — non-atomic increments; concurrent requests can both read a stale count.</w:t>
            </w:r>
          </w:p>
        </w:tc>
        <w:tc>
          <w:tcPr>
            <w:tcW w:type="dxa" w:w="272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src/lib/d1.ts</w:t>
            </w:r>
            <w:r>
              <w:rPr>
                <w:b w:val="false"/>
                <w:bCs w:val="false"/>
                <w:color w:val="1F2933"/>
                <w:sz w:val="16"/>
                <w:szCs w:val="16"/>
              </w:rPr>
              <w:t xml:space="preserve">, </w:t>
            </w:r>
            <w:r>
              <w:rPr>
                <w:rFonts w:ascii="Consolas" w:cs="Consolas" w:eastAsia="Consolas" w:hAnsi="Consolas"/>
                <w:b w:val="false"/>
                <w:bCs w:val="false"/>
                <w:color w:val="27455E"/>
                <w:sz w:val="14"/>
                <w:szCs w:val="14"/>
              </w:rPr>
              <w:t xml:space="preserve">src/lib/kv.ts</w:t>
            </w:r>
          </w:p>
        </w:tc>
      </w:tr>
    </w:tbl>
    <w:p>
      <w:pPr>
        <w:spacing w:after="200" w:before="0"/>
      </w:pPr>
    </w:p>
    <w:p>
      <w:pPr>
        <w:pStyle w:val="Heading2"/>
      </w:pPr>
      <w:r>
        <w:t xml:space="preserve">20.15  What happens if retrieval or reranking fails?</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“Reranking failing is a non-event — it falls back to the RRF-fused order. Retrieval failing is caught around </w:t>
            </w:r>
            <w:r>
              <w:rPr>
                <w:rFonts w:ascii="Consolas" w:cs="Consolas" w:eastAsia="Consolas" w:hAnsi="Consolas"/>
                <w:color w:val="27455E"/>
                <w:sz w:val="18"/>
                <w:szCs w:val="18"/>
              </w:rPr>
              <w:t xml:space="preserve">retrieve()</w:t>
            </w:r>
            <w:r>
              <w:rPr>
                <w:sz w:val="20"/>
                <w:szCs w:val="20"/>
              </w:rPr>
              <w:t xml:space="preserve"> and returns a safe 'not enough information' response rather than letting the model answer ungrounded. A Workers AI failure during generation returns a generic fallback reply with a 200. None of those paths return a raw 500 to the visitor.”</w:t>
            </w:r>
          </w:p>
        </w:tc>
      </w:tr>
    </w:tbl>
    <w:p>
      <w:pPr>
        <w:spacing w:after="80" w:before="0"/>
      </w:pP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916"/>
        <w:gridCol w:w="4082"/>
        <w:gridCol w:w="2722"/>
      </w:tblGrid>
      <w:tr>
        <w:trPr>
          <w:cantSplit/>
          <w:tblHeader/>
        </w:trPr>
        <w:tc>
          <w:tcPr>
            <w:tcW w:type="dxa" w:w="2916"/>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Likely follow-up</w:t>
            </w:r>
          </w:p>
        </w:tc>
        <w:tc>
          <w:tcPr>
            <w:tcW w:type="dxa" w:w="272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graceful degradation · fail-safe defaults · never ungrounded</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“Why 200 and not 500?” — the endpoint is still healthy; the answer just isn't available.</w:t>
            </w:r>
          </w:p>
        </w:tc>
        <w:tc>
          <w:tcPr>
            <w:tcW w:type="dxa" w:w="272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chat.ts</w:t>
            </w:r>
            <w:r>
              <w:rPr>
                <w:b w:val="false"/>
                <w:bCs w:val="false"/>
                <w:color w:val="1F2933"/>
                <w:sz w:val="16"/>
                <w:szCs w:val="16"/>
              </w:rPr>
              <w:t xml:space="preserve"> catch blocks</w:t>
            </w:r>
          </w:p>
        </w:tc>
      </w:tr>
    </w:tbl>
    <w:p>
      <w:pPr>
        <w:spacing w:after="200" w:before="0"/>
      </w:pPr>
    </w:p>
    <w:p>
      <w:pPr>
        <w:pStyle w:val="Heading2"/>
      </w:pPr>
      <w:r>
        <w:t xml:space="preserve">20.16  How would this application scale?</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“The first thing to break is exact vector search — it's O(n) per query, so past a few thousand chunks I'd move to Vectorize. The second is KV rate limiting, which isn't atomic; at real traffic I'd need Durable Objects or a counter that can't be raced. Workers, D1 reads and the model calls themselves scale horizontally without me doing anything, which is the main reason the platform choice holds up.”</w:t>
            </w:r>
          </w:p>
        </w:tc>
      </w:tr>
    </w:tbl>
    <w:p>
      <w:pPr>
        <w:spacing w:after="80" w:before="0"/>
      </w:pP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916"/>
        <w:gridCol w:w="4082"/>
        <w:gridCol w:w="2722"/>
      </w:tblGrid>
      <w:tr>
        <w:trPr>
          <w:cantSplit/>
          <w:tblHeader/>
        </w:trPr>
        <w:tc>
          <w:tcPr>
            <w:tcW w:type="dxa" w:w="2916"/>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Likely follow-up</w:t>
            </w:r>
          </w:p>
        </w:tc>
        <w:tc>
          <w:tcPr>
            <w:tcW w:type="dxa" w:w="272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O(n) bottleneck · ANN index · atomic counters · horizontal scale</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“What about the model cost?” — that's the real ceiling; rate limits exist to bound it.</w:t>
            </w:r>
          </w:p>
        </w:tc>
        <w:tc>
          <w:tcPr>
            <w:tcW w:type="dxa" w:w="272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Chapters 4 and 18</w:t>
            </w:r>
          </w:p>
        </w:tc>
      </w:tr>
    </w:tbl>
    <w:p>
      <w:pPr>
        <w:spacing w:after="200" w:before="0"/>
      </w:pPr>
    </w:p>
    <w:p>
      <w:pPr>
        <w:pStyle w:val="Heading2"/>
      </w:pPr>
      <w:r>
        <w:t xml:space="preserve">20.17  What would you improve next?</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“Two things, in order. First, make groundedness an actual gate instead of a log line — that's the honest weak point in the pipeline. Second, build the citation UI in the frontend, because the backend already returns validated citations and nothing consumes them. The second one is pure frontend work with no backend change at all.”</w:t>
            </w:r>
          </w:p>
        </w:tc>
      </w:tr>
    </w:tbl>
    <w:p>
      <w:pPr>
        <w:spacing w:after="80" w:before="0"/>
      </w:pP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916"/>
        <w:gridCol w:w="4082"/>
        <w:gridCol w:w="2722"/>
      </w:tblGrid>
      <w:tr>
        <w:trPr>
          <w:cantSplit/>
          <w:tblHeader/>
        </w:trPr>
        <w:tc>
          <w:tcPr>
            <w:tcW w:type="dxa" w:w="2916"/>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Likely follow-up</w:t>
            </w:r>
          </w:p>
        </w:tc>
        <w:tc>
          <w:tcPr>
            <w:tcW w:type="dxa" w:w="272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enforcement · citation UI · backend contract already exists</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“Why hasn't the UI shipped?” — the RAG rollout was deliberately kept backend-only and reviewable.</w:t>
            </w:r>
          </w:p>
        </w:tc>
        <w:tc>
          <w:tcPr>
            <w:tcW w:type="dxa" w:w="272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Chapter 19</w:t>
            </w:r>
          </w:p>
        </w:tc>
      </w:tr>
    </w:tbl>
    <w:p>
      <w:pPr>
        <w:spacing w:after="200" w:before="0"/>
      </w:pPr>
    </w:p>
    <w:p>
      <w:pPr>
        <w:pStyle w:val="Heading2"/>
      </w:pPr>
      <w:r>
        <w:t xml:space="preserve">20.18  What was the hardest bug?</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“A test-harness problem that looked like flaky retrieval. </w:t>
            </w:r>
            <w:r>
              <w:rPr>
                <w:rFonts w:ascii="Consolas" w:cs="Consolas" w:eastAsia="Consolas" w:hAnsi="Consolas"/>
                <w:color w:val="27455E"/>
                <w:sz w:val="18"/>
                <w:szCs w:val="18"/>
              </w:rPr>
              <w:t xml:space="preserve">chat.ts</w:t>
            </w:r>
            <w:r>
              <w:rPr>
                <w:sz w:val="20"/>
                <w:szCs w:val="20"/>
              </w:rPr>
              <w:t xml:space="preserve"> and </w:t>
            </w:r>
            <w:r>
              <w:rPr>
                <w:rFonts w:ascii="Consolas" w:cs="Consolas" w:eastAsia="Consolas" w:hAnsi="Consolas"/>
                <w:color w:val="27455E"/>
                <w:sz w:val="18"/>
                <w:szCs w:val="18"/>
              </w:rPr>
              <w:t xml:space="preserve">retrieval.ts</w:t>
            </w:r>
            <w:r>
              <w:rPr>
                <w:sz w:val="20"/>
                <w:szCs w:val="20"/>
              </w:rPr>
              <w:t xml:space="preserve"> were bundled as two separate esbuild entry points, and each bundle carried its own inlined copy of a module-scope cache. My test helper cleared one copy while the code under test read the other, so newly seeded chunks were sometimes invisible. The fix was bundling both through one shared entry point — but the diagnosis was the hard part, because the symptom looked like a retrieval bug, not a build one.”</w:t>
            </w:r>
          </w:p>
        </w:tc>
      </w:tr>
    </w:tbl>
    <w:p>
      <w:pPr>
        <w:spacing w:after="80" w:before="0"/>
      </w:pP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916"/>
        <w:gridCol w:w="4082"/>
        <w:gridCol w:w="2722"/>
      </w:tblGrid>
      <w:tr>
        <w:trPr>
          <w:cantSplit/>
          <w:tblHeader/>
        </w:trPr>
        <w:tc>
          <w:tcPr>
            <w:tcW w:type="dxa" w:w="2916"/>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Likely follow-up</w:t>
            </w:r>
          </w:p>
        </w:tc>
        <w:tc>
          <w:tcPr>
            <w:tcW w:type="dxa" w:w="272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module-scope cache · bundling · test isolation · symptom versus cause</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“How did you find it?” — by noticing the cache was cleared and still stale, which pointed at duplication rather than logic.</w:t>
            </w:r>
          </w:p>
        </w:tc>
        <w:tc>
          <w:tcPr>
            <w:tcW w:type="dxa" w:w="272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PR #2 body</w:t>
            </w:r>
          </w:p>
        </w:tc>
      </w:tr>
    </w:tbl>
    <w:p>
      <w:pPr>
        <w:spacing w:after="200" w:before="0"/>
      </w:pPr>
    </w:p>
    <w:p>
      <w:pPr>
        <w:pStyle w:val="Heading2"/>
      </w:pPr>
      <w:r>
        <w:t xml:space="preserve">20.19  What are the limitations?</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“I'd name four before you ask. The frontend doesn't show citations even though the backend sends them. The groundedness check is observability-only, not a gate. The corpus is 21 chunks, so my perfect recall numbers are a controlled result, not a generalisation. And there's no CI/CD — deploys are a manual </w:t>
            </w:r>
            <w:r>
              <w:rPr>
                <w:rFonts w:ascii="Consolas" w:cs="Consolas" w:eastAsia="Consolas" w:hAnsi="Consolas"/>
                <w:color w:val="27455E"/>
                <w:sz w:val="18"/>
                <w:szCs w:val="18"/>
              </w:rPr>
              <w:t xml:space="preserve">wrangler deploy</w:t>
            </w:r>
            <w:r>
              <w:rPr>
                <w:sz w:val="20"/>
                <w:szCs w:val="20"/>
              </w:rPr>
              <w:t xml:space="preserve">.”</w:t>
            </w:r>
          </w:p>
        </w:tc>
      </w:tr>
    </w:tbl>
    <w:p>
      <w:pPr>
        <w:spacing w:after="80" w:before="0"/>
      </w:pP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916"/>
        <w:gridCol w:w="4082"/>
        <w:gridCol w:w="2722"/>
      </w:tblGrid>
      <w:tr>
        <w:trPr>
          <w:cantSplit/>
          <w:tblHeader/>
        </w:trPr>
        <w:tc>
          <w:tcPr>
            <w:tcW w:type="dxa" w:w="2916"/>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Likely follow-up</w:t>
            </w:r>
          </w:p>
        </w:tc>
        <w:tc>
          <w:tcPr>
            <w:tcW w:type="dxa" w:w="272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citation UI · log-only grounding · small corpus · manual deploys</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“Which one bothers you most?” — the grounding gate, because it's the one that sounds stronger than it is.</w:t>
            </w:r>
          </w:p>
        </w:tc>
        <w:tc>
          <w:tcPr>
            <w:tcW w:type="dxa" w:w="272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Chapter 19</w:t>
            </w:r>
          </w:p>
        </w:tc>
      </w:tr>
    </w:tbl>
    <w:p>
      <w:pPr>
        <w:spacing w:after="200" w:before="0"/>
      </w:pPr>
    </w:p>
    <w:p>
      <w:pPr>
        <w:pStyle w:val="Heading2"/>
      </w:pPr>
      <w:r>
        <w:t xml:space="preserve">20.20  What are you most proud of?</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“The citation-validation gate. It's almost embarrassingly small — a </w:t>
            </w:r>
            <w:r>
              <w:rPr>
                <w:rFonts w:ascii="Consolas" w:cs="Consolas" w:eastAsia="Consolas" w:hAnsi="Consolas"/>
                <w:color w:val="27455E"/>
                <w:sz w:val="18"/>
                <w:szCs w:val="18"/>
              </w:rPr>
              <w:t xml:space="preserve">Set</w:t>
            </w:r>
            <w:r>
              <w:rPr>
                <w:sz w:val="20"/>
                <w:szCs w:val="20"/>
              </w:rPr>
              <w:t xml:space="preserve"> membership filter — but it's what turns 'grounded' from a marketing word into something I can demonstrate. I tested it by planting a fabricated citation and confirming it gets stripped and logged. Most of what makes this project more than an API wrapper is that kind of check.”</w:t>
            </w:r>
          </w:p>
        </w:tc>
      </w:tr>
    </w:tbl>
    <w:p>
      <w:pPr>
        <w:spacing w:after="80" w:before="0"/>
      </w:pP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916"/>
        <w:gridCol w:w="4082"/>
        <w:gridCol w:w="2722"/>
      </w:tblGrid>
      <w:tr>
        <w:trPr>
          <w:cantSplit/>
          <w:tblHeader/>
        </w:trPr>
        <w:tc>
          <w:tcPr>
            <w:tcW w:type="dxa" w:w="2916"/>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Keywords</w:t>
            </w:r>
          </w:p>
        </w:tc>
        <w:tc>
          <w:tcPr>
            <w:tcW w:type="dxa" w:w="408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Likely follow-up</w:t>
            </w:r>
          </w:p>
        </w:tc>
        <w:tc>
          <w:tcPr>
            <w:tcW w:type="dxa" w:w="2722"/>
            <w:shd w:fill="1F4E79" w:color="auto" w:val="clear"/>
            <w:tcMar>
              <w:top w:type="dxa" w:w="70"/>
              <w:left w:type="dxa" w:w="110"/>
              <w:bottom w:type="dxa" w:w="70"/>
              <w:right w:type="dxa" w:w="110"/>
            </w:tcMar>
            <w:vAlign w:val="top"/>
          </w:tcPr>
          <w:p>
            <w:pPr>
              <w:spacing w:after="0" w:before="0" w:line="250"/>
            </w:pPr>
            <w:r>
              <w:rPr>
                <w:b/>
                <w:bCs/>
                <w:color w:val="FFFFFF"/>
                <w:sz w:val="16"/>
                <w:szCs w:val="16"/>
              </w:rPr>
              <w:t xml:space="preserve">Evidence</w:t>
            </w:r>
          </w:p>
        </w:tc>
      </w:tr>
      <w:tr>
        <w:trPr>
          <w:cantSplit/>
        </w:trPr>
        <w:tc>
          <w:tcPr>
            <w:tcW w:type="dxa" w:w="2916"/>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verifiable grounding · adversarial fixture · small but load-bearing</w:t>
            </w:r>
          </w:p>
        </w:tc>
        <w:tc>
          <w:tcPr>
            <w:tcW w:type="dxa" w:w="4082"/>
            <w:shd w:fill="FFFFFF" w:color="auto" w:val="clear"/>
            <w:tcMar>
              <w:top w:type="dxa" w:w="70"/>
              <w:left w:type="dxa" w:w="110"/>
              <w:bottom w:type="dxa" w:w="70"/>
              <w:right w:type="dxa" w:w="110"/>
            </w:tcMar>
            <w:vAlign w:val="top"/>
          </w:tcPr>
          <w:p>
            <w:pPr>
              <w:spacing w:after="0" w:before="0" w:line="250"/>
            </w:pPr>
            <w:r>
              <w:rPr>
                <w:b w:val="false"/>
                <w:bCs w:val="false"/>
                <w:color w:val="1F2933"/>
                <w:sz w:val="16"/>
                <w:szCs w:val="16"/>
              </w:rPr>
              <w:t xml:space="preserve">“Show me the test.” — </w:t>
            </w:r>
            <w:r>
              <w:rPr>
                <w:rFonts w:ascii="Consolas" w:cs="Consolas" w:eastAsia="Consolas" w:hAnsi="Consolas"/>
                <w:b w:val="false"/>
                <w:bCs w:val="false"/>
                <w:color w:val="27455E"/>
                <w:sz w:val="14"/>
                <w:szCs w:val="14"/>
              </w:rPr>
              <w:t xml:space="preserve">tests/chat-rag.test.js</w:t>
            </w:r>
            <w:r>
              <w:rPr>
                <w:b w:val="false"/>
                <w:bCs w:val="false"/>
                <w:color w:val="1F2933"/>
                <w:sz w:val="16"/>
                <w:szCs w:val="16"/>
              </w:rPr>
              <w:t xml:space="preserve">.</w:t>
            </w:r>
          </w:p>
        </w:tc>
        <w:tc>
          <w:tcPr>
            <w:tcW w:type="dxa" w:w="2722"/>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4"/>
                <w:szCs w:val="14"/>
              </w:rPr>
              <w:t xml:space="preserve">citedIds()</w:t>
            </w:r>
            <w:r>
              <w:rPr>
                <w:b w:val="false"/>
                <w:bCs w:val="false"/>
                <w:color w:val="1F2933"/>
                <w:sz w:val="16"/>
                <w:szCs w:val="16"/>
              </w:rPr>
              <w:t xml:space="preserve"> in </w:t>
            </w:r>
            <w:r>
              <w:rPr>
                <w:rFonts w:ascii="Consolas" w:cs="Consolas" w:eastAsia="Consolas" w:hAnsi="Consolas"/>
                <w:b w:val="false"/>
                <w:bCs w:val="false"/>
                <w:color w:val="27455E"/>
                <w:sz w:val="14"/>
                <w:szCs w:val="14"/>
              </w:rPr>
              <w:t xml:space="preserve">chat.ts</w:t>
            </w:r>
          </w:p>
        </w:tc>
      </w:tr>
    </w:tbl>
    <w:p>
      <w:pPr>
        <w:spacing w:after="200" w:before="0"/>
      </w:pPr>
    </w:p>
    <w:p>
      <w:pPr>
        <w:pStyle w:val="Heading1"/>
        <w:pageBreakBefore/>
      </w:pPr>
      <w:r>
        <w:t xml:space="preserve">21 · Key Terminology</w:t>
      </w:r>
    </w:p>
    <w:p>
      <w:pPr>
        <w:pStyle w:val="Heading2"/>
      </w:pPr>
      <w:r>
        <w:t xml:space="preserve">Architecture</w:t>
      </w:r>
    </w:p>
    <w:p>
      <w:r>
        <w:t xml:space="preserve">Cloudflare Workers · edge computing · serverless · V8 isolate · D1 (SQLite) · KV · Workers AI · Turnstile · Wrangler · bindings · CORS · two-repo separation · no framework, no build step · feature flag (</w:t>
      </w:r>
      <w:r>
        <w:rPr>
          <w:rFonts w:ascii="Consolas" w:cs="Consolas" w:eastAsia="Consolas" w:hAnsi="Consolas"/>
          <w:color w:val="27455E"/>
          <w:sz w:val="19"/>
          <w:szCs w:val="19"/>
        </w:rPr>
        <w:t xml:space="preserve">RAG_ENABLED</w:t>
      </w:r>
      <w:r>
        <w:t xml:space="preserve">)</w:t>
      </w:r>
    </w:p>
    <w:p>
      <w:pPr>
        <w:pStyle w:val="Heading2"/>
      </w:pPr>
      <w:r>
        <w:t xml:space="preserve">RAG</w:t>
      </w:r>
    </w:p>
    <w:p>
      <w:r>
        <w:t xml:space="preserve">chunking · frontmatter · embedding (768-dimension, BGE) · L2 normalization · Float32 BLOB · exact / linear-scan vector search · dot product = cosine similarity at unit length · FTS5 · BM25 · Reciprocal Rank Fusion (</w:t>
      </w:r>
      <w:r>
        <w:rPr>
          <w:rFonts w:ascii="Consolas" w:cs="Consolas" w:eastAsia="Consolas" w:hAnsi="Consolas"/>
          <w:color w:val="27455E"/>
          <w:sz w:val="19"/>
          <w:szCs w:val="19"/>
        </w:rPr>
        <w:t xml:space="preserve">k = 60</w:t>
      </w:r>
      <w:r>
        <w:t xml:space="preserve">) · reranking · citation validation · hallucinated citation · log-only groundedness · golden dataset · Recall@5 · MRR</w:t>
      </w:r>
    </w:p>
    <w:p>
      <w:pPr>
        <w:pStyle w:val="Heading2"/>
      </w:pPr>
      <w:r>
        <w:t xml:space="preserve">Security</w:t>
      </w:r>
    </w:p>
    <w:p>
      <w:r>
        <w:t xml:space="preserve">CSRF (HMAC-SHA256, constant-time compare) · rate limiting (time-bucketed KV) · Turnstile · prompt-injection filter (regex, pre-model) · indirect / retrieved-context injection · IP hashing (SHA-256 + salt) · CORS (environment-aware) · secrets via </w:t>
      </w:r>
      <w:r>
        <w:rPr>
          <w:rFonts w:ascii="Consolas" w:cs="Consolas" w:eastAsia="Consolas" w:hAnsi="Consolas"/>
          <w:color w:val="27455E"/>
          <w:sz w:val="19"/>
          <w:szCs w:val="19"/>
        </w:rPr>
        <w:t xml:space="preserve">wrangler secret put</w:t>
      </w:r>
      <w:r>
        <w:t xml:space="preserve"> · fail-open (rate limits) versus fail-closed (Turnstile)</w:t>
      </w:r>
    </w:p>
    <w:p>
      <w:pPr>
        <w:spacing w:after="180" w:before="0"/>
      </w:pP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2527"/>
        <w:gridCol w:w="7193"/>
      </w:tblGrid>
      <w:tr>
        <w:trPr>
          <w:cantSplit/>
          <w:tblHeader/>
        </w:trPr>
        <w:tc>
          <w:tcPr>
            <w:tcW w:type="dxa" w:w="2527"/>
            <w:shd w:fill="1F4E79" w:color="auto" w:val="clear"/>
            <w:tcMar>
              <w:top w:type="dxa" w:w="70"/>
              <w:left w:type="dxa" w:w="110"/>
              <w:bottom w:type="dxa" w:w="70"/>
              <w:right w:type="dxa" w:w="110"/>
            </w:tcMar>
            <w:vAlign w:val="top"/>
          </w:tcPr>
          <w:p>
            <w:pPr>
              <w:spacing w:after="0" w:before="0" w:line="250"/>
            </w:pPr>
            <w:r>
              <w:rPr>
                <w:b/>
                <w:bCs/>
                <w:color w:val="FFFFFF"/>
                <w:sz w:val="18"/>
                <w:szCs w:val="18"/>
              </w:rPr>
              <w:t xml:space="preserve">Term</w:t>
            </w:r>
          </w:p>
        </w:tc>
        <w:tc>
          <w:tcPr>
            <w:tcW w:type="dxa" w:w="7193"/>
            <w:shd w:fill="1F4E79" w:color="auto" w:val="clear"/>
            <w:tcMar>
              <w:top w:type="dxa" w:w="70"/>
              <w:left w:type="dxa" w:w="110"/>
              <w:bottom w:type="dxa" w:w="70"/>
              <w:right w:type="dxa" w:w="110"/>
            </w:tcMar>
            <w:vAlign w:val="top"/>
          </w:tcPr>
          <w:p>
            <w:pPr>
              <w:spacing w:after="0" w:before="0" w:line="250"/>
            </w:pPr>
            <w:r>
              <w:rPr>
                <w:b/>
                <w:bCs/>
                <w:color w:val="FFFFFF"/>
                <w:sz w:val="18"/>
                <w:szCs w:val="18"/>
              </w:rPr>
              <w:t xml:space="preserve">One-line definition</w:t>
            </w:r>
          </w:p>
        </w:tc>
      </w:tr>
      <w:tr>
        <w:trPr>
          <w:cantSplit/>
        </w:trPr>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Chunk</w:t>
            </w:r>
          </w:p>
        </w:tc>
        <w:tc>
          <w:tcPr>
            <w:tcW w:type="dxa" w:w="7193"/>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A retrievable passage — one </w:t>
            </w:r>
            <w:r>
              <w:rPr>
                <w:rFonts w:ascii="Consolas" w:cs="Consolas" w:eastAsia="Consolas" w:hAnsi="Consolas"/>
                <w:b w:val="false"/>
                <w:bCs w:val="false"/>
                <w:color w:val="27455E"/>
                <w:sz w:val="16"/>
                <w:szCs w:val="16"/>
              </w:rPr>
              <w:t xml:space="preserve">##</w:t>
            </w:r>
            <w:r>
              <w:rPr>
                <w:b w:val="false"/>
                <w:bCs w:val="false"/>
                <w:color w:val="1F2933"/>
                <w:sz w:val="18"/>
                <w:szCs w:val="18"/>
              </w:rPr>
              <w:t xml:space="preserve"> section, identified like </w:t>
            </w:r>
            <w:r>
              <w:rPr>
                <w:rFonts w:ascii="Consolas" w:cs="Consolas" w:eastAsia="Consolas" w:hAnsi="Consolas"/>
                <w:b w:val="false"/>
                <w:bCs w:val="false"/>
                <w:color w:val="27455E"/>
                <w:sz w:val="16"/>
                <w:szCs w:val="16"/>
              </w:rPr>
              <w:t xml:space="preserve">experience#0</w:t>
            </w:r>
          </w:p>
        </w:tc>
      </w:tr>
      <w:tr>
        <w:trPr>
          <w:cantSplit/>
        </w:trPr>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Embedding</w:t>
            </w:r>
          </w:p>
        </w:tc>
        <w:tc>
          <w:tcPr>
            <w:tcW w:type="dxa" w:w="7193"/>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A 768-number vector representing a passage's meaning</w:t>
            </w:r>
          </w:p>
        </w:tc>
      </w:tr>
      <w:tr>
        <w:trPr>
          <w:cantSplit/>
        </w:trPr>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L2 normalization</w:t>
            </w:r>
          </w:p>
        </w:tc>
        <w:tc>
          <w:tcPr>
            <w:tcW w:type="dxa" w:w="7193"/>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Scaling a vector to length 1 so a dot product equals cosine similarity</w:t>
            </w:r>
          </w:p>
        </w:tc>
      </w:tr>
      <w:tr>
        <w:trPr>
          <w:cantSplit/>
        </w:trPr>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BM25</w:t>
            </w:r>
          </w:p>
        </w:tc>
        <w:tc>
          <w:tcPr>
            <w:tcW w:type="dxa" w:w="7193"/>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A keyword-ranking formula rewarding rare, exact term matches</w:t>
            </w:r>
          </w:p>
        </w:tc>
      </w:tr>
      <w:tr>
        <w:trPr>
          <w:cantSplit/>
        </w:trPr>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RRF</w:t>
            </w:r>
          </w:p>
        </w:tc>
        <w:tc>
          <w:tcPr>
            <w:tcW w:type="dxa" w:w="7193"/>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Fusing ranked lists by position rather than by score</w:t>
            </w:r>
          </w:p>
        </w:tc>
      </w:tr>
      <w:tr>
        <w:trPr>
          <w:cantSplit/>
        </w:trPr>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Reranking</w:t>
            </w:r>
          </w:p>
        </w:tc>
        <w:tc>
          <w:tcPr>
            <w:tcW w:type="dxa" w:w="7193"/>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Re-ordering candidates with a more precise, slower pass</w:t>
            </w:r>
          </w:p>
        </w:tc>
      </w:tr>
      <w:tr>
        <w:trPr>
          <w:cantSplit/>
        </w:trPr>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Recall@5</w:t>
            </w:r>
          </w:p>
        </w:tc>
        <w:tc>
          <w:tcPr>
            <w:tcW w:type="dxa" w:w="7193"/>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Fraction of correct chunks appearing in the top five</w:t>
            </w:r>
          </w:p>
        </w:tc>
      </w:tr>
      <w:tr>
        <w:trPr>
          <w:cantSplit/>
        </w:trPr>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MRR</w:t>
            </w:r>
          </w:p>
        </w:tc>
        <w:tc>
          <w:tcPr>
            <w:tcW w:type="dxa" w:w="7193"/>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How close to rank 1 the first correct chunk lands, averaged</w:t>
            </w:r>
          </w:p>
        </w:tc>
      </w:tr>
      <w:tr>
        <w:trPr>
          <w:cantSplit/>
        </w:trPr>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Citation validation</w:t>
            </w:r>
          </w:p>
        </w:tc>
        <w:tc>
          <w:tcPr>
            <w:tcW w:type="dxa" w:w="7193"/>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Server-side check that a cited ID was actually retrieved — the hard gate</w:t>
            </w:r>
          </w:p>
        </w:tc>
      </w:tr>
      <w:tr>
        <w:trPr>
          <w:cantSplit/>
        </w:trPr>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Grounding</w:t>
            </w:r>
          </w:p>
        </w:tc>
        <w:tc>
          <w:tcPr>
            <w:tcW w:type="dxa" w:w="7193"/>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Checking a claim is textually supported by its citation — log-only here</w:t>
            </w:r>
          </w:p>
        </w:tc>
      </w:tr>
      <w:tr>
        <w:trPr>
          <w:cantSplit/>
        </w:trPr>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CSRF</w:t>
            </w:r>
          </w:p>
        </w:tc>
        <w:tc>
          <w:tcPr>
            <w:tcW w:type="dxa" w:w="7193"/>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An attack forging a request from a victim's active session; blocked by an HMAC token</w:t>
            </w:r>
          </w:p>
        </w:tc>
      </w:tr>
      <w:tr>
        <w:trPr>
          <w:cantSplit/>
        </w:trPr>
        <w:tc>
          <w:tcPr>
            <w:tcW w:type="dxa" w:w="2527"/>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Turnstile</w:t>
            </w:r>
          </w:p>
        </w:tc>
        <w:tc>
          <w:tcPr>
            <w:tcW w:type="dxa" w:w="7193"/>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Cloudflare's CAPTCHA alternative; required after 5 messages</w:t>
            </w:r>
          </w:p>
        </w:tc>
      </w:tr>
      <w:tr>
        <w:trPr>
          <w:cantSplit/>
        </w:trPr>
        <w:tc>
          <w:tcPr>
            <w:tcW w:type="dxa" w:w="2527"/>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Binding</w:t>
            </w:r>
          </w:p>
        </w:tc>
        <w:tc>
          <w:tcPr>
            <w:tcW w:type="dxa" w:w="7193"/>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How a Worker reaches a Cloudflare resource without credentials in code</w:t>
            </w:r>
          </w:p>
        </w:tc>
      </w:tr>
    </w:tbl>
    <w:p>
      <w:pPr>
        <w:pStyle w:val="Heading1"/>
        <w:pageBreakBefore/>
      </w:pPr>
      <w:r>
        <w:t xml:space="preserve">22 · Important Files and Commands</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4374"/>
        <w:gridCol w:w="5346"/>
      </w:tblGrid>
      <w:tr>
        <w:trPr>
          <w:cantSplit/>
          <w:tblHeader/>
        </w:trPr>
        <w:tc>
          <w:tcPr>
            <w:tcW w:type="dxa" w:w="4374"/>
            <w:shd w:fill="1F4E79" w:color="auto" w:val="clear"/>
            <w:tcMar>
              <w:top w:type="dxa" w:w="70"/>
              <w:left w:type="dxa" w:w="110"/>
              <w:bottom w:type="dxa" w:w="70"/>
              <w:right w:type="dxa" w:w="110"/>
            </w:tcMar>
            <w:vAlign w:val="top"/>
          </w:tcPr>
          <w:p>
            <w:pPr>
              <w:spacing w:after="0" w:before="0" w:line="250"/>
            </w:pPr>
            <w:r>
              <w:rPr>
                <w:b/>
                <w:bCs/>
                <w:color w:val="FFFFFF"/>
                <w:sz w:val="18"/>
                <w:szCs w:val="18"/>
              </w:rPr>
              <w:t xml:space="preserve">Concern</w:t>
            </w:r>
          </w:p>
        </w:tc>
        <w:tc>
          <w:tcPr>
            <w:tcW w:type="dxa" w:w="5346"/>
            <w:shd w:fill="1F4E79" w:color="auto" w:val="clear"/>
            <w:tcMar>
              <w:top w:type="dxa" w:w="70"/>
              <w:left w:type="dxa" w:w="110"/>
              <w:bottom w:type="dxa" w:w="70"/>
              <w:right w:type="dxa" w:w="110"/>
            </w:tcMar>
            <w:vAlign w:val="top"/>
          </w:tcPr>
          <w:p>
            <w:pPr>
              <w:spacing w:after="0" w:before="0" w:line="250"/>
            </w:pPr>
            <w:r>
              <w:rPr>
                <w:b/>
                <w:bCs/>
                <w:color w:val="FFFFFF"/>
                <w:sz w:val="18"/>
                <w:szCs w:val="18"/>
              </w:rPr>
              <w:t xml:space="preserve">File</w:t>
            </w:r>
          </w:p>
        </w:tc>
      </w:tr>
      <w:tr>
        <w:trPr>
          <w:cantSplit/>
        </w:trPr>
        <w:tc>
          <w:tcPr>
            <w:tcW w:type="dxa" w:w="4374"/>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Entry point and CORS</w:t>
            </w:r>
          </w:p>
        </w:tc>
        <w:tc>
          <w:tcPr>
            <w:tcW w:type="dxa" w:w="534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src/index.ts</w:t>
            </w:r>
          </w:p>
        </w:tc>
      </w:tr>
      <w:tr>
        <w:trPr>
          <w:cantSplit/>
        </w:trPr>
        <w:tc>
          <w:tcPr>
            <w:tcW w:type="dxa" w:w="4374"/>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Routing</w:t>
            </w:r>
          </w:p>
        </w:tc>
        <w:tc>
          <w:tcPr>
            <w:tcW w:type="dxa" w:w="534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src/router.ts</w:t>
            </w:r>
          </w:p>
        </w:tc>
      </w:tr>
      <w:tr>
        <w:trPr>
          <w:cantSplit/>
        </w:trPr>
        <w:tc>
          <w:tcPr>
            <w:tcW w:type="dxa" w:w="4374"/>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Chat orchestration</w:t>
            </w:r>
          </w:p>
        </w:tc>
        <w:tc>
          <w:tcPr>
            <w:tcW w:type="dxa" w:w="534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src/routes/chat.ts</w:t>
            </w:r>
          </w:p>
        </w:tc>
      </w:tr>
      <w:tr>
        <w:trPr>
          <w:cantSplit/>
        </w:trPr>
        <w:tc>
          <w:tcPr>
            <w:tcW w:type="dxa" w:w="4374"/>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Retrieval pipeline</w:t>
            </w:r>
          </w:p>
        </w:tc>
        <w:tc>
          <w:tcPr>
            <w:tcW w:type="dxa" w:w="534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src/retrieval.ts</w:t>
            </w:r>
          </w:p>
        </w:tc>
      </w:tr>
      <w:tr>
        <w:trPr>
          <w:cantSplit/>
        </w:trPr>
        <w:tc>
          <w:tcPr>
            <w:tcW w:type="dxa" w:w="4374"/>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LLM generation</w:t>
            </w:r>
          </w:p>
        </w:tc>
        <w:tc>
          <w:tcPr>
            <w:tcW w:type="dxa" w:w="534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src/lib/ai.ts</w:t>
            </w:r>
          </w:p>
        </w:tc>
      </w:tr>
      <w:tr>
        <w:trPr>
          <w:cantSplit/>
        </w:trPr>
        <w:tc>
          <w:tcPr>
            <w:tcW w:type="dxa" w:w="4374"/>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Groundedness heuristic</w:t>
            </w:r>
          </w:p>
        </w:tc>
        <w:tc>
          <w:tcPr>
            <w:tcW w:type="dxa" w:w="534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src/lib/grounding.ts</w:t>
            </w:r>
          </w:p>
        </w:tc>
      </w:tr>
      <w:tr>
        <w:trPr>
          <w:cantSplit/>
        </w:trPr>
        <w:tc>
          <w:tcPr>
            <w:tcW w:type="dxa" w:w="4374"/>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Prompts and injection patterns</w:t>
            </w:r>
          </w:p>
        </w:tc>
        <w:tc>
          <w:tcPr>
            <w:tcW w:type="dxa" w:w="534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src/lib/prompts.ts</w:t>
            </w:r>
          </w:p>
        </w:tc>
      </w:tr>
      <w:tr>
        <w:trPr>
          <w:cantSplit/>
        </w:trPr>
        <w:tc>
          <w:tcPr>
            <w:tcW w:type="dxa" w:w="4374"/>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CSRF, HMAC, IP hashing</w:t>
            </w:r>
          </w:p>
        </w:tc>
        <w:tc>
          <w:tcPr>
            <w:tcW w:type="dxa" w:w="534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src/lib/crypto.ts</w:t>
            </w:r>
          </w:p>
        </w:tc>
      </w:tr>
      <w:tr>
        <w:trPr>
          <w:cantSplit/>
        </w:trPr>
        <w:tc>
          <w:tcPr>
            <w:tcW w:type="dxa" w:w="4374"/>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Rate limiting</w:t>
            </w:r>
          </w:p>
        </w:tc>
        <w:tc>
          <w:tcPr>
            <w:tcW w:type="dxa" w:w="534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src/lib/kv.ts</w:t>
            </w:r>
          </w:p>
        </w:tc>
      </w:tr>
      <w:tr>
        <w:trPr>
          <w:cantSplit/>
        </w:trPr>
        <w:tc>
          <w:tcPr>
            <w:tcW w:type="dxa" w:w="4374"/>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Database schema</w:t>
            </w:r>
          </w:p>
        </w:tc>
        <w:tc>
          <w:tcPr>
            <w:tcW w:type="dxa" w:w="534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migrations/0001_init.sql</w:t>
            </w:r>
          </w:p>
        </w:tc>
      </w:tr>
      <w:tr>
        <w:trPr>
          <w:cantSplit/>
        </w:trPr>
        <w:tc>
          <w:tcPr>
            <w:tcW w:type="dxa" w:w="4374"/>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RAG content source</w:t>
            </w:r>
          </w:p>
        </w:tc>
        <w:tc>
          <w:tcPr>
            <w:tcW w:type="dxa" w:w="534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content/*.md</w:t>
            </w:r>
            <w:r>
              <w:rPr>
                <w:b w:val="false"/>
                <w:bCs w:val="false"/>
                <w:color w:val="1F2933"/>
                <w:sz w:val="18"/>
                <w:szCs w:val="18"/>
              </w:rPr>
              <w:t xml:space="preserve"> (5 files)</w:t>
            </w:r>
          </w:p>
        </w:tc>
      </w:tr>
      <w:tr>
        <w:trPr>
          <w:cantSplit/>
        </w:trPr>
        <w:tc>
          <w:tcPr>
            <w:tcW w:type="dxa" w:w="4374"/>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Chunking and indexing</w:t>
            </w:r>
          </w:p>
        </w:tc>
        <w:tc>
          <w:tcPr>
            <w:tcW w:type="dxa" w:w="534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scripts/chunk.js</w:t>
            </w:r>
            <w:r>
              <w:rPr>
                <w:b w:val="false"/>
                <w:bCs w:val="false"/>
                <w:color w:val="1F2933"/>
                <w:sz w:val="18"/>
                <w:szCs w:val="18"/>
              </w:rPr>
              <w:t xml:space="preserve">, </w:t>
            </w:r>
            <w:r>
              <w:rPr>
                <w:rFonts w:ascii="Consolas" w:cs="Consolas" w:eastAsia="Consolas" w:hAnsi="Consolas"/>
                <w:b w:val="false"/>
                <w:bCs w:val="false"/>
                <w:color w:val="27455E"/>
                <w:sz w:val="16"/>
                <w:szCs w:val="16"/>
              </w:rPr>
              <w:t xml:space="preserve">scripts/index.js</w:t>
            </w:r>
          </w:p>
        </w:tc>
      </w:tr>
      <w:tr>
        <w:trPr>
          <w:cantSplit/>
        </w:trPr>
        <w:tc>
          <w:tcPr>
            <w:tcW w:type="dxa" w:w="4374"/>
            <w:shd w:fill="FFFFFF"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Golden eval set</w:t>
            </w:r>
          </w:p>
        </w:tc>
        <w:tc>
          <w:tcPr>
            <w:tcW w:type="dxa" w:w="5346"/>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eval/golden.jsonl</w:t>
            </w:r>
            <w:r>
              <w:rPr>
                <w:b w:val="false"/>
                <w:bCs w:val="false"/>
                <w:color w:val="1F2933"/>
                <w:sz w:val="18"/>
                <w:szCs w:val="18"/>
              </w:rPr>
              <w:t xml:space="preserve"> (35 cases)</w:t>
            </w:r>
          </w:p>
        </w:tc>
      </w:tr>
      <w:tr>
        <w:trPr>
          <w:cantSplit/>
        </w:trPr>
        <w:tc>
          <w:tcPr>
            <w:tcW w:type="dxa" w:w="4374"/>
            <w:shd w:fill="F5F8FB" w:color="auto" w:val="clear"/>
            <w:tcMar>
              <w:top w:type="dxa" w:w="70"/>
              <w:left w:type="dxa" w:w="110"/>
              <w:bottom w:type="dxa" w:w="70"/>
              <w:right w:type="dxa" w:w="110"/>
            </w:tcMar>
            <w:vAlign w:val="top"/>
          </w:tcPr>
          <w:p>
            <w:pPr>
              <w:spacing w:after="0" w:before="0" w:line="250"/>
            </w:pPr>
            <w:r>
              <w:rPr>
                <w:b w:val="false"/>
                <w:bCs w:val="false"/>
                <w:color w:val="1F2933"/>
                <w:sz w:val="18"/>
                <w:szCs w:val="18"/>
              </w:rPr>
              <w:t xml:space="preserve">Frontend widget</w:t>
            </w:r>
          </w:p>
        </w:tc>
        <w:tc>
          <w:tcPr>
            <w:tcW w:type="dxa" w:w="5346"/>
            <w:shd w:fill="F5F8FB"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6"/>
                <w:szCs w:val="16"/>
              </w:rPr>
              <w:t xml:space="preserve">Portfolio_001/chat/chat.js</w:t>
            </w:r>
          </w:p>
        </w:tc>
      </w:tr>
    </w:tbl>
    <w:p>
      <w:pPr>
        <w:spacing w:after="200" w:before="0"/>
      </w:pPr>
    </w:p>
    <w:tbl>
      <w:tblPr>
        <w:tblW w:type="dxa" w:w="9720"/>
        <w:tblBorders>
          <w:top w:val="single" w:color="DCE3EA" w:sz="2"/>
          <w:left w:val="single" w:color="9FB2C4" w:sz="12"/>
          <w:bottom w:val="single" w:color="DCE3EA" w:sz="2"/>
          <w:right w:val="single" w:color="DCE3EA" w:sz="2"/>
          <w:insideH w:val="none"/>
          <w:insideV w:val="none"/>
        </w:tblBorders>
      </w:tblPr>
      <w:tblGrid>
        <w:gridCol w:w="9720"/>
      </w:tblGrid>
      <w:tr>
        <w:trPr>
          <w:cantSplit/>
        </w:trPr>
        <w:tc>
          <w:tcPr>
            <w:tcW w:type="dxa" w:w="9720"/>
            <w:shd w:fill="F4F6F8" w:color="auto" w:val="clear"/>
            <w:tcMar>
              <w:top w:type="dxa" w:w="120"/>
              <w:left w:type="dxa" w:w="180"/>
              <w:bottom w:type="dxa" w:w="120"/>
              <w:right w:type="dxa" w:w="140"/>
            </w:tcMar>
          </w:tcPr>
          <w:p>
            <w:pPr>
              <w:pStyle w:val="CodeBlock"/>
            </w:pPr>
            <w:r>
              <w:rPr>
                <w:rFonts w:ascii="Consolas" w:cs="Consolas" w:eastAsia="Consolas" w:hAnsi="Consolas"/>
                <w:color w:val="24333F"/>
                <w:sz w:val="17"/>
                <w:szCs w:val="17"/>
              </w:rPr>
              <w:t xml:space="preserve">npm run typecheck              # tsc --noEmit</w:t>
            </w:r>
          </w:p>
          <w:p>
            <w:pPr>
              <w:pStyle w:val="CodeBlock"/>
            </w:pPr>
            <w:r>
              <w:rPr>
                <w:rFonts w:ascii="Consolas" w:cs="Consolas" w:eastAsia="Consolas" w:hAnsi="Consolas"/>
                <w:color w:val="24333F"/>
                <w:sz w:val="17"/>
                <w:szCs w:val="17"/>
              </w:rPr>
              <w:t xml:space="preserve">npm test                       # tests/*.test.js via node:test</w:t>
            </w:r>
          </w:p>
          <w:p>
            <w:pPr>
              <w:pStyle w:val="CodeBlock"/>
            </w:pPr>
            <w:r>
              <w:rPr>
                <w:rFonts w:ascii="Consolas" w:cs="Consolas" w:eastAsia="Consolas" w:hAnsi="Consolas"/>
                <w:color w:val="24333F"/>
                <w:sz w:val="17"/>
                <w:szCs w:val="17"/>
              </w:rPr>
              <w:t xml:space="preserve">npm run chunk -- --dry-run     # sanity-check corpus chunking</w:t>
            </w:r>
          </w:p>
          <w:p>
            <w:pPr>
              <w:pStyle w:val="CodeBlock"/>
            </w:pPr>
            <w:r>
              <w:rPr>
                <w:rFonts w:ascii="Consolas" w:cs="Consolas" w:eastAsia="Consolas" w:hAnsi="Consolas"/>
                <w:color w:val="24333F"/>
                <w:sz w:val="17"/>
                <w:szCs w:val="17"/>
              </w:rPr>
              <w:t xml:space="preserve">npm run index                  # regenerate data/seed.sql (needs CF credentials)</w:t>
            </w:r>
          </w:p>
          <w:p>
            <w:pPr>
              <w:pStyle w:val="CodeBlock"/>
            </w:pPr>
            <w:r>
              <w:rPr>
                <w:rFonts w:ascii="Consolas" w:cs="Consolas" w:eastAsia="Consolas" w:hAnsi="Consolas"/>
                <w:color w:val="24333F"/>
                <w:sz w:val="17"/>
                <w:szCs w:val="17"/>
              </w:rPr>
              <w:t xml:space="preserve">npm run eval                   # live retrieval + safety eval (needs CF credentials)</w:t>
            </w:r>
          </w:p>
          <w:p>
            <w:pPr>
              <w:pStyle w:val="CodeBlock"/>
            </w:pPr>
            <w:r>
              <w:rPr>
                <w:rFonts w:ascii="Consolas" w:cs="Consolas" w:eastAsia="Consolas" w:hAnsi="Consolas"/>
                <w:color w:val="24333F"/>
                <w:sz w:val="17"/>
                <w:szCs w:val="17"/>
              </w:rPr>
              <w:t xml:space="preserve">npx wrangler dev --remote      # local dev with real Workers AI</w:t>
            </w:r>
          </w:p>
          <w:p>
            <w:pPr>
              <w:pStyle w:val="CodeBlock"/>
            </w:pPr>
            <w:r>
              <w:rPr>
                <w:rFonts w:ascii="Consolas" w:cs="Consolas" w:eastAsia="Consolas" w:hAnsi="Consolas"/>
                <w:color w:val="24333F"/>
                <w:sz w:val="17"/>
                <w:szCs w:val="17"/>
              </w:rPr>
              <w:t xml:space="preserve">npx wrangler deploy            # manual production deploy</w:t>
            </w:r>
          </w:p>
          <w:p>
            <w:pPr>
              <w:pStyle w:val="CodeBlock"/>
            </w:pPr>
            <w:r>
              <w:rPr>
                <w:rFonts w:ascii="Consolas" w:cs="Consolas" w:eastAsia="Consolas" w:hAnsi="Consolas"/>
                <w:color w:val="24333F"/>
                <w:sz w:val="17"/>
                <w:szCs w:val="17"/>
              </w:rPr>
              <w:t xml:space="preserve"> </w:t>
            </w:r>
          </w:p>
          <w:p>
            <w:pPr>
              <w:pStyle w:val="CodeBlock"/>
            </w:pPr>
            <w:r>
              <w:rPr>
                <w:rFonts w:ascii="Consolas" w:cs="Consolas" w:eastAsia="Consolas" w:hAnsi="Consolas"/>
                <w:color w:val="24333F"/>
                <w:sz w:val="17"/>
                <w:szCs w:val="17"/>
              </w:rPr>
              <w:t xml:space="preserve">wrangler d1 execute mihir_ai --remote --file data/seed.sql   # apply new chunks</w:t>
            </w:r>
          </w:p>
        </w:tc>
      </w:tr>
    </w:tbl>
    <w:p>
      <w:pPr>
        <w:spacing w:after="180" w:before="0"/>
      </w:pPr>
    </w:p>
    <w:tbl>
      <w:tblPr>
        <w:tblW w:type="dxa" w:w="9720"/>
        <w:tblBorders>
          <w:top w:val="single" w:color="ECF3FA" w:sz="2"/>
          <w:left w:val="single" w:color="2E5C8A" w:sz="18"/>
          <w:bottom w:val="single" w:color="ECF3FA" w:sz="2"/>
          <w:right w:val="single" w:color="ECF3FA" w:sz="2"/>
          <w:insideH w:val="none"/>
          <w:insideV w:val="none"/>
        </w:tblBorders>
      </w:tblPr>
      <w:tblGrid>
        <w:gridCol w:w="9720"/>
      </w:tblGrid>
      <w:tr>
        <w:trPr>
          <w:cantSplit/>
        </w:trPr>
        <w:tc>
          <w:tcPr>
            <w:tcW w:type="dxa" w:w="9720"/>
            <w:shd w:fill="ECF3FA" w:color="auto" w:val="clear"/>
            <w:tcMar>
              <w:top w:type="dxa" w:w="130"/>
              <w:left w:type="dxa" w:w="200"/>
              <w:bottom w:type="dxa" w:w="130"/>
              <w:right w:type="dxa" w:w="180"/>
            </w:tcMar>
          </w:tcPr>
          <w:p>
            <w:pPr>
              <w:spacing w:after="70" w:before="40"/>
            </w:pPr>
            <w:r>
              <w:rPr>
                <w:b/>
                <w:bCs/>
                <w:color w:val="2E5C8A"/>
                <w:spacing w:val="24"/>
                <w:sz w:val="15"/>
                <w:szCs w:val="15"/>
              </w:rPr>
              <w:t xml:space="preserve">TECHNICAL DETAIL</w:t>
            </w:r>
          </w:p>
          <w:p>
            <w:pPr>
              <w:spacing w:after="40" w:before="0" w:line="276"/>
            </w:pPr>
            <w:r>
              <w:rPr>
                <w:sz w:val="20"/>
                <w:szCs w:val="20"/>
              </w:rPr>
              <w:t xml:space="preserve">Worth remembering as a pair: </w:t>
            </w:r>
            <w:r>
              <w:rPr>
                <w:rFonts w:ascii="Consolas" w:cs="Consolas" w:eastAsia="Consolas" w:hAnsi="Consolas"/>
                <w:b/>
                <w:bCs/>
                <w:color w:val="27455E"/>
                <w:sz w:val="18"/>
                <w:szCs w:val="18"/>
              </w:rPr>
              <w:t xml:space="preserve">npm test</w:t>
            </w:r>
            <w:r>
              <w:rPr>
                <w:b/>
                <w:bCs/>
                <w:sz w:val="20"/>
                <w:szCs w:val="20"/>
              </w:rPr>
              <w:t xml:space="preserve"> is deterministic and free; </w:t>
            </w:r>
            <w:r>
              <w:rPr>
                <w:rFonts w:ascii="Consolas" w:cs="Consolas" w:eastAsia="Consolas" w:hAnsi="Consolas"/>
                <w:b/>
                <w:bCs/>
                <w:color w:val="27455E"/>
                <w:sz w:val="18"/>
                <w:szCs w:val="18"/>
              </w:rPr>
              <w:t xml:space="preserve">npm run eval</w:t>
            </w:r>
            <w:r>
              <w:rPr>
                <w:b/>
                <w:bCs/>
                <w:sz w:val="20"/>
                <w:szCs w:val="20"/>
              </w:rPr>
              <w:t xml:space="preserve"> costs real inference and is not.</w:t>
            </w:r>
            <w:r>
              <w:rPr>
                <w:sz w:val="20"/>
                <w:szCs w:val="20"/>
              </w:rPr>
              <w:t xml:space="preserve"> That is exactly why they are separate commands and why only one of them could ever gate a commit.</w:t>
            </w:r>
          </w:p>
        </w:tc>
      </w:tr>
    </w:tbl>
    <w:p>
      <w:pPr>
        <w:pStyle w:val="Heading1"/>
        <w:pageBreakBefore/>
      </w:pPr>
      <w:r>
        <w:t xml:space="preserve">23 · Final One-Page Interview Checklist</w:t>
      </w:r>
    </w:p>
    <w:p>
      <w:pPr>
        <w:pStyle w:val="Heading2"/>
      </w:pPr>
      <w:r>
        <w:t xml:space="preserve">Numbers to have exact</w:t>
      </w:r>
    </w:p>
    <w:tbl>
      <w:tblPr>
        <w:tblW w:type="dxa" w:w="9720"/>
        <w:tblBorders>
          <w:top w:val="single" w:color="1F4E79" w:sz="4"/>
          <w:left w:val="none"/>
          <w:bottom w:val="single" w:color="1F4E79" w:sz="4"/>
          <w:right w:val="none"/>
          <w:insideH w:val="single" w:color="C9D6E3" w:sz="2"/>
          <w:insideV w:val="single" w:color="E4EAF1" w:sz="2"/>
        </w:tblBorders>
        <w:tblLayout w:type="fixed"/>
      </w:tblPr>
      <w:tblGrid>
        <w:gridCol w:w="1750"/>
        <w:gridCol w:w="7970"/>
      </w:tblGrid>
      <w:tr>
        <w:trPr>
          <w:cantSplit/>
        </w:trPr>
        <w:tc>
          <w:tcPr>
            <w:tcW w:type="dxa" w:w="1750"/>
            <w:shd w:fill="F2F6FA" w:color="auto" w:val="clear"/>
            <w:tcMar>
              <w:top w:type="dxa" w:w="70"/>
              <w:left w:type="dxa" w:w="110"/>
              <w:bottom w:type="dxa" w:w="70"/>
              <w:right w:type="dxa" w:w="110"/>
            </w:tcMar>
            <w:vAlign w:val="top"/>
          </w:tcPr>
          <w:p>
            <w:pPr>
              <w:spacing w:after="0" w:before="0" w:line="250"/>
            </w:pPr>
            <w:r>
              <w:rPr>
                <w:b/>
                <w:bCs/>
                <w:color w:val="1F2933"/>
                <w:sz w:val="17"/>
                <w:szCs w:val="17"/>
              </w:rPr>
              <w:t xml:space="preserve">Corpus</w:t>
            </w:r>
          </w:p>
        </w:tc>
        <w:tc>
          <w:tcPr>
            <w:tcW w:type="dxa" w:w="7970"/>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5 Markdown documents · 21 chunks</w:t>
            </w:r>
          </w:p>
        </w:tc>
      </w:tr>
      <w:tr>
        <w:trPr>
          <w:cantSplit/>
        </w:trPr>
        <w:tc>
          <w:tcPr>
            <w:tcW w:type="dxa" w:w="1750"/>
            <w:shd w:fill="F2F6FA" w:color="auto" w:val="clear"/>
            <w:tcMar>
              <w:top w:type="dxa" w:w="70"/>
              <w:left w:type="dxa" w:w="110"/>
              <w:bottom w:type="dxa" w:w="70"/>
              <w:right w:type="dxa" w:w="110"/>
            </w:tcMar>
            <w:vAlign w:val="top"/>
          </w:tcPr>
          <w:p>
            <w:pPr>
              <w:spacing w:after="0" w:before="0" w:line="250"/>
            </w:pPr>
            <w:r>
              <w:rPr>
                <w:b/>
                <w:bCs/>
                <w:color w:val="1F2933"/>
                <w:sz w:val="17"/>
                <w:szCs w:val="17"/>
              </w:rPr>
              <w:t xml:space="preserve">Embeddings</w:t>
            </w:r>
          </w:p>
        </w:tc>
        <w:tc>
          <w:tcPr>
            <w:tcW w:type="dxa" w:w="7970"/>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@cf/baai/bge-base-en-v1.5</w:t>
            </w:r>
            <w:r>
              <w:rPr>
                <w:b w:val="false"/>
                <w:bCs w:val="false"/>
                <w:color w:val="1F2933"/>
                <w:sz w:val="17"/>
                <w:szCs w:val="17"/>
              </w:rPr>
              <w:t xml:space="preserve"> · 768 dimensions · L2-normalized · 3,072-byte Float32 BLOB</w:t>
            </w:r>
          </w:p>
        </w:tc>
      </w:tr>
      <w:tr>
        <w:trPr>
          <w:cantSplit/>
        </w:trPr>
        <w:tc>
          <w:tcPr>
            <w:tcW w:type="dxa" w:w="1750"/>
            <w:shd w:fill="F2F6FA" w:color="auto" w:val="clear"/>
            <w:tcMar>
              <w:top w:type="dxa" w:w="70"/>
              <w:left w:type="dxa" w:w="110"/>
              <w:bottom w:type="dxa" w:w="70"/>
              <w:right w:type="dxa" w:w="110"/>
            </w:tcMar>
            <w:vAlign w:val="top"/>
          </w:tcPr>
          <w:p>
            <w:pPr>
              <w:spacing w:after="0" w:before="0" w:line="250"/>
            </w:pPr>
            <w:r>
              <w:rPr>
                <w:b/>
                <w:bCs/>
                <w:color w:val="1F2933"/>
                <w:sz w:val="17"/>
                <w:szCs w:val="17"/>
              </w:rPr>
              <w:t xml:space="preserve">Retrieval</w:t>
            </w:r>
          </w:p>
        </w:tc>
        <w:tc>
          <w:tcPr>
            <w:tcW w:type="dxa" w:w="7970"/>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Exact vector search + FTS5/BM25 · RRF with </w:t>
            </w:r>
            <w:r>
              <w:rPr>
                <w:rFonts w:ascii="Consolas" w:cs="Consolas" w:eastAsia="Consolas" w:hAnsi="Consolas"/>
                <w:b w:val="false"/>
                <w:bCs w:val="false"/>
                <w:color w:val="27455E"/>
                <w:sz w:val="15"/>
                <w:szCs w:val="15"/>
              </w:rPr>
              <w:t xml:space="preserve">k = 60</w:t>
            </w:r>
            <w:r>
              <w:rPr>
                <w:b w:val="false"/>
                <w:bCs w:val="false"/>
                <w:color w:val="1F2933"/>
                <w:sz w:val="17"/>
                <w:szCs w:val="17"/>
              </w:rPr>
              <w:t xml:space="preserve"> · LLM rerank · top 5 chunks</w:t>
            </w:r>
          </w:p>
        </w:tc>
      </w:tr>
      <w:tr>
        <w:trPr>
          <w:cantSplit/>
        </w:trPr>
        <w:tc>
          <w:tcPr>
            <w:tcW w:type="dxa" w:w="1750"/>
            <w:shd w:fill="F2F6FA" w:color="auto" w:val="clear"/>
            <w:tcMar>
              <w:top w:type="dxa" w:w="70"/>
              <w:left w:type="dxa" w:w="110"/>
              <w:bottom w:type="dxa" w:w="70"/>
              <w:right w:type="dxa" w:w="110"/>
            </w:tcMar>
            <w:vAlign w:val="top"/>
          </w:tcPr>
          <w:p>
            <w:pPr>
              <w:spacing w:after="0" w:before="0" w:line="250"/>
            </w:pPr>
            <w:r>
              <w:rPr>
                <w:b/>
                <w:bCs/>
                <w:color w:val="1F2933"/>
                <w:sz w:val="17"/>
                <w:szCs w:val="17"/>
              </w:rPr>
              <w:t xml:space="preserve">Eval</w:t>
            </w:r>
          </w:p>
        </w:tc>
        <w:tc>
          <w:tcPr>
            <w:tcW w:type="dxa" w:w="7970"/>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35 golden questions · Recall@5 = 1.0000 (all 4 modes) · best MRR = 0.9821 (hybrid + rerank)</w:t>
            </w:r>
          </w:p>
        </w:tc>
      </w:tr>
      <w:tr>
        <w:trPr>
          <w:cantSplit/>
        </w:trPr>
        <w:tc>
          <w:tcPr>
            <w:tcW w:type="dxa" w:w="1750"/>
            <w:shd w:fill="F2F6FA" w:color="auto" w:val="clear"/>
            <w:tcMar>
              <w:top w:type="dxa" w:w="70"/>
              <w:left w:type="dxa" w:w="110"/>
              <w:bottom w:type="dxa" w:w="70"/>
              <w:right w:type="dxa" w:w="110"/>
            </w:tcMar>
            <w:vAlign w:val="top"/>
          </w:tcPr>
          <w:p>
            <w:pPr>
              <w:spacing w:after="0" w:before="0" w:line="250"/>
            </w:pPr>
            <w:r>
              <w:rPr>
                <w:b/>
                <w:bCs/>
                <w:color w:val="1F2933"/>
                <w:sz w:val="17"/>
                <w:szCs w:val="17"/>
              </w:rPr>
              <w:t xml:space="preserve">Safety</w:t>
            </w:r>
          </w:p>
        </w:tc>
        <w:tc>
          <w:tcPr>
            <w:tcW w:type="dxa" w:w="7970"/>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Refusal 1.0000 · injection 1.0000 · retrieved-context injection 1.0000 (2/2)</w:t>
            </w:r>
          </w:p>
        </w:tc>
      </w:tr>
      <w:tr>
        <w:trPr>
          <w:cantSplit/>
        </w:trPr>
        <w:tc>
          <w:tcPr>
            <w:tcW w:type="dxa" w:w="1750"/>
            <w:shd w:fill="F2F6FA" w:color="auto" w:val="clear"/>
            <w:tcMar>
              <w:top w:type="dxa" w:w="70"/>
              <w:left w:type="dxa" w:w="110"/>
              <w:bottom w:type="dxa" w:w="70"/>
              <w:right w:type="dxa" w:w="110"/>
            </w:tcMar>
            <w:vAlign w:val="top"/>
          </w:tcPr>
          <w:p>
            <w:pPr>
              <w:spacing w:after="0" w:before="0" w:line="250"/>
            </w:pPr>
            <w:r>
              <w:rPr>
                <w:b/>
                <w:bCs/>
                <w:color w:val="1F2933"/>
                <w:sz w:val="17"/>
                <w:szCs w:val="17"/>
              </w:rPr>
              <w:t xml:space="preserve">Limits</w:t>
            </w:r>
          </w:p>
        </w:tc>
        <w:tc>
          <w:tcPr>
            <w:tcW w:type="dxa" w:w="7970"/>
            <w:shd w:fill="FFFFFF" w:color="auto" w:val="clear"/>
            <w:tcMar>
              <w:top w:type="dxa" w:w="70"/>
              <w:left w:type="dxa" w:w="110"/>
              <w:bottom w:type="dxa" w:w="70"/>
              <w:right w:type="dxa" w:w="110"/>
            </w:tcMar>
            <w:vAlign w:val="top"/>
          </w:tcPr>
          <w:p>
            <w:pPr>
              <w:spacing w:after="0" w:before="0" w:line="250"/>
            </w:pPr>
            <w:r>
              <w:rPr>
                <w:b w:val="false"/>
                <w:bCs w:val="false"/>
                <w:color w:val="1F2933"/>
                <w:sz w:val="17"/>
                <w:szCs w:val="17"/>
              </w:rPr>
              <w:t xml:space="preserve">30 messages / 10 min / IP · 5,000 / day global · 50 messages / session · Turnstile after 5</w:t>
            </w:r>
          </w:p>
        </w:tc>
      </w:tr>
      <w:tr>
        <w:trPr>
          <w:cantSplit/>
        </w:trPr>
        <w:tc>
          <w:tcPr>
            <w:tcW w:type="dxa" w:w="1750"/>
            <w:shd w:fill="F2F6FA" w:color="auto" w:val="clear"/>
            <w:tcMar>
              <w:top w:type="dxa" w:w="70"/>
              <w:left w:type="dxa" w:w="110"/>
              <w:bottom w:type="dxa" w:w="70"/>
              <w:right w:type="dxa" w:w="110"/>
            </w:tcMar>
            <w:vAlign w:val="top"/>
          </w:tcPr>
          <w:p>
            <w:pPr>
              <w:spacing w:after="0" w:before="0" w:line="250"/>
            </w:pPr>
            <w:r>
              <w:rPr>
                <w:b/>
                <w:bCs/>
                <w:color w:val="1F2933"/>
                <w:sz w:val="17"/>
                <w:szCs w:val="17"/>
              </w:rPr>
              <w:t xml:space="preserve">Model</w:t>
            </w:r>
          </w:p>
        </w:tc>
        <w:tc>
          <w:tcPr>
            <w:tcW w:type="dxa" w:w="7970"/>
            <w:shd w:fill="FFFFFF" w:color="auto" w:val="clear"/>
            <w:tcMar>
              <w:top w:type="dxa" w:w="70"/>
              <w:left w:type="dxa" w:w="110"/>
              <w:bottom w:type="dxa" w:w="70"/>
              <w:right w:type="dxa" w:w="110"/>
            </w:tcMar>
            <w:vAlign w:val="top"/>
          </w:tcPr>
          <w:p>
            <w:pPr>
              <w:spacing w:after="0" w:before="0" w:line="250"/>
            </w:pPr>
            <w:r>
              <w:rPr>
                <w:rFonts w:ascii="Consolas" w:cs="Consolas" w:eastAsia="Consolas" w:hAnsi="Consolas"/>
                <w:b w:val="false"/>
                <w:bCs w:val="false"/>
                <w:color w:val="27455E"/>
                <w:sz w:val="15"/>
                <w:szCs w:val="15"/>
              </w:rPr>
              <w:t xml:space="preserve">@cf/meta/llama-3.1-8b-instruct-fp8</w:t>
            </w:r>
            <w:r>
              <w:rPr>
                <w:b w:val="false"/>
                <w:bCs w:val="false"/>
                <w:color w:val="1F2933"/>
                <w:sz w:val="17"/>
                <w:szCs w:val="17"/>
              </w:rPr>
              <w:t xml:space="preserve"> · 512 max tokens generating, 128 reranking</w:t>
            </w:r>
          </w:p>
        </w:tc>
      </w:tr>
    </w:tbl>
    <w:p>
      <w:pPr>
        <w:spacing w:after="200" w:before="0"/>
      </w:pPr>
    </w:p>
    <w:p>
      <w:pPr>
        <w:pStyle w:val="Heading2"/>
      </w:pPr>
      <w:r>
        <w:t xml:space="preserve">Five sentences worth memorising</w:t>
      </w:r>
    </w:p>
    <w:tbl>
      <w:tblPr>
        <w:tblW w:type="dxa" w:w="9720"/>
        <w:tblBorders>
          <w:top w:val="single" w:color="F2EEF9" w:sz="2"/>
          <w:left w:val="single" w:color="6B539B" w:sz="18"/>
          <w:bottom w:val="single" w:color="F2EEF9" w:sz="2"/>
          <w:right w:val="single" w:color="F2EEF9" w:sz="2"/>
          <w:insideH w:val="none"/>
          <w:insideV w:val="none"/>
        </w:tblBorders>
      </w:tblPr>
      <w:tblGrid>
        <w:gridCol w:w="9720"/>
      </w:tblGrid>
      <w:tr>
        <w:trPr>
          <w:cantSplit/>
        </w:trPr>
        <w:tc>
          <w:tcPr>
            <w:tcW w:type="dxa" w:w="9720"/>
            <w:shd w:fill="F2EEF9" w:color="auto" w:val="clear"/>
            <w:tcMar>
              <w:top w:type="dxa" w:w="130"/>
              <w:left w:type="dxa" w:w="200"/>
              <w:bottom w:type="dxa" w:w="130"/>
              <w:right w:type="dxa" w:w="180"/>
            </w:tcMar>
          </w:tcPr>
          <w:p>
            <w:pPr>
              <w:spacing w:after="70" w:before="40"/>
            </w:pPr>
            <w:r>
              <w:rPr>
                <w:b/>
                <w:bCs/>
                <w:color w:val="6B539B"/>
                <w:spacing w:val="24"/>
                <w:sz w:val="15"/>
                <w:szCs w:val="15"/>
              </w:rPr>
              <w:t xml:space="preserve">SAY IT LIKE THIS</w:t>
            </w:r>
          </w:p>
          <w:p>
            <w:pPr>
              <w:spacing w:after="40" w:before="0" w:line="276"/>
            </w:pPr>
            <w:r>
              <w:rPr>
                <w:sz w:val="20"/>
                <w:szCs w:val="20"/>
              </w:rPr>
              <w:t xml:space="preserve">1. “The injection filter runs before the model is ever called — the model isn't policing itself.”</w:t>
            </w:r>
          </w:p>
          <w:p>
            <w:pPr>
              <w:spacing w:after="40" w:before="90" w:line="276"/>
            </w:pPr>
            <w:r>
              <w:rPr>
                <w:sz w:val="20"/>
                <w:szCs w:val="20"/>
              </w:rPr>
              <w:t xml:space="preserve">2. “Every citation is checked against what was actually retrieved; invented ones are stripped and logged.”</w:t>
            </w:r>
          </w:p>
          <w:p>
            <w:pPr>
              <w:spacing w:after="40" w:before="90" w:line="276"/>
            </w:pPr>
            <w:r>
              <w:rPr>
                <w:sz w:val="20"/>
                <w:szCs w:val="20"/>
              </w:rPr>
              <w:t xml:space="preserve">3. “RRF fuses rank order, not raw scores, because vector and BM25 aren't on the same scale.”</w:t>
            </w:r>
          </w:p>
          <w:p>
            <w:pPr>
              <w:spacing w:after="40" w:before="90" w:line="276"/>
            </w:pPr>
            <w:r>
              <w:rPr>
                <w:sz w:val="20"/>
                <w:szCs w:val="20"/>
              </w:rPr>
              <w:t xml:space="preserve">4. “My eval numbers are real — a live run against production Workers AI, recorded in the merge PR.”</w:t>
            </w:r>
          </w:p>
          <w:p>
            <w:pPr>
              <w:spacing w:after="40" w:before="90" w:line="276"/>
            </w:pPr>
            <w:r>
              <w:rPr>
                <w:sz w:val="20"/>
                <w:szCs w:val="20"/>
              </w:rPr>
              <w:t xml:space="preserve">5. “The groundedness check is honestly log-only today — that's a documented next step, not a hidden gap.”</w:t>
            </w:r>
          </w:p>
        </w:tc>
      </w:tr>
    </w:tbl>
    <w:p>
      <w:pPr>
        <w:spacing w:after="200" w:before="0"/>
      </w:pPr>
    </w:p>
    <w:p>
      <w:pPr>
        <w:pStyle w:val="Heading2"/>
      </w:pPr>
      <w:r>
        <w:t xml:space="preserve">Mistakes to avoid</w:t>
      </w:r>
    </w:p>
    <w:tbl>
      <w:tblPr>
        <w:tblW w:type="dxa" w:w="9720"/>
        <w:tblBorders>
          <w:top w:val="single" w:color="FAE9E9" w:sz="2"/>
          <w:left w:val="single" w:color="8F3B3B" w:sz="18"/>
          <w:bottom w:val="single" w:color="FAE9E9" w:sz="2"/>
          <w:right w:val="single" w:color="FAE9E9" w:sz="2"/>
          <w:insideH w:val="none"/>
          <w:insideV w:val="none"/>
        </w:tblBorders>
      </w:tblPr>
      <w:tblGrid>
        <w:gridCol w:w="9720"/>
      </w:tblGrid>
      <w:tr>
        <w:trPr>
          <w:cantSplit/>
        </w:trPr>
        <w:tc>
          <w:tcPr>
            <w:tcW w:type="dxa" w:w="9720"/>
            <w:shd w:fill="FAE9E9" w:color="auto" w:val="clear"/>
            <w:tcMar>
              <w:top w:type="dxa" w:w="130"/>
              <w:left w:type="dxa" w:w="200"/>
              <w:bottom w:type="dxa" w:w="130"/>
              <w:right w:type="dxa" w:w="180"/>
            </w:tcMar>
          </w:tcPr>
          <w:p>
            <w:pPr>
              <w:spacing w:after="70" w:before="40"/>
            </w:pPr>
            <w:r>
              <w:rPr>
                <w:b/>
                <w:bCs/>
                <w:color w:val="8F3B3B"/>
                <w:spacing w:val="24"/>
                <w:sz w:val="15"/>
                <w:szCs w:val="15"/>
              </w:rPr>
              <w:t xml:space="preserve">CURRENT LIMITATION</w:t>
            </w:r>
          </w:p>
          <w:p>
            <w:pPr>
              <w:spacing w:after="40" w:before="0" w:line="276"/>
            </w:pPr>
            <w:r>
              <w:rPr>
                <w:sz w:val="20"/>
                <w:szCs w:val="20"/>
              </w:rPr>
              <w:t xml:space="preserve">Don't call the groundedness check a hard safety gate — it is observability-only. The actual gate is citation-ID validation. Overstating this is the single easiest thing to get caught on.</w:t>
            </w:r>
          </w:p>
          <w:p>
            <w:pPr>
              <w:spacing w:after="40" w:before="90" w:line="276"/>
            </w:pPr>
            <w:r>
              <w:rPr>
                <w:sz w:val="20"/>
                <w:szCs w:val="20"/>
              </w:rPr>
              <w:t xml:space="preserve">Don't claim the frontend shows citations — it doesn't, even though the backend sends them.</w:t>
            </w:r>
          </w:p>
          <w:p>
            <w:pPr>
              <w:spacing w:after="40" w:before="90" w:line="276"/>
            </w:pPr>
            <w:r>
              <w:rPr>
                <w:sz w:val="20"/>
                <w:szCs w:val="20"/>
              </w:rPr>
              <w:t xml:space="preserve">Don't present Recall@5 = 1.0 as proof the system works perfectly — it is a small, hand-curated, single-author corpus. Say so before being asked.</w:t>
            </w:r>
          </w:p>
          <w:p>
            <w:pPr>
              <w:spacing w:after="40" w:before="90" w:line="276"/>
            </w:pPr>
            <w:r>
              <w:rPr>
                <w:sz w:val="20"/>
                <w:szCs w:val="20"/>
              </w:rPr>
              <w:t xml:space="preserve">Don't say there is a login or authentication system — there isn't. Sessions are anonymous, and CSRF protection is not authentication.</w:t>
            </w:r>
          </w:p>
          <w:p>
            <w:pPr>
              <w:spacing w:after="40" w:before="90" w:line="276"/>
            </w:pPr>
            <w:r>
              <w:rPr>
                <w:sz w:val="20"/>
                <w:szCs w:val="20"/>
              </w:rPr>
              <w:t xml:space="preserve">Don't say deployment is automated — there is no CI/CD in either repository.</w:t>
            </w:r>
          </w:p>
          <w:p>
            <w:pPr>
              <w:spacing w:after="40" w:before="90" w:line="276"/>
            </w:pPr>
            <w:r>
              <w:rPr>
                <w:sz w:val="20"/>
                <w:szCs w:val="20"/>
              </w:rPr>
              <w:t xml:space="preserve">Don't confuse the injection filter (blocks user messages) with the retrieved-context framing (protects against a poisoned chunk) — two defences, two attack vectors.</w:t>
            </w:r>
          </w:p>
        </w:tc>
      </w:tr>
    </w:tbl>
    <w:p>
      <w:pPr>
        <w:spacing w:after="200" w:before="0"/>
      </w:pPr>
    </w:p>
    <w:p>
      <w:pPr>
        <w:pStyle w:val="Heading2"/>
      </w:pPr>
      <w:r>
        <w:t xml:space="preserve">The thirty seconds before you walk in</w:t>
      </w:r>
    </w:p>
    <w:p>
      <w:pPr>
        <w:pStyle w:val="TightBullet"/>
        <w:numPr>
          <w:ilvl w:val="0"/>
          <w:numId w:val="3"/>
        </w:numPr>
      </w:pPr>
      <w:r>
        <w:rPr>
          <w:b/>
          <w:bCs/>
        </w:rPr>
        <w:t xml:space="preserve">One sentence:</w:t>
      </w:r>
      <w:r>
        <w:t xml:space="preserve"> portfolio chatbot, Cloudflare Worker, hybrid RAG over my own profile, validated citations.</w:t>
      </w:r>
    </w:p>
    <w:p>
      <w:pPr>
        <w:pStyle w:val="TightBullet"/>
        <w:numPr>
          <w:ilvl w:val="0"/>
          <w:numId w:val="3"/>
        </w:numPr>
      </w:pPr>
      <w:r>
        <w:rPr>
          <w:b/>
          <w:bCs/>
        </w:rPr>
        <w:t xml:space="preserve">One number:</w:t>
      </w:r>
      <w:r>
        <w:t xml:space="preserve"> 21 chunks, 768 dimensions, MRR 0.9821.</w:t>
      </w:r>
    </w:p>
    <w:p>
      <w:pPr>
        <w:pStyle w:val="TightBullet"/>
        <w:numPr>
          <w:ilvl w:val="0"/>
          <w:numId w:val="3"/>
        </w:numPr>
      </w:pPr>
      <w:r>
        <w:rPr>
          <w:b/>
          <w:bCs/>
        </w:rPr>
        <w:t xml:space="preserve">One thing you're proud of:</w:t>
      </w:r>
      <w:r>
        <w:t xml:space="preserve"> the citation gate.</w:t>
      </w:r>
    </w:p>
    <w:p>
      <w:pPr>
        <w:pStyle w:val="TightBullet"/>
        <w:numPr>
          <w:ilvl w:val="0"/>
          <w:numId w:val="3"/>
        </w:numPr>
      </w:pPr>
      <w:r>
        <w:rPr>
          <w:b/>
          <w:bCs/>
        </w:rPr>
        <w:t xml:space="preserve">One limitation you'll volunteer:</w:t>
      </w:r>
      <w:r>
        <w:t xml:space="preserve"> grounding is log-only.</w:t>
      </w:r>
    </w:p>
    <w:p>
      <w:pPr>
        <w:pStyle w:val="TightBullet"/>
        <w:numPr>
          <w:ilvl w:val="0"/>
          <w:numId w:val="3"/>
        </w:numPr>
      </w:pPr>
      <w:r>
        <w:rPr>
          <w:b/>
          <w:bCs/>
        </w:rPr>
        <w:t xml:space="preserve">One thing you'd do next:</w:t>
      </w:r>
      <w:r>
        <w:t xml:space="preserve"> make it a real gate, then ship the citation UI.</w:t>
      </w:r>
    </w:p>
    <w:sectPr>
      <w:headerReference w:type="default" r:id="rId9"/>
      <w:footerReference w:type="default" r:id="rId10"/>
      <w:pgSz w:w="12240" w:h="15840" w:orient="portrait"/>
      <w:pgMar w:top="1080" w:right="1260" w:bottom="1000" w:left="1260" w:header="60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3" w:sz="6" w:space="6"/>
      </w:pBdr>
      <w:tabs>
        <w:tab w:val="right" w:pos="9720"/>
      </w:tabs>
      <w:spacing w:before="60"/>
    </w:pPr>
    <w:r>
      <w:rPr>
        <w:color w:val="8C96A3"/>
        <w:sz w:val="16"/>
        <w:szCs w:val="16"/>
      </w:rPr>
      <w:t xml:space="preserve">Mihir AI Chatbot — Interview Study Guide</w:t>
    </w:r>
    <w:r>
      <w:rPr>
        <w:color w:val="8C96A3"/>
        <w:sz w:val="16"/>
        <w:szCs w:val="16"/>
      </w:rPr>
      <w:t xml:space="preserve">	Page </w:t>
    </w:r>
    <w:r>
      <w:rPr>
        <w:b/>
        <w:bCs/>
        <w:color w:val="5A6472"/>
        <w:sz w:val="16"/>
        <w:szCs w:val="16"/>
      </w:rPr>
      <w:fldChar w:fldCharType="begin"/>
      <w:instrText xml:space="preserve">PAGE</w:instrText>
      <w:fldChar w:fldCharType="separate"/>
      <w:fldChar w:fldCharType="end"/>
    </w:r>
    <w:r>
      <w:rPr>
        <w:color w:val="8C96A3"/>
        <w:sz w:val="16"/>
        <w:szCs w:val="16"/>
      </w:rPr>
      <w:t xml:space="preserve"> of </w:t>
    </w:r>
    <w:r>
      <w:rPr>
        <w:color w:val="8C96A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3" w:sz="6" w:space="6"/>
      </w:pBdr>
      <w:tabs>
        <w:tab w:val="right" w:pos="9720"/>
      </w:tabs>
      <w:spacing w:after="60"/>
    </w:pPr>
    <w:r>
      <w:rPr>
        <w:b/>
        <w:bCs/>
        <w:color w:val="2E5C8A"/>
        <w:spacing w:val="20"/>
        <w:sz w:val="16"/>
        <w:szCs w:val="16"/>
      </w:rPr>
      <w:t xml:space="preserve">Mihir AI Chatbot</w:t>
    </w:r>
    <w:r>
      <w:rPr>
        <w:color w:val="8C96A3"/>
        <w:sz w:val="16"/>
        <w:szCs w:val="16"/>
      </w:rPr>
      <w:t xml:space="preserve">	Interview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40" w:hanging="20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pPr>
        <w:spacing w:after="12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70" w:before="380"/>
    </w:pPr>
    <w:rPr>
      <w:rFonts w:ascii="Calibri Light" w:cs="Calibri Light" w:eastAsia="Calibri Light" w:hAnsi="Calibri Light"/>
      <w:b w:val="false"/>
      <w:bCs w:val="false"/>
      <w:color w:val="1F4E79"/>
      <w:sz w:val="34"/>
      <w:szCs w:val="34"/>
    </w:rPr>
  </w:style>
  <w:style w:type="paragraph" w:styleId="Heading2">
    <w:name w:val="Heading 2"/>
    <w:basedOn w:val="Normal"/>
    <w:next w:val="Normal"/>
    <w:qFormat/>
    <w:pPr>
      <w:keepNext/>
      <w:spacing w:after="130" w:before="300"/>
    </w:pPr>
    <w:rPr>
      <w:rFonts w:ascii="Calibri Light" w:cs="Calibri Light" w:eastAsia="Calibri Light" w:hAnsi="Calibri Light"/>
      <w:b w:val="false"/>
      <w:bCs w:val="false"/>
      <w:color w:val="2E5C8A"/>
      <w:sz w:val="27"/>
      <w:szCs w:val="27"/>
    </w:rPr>
  </w:style>
  <w:style w:type="paragraph" w:styleId="Heading3">
    <w:name w:val="Heading 3"/>
    <w:basedOn w:val="Normal"/>
    <w:next w:val="Normal"/>
    <w:qFormat/>
    <w:pPr>
      <w:keepNext/>
      <w:spacing w:after="100" w:before="230"/>
    </w:pPr>
    <w:rPr>
      <w:rFonts w:ascii="Calibri" w:cs="Calibri" w:eastAsia="Calibri" w:hAnsi="Calibri"/>
      <w:b/>
      <w:bCs/>
      <w:color w:val="3A6B96"/>
      <w:sz w:val="23"/>
      <w:szCs w:val="23"/>
    </w:rPr>
  </w:style>
  <w:style w:type="paragraph" w:styleId="Heading4">
    <w:name w:val="Heading 4"/>
    <w:basedOn w:val="Normal"/>
    <w:next w:val="Normal"/>
    <w:qFormat/>
    <w:pPr>
      <w:keepNext/>
      <w:spacing w:after="80" w:before="180"/>
    </w:pPr>
    <w:rPr>
      <w:rFonts w:ascii="Calibri" w:cs="Calibri" w:eastAsia="Calibri" w:hAnsi="Calibri"/>
      <w:b/>
      <w:bCs/>
      <w:color w:val="4A6E8A"/>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
    <w:name w:val="Caption"/>
    <w:basedOn w:val="Normal"/>
    <w:next w:val="Normal"/>
    <w:qFormat/>
    <w:pPr>
      <w:spacing w:after="220" w:before="80"/>
      <w:jc w:val="center"/>
    </w:pPr>
    <w:rPr>
      <w:i/>
      <w:iCs/>
      <w:color w:val="5A6472"/>
      <w:sz w:val="17"/>
      <w:szCs w:val="17"/>
    </w:rPr>
  </w:style>
  <w:style w:type="paragraph" w:styleId="CodeBlock">
    <w:name w:val="Code Block"/>
    <w:basedOn w:val="Normal"/>
    <w:next w:val="Normal"/>
    <w:pPr>
      <w:spacing w:after="0" w:before="0" w:line="252"/>
      <w:ind w:left="170"/>
    </w:pPr>
    <w:rPr>
      <w:rFonts w:ascii="Consolas" w:cs="Consolas" w:eastAsia="Consolas" w:hAnsi="Consolas"/>
      <w:color w:val="24333F"/>
      <w:sz w:val="17"/>
      <w:szCs w:val="17"/>
    </w:rPr>
  </w:style>
  <w:style w:type="paragraph" w:styleId="Lead">
    <w:name w:val="Lead"/>
    <w:basedOn w:val="Normal"/>
    <w:next w:val="Normal"/>
    <w:pPr>
      <w:spacing w:after="200" w:before="60" w:line="300"/>
    </w:pPr>
    <w:rPr>
      <w:color w:val="5A6472"/>
      <w:sz w:val="23"/>
      <w:szCs w:val="23"/>
    </w:rPr>
  </w:style>
  <w:style w:type="paragraph" w:styleId="TightBullet">
    <w:name w:val="Tight Bullet"/>
    <w:basedOn w:val="Normal"/>
    <w:next w:val="Normal"/>
    <w:pPr>
      <w:spacing w:after="60" w:before="30" w:line="276"/>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5ece890826508c2c3e3b227e1f7d4afccb3c4cbe.png"/><Relationship Id="rId12" Type="http://schemas.openxmlformats.org/officeDocument/2006/relationships/image" Target="media/6fb3f79768b33d3b3c3f5dbb9c23b07bfa708ca6.png"/><Relationship Id="rId13" Type="http://schemas.openxmlformats.org/officeDocument/2006/relationships/image" Target="media/0e200714bc9fe9e5fca8183cb21b3359aafdab3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Mihir AI Chatbot — Interview Study Guide and Quick Reference</dc:title>
  <dc:creator>Mihir Trivedi</dc:creator>
  <dc:description>Short study guide for explaining the Mihir AI portfolio chatbot: pitches, architecture, hybrid RAG, security, metrics, tradeoffs, limitations and twenty interview questions.</dc:description>
  <cp:lastModifiedBy>Un-named</cp:lastModifiedBy>
  <cp:revision>1</cp:revision>
  <dcterms:created xsi:type="dcterms:W3CDTF">2026-07-18T20:41:52.086Z</dcterms:created>
  <dcterms:modified xsi:type="dcterms:W3CDTF">2026-07-18T20:41:52.086Z</dcterms:modified>
</cp:coreProperties>
</file>

<file path=docProps/custom.xml><?xml version="1.0" encoding="utf-8"?>
<Properties xmlns="http://schemas.openxmlformats.org/officeDocument/2006/custom-properties" xmlns:vt="http://schemas.openxmlformats.org/officeDocument/2006/docPropsVTypes"/>
</file>