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8B58B" w14:textId="77777777" w:rsidR="000624D5" w:rsidRDefault="000624D5" w:rsidP="000624D5">
      <w:pPr>
        <w:pStyle w:val="Ttulo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Unidad 2: Gestión de la Cultura Organizacional y Clima Laboral</w:t>
      </w:r>
    </w:p>
    <w:p w14:paraId="5B420DF4" w14:textId="5D089DDE" w:rsidR="000624D5" w:rsidRDefault="000624D5" w:rsidP="000624D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Introducción</w:t>
      </w:r>
    </w:p>
    <w:p w14:paraId="728E3176" w14:textId="77777777" w:rsidR="000624D5" w:rsidRDefault="000624D5" w:rsidP="000624D5">
      <w:pPr>
        <w:pBdr>
          <w:top w:val="nil"/>
          <w:left w:val="nil"/>
          <w:bottom w:val="nil"/>
          <w:right w:val="nil"/>
          <w:between w:val="nil"/>
        </w:pBdr>
        <w:spacing w:after="150" w:line="275" w:lineRule="auto"/>
        <w:rPr>
          <w:rFonts w:ascii="Google Sans" w:eastAsia="Google Sans" w:hAnsi="Google Sans" w:cs="Google Sans"/>
          <w:color w:val="1F1F1F"/>
        </w:rPr>
      </w:pPr>
    </w:p>
    <w:p w14:paraId="68594CF1" w14:textId="101E3970" w:rsidR="000624D5" w:rsidRDefault="000624D5" w:rsidP="000624D5">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La Unidad 2 profundiza en los activos intangibles más críticos de la organización: su personalidad (Cultura) y su estado de ánimo (Clima). En el horizonte de 2026, el especialista debe trascender el papel de observador para convertirse en un gestor activo de la "agilidad cultural", asegurando que los valores declarados se vivan en la práctica operativa diaria y que el ambiente de trabajo sea un motor de alto rendimiento y compromiso psicológico.</w:t>
      </w:r>
    </w:p>
    <w:p w14:paraId="13F78D9D" w14:textId="77777777" w:rsidR="000624D5" w:rsidRDefault="000624D5" w:rsidP="00834420">
      <w:pPr>
        <w:pBdr>
          <w:top w:val="nil"/>
          <w:left w:val="nil"/>
          <w:bottom w:val="nil"/>
          <w:right w:val="nil"/>
          <w:between w:val="nil"/>
        </w:pBdr>
        <w:spacing w:after="120" w:line="275" w:lineRule="auto"/>
        <w:rPr>
          <w:rFonts w:ascii="Google Sans" w:eastAsia="Google Sans" w:hAnsi="Google Sans" w:cs="Google Sans"/>
          <w:color w:val="1F1F1F"/>
        </w:rPr>
      </w:pPr>
    </w:p>
    <w:p w14:paraId="7DF43C62" w14:textId="77777777" w:rsidR="000624D5" w:rsidRDefault="000624D5" w:rsidP="00834420">
      <w:pPr>
        <w:pBdr>
          <w:top w:val="nil"/>
          <w:left w:val="nil"/>
          <w:bottom w:val="nil"/>
          <w:right w:val="nil"/>
          <w:between w:val="nil"/>
        </w:pBdr>
        <w:spacing w:after="120" w:line="275" w:lineRule="auto"/>
        <w:rPr>
          <w:rFonts w:ascii="Google Sans" w:eastAsia="Google Sans" w:hAnsi="Google Sans" w:cs="Google Sans"/>
          <w:color w:val="1F1F1F"/>
        </w:rPr>
      </w:pPr>
    </w:p>
    <w:p w14:paraId="0D334934" w14:textId="1B0084D2" w:rsidR="00834420" w:rsidRPr="00834420" w:rsidRDefault="00834420" w:rsidP="00834420">
      <w:pPr>
        <w:pBdr>
          <w:top w:val="nil"/>
          <w:left w:val="nil"/>
          <w:bottom w:val="nil"/>
          <w:right w:val="nil"/>
          <w:between w:val="nil"/>
        </w:pBdr>
        <w:spacing w:after="120" w:line="275" w:lineRule="auto"/>
        <w:rPr>
          <w:rFonts w:ascii="Google Sans" w:eastAsia="Google Sans" w:hAnsi="Google Sans" w:cs="Google Sans"/>
          <w:color w:val="1F1F1F"/>
        </w:rPr>
      </w:pPr>
      <w:r w:rsidRPr="00834420">
        <w:rPr>
          <w:rFonts w:ascii="Google Sans" w:eastAsia="Google Sans" w:hAnsi="Google Sans" w:cs="Google Sans"/>
          <w:color w:val="1F1F1F"/>
        </w:rPr>
        <w:t>AEM · Psicología Organizacional y Bienestar Humano</w:t>
      </w:r>
    </w:p>
    <w:p w14:paraId="038C0EAF" w14:textId="77777777" w:rsidR="00834420" w:rsidRPr="00834420" w:rsidRDefault="00834420" w:rsidP="00834420">
      <w:pPr>
        <w:pBdr>
          <w:top w:val="nil"/>
          <w:left w:val="nil"/>
          <w:bottom w:val="nil"/>
          <w:right w:val="nil"/>
          <w:between w:val="nil"/>
        </w:pBdr>
        <w:spacing w:after="120" w:line="275" w:lineRule="auto"/>
        <w:rPr>
          <w:rFonts w:ascii="Google Sans" w:eastAsia="Google Sans" w:hAnsi="Google Sans" w:cs="Google Sans"/>
          <w:color w:val="1F1F1F"/>
        </w:rPr>
      </w:pPr>
      <w:proofErr w:type="spellStart"/>
      <w:r w:rsidRPr="00834420">
        <w:rPr>
          <w:rFonts w:ascii="Google Sans" w:eastAsia="Google Sans" w:hAnsi="Google Sans" w:cs="Google Sans"/>
          <w:color w:val="1F1F1F"/>
        </w:rPr>
        <w:t>Autoreporte</w:t>
      </w:r>
      <w:proofErr w:type="spellEnd"/>
      <w:r w:rsidRPr="00834420">
        <w:rPr>
          <w:rFonts w:ascii="Google Sans" w:eastAsia="Google Sans" w:hAnsi="Google Sans" w:cs="Google Sans"/>
          <w:color w:val="1F1F1F"/>
        </w:rPr>
        <w:t xml:space="preserve"> de Expectativas y Motivación</w:t>
      </w:r>
    </w:p>
    <w:p w14:paraId="3F025E6B" w14:textId="77777777" w:rsidR="00834420" w:rsidRDefault="00834420" w:rsidP="00834420">
      <w:pPr>
        <w:pBdr>
          <w:top w:val="nil"/>
          <w:left w:val="nil"/>
          <w:bottom w:val="nil"/>
          <w:right w:val="nil"/>
          <w:between w:val="nil"/>
        </w:pBdr>
        <w:spacing w:after="120" w:line="275" w:lineRule="auto"/>
        <w:rPr>
          <w:rFonts w:ascii="Google Sans" w:eastAsia="Google Sans" w:hAnsi="Google Sans" w:cs="Google Sans"/>
          <w:color w:val="1F1F1F"/>
        </w:rPr>
      </w:pPr>
    </w:p>
    <w:p w14:paraId="6B080B0D" w14:textId="3942494A" w:rsidR="00834420" w:rsidRPr="00834420" w:rsidRDefault="00834420" w:rsidP="00834420">
      <w:pPr>
        <w:pBdr>
          <w:top w:val="nil"/>
          <w:left w:val="nil"/>
          <w:bottom w:val="nil"/>
          <w:right w:val="nil"/>
          <w:between w:val="nil"/>
        </w:pBdr>
        <w:spacing w:after="120" w:line="275" w:lineRule="auto"/>
        <w:rPr>
          <w:rFonts w:ascii="Google Sans" w:eastAsia="Google Sans" w:hAnsi="Google Sans" w:cs="Google Sans"/>
          <w:color w:val="1F1F1F"/>
        </w:rPr>
      </w:pPr>
      <w:r w:rsidRPr="00834420">
        <w:rPr>
          <w:rFonts w:ascii="Google Sans" w:eastAsia="Google Sans" w:hAnsi="Google Sans" w:cs="Google Sans"/>
          <w:color w:val="1F1F1F"/>
        </w:rPr>
        <w:t>Presentación</w:t>
      </w:r>
    </w:p>
    <w:p w14:paraId="2E9CE929" w14:textId="77777777" w:rsidR="00834420" w:rsidRPr="00834420" w:rsidRDefault="00834420" w:rsidP="00834420">
      <w:pPr>
        <w:pBdr>
          <w:top w:val="nil"/>
          <w:left w:val="nil"/>
          <w:bottom w:val="nil"/>
          <w:right w:val="nil"/>
          <w:between w:val="nil"/>
        </w:pBdr>
        <w:spacing w:after="120" w:line="275" w:lineRule="auto"/>
        <w:rPr>
          <w:rFonts w:ascii="Google Sans" w:eastAsia="Google Sans" w:hAnsi="Google Sans" w:cs="Google Sans"/>
          <w:color w:val="1F1F1F"/>
        </w:rPr>
      </w:pPr>
      <w:r w:rsidRPr="00834420">
        <w:rPr>
          <w:rFonts w:ascii="Google Sans" w:eastAsia="Google Sans" w:hAnsi="Google Sans" w:cs="Google Sans"/>
          <w:color w:val="1F1F1F"/>
        </w:rPr>
        <w:t>Este cuestionario corresponde al segundo curso del primer semestre de la especialización. Su propósito es conocer su perspectiva como profesional en ejercicio sobre las prácticas de atracción, selección y retención de talento, la cultura y el clima organizacional, y el liderazgo en su contexto laboral. Las respuestas aportarán al equipo docente elementos para orientar la mediación pedagógica y generarán insumos para la investigación sobre psicología y bienestar organizacional en la región Caribe colombiana. No es calificable; su cumplimiento es obligatorio como evidencia de participación (AEM).</w:t>
      </w:r>
    </w:p>
    <w:p w14:paraId="54A9920D" w14:textId="77777777" w:rsidR="00834420" w:rsidRPr="00834420" w:rsidRDefault="00834420" w:rsidP="00834420">
      <w:pPr>
        <w:pBdr>
          <w:top w:val="nil"/>
          <w:left w:val="nil"/>
          <w:bottom w:val="nil"/>
          <w:right w:val="nil"/>
          <w:between w:val="nil"/>
        </w:pBdr>
        <w:spacing w:after="120" w:line="275" w:lineRule="auto"/>
        <w:rPr>
          <w:rFonts w:ascii="Google Sans" w:eastAsia="Google Sans" w:hAnsi="Google Sans" w:cs="Google Sans"/>
          <w:color w:val="1F1F1F"/>
        </w:rPr>
      </w:pPr>
      <w:r w:rsidRPr="00834420">
        <w:rPr>
          <w:rFonts w:ascii="Google Sans" w:eastAsia="Google Sans" w:hAnsi="Google Sans" w:cs="Google Sans"/>
          <w:color w:val="1F1F1F"/>
        </w:rPr>
        <w:t>Tiempo estimado de respuesta: 15 a 20 minutos.</w:t>
      </w:r>
    </w:p>
    <w:p w14:paraId="329AECB6" w14:textId="0854D37E" w:rsidR="00B35063" w:rsidRDefault="00834420" w:rsidP="00834420">
      <w:pPr>
        <w:pBdr>
          <w:top w:val="nil"/>
          <w:left w:val="nil"/>
          <w:bottom w:val="nil"/>
          <w:right w:val="nil"/>
          <w:between w:val="nil"/>
        </w:pBdr>
        <w:spacing w:after="120" w:line="275" w:lineRule="auto"/>
        <w:rPr>
          <w:rFonts w:ascii="Google Sans" w:eastAsia="Google Sans" w:hAnsi="Google Sans" w:cs="Google Sans"/>
          <w:color w:val="1F1F1F"/>
        </w:rPr>
      </w:pPr>
      <w:r w:rsidRPr="00834420">
        <w:rPr>
          <w:rFonts w:ascii="Google Sans" w:eastAsia="Google Sans" w:hAnsi="Google Sans" w:cs="Google Sans"/>
          <w:color w:val="1F1F1F"/>
        </w:rPr>
        <w:t>Instrucción: Responda con sinceridad. No hay respuestas correctas ni incorrectas. Sus respuestas son confidenciales y se usarán de forma agregada para fines académicos e investigativos.</w:t>
      </w:r>
    </w:p>
    <w:p w14:paraId="5D15F112" w14:textId="77777777" w:rsidR="00834420" w:rsidRDefault="00834420" w:rsidP="00834420">
      <w:pPr>
        <w:pBdr>
          <w:top w:val="nil"/>
          <w:left w:val="nil"/>
          <w:bottom w:val="nil"/>
          <w:right w:val="nil"/>
          <w:between w:val="nil"/>
        </w:pBdr>
        <w:spacing w:after="120" w:line="275" w:lineRule="auto"/>
        <w:rPr>
          <w:rFonts w:ascii="Google Sans" w:eastAsia="Google Sans" w:hAnsi="Google Sans" w:cs="Google Sans"/>
          <w:color w:val="1F1F1F"/>
        </w:rPr>
      </w:pPr>
    </w:p>
    <w:p w14:paraId="5CDA50D7" w14:textId="77777777" w:rsidR="00EB7502" w:rsidRDefault="00EB7502" w:rsidP="00EB7502">
      <w:pPr>
        <w:pStyle w:val="Ttulo2"/>
      </w:pPr>
      <w:r>
        <w:rPr>
          <w:rFonts w:ascii="Arial" w:eastAsia="Arial" w:hAnsi="Arial" w:cs="Arial"/>
          <w:b/>
          <w:bCs/>
          <w:color w:val="0D5E48"/>
          <w:sz w:val="26"/>
          <w:szCs w:val="26"/>
        </w:rPr>
        <w:t>UA02 · Gestión de la Cultura Organizacional y Clima Laboral</w:t>
      </w:r>
    </w:p>
    <w:p w14:paraId="3E5C417D" w14:textId="77777777" w:rsidR="00EB7502" w:rsidRDefault="00EB7502" w:rsidP="00EB7502">
      <w:pPr>
        <w:spacing w:after="120"/>
      </w:pPr>
      <w:r>
        <w:rPr>
          <w:i/>
          <w:iCs/>
          <w:color w:val="666666"/>
          <w:sz w:val="18"/>
          <w:szCs w:val="18"/>
        </w:rPr>
        <w:t>Diagnóstico y transformación cultural en el contexto organizacional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500"/>
        <w:gridCol w:w="1600"/>
        <w:gridCol w:w="2760"/>
      </w:tblGrid>
      <w:tr w:rsidR="00EB7502" w14:paraId="32C9F570" w14:textId="77777777" w:rsidTr="002F6B02">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0D5E48"/>
            <w:tcMar>
              <w:top w:w="80" w:type="dxa"/>
              <w:left w:w="120" w:type="dxa"/>
              <w:bottom w:w="80" w:type="dxa"/>
              <w:right w:w="120" w:type="dxa"/>
            </w:tcMar>
          </w:tcPr>
          <w:p w14:paraId="74493C23" w14:textId="77777777" w:rsidR="00EB7502" w:rsidRDefault="00EB7502" w:rsidP="002F6B02">
            <w:r>
              <w:rPr>
                <w:b/>
                <w:bCs/>
                <w:color w:val="FFFFFF"/>
                <w:sz w:val="18"/>
                <w:szCs w:val="18"/>
              </w:rPr>
              <w:t>N°</w:t>
            </w:r>
          </w:p>
        </w:tc>
        <w:tc>
          <w:tcPr>
            <w:tcW w:w="4500" w:type="dxa"/>
            <w:tcBorders>
              <w:top w:val="single" w:sz="1" w:space="0" w:color="CCCCCC"/>
              <w:left w:val="single" w:sz="1" w:space="0" w:color="CCCCCC"/>
              <w:bottom w:val="single" w:sz="1" w:space="0" w:color="CCCCCC"/>
              <w:right w:val="single" w:sz="1" w:space="0" w:color="CCCCCC"/>
            </w:tcBorders>
            <w:shd w:val="clear" w:color="auto" w:fill="0D5E48"/>
            <w:tcMar>
              <w:top w:w="80" w:type="dxa"/>
              <w:left w:w="120" w:type="dxa"/>
              <w:bottom w:w="80" w:type="dxa"/>
              <w:right w:w="120" w:type="dxa"/>
            </w:tcMar>
          </w:tcPr>
          <w:p w14:paraId="389501DA" w14:textId="77777777" w:rsidR="00EB7502" w:rsidRDefault="00EB7502" w:rsidP="002F6B02">
            <w:r>
              <w:rPr>
                <w:b/>
                <w:bCs/>
                <w:color w:val="FFFFFF"/>
                <w:sz w:val="18"/>
                <w:szCs w:val="18"/>
              </w:rPr>
              <w:t>Pregunta</w:t>
            </w:r>
          </w:p>
        </w:tc>
        <w:tc>
          <w:tcPr>
            <w:tcW w:w="1600" w:type="dxa"/>
            <w:tcBorders>
              <w:top w:val="single" w:sz="1" w:space="0" w:color="CCCCCC"/>
              <w:left w:val="single" w:sz="1" w:space="0" w:color="CCCCCC"/>
              <w:bottom w:val="single" w:sz="1" w:space="0" w:color="CCCCCC"/>
              <w:right w:val="single" w:sz="1" w:space="0" w:color="CCCCCC"/>
            </w:tcBorders>
            <w:shd w:val="clear" w:color="auto" w:fill="0D5E48"/>
            <w:tcMar>
              <w:top w:w="80" w:type="dxa"/>
              <w:left w:w="120" w:type="dxa"/>
              <w:bottom w:w="80" w:type="dxa"/>
              <w:right w:w="120" w:type="dxa"/>
            </w:tcMar>
          </w:tcPr>
          <w:p w14:paraId="4774DAD7" w14:textId="77777777" w:rsidR="00EB7502" w:rsidRDefault="00EB7502" w:rsidP="002F6B02">
            <w:r>
              <w:rPr>
                <w:b/>
                <w:bCs/>
                <w:color w:val="FFFFFF"/>
                <w:sz w:val="18"/>
                <w:szCs w:val="18"/>
              </w:rPr>
              <w:t>Tipo de respuesta</w:t>
            </w:r>
          </w:p>
        </w:tc>
        <w:tc>
          <w:tcPr>
            <w:tcW w:w="2760" w:type="dxa"/>
            <w:tcBorders>
              <w:top w:val="single" w:sz="1" w:space="0" w:color="CCCCCC"/>
              <w:left w:val="single" w:sz="1" w:space="0" w:color="CCCCCC"/>
              <w:bottom w:val="single" w:sz="1" w:space="0" w:color="CCCCCC"/>
              <w:right w:val="single" w:sz="1" w:space="0" w:color="CCCCCC"/>
            </w:tcBorders>
            <w:shd w:val="clear" w:color="auto" w:fill="0D5E48"/>
            <w:tcMar>
              <w:top w:w="80" w:type="dxa"/>
              <w:left w:w="120" w:type="dxa"/>
              <w:bottom w:w="80" w:type="dxa"/>
              <w:right w:w="120" w:type="dxa"/>
            </w:tcMar>
          </w:tcPr>
          <w:p w14:paraId="68FC515B" w14:textId="77777777" w:rsidR="00EB7502" w:rsidRDefault="00EB7502" w:rsidP="002F6B02">
            <w:r>
              <w:rPr>
                <w:b/>
                <w:bCs/>
                <w:color w:val="FFFFFF"/>
                <w:sz w:val="18"/>
                <w:szCs w:val="18"/>
              </w:rPr>
              <w:t>Propósito investigativo</w:t>
            </w:r>
          </w:p>
        </w:tc>
      </w:tr>
      <w:tr w:rsidR="00EB7502" w14:paraId="17E6A687" w14:textId="77777777" w:rsidTr="002F6B02">
        <w:tc>
          <w:tcPr>
            <w:tcW w:w="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8D99A50" w14:textId="77777777" w:rsidR="00EB7502" w:rsidRDefault="00EB7502" w:rsidP="002F6B02">
            <w:pPr>
              <w:jc w:val="center"/>
            </w:pPr>
            <w:r>
              <w:rPr>
                <w:color w:val="222222"/>
                <w:sz w:val="18"/>
                <w:szCs w:val="18"/>
              </w:rPr>
              <w:t>9</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F01B3A0" w14:textId="77777777" w:rsidR="00EB7502" w:rsidRDefault="00EB7502" w:rsidP="002F6B02">
            <w:r>
              <w:rPr>
                <w:color w:val="222222"/>
                <w:sz w:val="18"/>
                <w:szCs w:val="18"/>
              </w:rPr>
              <w:t>¿Cómo describiría la cultura predominante en las organizaciones de su sector en la región?</w:t>
            </w:r>
          </w:p>
        </w:tc>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F54BC52" w14:textId="77777777" w:rsidR="00EB7502" w:rsidRDefault="00EB7502" w:rsidP="002F6B02">
            <w:r>
              <w:rPr>
                <w:color w:val="222222"/>
                <w:sz w:val="17"/>
                <w:szCs w:val="17"/>
              </w:rPr>
              <w:t>Selección única (Jerárquica y controladora · Orientada a resultados · Orientada a personas · Innovadora y flexible · Mixta)</w:t>
            </w:r>
          </w:p>
        </w:tc>
        <w:tc>
          <w:tcPr>
            <w:tcW w:w="27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10C95C4D" w14:textId="77777777" w:rsidR="00EB7502" w:rsidRDefault="00EB7502" w:rsidP="002F6B02">
            <w:r>
              <w:rPr>
                <w:i/>
                <w:iCs/>
                <w:color w:val="555555"/>
                <w:sz w:val="17"/>
                <w:szCs w:val="17"/>
              </w:rPr>
              <w:t>Tipología cultural de las organizaciones regionales; contrastación con marcos como el de Cameron y Quinn en el contexto caribeño colombiano.</w:t>
            </w:r>
          </w:p>
        </w:tc>
      </w:tr>
      <w:tr w:rsidR="00EB7502" w14:paraId="39ED171E" w14:textId="77777777" w:rsidTr="002F6B02">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F577F" w14:textId="77777777" w:rsidR="00EB7502" w:rsidRDefault="00EB7502" w:rsidP="002F6B02">
            <w:pPr>
              <w:jc w:val="center"/>
            </w:pPr>
            <w:r>
              <w:rPr>
                <w:color w:val="222222"/>
                <w:sz w:val="18"/>
                <w:szCs w:val="18"/>
              </w:rPr>
              <w:lastRenderedPageBreak/>
              <w:t>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C5D6E" w14:textId="77777777" w:rsidR="00EB7502" w:rsidRDefault="00EB7502" w:rsidP="002F6B02">
            <w:r>
              <w:rPr>
                <w:color w:val="222222"/>
                <w:sz w:val="18"/>
                <w:szCs w:val="18"/>
              </w:rPr>
              <w:t>¿Ha participado en algún proceso formal de medición del clima laboral en su organización?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92AF1" w14:textId="77777777" w:rsidR="00EB7502" w:rsidRDefault="00EB7502" w:rsidP="002F6B02">
            <w:r>
              <w:rPr>
                <w:color w:val="222222"/>
                <w:sz w:val="17"/>
                <w:szCs w:val="17"/>
              </w:rPr>
              <w:t>Sí · No · Actualmente en proceso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11B32" w14:textId="77777777" w:rsidR="00EB7502" w:rsidRDefault="00EB7502" w:rsidP="002F6B02">
            <w:r>
              <w:rPr>
                <w:i/>
                <w:iCs/>
                <w:color w:val="555555"/>
                <w:sz w:val="17"/>
                <w:szCs w:val="17"/>
              </w:rPr>
              <w:t>Frecuencia de diagnósticos de clima en organizaciones de la región; relación entre la práctica de medición y la gestión efectiva del bienestar laboral.</w:t>
            </w:r>
          </w:p>
        </w:tc>
      </w:tr>
      <w:tr w:rsidR="00EB7502" w14:paraId="758C64C3" w14:textId="77777777" w:rsidTr="002F6B02">
        <w:tc>
          <w:tcPr>
            <w:tcW w:w="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79CBE73" w14:textId="77777777" w:rsidR="00EB7502" w:rsidRDefault="00EB7502" w:rsidP="002F6B02">
            <w:pPr>
              <w:jc w:val="center"/>
            </w:pPr>
            <w:r>
              <w:rPr>
                <w:color w:val="222222"/>
                <w:sz w:val="18"/>
                <w:szCs w:val="18"/>
              </w:rPr>
              <w:t>11</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34338D7" w14:textId="77777777" w:rsidR="00EB7502" w:rsidRDefault="00EB7502" w:rsidP="002F6B02">
            <w:r>
              <w:rPr>
                <w:color w:val="222222"/>
                <w:sz w:val="18"/>
                <w:szCs w:val="18"/>
              </w:rPr>
              <w:t>¿Considera que el estilo de liderazgo de los directivos de su organización favorece un clima laboral positivo?</w:t>
            </w:r>
          </w:p>
        </w:tc>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4E85BA2" w14:textId="77777777" w:rsidR="00EB7502" w:rsidRDefault="00EB7502" w:rsidP="002F6B02">
            <w:r>
              <w:rPr>
                <w:color w:val="222222"/>
                <w:sz w:val="17"/>
                <w:szCs w:val="17"/>
              </w:rPr>
              <w:t>Escala Likert 1–5 (1=Lo deteriora activamente · 5=Es su principal impulsor)</w:t>
            </w:r>
          </w:p>
        </w:tc>
        <w:tc>
          <w:tcPr>
            <w:tcW w:w="27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1103349" w14:textId="77777777" w:rsidR="00EB7502" w:rsidRDefault="00EB7502" w:rsidP="002F6B02">
            <w:r>
              <w:rPr>
                <w:i/>
                <w:iCs/>
                <w:color w:val="555555"/>
                <w:sz w:val="17"/>
                <w:szCs w:val="17"/>
              </w:rPr>
              <w:t>Percepción del liderazgo como factor determinante del clima; investigación sobre estilos de liderazgo predominantes y su impacto en el bienestar en el contexto caribeño.</w:t>
            </w:r>
          </w:p>
        </w:tc>
      </w:tr>
      <w:tr w:rsidR="00EB7502" w14:paraId="274CD839" w14:textId="77777777" w:rsidTr="002F6B02">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2869A" w14:textId="77777777" w:rsidR="00EB7502" w:rsidRDefault="00EB7502" w:rsidP="002F6B02">
            <w:pPr>
              <w:jc w:val="center"/>
            </w:pPr>
            <w:r>
              <w:rPr>
                <w:color w:val="222222"/>
                <w:sz w:val="18"/>
                <w:szCs w:val="18"/>
              </w:rPr>
              <w:t>12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27BDD" w14:textId="77777777" w:rsidR="00EB7502" w:rsidRDefault="00EB7502" w:rsidP="002F6B02">
            <w:r>
              <w:rPr>
                <w:color w:val="222222"/>
                <w:sz w:val="18"/>
                <w:szCs w:val="18"/>
              </w:rPr>
              <w:t>¿Qué tanto cree que el clima laboral influye en la productividad y la calidad del servicio en su sector?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6B6C8" w14:textId="77777777" w:rsidR="00EB7502" w:rsidRDefault="00EB7502" w:rsidP="002F6B02">
            <w:r>
              <w:rPr>
                <w:color w:val="222222"/>
                <w:sz w:val="17"/>
                <w:szCs w:val="17"/>
              </w:rPr>
              <w:t>Escala Likert 1–5 (1=Ninguna influencia · 5=Influencia decisiva)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F0D45" w14:textId="77777777" w:rsidR="00EB7502" w:rsidRDefault="00EB7502" w:rsidP="002F6B02">
            <w:r>
              <w:rPr>
                <w:i/>
                <w:iCs/>
                <w:color w:val="555555"/>
                <w:sz w:val="17"/>
                <w:szCs w:val="17"/>
              </w:rPr>
              <w:t>Creencias sobre la relación clima-productividad; base para estudios longitudinales en organizaciones de salud, educación y sector servicios en la región.</w:t>
            </w:r>
          </w:p>
        </w:tc>
      </w:tr>
      <w:tr w:rsidR="00EB7502" w14:paraId="60C132DD" w14:textId="77777777" w:rsidTr="002F6B02">
        <w:tc>
          <w:tcPr>
            <w:tcW w:w="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A0FD979" w14:textId="77777777" w:rsidR="00EB7502" w:rsidRDefault="00EB7502" w:rsidP="002F6B02">
            <w:pPr>
              <w:jc w:val="center"/>
            </w:pPr>
            <w:r>
              <w:rPr>
                <w:color w:val="222222"/>
                <w:sz w:val="18"/>
                <w:szCs w:val="18"/>
              </w:rPr>
              <w:t>13</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D16DDD5" w14:textId="77777777" w:rsidR="00EB7502" w:rsidRDefault="00EB7502" w:rsidP="002F6B02">
            <w:r>
              <w:rPr>
                <w:color w:val="222222"/>
                <w:sz w:val="18"/>
                <w:szCs w:val="18"/>
              </w:rPr>
              <w:t>¿Su organización ha implementado acciones concretas para transformar su cultura organizacional en los últimos tres años?</w:t>
            </w:r>
          </w:p>
        </w:tc>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1491D47" w14:textId="77777777" w:rsidR="00EB7502" w:rsidRDefault="00EB7502" w:rsidP="002F6B02">
            <w:r>
              <w:rPr>
                <w:color w:val="222222"/>
                <w:sz w:val="17"/>
                <w:szCs w:val="17"/>
              </w:rPr>
              <w:t>Sí, con resultados visibles · Sí, pero sin resultados claros · En proceso · No</w:t>
            </w:r>
          </w:p>
        </w:tc>
        <w:tc>
          <w:tcPr>
            <w:tcW w:w="27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CF51205" w14:textId="77777777" w:rsidR="00EB7502" w:rsidRDefault="00EB7502" w:rsidP="002F6B02">
            <w:r>
              <w:rPr>
                <w:i/>
                <w:iCs/>
                <w:color w:val="555555"/>
                <w:sz w:val="17"/>
                <w:szCs w:val="17"/>
              </w:rPr>
              <w:t>Dinamismo de la transformación cultural en las organizaciones; relación entre las iniciativas de cambio cultural y los resultados organizacionales medibles.</w:t>
            </w:r>
          </w:p>
        </w:tc>
      </w:tr>
      <w:tr w:rsidR="00EB7502" w14:paraId="7D6EE80F" w14:textId="77777777" w:rsidTr="002F6B02">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93B99" w14:textId="77777777" w:rsidR="00EB7502" w:rsidRDefault="00EB7502" w:rsidP="002F6B02">
            <w:pPr>
              <w:jc w:val="center"/>
            </w:pPr>
            <w:r>
              <w:rPr>
                <w:color w:val="222222"/>
                <w:sz w:val="18"/>
                <w:szCs w:val="18"/>
              </w:rPr>
              <w:t>14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04B54" w14:textId="77777777" w:rsidR="00EB7502" w:rsidRDefault="00EB7502" w:rsidP="002F6B02">
            <w:r>
              <w:rPr>
                <w:color w:val="222222"/>
                <w:sz w:val="18"/>
                <w:szCs w:val="18"/>
              </w:rPr>
              <w:t>¿Cree que la cultura organizacional de las empresas de su región está preparada para adaptarse a los cambios del entorno actual (digitalización, postpandemia, diversidad)?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69AF9" w14:textId="77777777" w:rsidR="00EB7502" w:rsidRDefault="00EB7502" w:rsidP="002F6B02">
            <w:r>
              <w:rPr>
                <w:color w:val="222222"/>
                <w:sz w:val="17"/>
                <w:szCs w:val="17"/>
              </w:rPr>
              <w:t>Escala Likert 1–5 (1=Muy rígida e impermeable · 5=Muy adaptable)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42AE9" w14:textId="77777777" w:rsidR="00EB7502" w:rsidRDefault="00EB7502" w:rsidP="002F6B02">
            <w:r>
              <w:rPr>
                <w:i/>
                <w:iCs/>
                <w:color w:val="555555"/>
                <w:sz w:val="17"/>
                <w:szCs w:val="17"/>
              </w:rPr>
              <w:t xml:space="preserve">Resiliencia cultural organizacional frente a </w:t>
            </w:r>
            <w:proofErr w:type="spellStart"/>
            <w:r>
              <w:rPr>
                <w:i/>
                <w:iCs/>
                <w:color w:val="555555"/>
                <w:sz w:val="17"/>
                <w:szCs w:val="17"/>
              </w:rPr>
              <w:t>megatendencias</w:t>
            </w:r>
            <w:proofErr w:type="spellEnd"/>
            <w:r>
              <w:rPr>
                <w:i/>
                <w:iCs/>
                <w:color w:val="555555"/>
                <w:sz w:val="17"/>
                <w:szCs w:val="17"/>
              </w:rPr>
              <w:t>; estudios comparativos entre sectores productivos sobre capacidad de adaptación cultural.</w:t>
            </w:r>
          </w:p>
        </w:tc>
      </w:tr>
      <w:tr w:rsidR="00EB7502" w14:paraId="1801E9DD" w14:textId="77777777" w:rsidTr="002F6B02">
        <w:tc>
          <w:tcPr>
            <w:tcW w:w="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2C9893A" w14:textId="77777777" w:rsidR="00EB7502" w:rsidRDefault="00EB7502" w:rsidP="002F6B02">
            <w:pPr>
              <w:jc w:val="center"/>
            </w:pPr>
            <w:r>
              <w:rPr>
                <w:color w:val="222222"/>
                <w:sz w:val="18"/>
                <w:szCs w:val="18"/>
              </w:rPr>
              <w:t>15</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8A240A0" w14:textId="77777777" w:rsidR="00EB7502" w:rsidRDefault="00EB7502" w:rsidP="002F6B02">
            <w:r>
              <w:rPr>
                <w:color w:val="222222"/>
                <w:sz w:val="18"/>
                <w:szCs w:val="18"/>
              </w:rPr>
              <w:t>¿Qué factores considera que más afectan negativamente el clima laboral en las organizaciones donde ha trabajado?</w:t>
            </w:r>
          </w:p>
        </w:tc>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739609B2" w14:textId="77777777" w:rsidR="00EB7502" w:rsidRDefault="00EB7502" w:rsidP="002F6B02">
            <w:r>
              <w:rPr>
                <w:color w:val="222222"/>
                <w:sz w:val="17"/>
                <w:szCs w:val="17"/>
              </w:rPr>
              <w:t>Selección múltiple (Liderazgo autoritario · Inequidad · Falta de reconocimiento · Sobrecarga laboral · Comunicación deficiente · Inseguridad laboral · Otro)</w:t>
            </w:r>
          </w:p>
        </w:tc>
        <w:tc>
          <w:tcPr>
            <w:tcW w:w="27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5DFEEE1E" w14:textId="77777777" w:rsidR="00EB7502" w:rsidRDefault="00EB7502" w:rsidP="002F6B02">
            <w:r>
              <w:rPr>
                <w:i/>
                <w:iCs/>
                <w:color w:val="555555"/>
                <w:sz w:val="17"/>
                <w:szCs w:val="17"/>
              </w:rPr>
              <w:t>Mapa de factores de deterioro del clima laboral en la región; priorización de variables para el diseño de intervenciones de bienestar organizacional.</w:t>
            </w:r>
          </w:p>
        </w:tc>
      </w:tr>
      <w:tr w:rsidR="00EB7502" w14:paraId="4CEBC21C" w14:textId="77777777" w:rsidTr="002F6B02">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58B85" w14:textId="77777777" w:rsidR="00EB7502" w:rsidRDefault="00EB7502" w:rsidP="002F6B02">
            <w:pPr>
              <w:jc w:val="center"/>
            </w:pPr>
            <w:r>
              <w:rPr>
                <w:color w:val="222222"/>
                <w:sz w:val="18"/>
                <w:szCs w:val="18"/>
              </w:rPr>
              <w:t>16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624B0" w14:textId="77777777" w:rsidR="00EB7502" w:rsidRDefault="00EB7502" w:rsidP="002F6B02">
            <w:r>
              <w:rPr>
                <w:color w:val="222222"/>
                <w:sz w:val="18"/>
                <w:szCs w:val="18"/>
              </w:rPr>
              <w:t>¿En su organización se promueve el reconocimiento explícito y frecuente del desempeño destacado de los colaboradores?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A56B2" w14:textId="77777777" w:rsidR="00EB7502" w:rsidRDefault="00EB7502" w:rsidP="002F6B02">
            <w:r>
              <w:rPr>
                <w:color w:val="222222"/>
                <w:sz w:val="17"/>
                <w:szCs w:val="17"/>
              </w:rPr>
              <w:t>Escala Likert 1–5 (1=Nunca · 5=Siempre, de forma sistemática)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CAD93" w14:textId="77777777" w:rsidR="00EB7502" w:rsidRDefault="00EB7502" w:rsidP="002F6B02">
            <w:r>
              <w:rPr>
                <w:i/>
                <w:iCs/>
                <w:color w:val="555555"/>
                <w:sz w:val="17"/>
                <w:szCs w:val="17"/>
              </w:rPr>
              <w:t>Cultura de reconocimiento como componente del clima; relación entre la frecuencia del reconocimiento y el compromiso organizacional afectivo.</w:t>
            </w:r>
          </w:p>
        </w:tc>
      </w:tr>
      <w:tr w:rsidR="00EB7502" w14:paraId="36725995" w14:textId="77777777" w:rsidTr="002F6B02">
        <w:tc>
          <w:tcPr>
            <w:tcW w:w="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0B82809F" w14:textId="77777777" w:rsidR="00EB7502" w:rsidRDefault="00EB7502" w:rsidP="002F6B02">
            <w:pPr>
              <w:jc w:val="center"/>
            </w:pPr>
            <w:r>
              <w:rPr>
                <w:color w:val="222222"/>
                <w:sz w:val="18"/>
                <w:szCs w:val="18"/>
              </w:rPr>
              <w:t>17</w:t>
            </w:r>
          </w:p>
        </w:tc>
        <w:tc>
          <w:tcPr>
            <w:tcW w:w="45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288CFC13" w14:textId="77777777" w:rsidR="00EB7502" w:rsidRDefault="00EB7502" w:rsidP="002F6B02">
            <w:r>
              <w:rPr>
                <w:color w:val="222222"/>
                <w:sz w:val="18"/>
                <w:szCs w:val="18"/>
              </w:rPr>
              <w:t>¿Considera que la diversidad —de género, edad, origen étnico— en los equipos de trabajo mejora los resultados organizacionales?</w:t>
            </w:r>
          </w:p>
        </w:tc>
        <w:tc>
          <w:tcPr>
            <w:tcW w:w="160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43AF341A" w14:textId="77777777" w:rsidR="00EB7502" w:rsidRDefault="00EB7502" w:rsidP="002F6B02">
            <w:r>
              <w:rPr>
                <w:color w:val="222222"/>
                <w:sz w:val="17"/>
                <w:szCs w:val="17"/>
              </w:rPr>
              <w:t>Escala Likert 1–5 (1=No lo creo · 5=Totalmente de acuerdo)</w:t>
            </w:r>
          </w:p>
        </w:tc>
        <w:tc>
          <w:tcPr>
            <w:tcW w:w="2760" w:type="dxa"/>
            <w:tcBorders>
              <w:top w:val="single" w:sz="1" w:space="0" w:color="CCCCCC"/>
              <w:left w:val="single" w:sz="1" w:space="0" w:color="CCCCCC"/>
              <w:bottom w:val="single" w:sz="1" w:space="0" w:color="CCCCCC"/>
              <w:right w:val="single" w:sz="1" w:space="0" w:color="CCCCCC"/>
            </w:tcBorders>
            <w:shd w:val="clear" w:color="auto" w:fill="FAFAF8"/>
            <w:tcMar>
              <w:top w:w="80" w:type="dxa"/>
              <w:left w:w="120" w:type="dxa"/>
              <w:bottom w:w="80" w:type="dxa"/>
              <w:right w:w="120" w:type="dxa"/>
            </w:tcMar>
          </w:tcPr>
          <w:p w14:paraId="336EA310" w14:textId="77777777" w:rsidR="00EB7502" w:rsidRDefault="00EB7502" w:rsidP="002F6B02">
            <w:r>
              <w:rPr>
                <w:i/>
                <w:iCs/>
                <w:color w:val="555555"/>
                <w:sz w:val="17"/>
                <w:szCs w:val="17"/>
              </w:rPr>
              <w:t>Actitudes ante la diversidad en entornos laborales regionales; insumo para investigaciones sobre inclusión, rendimiento y clima en equipos diversos.</w:t>
            </w:r>
          </w:p>
        </w:tc>
      </w:tr>
    </w:tbl>
    <w:p w14:paraId="585F9C83" w14:textId="77777777" w:rsidR="00834420" w:rsidRDefault="00834420" w:rsidP="00834420">
      <w:pPr>
        <w:pBdr>
          <w:top w:val="nil"/>
          <w:left w:val="nil"/>
          <w:bottom w:val="nil"/>
          <w:right w:val="nil"/>
          <w:between w:val="nil"/>
        </w:pBdr>
        <w:spacing w:after="120" w:line="275" w:lineRule="auto"/>
        <w:rPr>
          <w:rFonts w:ascii="Google Sans" w:eastAsia="Google Sans" w:hAnsi="Google Sans" w:cs="Google Sans"/>
          <w:color w:val="1F1F1F"/>
        </w:rPr>
      </w:pPr>
    </w:p>
    <w:p w14:paraId="1A28EC22" w14:textId="77777777" w:rsidR="00834420" w:rsidRDefault="00834420" w:rsidP="00834420">
      <w:pPr>
        <w:pBdr>
          <w:top w:val="nil"/>
          <w:left w:val="nil"/>
          <w:bottom w:val="nil"/>
          <w:right w:val="nil"/>
          <w:between w:val="nil"/>
        </w:pBdr>
        <w:spacing w:after="120" w:line="275" w:lineRule="auto"/>
        <w:rPr>
          <w:rFonts w:ascii="Google Sans" w:eastAsia="Google Sans" w:hAnsi="Google Sans" w:cs="Google Sans"/>
          <w:color w:val="1F1F1F"/>
        </w:rPr>
      </w:pPr>
    </w:p>
    <w:p w14:paraId="6CEE35F9" w14:textId="2F29D15C" w:rsidR="00834420" w:rsidRPr="00834420" w:rsidRDefault="00834420" w:rsidP="00834420">
      <w:pPr>
        <w:pBdr>
          <w:top w:val="nil"/>
          <w:left w:val="nil"/>
          <w:bottom w:val="nil"/>
          <w:right w:val="nil"/>
          <w:between w:val="nil"/>
        </w:pBdr>
        <w:spacing w:after="120" w:line="275" w:lineRule="auto"/>
        <w:rPr>
          <w:rFonts w:ascii="Google Sans" w:eastAsia="Google Sans" w:hAnsi="Google Sans" w:cs="Google Sans"/>
          <w:b/>
          <w:bCs/>
          <w:color w:val="1F1F1F"/>
        </w:rPr>
      </w:pPr>
      <w:r w:rsidRPr="00834420">
        <w:rPr>
          <w:rFonts w:ascii="Google Sans" w:eastAsia="Google Sans" w:hAnsi="Google Sans" w:cs="Google Sans"/>
          <w:b/>
          <w:bCs/>
          <w:color w:val="1F1F1F"/>
        </w:rPr>
        <w:lastRenderedPageBreak/>
        <w:t xml:space="preserve">Actividades: </w:t>
      </w:r>
    </w:p>
    <w:p w14:paraId="65311D55" w14:textId="77777777" w:rsidR="00B35063" w:rsidRDefault="00B35063" w:rsidP="00B35063"/>
    <w:p w14:paraId="1A79B2F5" w14:textId="15344654" w:rsidR="00B35063" w:rsidRDefault="00B35063" w:rsidP="00B35063">
      <w:r>
        <w:t>Integración virtual y guía de aplicación para especialistas</w:t>
      </w:r>
    </w:p>
    <w:p w14:paraId="4C3452A7" w14:textId="77777777" w:rsidR="00B35063" w:rsidRDefault="00B35063" w:rsidP="00B35063"/>
    <w:p w14:paraId="3C75FB3E" w14:textId="77777777" w:rsidR="00B35063" w:rsidRPr="00B35063" w:rsidRDefault="00B35063" w:rsidP="00B35063"/>
    <w:p w14:paraId="18BA8BAB" w14:textId="77777777" w:rsidR="00B35063" w:rsidRDefault="00B35063" w:rsidP="00B35063">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Este material de la </w:t>
      </w:r>
      <w:r>
        <w:rPr>
          <w:rFonts w:ascii="Google Sans" w:eastAsia="Google Sans" w:hAnsi="Google Sans" w:cs="Google Sans"/>
          <w:b/>
          <w:bCs/>
          <w:color w:val="1F1F1F"/>
        </w:rPr>
        <w:t>Unidad 2</w:t>
      </w:r>
      <w:r>
        <w:rPr>
          <w:rFonts w:ascii="Google Sans" w:eastAsia="Google Sans" w:hAnsi="Google Sans" w:cs="Google Sans"/>
          <w:color w:val="1F1F1F"/>
        </w:rPr>
        <w:t xml:space="preserve"> constituye el marco técnico para liderar transformaciones culturales y de clima.</w:t>
      </w:r>
    </w:p>
    <w:p w14:paraId="478CD931" w14:textId="77777777" w:rsidR="00B35063" w:rsidRDefault="00B35063" w:rsidP="00B35063">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Actividades Sugeridas en el Aula Virtual:</w:t>
      </w:r>
    </w:p>
    <w:p w14:paraId="0174FDE1" w14:textId="77777777" w:rsidR="00B35063" w:rsidRDefault="00B35063" w:rsidP="00B35063">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Simulacro OCAI:</w:t>
      </w:r>
      <w:r>
        <w:rPr>
          <w:rFonts w:ascii="Google Sans" w:eastAsia="Google Sans" w:hAnsi="Google Sans" w:cs="Google Sans"/>
          <w:color w:val="1F1F1F"/>
        </w:rPr>
        <w:t xml:space="preserve"> Los estudiantes realizarán </w:t>
      </w:r>
      <w:proofErr w:type="gramStart"/>
      <w:r>
        <w:rPr>
          <w:rFonts w:ascii="Google Sans" w:eastAsia="Google Sans" w:hAnsi="Google Sans" w:cs="Google Sans"/>
          <w:color w:val="1F1F1F"/>
        </w:rPr>
        <w:t>el test</w:t>
      </w:r>
      <w:proofErr w:type="gramEnd"/>
      <w:r>
        <w:rPr>
          <w:rFonts w:ascii="Google Sans" w:eastAsia="Google Sans" w:hAnsi="Google Sans" w:cs="Google Sans"/>
          <w:color w:val="1F1F1F"/>
        </w:rPr>
        <w:t xml:space="preserve"> OCAI para una organización hipotética y diseñarán el plan de transición para pasar de una "Cultura de Jerarquía" a una "Cultura de Adhocracia" asistida por IA.</w:t>
      </w:r>
    </w:p>
    <w:p w14:paraId="003C4263" w14:textId="77777777" w:rsidR="00B35063" w:rsidRDefault="00B35063" w:rsidP="00B35063">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 xml:space="preserve">Laboratorio de </w:t>
      </w:r>
      <w:proofErr w:type="spellStart"/>
      <w:r>
        <w:rPr>
          <w:rFonts w:ascii="Google Sans" w:eastAsia="Google Sans" w:hAnsi="Google Sans" w:cs="Google Sans"/>
          <w:b/>
          <w:bCs/>
          <w:color w:val="1F1F1F"/>
        </w:rPr>
        <w:t>Dashboards</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Uso de herramientas tipo </w:t>
      </w:r>
      <w:proofErr w:type="spellStart"/>
      <w:r>
        <w:rPr>
          <w:rFonts w:ascii="Google Sans" w:eastAsia="Google Sans" w:hAnsi="Google Sans" w:cs="Google Sans"/>
          <w:color w:val="1F1F1F"/>
        </w:rPr>
        <w:t>PowerBI</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Tableau</w:t>
      </w:r>
      <w:proofErr w:type="spellEnd"/>
      <w:r>
        <w:rPr>
          <w:rFonts w:ascii="Google Sans" w:eastAsia="Google Sans" w:hAnsi="Google Sans" w:cs="Google Sans"/>
          <w:color w:val="1F1F1F"/>
        </w:rPr>
        <w:t xml:space="preserve"> para visualizar indicadores de clima vinculados a resultados financieros en un estudio de caso real.</w:t>
      </w:r>
    </w:p>
    <w:p w14:paraId="22CB726F" w14:textId="77777777" w:rsidR="00B35063" w:rsidRDefault="00B35063" w:rsidP="00B35063">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Taller de Ritualización:</w:t>
      </w:r>
      <w:r>
        <w:rPr>
          <w:rFonts w:ascii="Google Sans" w:eastAsia="Google Sans" w:hAnsi="Google Sans" w:cs="Google Sans"/>
          <w:color w:val="1F1F1F"/>
        </w:rPr>
        <w:t xml:space="preserve"> Diseño de un ritual de integración para equipos multiculturales en un entorno de trabajo híbrido 2026.</w:t>
      </w:r>
    </w:p>
    <w:p w14:paraId="71F1E094" w14:textId="77777777" w:rsidR="00B35063" w:rsidRDefault="00B35063" w:rsidP="00B35063">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Este diseño pedagógico garantiza que el especialista de la Universidad de Córdoba domine las herramientas científicas y tecnológicas para construir organizaciones saludables, éticas y altamente competitivas.</w:t>
      </w:r>
    </w:p>
    <w:p w14:paraId="6364D85D" w14:textId="77777777" w:rsidR="00210E06" w:rsidRDefault="00210E06"/>
    <w:sectPr w:rsidR="00210E06" w:rsidSect="00B3506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53473"/>
    <w:multiLevelType w:val="multilevel"/>
    <w:tmpl w:val="CA1AECB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62010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063"/>
    <w:rsid w:val="000624D5"/>
    <w:rsid w:val="00210E06"/>
    <w:rsid w:val="005D3718"/>
    <w:rsid w:val="005E40B3"/>
    <w:rsid w:val="00834420"/>
    <w:rsid w:val="00917308"/>
    <w:rsid w:val="00B35063"/>
    <w:rsid w:val="00EB7502"/>
    <w:rsid w:val="00FA2FB2"/>
    <w:rsid w:val="00FB58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D540A"/>
  <w15:chartTrackingRefBased/>
  <w15:docId w15:val="{868016D8-1494-4138-95B8-27D73C61C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063"/>
    <w:pPr>
      <w:widowControl w:val="0"/>
      <w:spacing w:after="0" w:line="240" w:lineRule="auto"/>
    </w:pPr>
    <w:rPr>
      <w:rFonts w:ascii="Arial" w:eastAsia="Arial" w:hAnsi="Arial" w:cs="Arial"/>
      <w:kern w:val="0"/>
      <w:lang w:eastAsia="es-CO"/>
      <w14:ligatures w14:val="none"/>
    </w:rPr>
  </w:style>
  <w:style w:type="paragraph" w:styleId="Ttulo1">
    <w:name w:val="heading 1"/>
    <w:basedOn w:val="Normal"/>
    <w:next w:val="Normal"/>
    <w:link w:val="Ttulo1Car"/>
    <w:uiPriority w:val="9"/>
    <w:qFormat/>
    <w:rsid w:val="00B35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35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50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50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50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506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506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506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506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50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50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50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50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50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50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50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50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5063"/>
    <w:rPr>
      <w:rFonts w:eastAsiaTheme="majorEastAsia" w:cstheme="majorBidi"/>
      <w:color w:val="272727" w:themeColor="text1" w:themeTint="D8"/>
    </w:rPr>
  </w:style>
  <w:style w:type="paragraph" w:styleId="Ttulo">
    <w:name w:val="Title"/>
    <w:basedOn w:val="Normal"/>
    <w:next w:val="Normal"/>
    <w:link w:val="TtuloCar"/>
    <w:uiPriority w:val="10"/>
    <w:qFormat/>
    <w:rsid w:val="00B3506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50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50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50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063"/>
    <w:pPr>
      <w:spacing w:before="160"/>
      <w:jc w:val="center"/>
    </w:pPr>
    <w:rPr>
      <w:i/>
      <w:iCs/>
      <w:color w:val="404040" w:themeColor="text1" w:themeTint="BF"/>
    </w:rPr>
  </w:style>
  <w:style w:type="character" w:customStyle="1" w:styleId="CitaCar">
    <w:name w:val="Cita Car"/>
    <w:basedOn w:val="Fuentedeprrafopredeter"/>
    <w:link w:val="Cita"/>
    <w:uiPriority w:val="29"/>
    <w:rsid w:val="00B35063"/>
    <w:rPr>
      <w:i/>
      <w:iCs/>
      <w:color w:val="404040" w:themeColor="text1" w:themeTint="BF"/>
    </w:rPr>
  </w:style>
  <w:style w:type="paragraph" w:styleId="Prrafodelista">
    <w:name w:val="List Paragraph"/>
    <w:basedOn w:val="Normal"/>
    <w:uiPriority w:val="34"/>
    <w:qFormat/>
    <w:rsid w:val="00B35063"/>
    <w:pPr>
      <w:ind w:left="720"/>
      <w:contextualSpacing/>
    </w:pPr>
  </w:style>
  <w:style w:type="character" w:styleId="nfasisintenso">
    <w:name w:val="Intense Emphasis"/>
    <w:basedOn w:val="Fuentedeprrafopredeter"/>
    <w:uiPriority w:val="21"/>
    <w:qFormat/>
    <w:rsid w:val="00B35063"/>
    <w:rPr>
      <w:i/>
      <w:iCs/>
      <w:color w:val="0F4761" w:themeColor="accent1" w:themeShade="BF"/>
    </w:rPr>
  </w:style>
  <w:style w:type="paragraph" w:styleId="Citadestacada">
    <w:name w:val="Intense Quote"/>
    <w:basedOn w:val="Normal"/>
    <w:next w:val="Normal"/>
    <w:link w:val="CitadestacadaCar"/>
    <w:uiPriority w:val="30"/>
    <w:qFormat/>
    <w:rsid w:val="00B35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063"/>
    <w:rPr>
      <w:i/>
      <w:iCs/>
      <w:color w:val="0F4761" w:themeColor="accent1" w:themeShade="BF"/>
    </w:rPr>
  </w:style>
  <w:style w:type="character" w:styleId="Referenciaintensa">
    <w:name w:val="Intense Reference"/>
    <w:basedOn w:val="Fuentedeprrafopredeter"/>
    <w:uiPriority w:val="32"/>
    <w:qFormat/>
    <w:rsid w:val="00B350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887</Words>
  <Characters>4884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Isabel Madera Gomez</dc:creator>
  <cp:keywords/>
  <dc:description/>
  <cp:lastModifiedBy>Cristina Isabel Madera Gomez</cp:lastModifiedBy>
  <cp:revision>5</cp:revision>
  <dcterms:created xsi:type="dcterms:W3CDTF">2026-07-21T14:23:00Z</dcterms:created>
  <dcterms:modified xsi:type="dcterms:W3CDTF">2026-07-23T23:47:00Z</dcterms:modified>
</cp:coreProperties>
</file>