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47F41" w14:textId="77777777" w:rsidR="001D35E2" w:rsidRPr="001D35E2" w:rsidRDefault="001D35E2" w:rsidP="001D35E2">
      <w:pPr>
        <w:rPr>
          <w:b/>
          <w:bCs/>
          <w:sz w:val="24"/>
          <w:szCs w:val="24"/>
        </w:rPr>
      </w:pPr>
      <w:r w:rsidRPr="001D35E2">
        <w:rPr>
          <w:b/>
          <w:bCs/>
          <w:sz w:val="24"/>
          <w:szCs w:val="24"/>
        </w:rPr>
        <w:t>Actividad 1: Simulacro de Coalición Guía</w:t>
      </w:r>
    </w:p>
    <w:p w14:paraId="7152A518" w14:textId="77777777" w:rsidR="001D35E2" w:rsidRPr="001D35E2" w:rsidRDefault="001D35E2" w:rsidP="001D35E2">
      <w:pPr>
        <w:rPr>
          <w:b/>
          <w:bCs/>
          <w:sz w:val="24"/>
          <w:szCs w:val="24"/>
        </w:rPr>
      </w:pPr>
      <w:r w:rsidRPr="001D35E2">
        <w:rPr>
          <w:b/>
          <w:bCs/>
          <w:sz w:val="24"/>
          <w:szCs w:val="24"/>
        </w:rPr>
        <w:t>Objetivo: Identificar actores clave y redactar una visión de cambio que genere sentido de urgencia en la organización.</w:t>
      </w:r>
    </w:p>
    <w:p w14:paraId="0A948AAD" w14:textId="77777777" w:rsidR="001D35E2" w:rsidRPr="001D35E2" w:rsidRDefault="001D35E2" w:rsidP="001D35E2">
      <w:pPr>
        <w:numPr>
          <w:ilvl w:val="0"/>
          <w:numId w:val="18"/>
        </w:numPr>
        <w:rPr>
          <w:b/>
          <w:bCs/>
          <w:sz w:val="24"/>
          <w:szCs w:val="24"/>
        </w:rPr>
      </w:pPr>
      <w:r w:rsidRPr="001D35E2">
        <w:rPr>
          <w:b/>
          <w:bCs/>
          <w:sz w:val="24"/>
          <w:szCs w:val="24"/>
        </w:rPr>
        <w:t>Interfaz para Devin: Una pestaña con dos campos de entrada: uno para listar los líderes y otro para la redacción de la visión.</w:t>
      </w:r>
    </w:p>
    <w:p w14:paraId="7F98B32F" w14:textId="77777777" w:rsidR="001D35E2" w:rsidRPr="001D35E2" w:rsidRDefault="001D35E2" w:rsidP="001D35E2">
      <w:pPr>
        <w:numPr>
          <w:ilvl w:val="0"/>
          <w:numId w:val="18"/>
        </w:numPr>
        <w:rPr>
          <w:b/>
          <w:bCs/>
          <w:sz w:val="24"/>
          <w:szCs w:val="24"/>
        </w:rPr>
      </w:pPr>
      <w:r w:rsidRPr="001D35E2">
        <w:rPr>
          <w:b/>
          <w:bCs/>
          <w:sz w:val="24"/>
          <w:szCs w:val="24"/>
        </w:rPr>
        <w:t xml:space="preserve">Instrucciones para el Estudiante: </w:t>
      </w:r>
      <w:r w:rsidRPr="001D35E2">
        <w:rPr>
          <w:b/>
          <w:bCs/>
          <w:i/>
          <w:iCs/>
          <w:sz w:val="24"/>
          <w:szCs w:val="24"/>
        </w:rPr>
        <w:t>"Identifica a 5 líderes influyentes de tu organización. Luego, redacta una 'declaración de visión de cambio' de 2 párrafos que genere un alto sentido de urgencia en tu equipo"</w:t>
      </w:r>
      <w:r w:rsidRPr="001D35E2">
        <w:rPr>
          <w:b/>
          <w:bCs/>
          <w:sz w:val="24"/>
          <w:szCs w:val="24"/>
        </w:rPr>
        <w:t>.</w:t>
      </w:r>
    </w:p>
    <w:p w14:paraId="6D5710AF" w14:textId="58FB00D6" w:rsidR="001D35E2" w:rsidRPr="00B4270D" w:rsidRDefault="001D35E2" w:rsidP="001D35E2">
      <w:pPr>
        <w:spacing w:after="160" w:line="259" w:lineRule="auto"/>
      </w:pPr>
      <w:proofErr w:type="spellStart"/>
      <w:r w:rsidRPr="001D35E2">
        <w:rPr>
          <w:b/>
          <w:bCs/>
          <w:sz w:val="24"/>
          <w:szCs w:val="24"/>
        </w:rPr>
        <w:t>System</w:t>
      </w:r>
      <w:proofErr w:type="spellEnd"/>
      <w:r w:rsidRPr="001D35E2">
        <w:rPr>
          <w:b/>
          <w:bCs/>
          <w:sz w:val="24"/>
          <w:szCs w:val="24"/>
        </w:rPr>
        <w:t xml:space="preserve"> </w:t>
      </w:r>
      <w:proofErr w:type="spellStart"/>
      <w:r w:rsidRPr="001D35E2">
        <w:rPr>
          <w:b/>
          <w:bCs/>
          <w:sz w:val="24"/>
          <w:szCs w:val="24"/>
        </w:rPr>
        <w:t>Prompt</w:t>
      </w:r>
      <w:proofErr w:type="spellEnd"/>
      <w:r w:rsidRPr="001D35E2">
        <w:rPr>
          <w:b/>
          <w:bCs/>
          <w:sz w:val="24"/>
          <w:szCs w:val="24"/>
        </w:rPr>
        <w:t xml:space="preserve"> (Lógica de Evaluación):</w:t>
      </w:r>
      <w:r w:rsidRPr="001D35E2">
        <w:rPr>
          <w:i/>
          <w:iCs/>
        </w:rPr>
        <w:t xml:space="preserve"> </w:t>
      </w:r>
      <w:r w:rsidRPr="00B4270D">
        <w:rPr>
          <w:i/>
          <w:iCs/>
        </w:rPr>
        <w:t xml:space="preserve">"Actúa como un </w:t>
      </w:r>
      <w:r w:rsidRPr="00B4270D">
        <w:rPr>
          <w:b/>
          <w:bCs/>
          <w:i/>
          <w:iCs/>
        </w:rPr>
        <w:t>Experto en Gestión del Cambio Organizacional</w:t>
      </w:r>
      <w:r w:rsidRPr="00B4270D">
        <w:rPr>
          <w:i/>
          <w:iCs/>
        </w:rPr>
        <w:t xml:space="preserve">. Evalúa la propuesta del estudiante asegurando que: 1) Los 5 líderes identificados tengan capacidad de influencia real. 2) La visión de cambio tenga exactamente </w:t>
      </w:r>
      <w:r w:rsidRPr="00B4270D">
        <w:rPr>
          <w:b/>
          <w:bCs/>
          <w:i/>
          <w:iCs/>
        </w:rPr>
        <w:t>2 párrafos</w:t>
      </w:r>
      <w:r w:rsidRPr="00B4270D">
        <w:rPr>
          <w:i/>
          <w:iCs/>
        </w:rPr>
        <w:t xml:space="preserve">. 3) El tono genere un </w:t>
      </w:r>
      <w:r w:rsidRPr="00B4270D">
        <w:rPr>
          <w:b/>
          <w:bCs/>
          <w:i/>
          <w:iCs/>
        </w:rPr>
        <w:t>sentido de urgencia</w:t>
      </w:r>
      <w:r w:rsidRPr="00B4270D">
        <w:rPr>
          <w:i/>
          <w:iCs/>
        </w:rPr>
        <w:t xml:space="preserve"> claro. Si la visión es pasiva o muy larga, califica como 'Relacional' e indica cómo hacerla más movilizadora basándote en la rúbrica de 'Síntesis y pensamiento crítico'."</w:t>
      </w:r>
    </w:p>
    <w:p w14:paraId="201F15F3" w14:textId="4027FBFD" w:rsidR="001D35E2" w:rsidRPr="001D35E2" w:rsidRDefault="001D35E2" w:rsidP="001D35E2">
      <w:pPr>
        <w:numPr>
          <w:ilvl w:val="0"/>
          <w:numId w:val="18"/>
        </w:numPr>
        <w:rPr>
          <w:b/>
          <w:bCs/>
          <w:sz w:val="24"/>
          <w:szCs w:val="24"/>
        </w:rPr>
      </w:pPr>
    </w:p>
    <w:p w14:paraId="6399D920" w14:textId="77777777" w:rsidR="001D35E2" w:rsidRPr="001D35E2" w:rsidRDefault="001D35E2" w:rsidP="001D35E2">
      <w:pPr>
        <w:rPr>
          <w:b/>
          <w:bCs/>
          <w:sz w:val="24"/>
          <w:szCs w:val="24"/>
        </w:rPr>
      </w:pPr>
      <w:r w:rsidRPr="001D35E2">
        <w:rPr>
          <w:b/>
          <w:bCs/>
          <w:sz w:val="24"/>
          <w:szCs w:val="24"/>
        </w:rPr>
        <w:pict w14:anchorId="58527805">
          <v:rect id="_x0000_i1043" style="width:0;height:1.5pt" o:hralign="center" o:hrstd="t" o:hr="t" fillcolor="#a0a0a0" stroked="f"/>
        </w:pict>
      </w:r>
    </w:p>
    <w:p w14:paraId="202B9644" w14:textId="77777777" w:rsidR="001D35E2" w:rsidRPr="001D35E2" w:rsidRDefault="001D35E2" w:rsidP="001D35E2">
      <w:pPr>
        <w:rPr>
          <w:b/>
          <w:bCs/>
          <w:sz w:val="24"/>
          <w:szCs w:val="24"/>
        </w:rPr>
      </w:pPr>
      <w:r w:rsidRPr="001D35E2">
        <w:rPr>
          <w:b/>
          <w:bCs/>
          <w:sz w:val="24"/>
          <w:szCs w:val="24"/>
        </w:rPr>
        <w:t>Actividad 2: Laboratorio de Seguridad Psicológica</w:t>
      </w:r>
    </w:p>
    <w:p w14:paraId="433068EC" w14:textId="77777777" w:rsidR="001D35E2" w:rsidRPr="001D35E2" w:rsidRDefault="001D35E2" w:rsidP="001D35E2">
      <w:pPr>
        <w:rPr>
          <w:b/>
          <w:bCs/>
          <w:sz w:val="24"/>
          <w:szCs w:val="24"/>
        </w:rPr>
      </w:pPr>
      <w:r w:rsidRPr="001D35E2">
        <w:rPr>
          <w:b/>
          <w:bCs/>
          <w:sz w:val="24"/>
          <w:szCs w:val="24"/>
        </w:rPr>
        <w:t>Objetivo: Diseñar protocolos de aprendizaje organizacional basados en la confianza y el análisis técnico, eliminando la cultura del castigo.</w:t>
      </w:r>
    </w:p>
    <w:p w14:paraId="333604BF" w14:textId="77777777" w:rsidR="001D35E2" w:rsidRPr="001D35E2" w:rsidRDefault="001D35E2" w:rsidP="001D35E2">
      <w:pPr>
        <w:numPr>
          <w:ilvl w:val="0"/>
          <w:numId w:val="19"/>
        </w:numPr>
        <w:rPr>
          <w:b/>
          <w:bCs/>
          <w:sz w:val="24"/>
          <w:szCs w:val="24"/>
        </w:rPr>
      </w:pPr>
      <w:r w:rsidRPr="001D35E2">
        <w:rPr>
          <w:b/>
          <w:bCs/>
          <w:sz w:val="24"/>
          <w:szCs w:val="24"/>
        </w:rPr>
        <w:t>Interfaz para Devin: Un editor de texto para que el estudiante cargue su protocolo de reunión.</w:t>
      </w:r>
    </w:p>
    <w:p w14:paraId="3A60D327" w14:textId="77777777" w:rsidR="001D35E2" w:rsidRPr="001D35E2" w:rsidRDefault="001D35E2" w:rsidP="001D35E2">
      <w:pPr>
        <w:numPr>
          <w:ilvl w:val="0"/>
          <w:numId w:val="19"/>
        </w:numPr>
        <w:rPr>
          <w:b/>
          <w:bCs/>
          <w:sz w:val="24"/>
          <w:szCs w:val="24"/>
        </w:rPr>
      </w:pPr>
      <w:r w:rsidRPr="001D35E2">
        <w:rPr>
          <w:b/>
          <w:bCs/>
          <w:sz w:val="24"/>
          <w:szCs w:val="24"/>
        </w:rPr>
        <w:t xml:space="preserve">Instrucciones para el Estudiante: </w:t>
      </w:r>
      <w:r w:rsidRPr="001D35E2">
        <w:rPr>
          <w:b/>
          <w:bCs/>
          <w:i/>
          <w:iCs/>
          <w:sz w:val="24"/>
          <w:szCs w:val="24"/>
        </w:rPr>
        <w:t xml:space="preserve">"Diseña un protocolo para una 'Reunión de Análisis de Error' (After </w:t>
      </w:r>
      <w:proofErr w:type="spellStart"/>
      <w:r w:rsidRPr="001D35E2">
        <w:rPr>
          <w:b/>
          <w:bCs/>
          <w:i/>
          <w:iCs/>
          <w:sz w:val="24"/>
          <w:szCs w:val="24"/>
        </w:rPr>
        <w:t>Action</w:t>
      </w:r>
      <w:proofErr w:type="spellEnd"/>
      <w:r w:rsidRPr="001D35E2">
        <w:rPr>
          <w:b/>
          <w:bCs/>
          <w:i/>
          <w:iCs/>
          <w:sz w:val="24"/>
          <w:szCs w:val="24"/>
        </w:rPr>
        <w:t xml:space="preserve"> </w:t>
      </w:r>
      <w:proofErr w:type="spellStart"/>
      <w:r w:rsidRPr="001D35E2">
        <w:rPr>
          <w:b/>
          <w:bCs/>
          <w:i/>
          <w:iCs/>
          <w:sz w:val="24"/>
          <w:szCs w:val="24"/>
        </w:rPr>
        <w:t>Review</w:t>
      </w:r>
      <w:proofErr w:type="spellEnd"/>
      <w:r w:rsidRPr="001D35E2">
        <w:rPr>
          <w:b/>
          <w:bCs/>
          <w:i/>
          <w:iCs/>
          <w:sz w:val="24"/>
          <w:szCs w:val="24"/>
        </w:rPr>
        <w:t>). Es obligatorio que el protocolo incluya una regla que prohíba explícitamente la búsqueda de culpables, centrándose solo en la mejora del proceso"</w:t>
      </w:r>
      <w:r w:rsidRPr="001D35E2">
        <w:rPr>
          <w:b/>
          <w:bCs/>
          <w:sz w:val="24"/>
          <w:szCs w:val="24"/>
        </w:rPr>
        <w:t>.</w:t>
      </w:r>
    </w:p>
    <w:p w14:paraId="6AAEA16F" w14:textId="251C0711" w:rsidR="001D35E2" w:rsidRPr="00B4270D" w:rsidRDefault="001D35E2" w:rsidP="001D35E2">
      <w:pPr>
        <w:spacing w:after="160" w:line="259" w:lineRule="auto"/>
      </w:pPr>
      <w:proofErr w:type="spellStart"/>
      <w:r w:rsidRPr="001D35E2">
        <w:rPr>
          <w:b/>
          <w:bCs/>
          <w:sz w:val="24"/>
          <w:szCs w:val="24"/>
        </w:rPr>
        <w:t>System</w:t>
      </w:r>
      <w:proofErr w:type="spellEnd"/>
      <w:r w:rsidRPr="001D35E2">
        <w:rPr>
          <w:b/>
          <w:bCs/>
          <w:sz w:val="24"/>
          <w:szCs w:val="24"/>
        </w:rPr>
        <w:t xml:space="preserve"> </w:t>
      </w:r>
      <w:proofErr w:type="spellStart"/>
      <w:r w:rsidRPr="001D35E2">
        <w:rPr>
          <w:b/>
          <w:bCs/>
          <w:sz w:val="24"/>
          <w:szCs w:val="24"/>
        </w:rPr>
        <w:t>Prompt</w:t>
      </w:r>
      <w:proofErr w:type="spellEnd"/>
      <w:r w:rsidRPr="001D35E2">
        <w:rPr>
          <w:b/>
          <w:bCs/>
          <w:sz w:val="24"/>
          <w:szCs w:val="24"/>
        </w:rPr>
        <w:t xml:space="preserve"> (Lógica de Evaluación):</w:t>
      </w:r>
      <w:r w:rsidRPr="001D35E2">
        <w:rPr>
          <w:i/>
          <w:iCs/>
        </w:rPr>
        <w:t xml:space="preserve"> </w:t>
      </w:r>
      <w:r w:rsidRPr="00B4270D">
        <w:rPr>
          <w:i/>
          <w:iCs/>
        </w:rPr>
        <w:t xml:space="preserve">"Actúa como un </w:t>
      </w:r>
      <w:r w:rsidRPr="00B4270D">
        <w:rPr>
          <w:b/>
          <w:bCs/>
          <w:i/>
          <w:iCs/>
        </w:rPr>
        <w:t>Facilitador de Equipos de Alto Rendimiento</w:t>
      </w:r>
      <w:r w:rsidRPr="00B4270D">
        <w:rPr>
          <w:i/>
          <w:iCs/>
        </w:rPr>
        <w:t xml:space="preserve">. Tu función es validar el protocolo de 'Reunión de Análisis de Error'. Debes verificar estrictamente que el estudiante haya incluido la </w:t>
      </w:r>
      <w:r w:rsidRPr="00B4270D">
        <w:rPr>
          <w:b/>
          <w:bCs/>
          <w:i/>
          <w:iCs/>
        </w:rPr>
        <w:t>prohibición de buscar culpables</w:t>
      </w:r>
      <w:r w:rsidRPr="00B4270D">
        <w:rPr>
          <w:i/>
          <w:iCs/>
        </w:rPr>
        <w:t xml:space="preserve"> y se centre en el aprendizaje técnico. Si el protocolo permite juicios personales, califica como '</w:t>
      </w:r>
      <w:proofErr w:type="spellStart"/>
      <w:r w:rsidRPr="00B4270D">
        <w:rPr>
          <w:i/>
          <w:iCs/>
        </w:rPr>
        <w:t>Uniestructural</w:t>
      </w:r>
      <w:proofErr w:type="spellEnd"/>
      <w:r w:rsidRPr="00B4270D">
        <w:rPr>
          <w:i/>
          <w:iCs/>
        </w:rPr>
        <w:t>' y explica que la seguridad psicológica es el eje del éxito organizacional en 2026."</w:t>
      </w:r>
    </w:p>
    <w:p w14:paraId="2F9148C0" w14:textId="4873FF75" w:rsidR="001D35E2" w:rsidRPr="001D35E2" w:rsidRDefault="001D35E2" w:rsidP="001D35E2">
      <w:pPr>
        <w:ind w:left="720"/>
        <w:rPr>
          <w:b/>
          <w:bCs/>
          <w:sz w:val="24"/>
          <w:szCs w:val="24"/>
        </w:rPr>
      </w:pPr>
    </w:p>
    <w:p w14:paraId="73A0AF76" w14:textId="77777777" w:rsidR="001D35E2" w:rsidRPr="001D35E2" w:rsidRDefault="001D35E2" w:rsidP="001D35E2">
      <w:pPr>
        <w:rPr>
          <w:b/>
          <w:bCs/>
          <w:sz w:val="24"/>
          <w:szCs w:val="24"/>
        </w:rPr>
      </w:pPr>
      <w:r w:rsidRPr="001D35E2">
        <w:rPr>
          <w:b/>
          <w:bCs/>
          <w:sz w:val="24"/>
          <w:szCs w:val="24"/>
        </w:rPr>
        <w:pict w14:anchorId="6ED343EF">
          <v:rect id="_x0000_i1044" style="width:0;height:1.5pt" o:hralign="center" o:hrstd="t" o:hr="t" fillcolor="#a0a0a0" stroked="f"/>
        </w:pict>
      </w:r>
    </w:p>
    <w:p w14:paraId="7678272B" w14:textId="77777777" w:rsidR="001D35E2" w:rsidRPr="001D35E2" w:rsidRDefault="001D35E2" w:rsidP="001D35E2">
      <w:pPr>
        <w:rPr>
          <w:b/>
          <w:bCs/>
          <w:sz w:val="24"/>
          <w:szCs w:val="24"/>
        </w:rPr>
      </w:pPr>
      <w:r w:rsidRPr="001D35E2">
        <w:rPr>
          <w:b/>
          <w:bCs/>
          <w:sz w:val="24"/>
          <w:szCs w:val="24"/>
        </w:rPr>
        <w:t>Actividad 3: Matriz de Impacto ESG</w:t>
      </w:r>
    </w:p>
    <w:p w14:paraId="7A838CA3" w14:textId="77777777" w:rsidR="001D35E2" w:rsidRPr="001D35E2" w:rsidRDefault="001D35E2" w:rsidP="001D35E2">
      <w:pPr>
        <w:rPr>
          <w:b/>
          <w:bCs/>
          <w:sz w:val="24"/>
          <w:szCs w:val="24"/>
        </w:rPr>
      </w:pPr>
      <w:r w:rsidRPr="001D35E2">
        <w:rPr>
          <w:b/>
          <w:bCs/>
          <w:sz w:val="24"/>
          <w:szCs w:val="24"/>
        </w:rPr>
        <w:t>Objetivo: Evaluar procesos de transformación digital bajo la lente de la sostenibilidad y los criterios ambientales, sociales y de gobernanza,.</w:t>
      </w:r>
    </w:p>
    <w:p w14:paraId="23B73856" w14:textId="77777777" w:rsidR="001D35E2" w:rsidRPr="001D35E2" w:rsidRDefault="001D35E2" w:rsidP="001D35E2">
      <w:pPr>
        <w:numPr>
          <w:ilvl w:val="0"/>
          <w:numId w:val="20"/>
        </w:numPr>
        <w:rPr>
          <w:b/>
          <w:bCs/>
          <w:sz w:val="24"/>
          <w:szCs w:val="24"/>
        </w:rPr>
      </w:pPr>
      <w:r w:rsidRPr="001D35E2">
        <w:rPr>
          <w:b/>
          <w:bCs/>
          <w:sz w:val="24"/>
          <w:szCs w:val="24"/>
        </w:rPr>
        <w:t>Interfaz para Devin: Una matriz o tabla interactiva donde el estudiante califica (de 1 a 5) y justifica el impacto de una transformación digital en tres dimensiones.</w:t>
      </w:r>
    </w:p>
    <w:p w14:paraId="46F8FD1B" w14:textId="77777777" w:rsidR="001D35E2" w:rsidRPr="001D35E2" w:rsidRDefault="001D35E2" w:rsidP="001D35E2">
      <w:pPr>
        <w:numPr>
          <w:ilvl w:val="0"/>
          <w:numId w:val="20"/>
        </w:numPr>
        <w:rPr>
          <w:b/>
          <w:bCs/>
          <w:sz w:val="24"/>
          <w:szCs w:val="24"/>
        </w:rPr>
      </w:pPr>
      <w:r w:rsidRPr="001D35E2">
        <w:rPr>
          <w:b/>
          <w:bCs/>
          <w:sz w:val="24"/>
          <w:szCs w:val="24"/>
        </w:rPr>
        <w:t xml:space="preserve">Instrucciones para el Estudiante: </w:t>
      </w:r>
      <w:r w:rsidRPr="001D35E2">
        <w:rPr>
          <w:b/>
          <w:bCs/>
          <w:i/>
          <w:iCs/>
          <w:sz w:val="24"/>
          <w:szCs w:val="24"/>
        </w:rPr>
        <w:t>"Evalúa el impacto de un proceso de transformación digital propuesto. Debes calificar y justificar cómo este proceso afecta las dimensiones Ambiental, Social y de Gobernanza (ESG)"</w:t>
      </w:r>
      <w:r w:rsidRPr="001D35E2">
        <w:rPr>
          <w:b/>
          <w:bCs/>
          <w:sz w:val="24"/>
          <w:szCs w:val="24"/>
        </w:rPr>
        <w:t>.</w:t>
      </w:r>
    </w:p>
    <w:p w14:paraId="0CB23372" w14:textId="76F97BB6" w:rsidR="001D35E2" w:rsidRPr="00B4270D" w:rsidRDefault="001D35E2" w:rsidP="001D35E2">
      <w:pPr>
        <w:spacing w:after="160" w:line="259" w:lineRule="auto"/>
      </w:pPr>
      <w:proofErr w:type="spellStart"/>
      <w:r w:rsidRPr="001D35E2">
        <w:rPr>
          <w:b/>
          <w:bCs/>
          <w:sz w:val="24"/>
          <w:szCs w:val="24"/>
        </w:rPr>
        <w:t>System</w:t>
      </w:r>
      <w:proofErr w:type="spellEnd"/>
      <w:r w:rsidRPr="001D35E2">
        <w:rPr>
          <w:b/>
          <w:bCs/>
          <w:sz w:val="24"/>
          <w:szCs w:val="24"/>
        </w:rPr>
        <w:t xml:space="preserve"> </w:t>
      </w:r>
      <w:proofErr w:type="spellStart"/>
      <w:r w:rsidRPr="001D35E2">
        <w:rPr>
          <w:b/>
          <w:bCs/>
          <w:sz w:val="24"/>
          <w:szCs w:val="24"/>
        </w:rPr>
        <w:t>Prompt</w:t>
      </w:r>
      <w:proofErr w:type="spellEnd"/>
      <w:r w:rsidRPr="001D35E2">
        <w:rPr>
          <w:b/>
          <w:bCs/>
          <w:sz w:val="24"/>
          <w:szCs w:val="24"/>
        </w:rPr>
        <w:t xml:space="preserve"> (Lógica de Evaluación):</w:t>
      </w:r>
      <w:r w:rsidRPr="001D35E2">
        <w:rPr>
          <w:i/>
          <w:iCs/>
        </w:rPr>
        <w:t xml:space="preserve"> </w:t>
      </w:r>
      <w:r w:rsidRPr="00B4270D">
        <w:rPr>
          <w:i/>
          <w:iCs/>
        </w:rPr>
        <w:t xml:space="preserve">"Actúa como un </w:t>
      </w:r>
      <w:r w:rsidRPr="00B4270D">
        <w:rPr>
          <w:b/>
          <w:bCs/>
          <w:i/>
          <w:iCs/>
        </w:rPr>
        <w:t>Auditor de Sostenibilidad y ESG</w:t>
      </w:r>
      <w:r w:rsidRPr="00B4270D">
        <w:rPr>
          <w:i/>
          <w:iCs/>
        </w:rPr>
        <w:t xml:space="preserve">. Evalúa la matriz del estudiante verificando que la calificación y justificación cubra las tres dimensiones: </w:t>
      </w:r>
      <w:r w:rsidRPr="00B4270D">
        <w:rPr>
          <w:b/>
          <w:bCs/>
          <w:i/>
          <w:iCs/>
        </w:rPr>
        <w:t>Ambiental, Social y de Gobernanza</w:t>
      </w:r>
      <w:r w:rsidRPr="00B4270D">
        <w:rPr>
          <w:i/>
          <w:iCs/>
        </w:rPr>
        <w:t xml:space="preserve">. Debes dar mayor peso a la dimensión </w:t>
      </w:r>
      <w:r w:rsidRPr="00B4270D">
        <w:rPr>
          <w:i/>
          <w:iCs/>
        </w:rPr>
        <w:lastRenderedPageBreak/>
        <w:t xml:space="preserve">Social, verificando si se menciona la </w:t>
      </w:r>
      <w:r w:rsidRPr="00B4270D">
        <w:rPr>
          <w:b/>
          <w:bCs/>
          <w:i/>
          <w:iCs/>
        </w:rPr>
        <w:t>sostenibilidad humana</w:t>
      </w:r>
      <w:r w:rsidRPr="00B4270D">
        <w:rPr>
          <w:i/>
          <w:iCs/>
        </w:rPr>
        <w:t xml:space="preserve"> o el impacto en el bienestar. Califica basándote en el criterio de 'Rigor técnico y calidad en evidencias'."</w:t>
      </w:r>
    </w:p>
    <w:p w14:paraId="5912C1AF" w14:textId="2B6C5B5B" w:rsidR="001D35E2" w:rsidRPr="001D35E2" w:rsidRDefault="001D35E2" w:rsidP="001D35E2">
      <w:pPr>
        <w:ind w:left="720"/>
        <w:rPr>
          <w:b/>
          <w:bCs/>
          <w:sz w:val="24"/>
          <w:szCs w:val="24"/>
        </w:rPr>
      </w:pPr>
    </w:p>
    <w:p w14:paraId="3F9D3E5A" w14:textId="77777777" w:rsidR="001D35E2" w:rsidRPr="001D35E2" w:rsidRDefault="001D35E2" w:rsidP="001D35E2">
      <w:pPr>
        <w:rPr>
          <w:b/>
          <w:bCs/>
          <w:sz w:val="24"/>
          <w:szCs w:val="24"/>
        </w:rPr>
      </w:pPr>
      <w:r w:rsidRPr="001D35E2">
        <w:rPr>
          <w:b/>
          <w:bCs/>
          <w:sz w:val="24"/>
          <w:szCs w:val="24"/>
        </w:rPr>
        <w:pict w14:anchorId="39E22C26">
          <v:rect id="_x0000_i1045" style="width:0;height:1.5pt" o:hralign="center" o:hrstd="t" o:hr="t" fillcolor="#a0a0a0" stroked="f"/>
        </w:pict>
      </w:r>
    </w:p>
    <w:p w14:paraId="0E6DCC21" w14:textId="77777777" w:rsidR="001D35E2" w:rsidRPr="001D35E2" w:rsidRDefault="001D35E2" w:rsidP="001D35E2">
      <w:pPr>
        <w:rPr>
          <w:b/>
          <w:bCs/>
          <w:sz w:val="24"/>
          <w:szCs w:val="24"/>
        </w:rPr>
      </w:pPr>
      <w:r w:rsidRPr="001D35E2">
        <w:rPr>
          <w:b/>
          <w:bCs/>
          <w:sz w:val="24"/>
          <w:szCs w:val="24"/>
        </w:rPr>
        <w:t>Instrucciones Generales para la Guía de Devin:</w:t>
      </w:r>
    </w:p>
    <w:p w14:paraId="253CC1C4" w14:textId="77777777" w:rsidR="001D35E2" w:rsidRPr="001D35E2" w:rsidRDefault="001D35E2" w:rsidP="001D35E2">
      <w:pPr>
        <w:numPr>
          <w:ilvl w:val="0"/>
          <w:numId w:val="21"/>
        </w:numPr>
        <w:rPr>
          <w:b/>
          <w:bCs/>
          <w:sz w:val="24"/>
          <w:szCs w:val="24"/>
        </w:rPr>
      </w:pPr>
      <w:r w:rsidRPr="001D35E2">
        <w:rPr>
          <w:b/>
          <w:bCs/>
          <w:sz w:val="24"/>
          <w:szCs w:val="24"/>
        </w:rPr>
        <w:t>Niveles de Desempeño: Para todas las actividades, Devin debe asignar los niveles de la rúbrica oficial: Abstracto Ampliado (4.6-5.0) si la propuesta es innovadora y original, o Relacional (3.8-4.5) si es coherente pero convencional.</w:t>
      </w:r>
    </w:p>
    <w:p w14:paraId="26E24363" w14:textId="77777777" w:rsidR="001D35E2" w:rsidRPr="001D35E2" w:rsidRDefault="001D35E2" w:rsidP="001D35E2">
      <w:pPr>
        <w:numPr>
          <w:ilvl w:val="0"/>
          <w:numId w:val="21"/>
        </w:numPr>
        <w:rPr>
          <w:b/>
          <w:bCs/>
          <w:sz w:val="24"/>
          <w:szCs w:val="24"/>
        </w:rPr>
      </w:pPr>
      <w:r w:rsidRPr="001D35E2">
        <w:rPr>
          <w:b/>
          <w:bCs/>
          <w:sz w:val="24"/>
          <w:szCs w:val="24"/>
        </w:rPr>
        <w:t xml:space="preserve">Uso de IA: Asegúrate de que Devin incluya en cada actividad el </w:t>
      </w:r>
      <w:proofErr w:type="spellStart"/>
      <w:r w:rsidRPr="001D35E2">
        <w:rPr>
          <w:b/>
          <w:bCs/>
          <w:sz w:val="24"/>
          <w:szCs w:val="24"/>
        </w:rPr>
        <w:t>checkbox</w:t>
      </w:r>
      <w:proofErr w:type="spellEnd"/>
      <w:r w:rsidRPr="001D35E2">
        <w:rPr>
          <w:b/>
          <w:bCs/>
          <w:sz w:val="24"/>
          <w:szCs w:val="24"/>
        </w:rPr>
        <w:t xml:space="preserve"> de "Declaración de uso ético de IA", ya que es un indicador obligatorio de evaluación en el curso.</w:t>
      </w:r>
    </w:p>
    <w:p w14:paraId="513FF5DF" w14:textId="77777777" w:rsidR="001D35E2" w:rsidRDefault="001D35E2" w:rsidP="001D35E2">
      <w:pPr>
        <w:numPr>
          <w:ilvl w:val="0"/>
          <w:numId w:val="21"/>
        </w:numPr>
        <w:rPr>
          <w:b/>
          <w:bCs/>
          <w:sz w:val="24"/>
          <w:szCs w:val="24"/>
        </w:rPr>
      </w:pPr>
      <w:r w:rsidRPr="001D35E2">
        <w:rPr>
          <w:b/>
          <w:bCs/>
          <w:sz w:val="24"/>
          <w:szCs w:val="24"/>
        </w:rPr>
        <w:t xml:space="preserve">Metodología: Estas actividades deben ejecutarse bajo la lógica de </w:t>
      </w:r>
      <w:proofErr w:type="spellStart"/>
      <w:r w:rsidRPr="001D35E2">
        <w:rPr>
          <w:b/>
          <w:bCs/>
          <w:sz w:val="24"/>
          <w:szCs w:val="24"/>
        </w:rPr>
        <w:t>Learning</w:t>
      </w:r>
      <w:proofErr w:type="spellEnd"/>
      <w:r w:rsidRPr="001D35E2">
        <w:rPr>
          <w:b/>
          <w:bCs/>
          <w:sz w:val="24"/>
          <w:szCs w:val="24"/>
        </w:rPr>
        <w:t xml:space="preserve"> </w:t>
      </w:r>
      <w:proofErr w:type="spellStart"/>
      <w:r w:rsidRPr="001D35E2">
        <w:rPr>
          <w:b/>
          <w:bCs/>
          <w:sz w:val="24"/>
          <w:szCs w:val="24"/>
        </w:rPr>
        <w:t>by</w:t>
      </w:r>
      <w:proofErr w:type="spellEnd"/>
      <w:r w:rsidRPr="001D35E2">
        <w:rPr>
          <w:b/>
          <w:bCs/>
          <w:sz w:val="24"/>
          <w:szCs w:val="24"/>
        </w:rPr>
        <w:t xml:space="preserve"> Doing (Aprendizaje autónomo centrado en el estudiante), tal como lo define el programa académico</w:t>
      </w:r>
    </w:p>
    <w:p w14:paraId="20AA12C3" w14:textId="77777777" w:rsidR="001D35E2" w:rsidRPr="001D35E2" w:rsidRDefault="001D35E2" w:rsidP="001D35E2">
      <w:pPr>
        <w:rPr>
          <w:b/>
          <w:bCs/>
          <w:sz w:val="24"/>
          <w:szCs w:val="24"/>
        </w:rPr>
      </w:pPr>
    </w:p>
    <w:p w14:paraId="04E25E75" w14:textId="01ACF542" w:rsidR="00032EE4" w:rsidRPr="00032EE4" w:rsidRDefault="00032EE4" w:rsidP="00032EE4">
      <w:pPr>
        <w:rPr>
          <w:b/>
          <w:bCs/>
          <w:sz w:val="24"/>
          <w:szCs w:val="24"/>
        </w:rPr>
      </w:pPr>
      <w:r w:rsidRPr="00032EE4">
        <w:rPr>
          <w:b/>
          <w:bCs/>
          <w:sz w:val="24"/>
          <w:szCs w:val="24"/>
        </w:rPr>
        <w:t>Unidad 3: Liderazgo disruptivo y gestión del cambio.</w:t>
      </w:r>
    </w:p>
    <w:p w14:paraId="176DA2B5" w14:textId="77777777" w:rsidR="00032EE4" w:rsidRPr="00032EE4" w:rsidRDefault="00032EE4" w:rsidP="00032EE4">
      <w:pPr>
        <w:rPr>
          <w:b/>
          <w:bCs/>
          <w:sz w:val="24"/>
          <w:szCs w:val="24"/>
        </w:rPr>
      </w:pPr>
    </w:p>
    <w:p w14:paraId="1902DA47" w14:textId="77777777" w:rsidR="00032EE4" w:rsidRPr="00032EE4" w:rsidRDefault="00032EE4" w:rsidP="00032EE4">
      <w:pPr>
        <w:rPr>
          <w:sz w:val="24"/>
          <w:szCs w:val="24"/>
        </w:rPr>
      </w:pPr>
    </w:p>
    <w:p w14:paraId="1C8186E8" w14:textId="77777777" w:rsidR="00032EE4" w:rsidRPr="00032EE4" w:rsidRDefault="00032EE4" w:rsidP="00032EE4">
      <w:pPr>
        <w:pBdr>
          <w:top w:val="nil"/>
          <w:left w:val="nil"/>
          <w:bottom w:val="nil"/>
          <w:right w:val="nil"/>
          <w:between w:val="nil"/>
        </w:pBdr>
        <w:spacing w:after="150" w:line="275" w:lineRule="auto"/>
        <w:rPr>
          <w:rFonts w:eastAsia="Google Sans"/>
          <w:color w:val="1F1F1F"/>
          <w:sz w:val="24"/>
          <w:szCs w:val="24"/>
        </w:rPr>
      </w:pPr>
      <w:r w:rsidRPr="00032EE4">
        <w:rPr>
          <w:rFonts w:eastAsia="Google Sans"/>
          <w:color w:val="1F1F1F"/>
          <w:sz w:val="24"/>
          <w:szCs w:val="24"/>
        </w:rPr>
        <w:t>La Unidad 3 posiciona al especialista como un estratega del cambio capaz de navegar la complejidad de la era digital. En el horizonte del 2026, el liderazgo no se define por la jerarquía, sino por la capacidad de romper paradigmas obsoletos y facilitar una transición cultural donde la innovación y la sostenibilidad humana sean los ejes del éxito organizacional. Este material proporciona los marcos teóricos y prácticos para liderar transformaciones profundas y gestionar la resistencia humana con empatía y rigor científico.</w:t>
      </w:r>
    </w:p>
    <w:p w14:paraId="4D1B3434" w14:textId="77777777" w:rsidR="00032EE4" w:rsidRPr="00032EE4" w:rsidRDefault="00032EE4" w:rsidP="00C36223">
      <w:pPr>
        <w:rPr>
          <w:b/>
          <w:bCs/>
          <w:sz w:val="24"/>
          <w:szCs w:val="24"/>
        </w:rPr>
      </w:pPr>
    </w:p>
    <w:p w14:paraId="5BEED6FA" w14:textId="1D7C8586" w:rsidR="005430AA" w:rsidRPr="00032EE4" w:rsidRDefault="005430AA" w:rsidP="00C36223">
      <w:pPr>
        <w:rPr>
          <w:b/>
          <w:bCs/>
          <w:sz w:val="24"/>
          <w:szCs w:val="24"/>
        </w:rPr>
      </w:pPr>
      <w:r w:rsidRPr="00032EE4">
        <w:rPr>
          <w:b/>
          <w:bCs/>
          <w:sz w:val="24"/>
          <w:szCs w:val="24"/>
        </w:rPr>
        <w:t>Actividades:</w:t>
      </w:r>
    </w:p>
    <w:p w14:paraId="2069BFB9" w14:textId="77777777" w:rsidR="005430AA" w:rsidRPr="00032EE4" w:rsidRDefault="005430AA" w:rsidP="00C36223">
      <w:pPr>
        <w:rPr>
          <w:b/>
          <w:bCs/>
          <w:sz w:val="24"/>
          <w:szCs w:val="24"/>
        </w:rPr>
      </w:pPr>
    </w:p>
    <w:p w14:paraId="03D90559" w14:textId="77777777" w:rsidR="005430AA" w:rsidRPr="00032EE4" w:rsidRDefault="005430AA" w:rsidP="00C36223">
      <w:pPr>
        <w:rPr>
          <w:b/>
          <w:bCs/>
          <w:sz w:val="24"/>
          <w:szCs w:val="24"/>
        </w:rPr>
      </w:pPr>
    </w:p>
    <w:p w14:paraId="78EBE478" w14:textId="13ECF0A7" w:rsidR="00C36223" w:rsidRPr="00032EE4" w:rsidRDefault="00C36223" w:rsidP="00C36223">
      <w:pPr>
        <w:rPr>
          <w:b/>
          <w:bCs/>
          <w:sz w:val="24"/>
          <w:szCs w:val="24"/>
        </w:rPr>
      </w:pPr>
      <w:r w:rsidRPr="00032EE4">
        <w:rPr>
          <w:b/>
          <w:bCs/>
          <w:sz w:val="24"/>
          <w:szCs w:val="24"/>
        </w:rPr>
        <w:t xml:space="preserve">Integración con Google </w:t>
      </w:r>
      <w:proofErr w:type="spellStart"/>
      <w:r w:rsidRPr="00032EE4">
        <w:rPr>
          <w:b/>
          <w:bCs/>
          <w:sz w:val="24"/>
          <w:szCs w:val="24"/>
        </w:rPr>
        <w:t>docs</w:t>
      </w:r>
      <w:proofErr w:type="spellEnd"/>
      <w:r w:rsidRPr="00032EE4">
        <w:rPr>
          <w:b/>
          <w:bCs/>
          <w:sz w:val="24"/>
          <w:szCs w:val="24"/>
        </w:rPr>
        <w:t xml:space="preserve"> y Herramientas de Transformación.</w:t>
      </w:r>
    </w:p>
    <w:p w14:paraId="2A7ADB22" w14:textId="77777777" w:rsidR="00C36223" w:rsidRPr="00032EE4" w:rsidRDefault="00C36223" w:rsidP="00C36223">
      <w:pPr>
        <w:rPr>
          <w:sz w:val="24"/>
          <w:szCs w:val="24"/>
        </w:rPr>
      </w:pPr>
    </w:p>
    <w:p w14:paraId="0AA4C944" w14:textId="77777777" w:rsidR="00C36223" w:rsidRPr="00032EE4" w:rsidRDefault="00C36223" w:rsidP="00C36223">
      <w:pPr>
        <w:rPr>
          <w:sz w:val="24"/>
          <w:szCs w:val="24"/>
        </w:rPr>
      </w:pPr>
    </w:p>
    <w:p w14:paraId="00000054" w14:textId="77777777" w:rsidR="003B45A9" w:rsidRPr="00032EE4" w:rsidRDefault="00000000">
      <w:pPr>
        <w:pBdr>
          <w:top w:val="nil"/>
          <w:left w:val="nil"/>
          <w:bottom w:val="nil"/>
          <w:right w:val="nil"/>
          <w:between w:val="nil"/>
        </w:pBdr>
        <w:spacing w:after="150" w:line="275" w:lineRule="auto"/>
        <w:rPr>
          <w:rFonts w:eastAsia="Google Sans"/>
          <w:color w:val="1F1F1F"/>
          <w:sz w:val="24"/>
          <w:szCs w:val="24"/>
        </w:rPr>
      </w:pPr>
      <w:r w:rsidRPr="00032EE4">
        <w:rPr>
          <w:rFonts w:eastAsia="Google Sans"/>
          <w:color w:val="1F1F1F"/>
          <w:sz w:val="24"/>
          <w:szCs w:val="24"/>
        </w:rPr>
        <w:t xml:space="preserve">Este material de la </w:t>
      </w:r>
      <w:r w:rsidRPr="00032EE4">
        <w:rPr>
          <w:rFonts w:eastAsia="Google Sans"/>
          <w:b/>
          <w:bCs/>
          <w:color w:val="1F1F1F"/>
          <w:sz w:val="24"/>
          <w:szCs w:val="24"/>
        </w:rPr>
        <w:t>Unidad 3</w:t>
      </w:r>
      <w:r w:rsidRPr="00032EE4">
        <w:rPr>
          <w:rFonts w:eastAsia="Google Sans"/>
          <w:color w:val="1F1F1F"/>
          <w:sz w:val="24"/>
          <w:szCs w:val="24"/>
        </w:rPr>
        <w:t xml:space="preserve"> concluye el </w:t>
      </w:r>
      <w:r w:rsidRPr="00032EE4">
        <w:rPr>
          <w:rFonts w:eastAsia="Google Sans"/>
          <w:b/>
          <w:bCs/>
          <w:color w:val="1F1F1F"/>
          <w:sz w:val="24"/>
          <w:szCs w:val="24"/>
        </w:rPr>
        <w:t>Curso 02</w:t>
      </w:r>
      <w:r w:rsidRPr="00032EE4">
        <w:rPr>
          <w:rFonts w:eastAsia="Google Sans"/>
          <w:color w:val="1F1F1F"/>
          <w:sz w:val="24"/>
          <w:szCs w:val="24"/>
        </w:rPr>
        <w:t>, proporcionando la caja de herramientas para la intervención real.</w:t>
      </w:r>
    </w:p>
    <w:p w14:paraId="00000055" w14:textId="77777777" w:rsidR="003B45A9" w:rsidRPr="00032EE4" w:rsidRDefault="00000000">
      <w:pPr>
        <w:pBdr>
          <w:top w:val="nil"/>
          <w:left w:val="nil"/>
          <w:bottom w:val="nil"/>
          <w:right w:val="nil"/>
          <w:between w:val="nil"/>
        </w:pBdr>
        <w:spacing w:after="150" w:line="275" w:lineRule="auto"/>
        <w:rPr>
          <w:rFonts w:eastAsia="Google Sans"/>
          <w:b/>
          <w:bCs/>
          <w:color w:val="1F1F1F"/>
          <w:sz w:val="24"/>
          <w:szCs w:val="24"/>
        </w:rPr>
      </w:pPr>
      <w:r w:rsidRPr="00032EE4">
        <w:rPr>
          <w:rFonts w:eastAsia="Google Sans"/>
          <w:b/>
          <w:bCs/>
          <w:color w:val="1F1F1F"/>
          <w:sz w:val="24"/>
          <w:szCs w:val="24"/>
        </w:rPr>
        <w:t>Actividades Sugeridas en el Aula Virtual:</w:t>
      </w:r>
    </w:p>
    <w:p w14:paraId="00000056" w14:textId="77777777" w:rsidR="003B45A9" w:rsidRPr="00032EE4" w:rsidRDefault="00000000">
      <w:pPr>
        <w:numPr>
          <w:ilvl w:val="0"/>
          <w:numId w:val="2"/>
        </w:numPr>
        <w:pBdr>
          <w:top w:val="nil"/>
          <w:left w:val="nil"/>
          <w:bottom w:val="nil"/>
          <w:right w:val="nil"/>
          <w:between w:val="nil"/>
        </w:pBdr>
        <w:spacing w:line="275" w:lineRule="auto"/>
        <w:rPr>
          <w:sz w:val="24"/>
          <w:szCs w:val="24"/>
        </w:rPr>
      </w:pPr>
      <w:r w:rsidRPr="00032EE4">
        <w:rPr>
          <w:rFonts w:eastAsia="Google Sans"/>
          <w:b/>
          <w:bCs/>
          <w:color w:val="1F1F1F"/>
          <w:sz w:val="24"/>
          <w:szCs w:val="24"/>
        </w:rPr>
        <w:t>Simulacro de Coalición Guía:</w:t>
      </w:r>
      <w:r w:rsidRPr="00032EE4">
        <w:rPr>
          <w:rFonts w:eastAsia="Google Sans"/>
          <w:color w:val="1F1F1F"/>
          <w:sz w:val="24"/>
          <w:szCs w:val="24"/>
        </w:rPr>
        <w:t xml:space="preserve"> El estudiante identificará a 5 líderes influyentes de su organización y redactará una "declaración de visión de cambio" de 2 párrafos que genere urgencia.</w:t>
      </w:r>
    </w:p>
    <w:p w14:paraId="00000057" w14:textId="77777777" w:rsidR="003B45A9" w:rsidRPr="00032EE4" w:rsidRDefault="00000000">
      <w:pPr>
        <w:numPr>
          <w:ilvl w:val="0"/>
          <w:numId w:val="2"/>
        </w:numPr>
        <w:pBdr>
          <w:top w:val="nil"/>
          <w:left w:val="nil"/>
          <w:bottom w:val="nil"/>
          <w:right w:val="nil"/>
          <w:between w:val="nil"/>
        </w:pBdr>
        <w:spacing w:line="275" w:lineRule="auto"/>
        <w:rPr>
          <w:sz w:val="24"/>
          <w:szCs w:val="24"/>
        </w:rPr>
      </w:pPr>
      <w:r w:rsidRPr="00032EE4">
        <w:rPr>
          <w:rFonts w:eastAsia="Google Sans"/>
          <w:b/>
          <w:bCs/>
          <w:color w:val="1F1F1F"/>
          <w:sz w:val="24"/>
          <w:szCs w:val="24"/>
        </w:rPr>
        <w:t>Laboratorio de Seguridad Psicológica:</w:t>
      </w:r>
      <w:r w:rsidRPr="00032EE4">
        <w:rPr>
          <w:rFonts w:eastAsia="Google Sans"/>
          <w:color w:val="1F1F1F"/>
          <w:sz w:val="24"/>
          <w:szCs w:val="24"/>
        </w:rPr>
        <w:t xml:space="preserve"> Diseño de un protocolo de "Reunión de Análisis de Error" (After </w:t>
      </w:r>
      <w:proofErr w:type="spellStart"/>
      <w:r w:rsidRPr="00032EE4">
        <w:rPr>
          <w:rFonts w:eastAsia="Google Sans"/>
          <w:color w:val="1F1F1F"/>
          <w:sz w:val="24"/>
          <w:szCs w:val="24"/>
        </w:rPr>
        <w:t>Action</w:t>
      </w:r>
      <w:proofErr w:type="spellEnd"/>
      <w:r w:rsidRPr="00032EE4">
        <w:rPr>
          <w:rFonts w:eastAsia="Google Sans"/>
          <w:color w:val="1F1F1F"/>
          <w:sz w:val="24"/>
          <w:szCs w:val="24"/>
        </w:rPr>
        <w:t xml:space="preserve"> </w:t>
      </w:r>
      <w:proofErr w:type="spellStart"/>
      <w:r w:rsidRPr="00032EE4">
        <w:rPr>
          <w:rFonts w:eastAsia="Google Sans"/>
          <w:color w:val="1F1F1F"/>
          <w:sz w:val="24"/>
          <w:szCs w:val="24"/>
        </w:rPr>
        <w:t>Review</w:t>
      </w:r>
      <w:proofErr w:type="spellEnd"/>
      <w:r w:rsidRPr="00032EE4">
        <w:rPr>
          <w:rFonts w:eastAsia="Google Sans"/>
          <w:color w:val="1F1F1F"/>
          <w:sz w:val="24"/>
          <w:szCs w:val="24"/>
        </w:rPr>
        <w:t>) donde se prohíba la búsqueda de culpables.</w:t>
      </w:r>
    </w:p>
    <w:p w14:paraId="00000058" w14:textId="77777777" w:rsidR="003B45A9" w:rsidRPr="00032EE4" w:rsidRDefault="00000000">
      <w:pPr>
        <w:numPr>
          <w:ilvl w:val="0"/>
          <w:numId w:val="2"/>
        </w:numPr>
        <w:pBdr>
          <w:top w:val="nil"/>
          <w:left w:val="nil"/>
          <w:bottom w:val="nil"/>
          <w:right w:val="nil"/>
          <w:between w:val="nil"/>
        </w:pBdr>
        <w:spacing w:after="120" w:line="275" w:lineRule="auto"/>
        <w:rPr>
          <w:sz w:val="24"/>
          <w:szCs w:val="24"/>
        </w:rPr>
      </w:pPr>
      <w:r w:rsidRPr="00032EE4">
        <w:rPr>
          <w:rFonts w:eastAsia="Google Sans"/>
          <w:b/>
          <w:bCs/>
          <w:color w:val="1F1F1F"/>
          <w:sz w:val="24"/>
          <w:szCs w:val="24"/>
        </w:rPr>
        <w:lastRenderedPageBreak/>
        <w:t>Matriz de Impacto ESG:</w:t>
      </w:r>
      <w:r w:rsidRPr="00032EE4">
        <w:rPr>
          <w:rFonts w:eastAsia="Google Sans"/>
          <w:color w:val="1F1F1F"/>
          <w:sz w:val="24"/>
          <w:szCs w:val="24"/>
        </w:rPr>
        <w:t xml:space="preserve"> El estudiante evaluará un proceso de transformación digital propuesto y calificará su impacto en las dimensiones Ambiental, Social y de Gobernanza.</w:t>
      </w:r>
    </w:p>
    <w:p w14:paraId="00000059" w14:textId="77777777" w:rsidR="003B45A9" w:rsidRPr="00032EE4" w:rsidRDefault="00000000">
      <w:pPr>
        <w:pBdr>
          <w:top w:val="nil"/>
          <w:left w:val="nil"/>
          <w:bottom w:val="nil"/>
          <w:right w:val="nil"/>
          <w:between w:val="nil"/>
        </w:pBdr>
        <w:spacing w:before="240" w:after="255" w:line="275" w:lineRule="auto"/>
        <w:rPr>
          <w:rFonts w:eastAsia="Google Sans"/>
          <w:color w:val="1F1F1F"/>
          <w:sz w:val="24"/>
          <w:szCs w:val="24"/>
        </w:rPr>
      </w:pPr>
      <w:r w:rsidRPr="00032EE4">
        <w:rPr>
          <w:rFonts w:eastAsia="Google Sans"/>
          <w:color w:val="1F1F1F"/>
          <w:sz w:val="24"/>
          <w:szCs w:val="24"/>
        </w:rPr>
        <w:t>Este diseño pedagógico asegura que el especialista de la Universidad de Córdoba esté plenamente preparado para liderar el cambio con visión de futuro, ética y sostenibilidad.</w:t>
      </w:r>
    </w:p>
    <w:p w14:paraId="0000005A" w14:textId="77777777" w:rsidR="003B45A9" w:rsidRPr="00032EE4" w:rsidRDefault="00000000">
      <w:pPr>
        <w:pStyle w:val="Ttulo4"/>
        <w:spacing w:before="0"/>
        <w:rPr>
          <w:rFonts w:eastAsia="Google Sans"/>
        </w:rPr>
      </w:pPr>
      <w:r w:rsidRPr="00032EE4">
        <w:rPr>
          <w:rFonts w:eastAsia="Google Sans"/>
        </w:rPr>
        <w:t>Fuentes citadas</w:t>
      </w:r>
    </w:p>
    <w:p w14:paraId="0000005B" w14:textId="77777777" w:rsidR="003B45A9" w:rsidRPr="00032EE4" w:rsidRDefault="00000000">
      <w:pPr>
        <w:numPr>
          <w:ilvl w:val="0"/>
          <w:numId w:val="3"/>
        </w:numPr>
        <w:pBdr>
          <w:top w:val="nil"/>
          <w:left w:val="nil"/>
          <w:bottom w:val="nil"/>
          <w:right w:val="nil"/>
          <w:between w:val="nil"/>
        </w:pBdr>
        <w:rPr>
          <w:sz w:val="24"/>
          <w:szCs w:val="24"/>
        </w:rPr>
      </w:pPr>
      <w:r w:rsidRPr="00032EE4">
        <w:rPr>
          <w:rFonts w:eastAsia="Google Sans"/>
          <w:sz w:val="24"/>
          <w:szCs w:val="24"/>
        </w:rPr>
        <w:t xml:space="preserve">¿Por qué la Alineación Estratégica es esencial para la Planificación del Cambio Empresarial? - </w:t>
      </w:r>
      <w:proofErr w:type="spellStart"/>
      <w:r w:rsidRPr="00032EE4">
        <w:rPr>
          <w:rFonts w:eastAsia="Google Sans"/>
          <w:sz w:val="24"/>
          <w:szCs w:val="24"/>
        </w:rPr>
        <w:t>Prosci</w:t>
      </w:r>
      <w:proofErr w:type="spellEnd"/>
      <w:r w:rsidRPr="00032EE4">
        <w:rPr>
          <w:rFonts w:eastAsia="Google Sans"/>
          <w:sz w:val="24"/>
          <w:szCs w:val="24"/>
        </w:rPr>
        <w:t xml:space="preserve">, acceso: abril 12, 2026, </w:t>
      </w:r>
      <w:hyperlink r:id="rId5">
        <w:r w:rsidR="003B45A9" w:rsidRPr="00032EE4">
          <w:rPr>
            <w:rFonts w:eastAsia="Google Sans"/>
            <w:color w:val="0000EE"/>
            <w:sz w:val="24"/>
            <w:szCs w:val="24"/>
            <w:u w:val="single"/>
          </w:rPr>
          <w:t>https://www.prosci.com/es/blog/alineacion-estrategica-planificacion-cambio-empresarial</w:t>
        </w:r>
      </w:hyperlink>
    </w:p>
    <w:sectPr w:rsidR="003B45A9" w:rsidRPr="00032EE4">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B14E273-1F61-4DD4-8E51-27AAEA92B2A9}"/>
  </w:font>
  <w:font w:name="Google Sans">
    <w:charset w:val="00"/>
    <w:family w:val="auto"/>
    <w:pitch w:val="default"/>
    <w:embedRegular r:id="rId2" w:fontKey="{C8C6C03F-D408-4693-87B5-A06C5D01349D}"/>
    <w:embedBold r:id="rId3" w:fontKey="{C2CFB7F0-5A9D-498A-8FA8-4715ADFB77E6}"/>
  </w:font>
  <w:font w:name="Calibri">
    <w:panose1 w:val="020F0502020204030204"/>
    <w:charset w:val="00"/>
    <w:family w:val="swiss"/>
    <w:pitch w:val="variable"/>
    <w:sig w:usb0="E4002EFF" w:usb1="C200247B" w:usb2="00000009" w:usb3="00000000" w:csb0="000001FF" w:csb1="00000000"/>
    <w:embedRegular r:id="rId4" w:fontKey="{B35ED3A1-605C-47BA-8C06-DBBA6F62346E}"/>
  </w:font>
  <w:font w:name="Cambria">
    <w:panose1 w:val="02040503050406030204"/>
    <w:charset w:val="00"/>
    <w:family w:val="roman"/>
    <w:pitch w:val="variable"/>
    <w:sig w:usb0="E00006FF" w:usb1="420024FF" w:usb2="02000000" w:usb3="00000000" w:csb0="0000019F" w:csb1="00000000"/>
    <w:embedRegular r:id="rId5" w:fontKey="{96743A2A-D272-4E0D-BFBC-4BEC8F210F2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13208"/>
    <w:multiLevelType w:val="multilevel"/>
    <w:tmpl w:val="3446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F784A"/>
    <w:multiLevelType w:val="multilevel"/>
    <w:tmpl w:val="E0ACC6B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B491972"/>
    <w:multiLevelType w:val="multilevel"/>
    <w:tmpl w:val="C79094A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4AC4F18"/>
    <w:multiLevelType w:val="multilevel"/>
    <w:tmpl w:val="424230B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71B281D"/>
    <w:multiLevelType w:val="multilevel"/>
    <w:tmpl w:val="2634F5F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9F21015"/>
    <w:multiLevelType w:val="multilevel"/>
    <w:tmpl w:val="2DB0450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C4C4616"/>
    <w:multiLevelType w:val="multilevel"/>
    <w:tmpl w:val="0B062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C9321A"/>
    <w:multiLevelType w:val="multilevel"/>
    <w:tmpl w:val="77E40706"/>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CE02E57"/>
    <w:multiLevelType w:val="multilevel"/>
    <w:tmpl w:val="FA7629A6"/>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EFB5365"/>
    <w:multiLevelType w:val="multilevel"/>
    <w:tmpl w:val="09CAD962"/>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488D200F"/>
    <w:multiLevelType w:val="multilevel"/>
    <w:tmpl w:val="23D4CB20"/>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5D3F0DFD"/>
    <w:multiLevelType w:val="multilevel"/>
    <w:tmpl w:val="8938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1B5B17"/>
    <w:multiLevelType w:val="multilevel"/>
    <w:tmpl w:val="AC8E35B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63EE620F"/>
    <w:multiLevelType w:val="multilevel"/>
    <w:tmpl w:val="677092AE"/>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688762EE"/>
    <w:multiLevelType w:val="multilevel"/>
    <w:tmpl w:val="FFBE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284424"/>
    <w:multiLevelType w:val="multilevel"/>
    <w:tmpl w:val="A134ED06"/>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6B0F5BA8"/>
    <w:multiLevelType w:val="multilevel"/>
    <w:tmpl w:val="E6BA15C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6E7B35AB"/>
    <w:multiLevelType w:val="multilevel"/>
    <w:tmpl w:val="453A1070"/>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7AA1541F"/>
    <w:multiLevelType w:val="multilevel"/>
    <w:tmpl w:val="EF728188"/>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7B7F0525"/>
    <w:multiLevelType w:val="multilevel"/>
    <w:tmpl w:val="1BB2D80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7EC407B6"/>
    <w:multiLevelType w:val="multilevel"/>
    <w:tmpl w:val="F4BED6C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283609369">
    <w:abstractNumId w:val="13"/>
  </w:num>
  <w:num w:numId="2" w16cid:durableId="1176267966">
    <w:abstractNumId w:val="10"/>
  </w:num>
  <w:num w:numId="3" w16cid:durableId="2064326211">
    <w:abstractNumId w:val="3"/>
  </w:num>
  <w:num w:numId="4" w16cid:durableId="1777216211">
    <w:abstractNumId w:val="5"/>
  </w:num>
  <w:num w:numId="5" w16cid:durableId="589508470">
    <w:abstractNumId w:val="19"/>
  </w:num>
  <w:num w:numId="6" w16cid:durableId="6949411">
    <w:abstractNumId w:val="17"/>
  </w:num>
  <w:num w:numId="7" w16cid:durableId="372074011">
    <w:abstractNumId w:val="4"/>
  </w:num>
  <w:num w:numId="8" w16cid:durableId="1069036918">
    <w:abstractNumId w:val="12"/>
  </w:num>
  <w:num w:numId="9" w16cid:durableId="161971143">
    <w:abstractNumId w:val="18"/>
  </w:num>
  <w:num w:numId="10" w16cid:durableId="531043038">
    <w:abstractNumId w:val="20"/>
  </w:num>
  <w:num w:numId="11" w16cid:durableId="1259292581">
    <w:abstractNumId w:val="8"/>
  </w:num>
  <w:num w:numId="12" w16cid:durableId="1880821024">
    <w:abstractNumId w:val="9"/>
  </w:num>
  <w:num w:numId="13" w16cid:durableId="363407108">
    <w:abstractNumId w:val="2"/>
  </w:num>
  <w:num w:numId="14" w16cid:durableId="2112161563">
    <w:abstractNumId w:val="16"/>
  </w:num>
  <w:num w:numId="15" w16cid:durableId="1138063972">
    <w:abstractNumId w:val="7"/>
  </w:num>
  <w:num w:numId="16" w16cid:durableId="1767578902">
    <w:abstractNumId w:val="15"/>
  </w:num>
  <w:num w:numId="17" w16cid:durableId="183791736">
    <w:abstractNumId w:val="1"/>
  </w:num>
  <w:num w:numId="18" w16cid:durableId="825098649">
    <w:abstractNumId w:val="11"/>
  </w:num>
  <w:num w:numId="19" w16cid:durableId="748113727">
    <w:abstractNumId w:val="0"/>
  </w:num>
  <w:num w:numId="20" w16cid:durableId="1612787044">
    <w:abstractNumId w:val="14"/>
  </w:num>
  <w:num w:numId="21" w16cid:durableId="17922796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5A9"/>
    <w:rsid w:val="00032EE4"/>
    <w:rsid w:val="000B4F37"/>
    <w:rsid w:val="00162D7A"/>
    <w:rsid w:val="001D35E2"/>
    <w:rsid w:val="003608AB"/>
    <w:rsid w:val="003B45A9"/>
    <w:rsid w:val="005118F6"/>
    <w:rsid w:val="005430AA"/>
    <w:rsid w:val="00C3622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BB4EF"/>
  <w15:docId w15:val="{3A407A4F-B140-48B4-9518-8BD813009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rosci.com/es/blog/alineacion-estrategica-planificacion-cambio-empresarial"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3</Pages>
  <Words>841</Words>
  <Characters>4631</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Cristina Isabel Madera Gomez</cp:lastModifiedBy>
  <cp:revision>6</cp:revision>
  <dcterms:created xsi:type="dcterms:W3CDTF">2026-07-24T21:48:00Z</dcterms:created>
  <dcterms:modified xsi:type="dcterms:W3CDTF">2026-07-30T21:50:00Z</dcterms:modified>
</cp:coreProperties>
</file>