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" w:after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mc:AlternateContent>
          <mc:Choice Requires="wps">
            <w:drawing>
              <wp:anchor behindDoc="0" distT="635" distB="635" distL="1270" distR="0" simplePos="0" locked="0" layoutInCell="0" allowOverlap="1" relativeHeight="3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58915" cy="114300"/>
                <wp:effectExtent l="1270" t="635" r="0" b="63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8840" cy="114480"/>
                        </a:xfrm>
                        <a:prstGeom prst="rect">
                          <a:avLst/>
                        </a:prstGeom>
                        <a:solidFill>
                          <a:srgbClr val="e32c5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e32c56" stroked="t" o:allowincell="f" style="position:absolute;margin-left:2.4pt;margin-top:4.05pt;width:516.4pt;height:8.95pt;mso-wrap-style:none;v-text-anchor:middle">
                <v:fill o:detectmouseclick="t" type="solid" color2="#1cd3a9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9" w:after="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eastAsia="Times New Roman" w:cs="Times New Roman" w:ascii="Times New Roman" w:hAnsi="Times New Roman"/>
          <w:sz w:val="14"/>
          <w:szCs w:val="14"/>
        </w:rPr>
      </w:r>
    </w:p>
    <w:p>
      <w:pPr>
        <w:pStyle w:val="Normal"/>
        <w:widowControl w:val="false"/>
        <w:suppressAutoHyphens w:val="true"/>
        <w:bidi w:val="0"/>
        <w:spacing w:before="27" w:after="0"/>
        <w:ind w:left="3509" w:right="3329" w:hanging="0"/>
        <w:jc w:val="center"/>
        <w:rPr>
          <w:rFonts w:ascii="Calibri" w:hAnsi="Calibri" w:eastAsia="Calibri" w:cs="Calibri"/>
          <w:sz w:val="36"/>
          <w:szCs w:val="36"/>
        </w:rPr>
      </w:pPr>
      <w:r>
        <w:rPr>
          <w:b/>
          <w:color w:val="E32C56"/>
          <w:spacing w:val="-1"/>
          <w:sz w:val="36"/>
        </w:rPr>
        <w:t>GENEFOOD VITA+</w:t>
      </w:r>
    </w:p>
    <w:p>
      <w:pPr>
        <w:pStyle w:val="Normal"/>
        <w:spacing w:before="4" w:after="0"/>
        <w:rPr>
          <w:rFonts w:ascii="Calibri" w:hAnsi="Calibri" w:eastAsia="Calibri" w:cs="Calibri"/>
          <w:b/>
          <w:b/>
          <w:bCs/>
          <w:sz w:val="16"/>
          <w:szCs w:val="16"/>
        </w:rPr>
      </w:pPr>
      <w:r>
        <w:rPr>
          <w:rFonts w:eastAsia="Calibri" w:cs="Calibri"/>
          <w:b/>
          <w:bCs/>
          <w:sz w:val="16"/>
          <w:szCs w:val="16"/>
        </w:rPr>
      </w:r>
    </w:p>
    <w:p>
      <w:pPr>
        <w:pStyle w:val="Normal"/>
        <w:spacing w:lineRule="atLeast" w:line="190"/>
        <w:ind w:left="124" w:hanging="0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  <mc:AlternateContent>
          <mc:Choice Requires="wps">
            <w:drawing>
              <wp:anchor behindDoc="0" distT="635" distB="635" distL="1270" distR="0" simplePos="0" locked="0" layoutInCell="0" allowOverlap="1" relativeHeight="4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58915" cy="114300"/>
                <wp:effectExtent l="1270" t="635" r="0" b="635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8840" cy="114480"/>
                        </a:xfrm>
                        <a:prstGeom prst="rect">
                          <a:avLst/>
                        </a:prstGeom>
                        <a:solidFill>
                          <a:srgbClr val="e32c5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#e32c56" stroked="t" o:allowincell="f" style="position:absolute;margin-left:2.4pt;margin-top:4.05pt;width:516.4pt;height:8.95pt;mso-wrap-style:none;v-text-anchor:middle">
                <v:fill o:detectmouseclick="t" type="solid" color2="#1cd3a9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9" w:after="0"/>
        <w:rPr>
          <w:rFonts w:ascii="Calibri" w:hAnsi="Calibri" w:eastAsia="Calibri" w:cs="Calibri"/>
          <w:b/>
          <w:b/>
          <w:bCs/>
          <w:sz w:val="23"/>
          <w:szCs w:val="23"/>
        </w:rPr>
      </w:pPr>
      <w:r>
        <w:rPr>
          <w:rFonts w:eastAsia="Calibri" w:cs="Calibri"/>
          <w:b/>
          <w:bCs/>
          <w:sz w:val="23"/>
          <w:szCs w:val="23"/>
        </w:rPr>
      </w:r>
    </w:p>
    <w:p>
      <w:pPr>
        <w:pStyle w:val="Normal"/>
        <w:spacing w:before="58" w:after="0"/>
        <w:ind w:left="108" w:hanging="0"/>
        <w:rPr>
          <w:rFonts w:ascii="Arial" w:hAnsi="Arial"/>
          <w:b/>
          <w:b/>
          <w:spacing w:val="-1"/>
          <w:sz w:val="28"/>
        </w:rPr>
      </w:pPr>
      <w:r>
        <w:rPr>
          <w:rFonts w:eastAsia="Calibri" w:cs="" w:ascii="Arial" w:hAnsi="Arial" w:cstheme="minorBidi" w:eastAsiaTheme="minorHAnsi"/>
          <w:b/>
          <w:color w:val="auto"/>
          <w:spacing w:val="-1"/>
          <w:kern w:val="0"/>
          <w:sz w:val="32"/>
          <w:szCs w:val="22"/>
          <w:lang w:val="en-US" w:eastAsia="en-US" w:bidi="ar-SA"/>
        </w:rPr>
        <w:t>Sig.ra</w:t>
      </w:r>
      <w:r>
        <w:rPr>
          <w:rFonts w:ascii="Arial" w:hAnsi="Arial"/>
          <w:b/>
          <w:spacing w:val="-26"/>
          <w:sz w:val="32"/>
        </w:rPr>
        <w:t xml:space="preserve"> </w:t>
      </w:r>
      <w:r>
        <w:rPr>
          <w:rFonts w:ascii="Arial" w:hAnsi="Arial"/>
          <w:b/>
          <w:spacing w:val="-1"/>
          <w:sz w:val="32"/>
          <w:szCs w:val="24"/>
        </w:rPr>
        <w:t>SANTORUVO MARIA ANTONIETTA</w:t>
      </w:r>
    </w:p>
    <w:p>
      <w:pPr>
        <w:pStyle w:val="Normal"/>
        <w:spacing w:before="58" w:after="0"/>
        <w:ind w:left="108" w:hanging="0"/>
        <w:rPr>
          <w:rFonts w:ascii="Arial" w:hAnsi="Arial" w:eastAsia="Arial" w:cs="Arial"/>
          <w:sz w:val="28"/>
          <w:szCs w:val="28"/>
        </w:rPr>
      </w:pPr>
      <w:r>
        <w:rPr>
          <w:rFonts w:eastAsia="Arial" w:cs="Arial" w:ascii="Arial" w:hAnsi="Arial"/>
          <w:sz w:val="28"/>
          <w:szCs w:val="28"/>
        </w:rPr>
      </w:r>
    </w:p>
    <w:tbl>
      <w:tblPr>
        <w:tblStyle w:val="Grigliatabella"/>
        <w:tblW w:w="1017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4"/>
        <w:gridCol w:w="3237"/>
        <w:gridCol w:w="3609"/>
      </w:tblGrid>
      <w:tr>
        <w:trPr>
          <w:trHeight w:val="787" w:hRule="atLeast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kern w:val="0"/>
                <w:sz w:val="24"/>
                <w:szCs w:val="24"/>
                <w:lang w:val="en-US" w:eastAsia="en-US" w:bidi="ar-SA"/>
              </w:rPr>
              <w:t>N° ACCETTAZIONE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24247846</w:t>
            </w:r>
          </w:p>
        </w:tc>
        <w:tc>
          <w:tcPr>
            <w:tcW w:w="3237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 REFERTAZIONE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05/09/2024 12:34:55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0"/>
                <w:szCs w:val="28"/>
              </w:rPr>
            </w:r>
          </w:p>
        </w:tc>
      </w:tr>
      <w:tr>
        <w:trPr>
          <w:trHeight w:val="894" w:hRule="atLeast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</w:t>
            </w:r>
            <w:r>
              <w:rPr>
                <w:rFonts w:ascii="Arial" w:hAnsi="Arial"/>
                <w:b/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NASCITA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16/02/1982</w:t>
            </w:r>
          </w:p>
        </w:tc>
        <w:tc>
          <w:tcPr>
            <w:tcW w:w="3237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0"/>
                <w:sz w:val="24"/>
                <w:szCs w:val="22"/>
                <w:lang w:val="en-US" w:eastAsia="en-US" w:bidi="ar-SA"/>
              </w:rPr>
              <w:t>SESSO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F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0"/>
                <w:szCs w:val="28"/>
              </w:rPr>
            </w:r>
          </w:p>
        </w:tc>
      </w:tr>
      <w:tr>
        <w:trPr>
          <w:trHeight w:val="544" w:hRule="atLeast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PESO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(kg):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61</w:t>
            </w:r>
          </w:p>
        </w:tc>
        <w:tc>
          <w:tcPr>
            <w:tcW w:w="3237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STATURA</w:t>
            </w:r>
            <w:r>
              <w:rPr>
                <w:rFonts w:ascii="Arial" w:hAnsi="Arial"/>
                <w:b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(cm):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170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  <w:u w:val="single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BMI: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4"/>
                <w:szCs w:val="22"/>
                <w:lang w:val="en-US" w:eastAsia="en-US" w:bidi="ar-SA"/>
              </w:rPr>
              <w:t>21.11 (Normopeso)</w:t>
            </w:r>
          </w:p>
        </w:tc>
      </w:tr>
    </w:tbl>
    <w:p>
      <w:pPr>
        <w:pStyle w:val="Normal"/>
        <w:spacing w:before="2" w:after="0"/>
        <w:rPr>
          <w:rFonts w:ascii="Arial" w:hAnsi="Arial" w:eastAsia="Arial" w:cs="Arial"/>
          <w:b/>
          <w:b/>
          <w:bCs/>
          <w:sz w:val="15"/>
          <w:szCs w:val="15"/>
          <w:lang w:val="it-IT"/>
        </w:rPr>
      </w:pPr>
      <w:r>
        <w:rPr>
          <w:rFonts w:eastAsia="Arial" w:cs="Arial" w:ascii="Arial" w:hAnsi="Arial"/>
          <w:b/>
          <w:bCs/>
          <w:sz w:val="15"/>
          <w:szCs w:val="15"/>
          <w:lang w:val="it-IT"/>
        </w:rPr>
      </w:r>
    </w:p>
    <w:p>
      <w:pPr>
        <w:pStyle w:val="Normal"/>
        <w:spacing w:before="72" w:after="0"/>
        <w:ind w:left="1709" w:hanging="0"/>
        <w:rPr>
          <w:rFonts w:ascii="Arial" w:hAnsi="Arial" w:eastAsia="Arial" w:cs="Arial"/>
          <w:lang w:val="it-IT"/>
        </w:rPr>
      </w:pPr>
      <w:r>
        <w:rPr>
          <w:rFonts w:ascii="Arial" w:hAnsi="Arial"/>
          <w:spacing w:val="-1"/>
          <w:lang w:val="it-IT"/>
        </w:rPr>
        <w:t>Sintesi degli esiti rilevati sulla base delle condizioni genetiche</w:t>
      </w:r>
      <w:r>
        <w:rPr>
          <w:rFonts w:ascii="Arial" w:hAnsi="Arial"/>
          <w:spacing w:val="-2"/>
          <w:lang w:val="it-IT"/>
        </w:rPr>
        <w:t xml:space="preserve"> </w:t>
      </w:r>
      <w:r>
        <w:rPr>
          <w:rFonts w:ascii="Arial" w:hAnsi="Arial"/>
          <w:spacing w:val="-1"/>
          <w:lang w:val="it-IT"/>
        </w:rPr>
        <w:t>indagate:</w:t>
      </w:r>
    </w:p>
    <w:p>
      <w:pPr>
        <w:pStyle w:val="Normal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54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27" w:after="0"/>
              <w:ind w:right="65" w:hanging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AUMENTO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 PESO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NON EVIDENTE PREDISPOSIZIONE GENETICA</w:t>
            </w:r>
          </w:p>
        </w:tc>
      </w:tr>
    </w:tbl>
    <w:p>
      <w:pPr>
        <w:pStyle w:val="Normal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72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DIABETE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TIPO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LIEVE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25"/>
          <w:szCs w:val="25"/>
          <w:lang w:val="it-IT"/>
        </w:rPr>
      </w:pPr>
      <w:r>
        <w:rPr>
          <w:rFonts w:eastAsia="Arial" w:cs="Arial" w:ascii="Arial" w:hAnsi="Arial"/>
          <w:sz w:val="25"/>
          <w:szCs w:val="25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99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PATOLOGIE</w:t>
            </w:r>
            <w:r>
              <w:rPr>
                <w:rFonts w:ascii="Arial" w:hAnsi="Arial"/>
                <w:b/>
                <w:color w:val="F49D16"/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CARDIOVASCOLARI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LIEVE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25"/>
          <w:szCs w:val="25"/>
          <w:lang w:val="it-IT"/>
        </w:rPr>
      </w:pPr>
      <w:r>
        <w:rPr>
          <w:rFonts w:eastAsia="Arial" w:cs="Arial" w:ascii="Arial" w:hAnsi="Arial"/>
          <w:sz w:val="25"/>
          <w:szCs w:val="25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color w:val="92D050"/>
                <w:sz w:val="24"/>
                <w:szCs w:val="24"/>
              </w:rPr>
            </w:pPr>
            <w:r>
              <w:rPr>
                <w:rFonts w:ascii="Arial" w:hAnsi="Arial"/>
                <w:b/>
                <w:color w:val="92D050"/>
                <w:spacing w:val="-1"/>
                <w:kern w:val="0"/>
                <w:sz w:val="24"/>
                <w:szCs w:val="24"/>
                <w:lang w:val="en-US" w:eastAsia="en-US" w:bidi="ar-SA"/>
              </w:rPr>
              <w:t>PREDISPOSIZIONE GENETICA ALLE INTOLLERANZE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92CF5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it-IT" w:eastAsia="en-US" w:bidi="ar-SA"/>
              </w:rPr>
              <w:t>PREDISPOSIZIONE GENETICA ALL'INTOLLERANZA AL LATTOSIO E AD UNA RIDOTTA  SENSIBILITA' ALLA CAFFEINA</w:t>
            </w:r>
          </w:p>
        </w:tc>
      </w:tr>
    </w:tbl>
    <w:p>
      <w:pPr>
        <w:pStyle w:val="Normal"/>
        <w:spacing w:lineRule="atLeast" w:line="200"/>
        <w:ind w:left="124"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rFonts w:ascii="Arial" w:hAnsi="Arial" w:eastAsia="Arial" w:cs="Arial"/>
                <w:b/>
                <w:b/>
                <w:bCs/>
                <w:color w:val="CC2A58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CC2A58"/>
                <w:kern w:val="0"/>
                <w:sz w:val="24"/>
                <w:szCs w:val="24"/>
                <w:lang w:val="it-IT" w:eastAsia="en-US" w:bidi="ar-SA"/>
              </w:rPr>
              <w:t>ASSORBIMENTO E METABOLISMO DI MINERALI E VITAMINE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CC2A58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val="FFFFFF" w:themeColor="background1"/>
                <w:lang w:val="it-IT"/>
              </w:rPr>
            </w:pPr>
            <w:r>
              <w:rPr>
                <w:rFonts w:eastAsia="Arial" w:cs="Arial" w:ascii="Arial" w:hAnsi="Arial"/>
                <w:color w:val="FFFFFF" w:themeColor="background1"/>
                <w:kern w:val="0"/>
                <w:sz w:val="22"/>
                <w:szCs w:val="22"/>
                <w:lang w:val="it-IT" w:eastAsia="en-US" w:bidi="ar-SA"/>
              </w:rPr>
              <w:t>NON SI EVIDENZIANO PREDISPOSIZIONI GENETICHE</w:t>
            </w:r>
          </w:p>
        </w:tc>
      </w:tr>
    </w:tbl>
    <w:p>
      <w:pPr>
        <w:pStyle w:val="TextBody"/>
        <w:tabs>
          <w:tab w:val="clear" w:pos="720"/>
          <w:tab w:val="left" w:pos="5274" w:leader="none"/>
        </w:tabs>
        <w:spacing w:lineRule="atLeast" w:line="200"/>
        <w:ind w:left="390" w:hanging="0"/>
        <w:rPr>
          <w:rFonts w:cs="Arial"/>
        </w:rPr>
      </w:pPr>
      <w:r>
        <w:rPr>
          <w:position w:val="20"/>
        </w:rPr>
        <w:tab/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4998085</wp:posOffset>
            </wp:positionH>
            <wp:positionV relativeFrom="paragraph">
              <wp:posOffset>132715</wp:posOffset>
            </wp:positionV>
            <wp:extent cx="1583690" cy="557530"/>
            <wp:effectExtent l="0" t="0" r="0" b="0"/>
            <wp:wrapSquare wrapText="largest"/>
            <wp:docPr id="3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200"/>
        <w:ind w:left="124" w:hanging="0"/>
        <w:rPr>
          <w:rFonts w:ascii="Arial" w:hAnsi="Arial" w:eastAsia="Arial" w:cs="Arial"/>
          <w:sz w:val="20"/>
          <w:szCs w:val="20"/>
        </w:rPr>
      </w:pPr>
      <w:r>
        <w:rPr/>
        <w:drawing>
          <wp:inline distT="0" distB="0" distL="0" distR="0">
            <wp:extent cx="1431925" cy="607060"/>
            <wp:effectExtent l="0" t="0" r="0" b="0"/>
            <wp:docPr id="4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" w:after="0"/>
        <w:rPr>
          <w:rFonts w:ascii="Arial" w:hAnsi="Arial" w:eastAsia="Arial" w:cs="Arial"/>
          <w:sz w:val="27"/>
          <w:szCs w:val="27"/>
        </w:rPr>
      </w:pPr>
      <w:r>
        <w:rPr>
          <w:rFonts w:eastAsia="Arial" w:cs="Arial" w:ascii="Arial" w:hAnsi="Arial"/>
          <w:sz w:val="27"/>
          <w:szCs w:val="27"/>
        </w:rPr>
      </w:r>
    </w:p>
    <w:p>
      <w:pPr>
        <w:pStyle w:val="Heading2"/>
        <w:spacing w:lineRule="auto" w:line="276" w:before="56" w:after="0"/>
        <w:ind w:left="108" w:right="168" w:hanging="0"/>
        <w:rPr>
          <w:rFonts w:ascii="Arial" w:hAnsi="Arial" w:cs="Arial"/>
          <w:b w:val="false"/>
          <w:b w:val="false"/>
          <w:bCs w:val="false"/>
          <w:sz w:val="20"/>
          <w:szCs w:val="20"/>
          <w:lang w:val="it-IT"/>
        </w:rPr>
      </w:pPr>
      <w:r>
        <w:rPr>
          <w:rFonts w:cs="Arial" w:ascii="Arial" w:hAnsi="Arial"/>
          <w:sz w:val="20"/>
          <w:szCs w:val="20"/>
          <w:u w:val="single" w:color="000000"/>
          <w:lang w:val="it-IT"/>
        </w:rPr>
        <w:t>N.B.</w:t>
      </w:r>
      <w:r>
        <w:rPr>
          <w:rFonts w:cs="Arial" w:ascii="Arial" w:hAnsi="Arial"/>
          <w:spacing w:val="48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z w:val="20"/>
          <w:szCs w:val="20"/>
          <w:u w:val="single" w:color="000000"/>
          <w:lang w:val="it-IT"/>
        </w:rPr>
        <w:t>La</w:t>
      </w:r>
      <w:r>
        <w:rPr>
          <w:rFonts w:cs="Arial" w:ascii="Arial" w:hAnsi="Arial"/>
          <w:spacing w:val="47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sintesi</w:t>
      </w:r>
      <w:r>
        <w:rPr>
          <w:rFonts w:cs="Arial" w:ascii="Arial" w:hAnsi="Arial"/>
          <w:spacing w:val="47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sopra</w:t>
      </w:r>
      <w:r>
        <w:rPr>
          <w:rFonts w:cs="Arial" w:ascii="Arial" w:hAnsi="Arial"/>
          <w:spacing w:val="48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riportata</w:t>
      </w:r>
      <w:r>
        <w:rPr>
          <w:rFonts w:cs="Arial" w:ascii="Arial" w:hAnsi="Arial"/>
          <w:spacing w:val="48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non</w:t>
      </w:r>
      <w:r>
        <w:rPr>
          <w:rFonts w:cs="Arial" w:ascii="Arial" w:hAnsi="Arial"/>
          <w:spacing w:val="44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z w:val="20"/>
          <w:szCs w:val="20"/>
          <w:u w:val="single" w:color="000000"/>
          <w:lang w:val="it-IT"/>
        </w:rPr>
        <w:t>è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una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diagnosi</w:t>
      </w:r>
      <w:r>
        <w:rPr>
          <w:rFonts w:cs="Arial" w:ascii="Arial" w:hAnsi="Arial"/>
          <w:spacing w:val="46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clinica</w:t>
      </w:r>
      <w:r>
        <w:rPr>
          <w:rFonts w:cs="Arial" w:ascii="Arial" w:hAnsi="Arial"/>
          <w:spacing w:val="47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(le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diagnosi</w:t>
      </w:r>
      <w:r>
        <w:rPr>
          <w:rFonts w:cs="Arial" w:ascii="Arial" w:hAnsi="Arial"/>
          <w:spacing w:val="44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cliniche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spettano</w:t>
      </w:r>
      <w:r>
        <w:rPr>
          <w:rFonts w:cs="Arial" w:ascii="Arial" w:hAnsi="Arial"/>
          <w:spacing w:val="46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esclusivamente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al</w:t>
      </w:r>
      <w:r>
        <w:rPr>
          <w:rFonts w:cs="Arial" w:ascii="Arial" w:hAnsi="Arial"/>
          <w:spacing w:val="40"/>
          <w:sz w:val="20"/>
          <w:szCs w:val="20"/>
          <w:lang w:val="it-IT"/>
        </w:rPr>
        <w:t xml:space="preserve"> </w:t>
      </w:r>
      <w:r>
        <w:rPr>
          <w:rFonts w:cs="Arial" w:ascii="Arial" w:hAnsi="Arial"/>
          <w:sz w:val="20"/>
          <w:szCs w:val="20"/>
          <w:u w:val="single" w:color="000000"/>
          <w:lang w:val="it-IT"/>
        </w:rPr>
        <w:t>medico).</w:t>
      </w:r>
      <w:r>
        <w:br w:type="page"/>
      </w:r>
    </w:p>
    <w:p>
      <w:pPr>
        <w:pStyle w:val="Normal"/>
        <w:spacing w:before="10" w:after="0"/>
        <w:rPr>
          <w:rFonts w:ascii="Calibri" w:hAnsi="Calibri" w:eastAsia="Calibri" w:cs="Calibri"/>
          <w:b/>
          <w:b/>
          <w:bCs/>
          <w:sz w:val="18"/>
          <w:szCs w:val="18"/>
          <w:lang w:val="it-IT"/>
        </w:rPr>
      </w:pPr>
      <w:r>
        <w:rPr>
          <w:rFonts w:eastAsia="Calibri" w:cs="Calibri"/>
          <w:b/>
          <w:bCs/>
          <w:sz w:val="18"/>
          <w:szCs w:val="18"/>
          <w:lang w:val="it-IT"/>
        </w:rPr>
      </w:r>
    </w:p>
    <w:p>
      <w:pPr>
        <w:pStyle w:val="Normal"/>
        <w:spacing w:before="69" w:after="0"/>
        <w:jc w:val="center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ascii="Arial" w:hAnsi="Arial"/>
          <w:b/>
          <w:color w:val="F49D16"/>
          <w:spacing w:val="-1"/>
          <w:sz w:val="24"/>
          <w:lang w:val="it-IT"/>
        </w:rPr>
        <w:t>PREDISPOSIZIONE</w:t>
      </w:r>
      <w:r>
        <w:rPr>
          <w:rFonts w:ascii="Arial" w:hAnsi="Arial"/>
          <w:b/>
          <w:color w:val="F49D1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F49D16"/>
          <w:spacing w:val="-1"/>
          <w:sz w:val="24"/>
          <w:lang w:val="it-IT"/>
        </w:rPr>
        <w:t>GENETICA</w:t>
      </w:r>
      <w:r>
        <w:rPr>
          <w:rFonts w:ascii="Arial" w:hAnsi="Arial"/>
          <w:b/>
          <w:color w:val="F49D1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F49D16"/>
          <w:spacing w:val="-1"/>
          <w:sz w:val="24"/>
          <w:lang w:val="it-IT"/>
        </w:rPr>
        <w:t>ALL'AUMENTO</w:t>
      </w:r>
      <w:r>
        <w:rPr>
          <w:rFonts w:ascii="Arial" w:hAnsi="Arial"/>
          <w:b/>
          <w:color w:val="F49D1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F49D16"/>
          <w:spacing w:val="-1"/>
          <w:sz w:val="24"/>
          <w:lang w:val="it-IT"/>
        </w:rPr>
        <w:t>DI</w:t>
      </w:r>
      <w:r>
        <w:rPr>
          <w:rFonts w:ascii="Arial" w:hAnsi="Arial"/>
          <w:b/>
          <w:color w:val="F49D1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F49D16"/>
          <w:spacing w:val="-1"/>
          <w:sz w:val="24"/>
          <w:lang w:val="it-IT"/>
        </w:rPr>
        <w:t>PESO</w:t>
      </w:r>
    </w:p>
    <w:p>
      <w:pPr>
        <w:pStyle w:val="Normal"/>
        <w:spacing w:before="7" w:after="0"/>
        <w:rPr>
          <w:rFonts w:ascii="Arial" w:hAnsi="Arial" w:eastAsia="Arial" w:cs="Arial"/>
          <w:b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TextBody"/>
        <w:spacing w:lineRule="auto" w:line="271"/>
        <w:ind w:left="0" w:right="99" w:hanging="0"/>
        <w:jc w:val="both"/>
        <w:rPr>
          <w:lang w:val="it-IT"/>
        </w:rPr>
      </w:pPr>
      <w:r>
        <w:rPr>
          <w:spacing w:val="-1"/>
          <w:lang w:val="it-IT"/>
        </w:rPr>
        <w:t>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salute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direttamente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correlata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dieta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nostre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abitudini</w:t>
      </w:r>
      <w:r>
        <w:rPr>
          <w:spacing w:val="32"/>
          <w:lang w:val="it-IT"/>
        </w:rPr>
        <w:t xml:space="preserve"> </w:t>
      </w:r>
      <w:r>
        <w:rPr>
          <w:spacing w:val="-2"/>
          <w:lang w:val="it-IT"/>
        </w:rPr>
        <w:t>alimentari.</w:t>
      </w:r>
      <w:r>
        <w:rPr>
          <w:spacing w:val="32"/>
          <w:lang w:val="it-IT"/>
        </w:rPr>
        <w:t xml:space="preserve"> </w:t>
      </w:r>
      <w:r>
        <w:rPr>
          <w:lang w:val="it-IT"/>
        </w:rPr>
        <w:t>Da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lato,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0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52"/>
          <w:w w:val="99"/>
          <w:lang w:val="it-IT"/>
        </w:rPr>
        <w:t xml:space="preserve"> </w:t>
      </w:r>
      <w:r>
        <w:rPr>
          <w:spacing w:val="-1"/>
          <w:lang w:val="it-IT"/>
        </w:rPr>
        <w:t>caratteristico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apporto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calorico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eccessivo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traduce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aumento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peso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dall'altro,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un'alimentazione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42"/>
          <w:w w:val="99"/>
          <w:lang w:val="it-IT"/>
        </w:rPr>
        <w:t xml:space="preserve"> </w:t>
      </w:r>
      <w:r>
        <w:rPr>
          <w:spacing w:val="-2"/>
          <w:lang w:val="it-IT"/>
        </w:rPr>
        <w:t>equilibrata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diete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drastiche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hanno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giusto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effetto.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jc w:val="both"/>
        <w:rPr>
          <w:rFonts w:ascii="Arial" w:hAnsi="Arial"/>
          <w:spacing w:val="-1"/>
          <w:sz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</w:t>
      </w:r>
      <w:r>
        <w:rPr>
          <w:rFonts w:ascii="Arial" w:hAnsi="Arial"/>
          <w:spacing w:val="-6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sezione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apprenderai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come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il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profilo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genetico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influenza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lo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sviluppo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del</w:t>
      </w:r>
      <w:r>
        <w:rPr>
          <w:rFonts w:ascii="Arial" w:hAnsi="Arial"/>
          <w:b/>
          <w:spacing w:val="-6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sovrappeso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jc w:val="both"/>
        <w:rPr>
          <w:rFonts w:ascii="Arial" w:hAnsi="Arial"/>
          <w:spacing w:val="-1"/>
          <w:sz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0"/>
        <w:gridCol w:w="8817"/>
      </w:tblGrid>
      <w:tr>
        <w:trPr>
          <w:trHeight w:val="336" w:hRule="atLeast"/>
        </w:trPr>
        <w:tc>
          <w:tcPr>
            <w:tcW w:w="15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17" w:type="dxa"/>
            <w:tcBorders/>
            <w:vAlign w:val="center"/>
            <w:shd w:fill="0080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u w:val="single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kern w:val="0"/>
                <w:sz w:val="22"/>
                <w:szCs w:val="22"/>
                <w:lang w:val="it-IT" w:eastAsia="en-US" w:bidi="ar-SA"/>
              </w:rPr>
              <w:t>NON EVIDENTE</w:t>
            </w:r>
            <w:bookmarkStart w:id="0" w:name="_Hlk83979477"/>
            <w:bookmarkEnd w:id="0"/>
          </w:p>
        </w:tc>
      </w:tr>
    </w:tbl>
    <w:p>
      <w:pPr>
        <w:pStyle w:val="Normal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Normal"/>
        <w:spacing w:before="1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</w:p>
    <w:p>
      <w:pPr>
        <w:pStyle w:val="TextBody"/>
        <w:spacing w:before="74" w:after="0"/>
        <w:ind w:left="0" w:hanging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10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1"/>
        <w:gridCol w:w="1975"/>
        <w:gridCol w:w="2100"/>
        <w:gridCol w:w="3851"/>
      </w:tblGrid>
      <w:tr>
        <w:trPr>
          <w:trHeight w:val="454" w:hRule="atLeast"/>
        </w:trPr>
        <w:tc>
          <w:tcPr>
            <w:tcW w:w="2421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5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1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2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0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1" w:name="_Hlk83979518"/>
            <w:bookmarkStart w:id="2" w:name="_Hlk83979518"/>
            <w:bookmarkEnd w:id="2"/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Leptin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CG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APOA2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MC4R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LEPR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TMEM18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GNPDA2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BDNF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  <w:r>
        <w:br w:type="page"/>
      </w:r>
    </w:p>
    <w:p>
      <w:pPr>
        <w:pStyle w:val="Heading1"/>
        <w:jc w:val="center"/>
        <w:rPr>
          <w:b w:val="false"/>
          <w:b w:val="false"/>
          <w:bCs w:val="false"/>
          <w:lang w:val="it-IT"/>
        </w:rPr>
      </w:pPr>
      <w:r>
        <w:rPr>
          <w:color w:val="F49D16"/>
          <w:spacing w:val="-1"/>
          <w:lang w:val="it-IT"/>
        </w:rPr>
        <w:t>PREDISPOSIZIONE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GENETICA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AL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DIABETE</w:t>
      </w:r>
      <w:r>
        <w:rPr>
          <w:color w:val="F49D16"/>
          <w:lang w:val="it-IT"/>
        </w:rPr>
        <w:t xml:space="preserve"> </w:t>
      </w:r>
      <w:r>
        <w:rPr>
          <w:color w:val="F49D16"/>
          <w:spacing w:val="-1"/>
          <w:lang w:val="it-IT"/>
        </w:rPr>
        <w:t>DI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TIPO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lang w:val="it-IT"/>
        </w:rPr>
        <w:t>2</w:t>
      </w:r>
    </w:p>
    <w:p>
      <w:pPr>
        <w:pStyle w:val="Normal"/>
        <w:spacing w:before="7" w:after="0"/>
        <w:rPr>
          <w:rFonts w:ascii="Arial" w:hAnsi="Arial" w:eastAsia="Arial" w:cs="Arial"/>
          <w:b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TextBody"/>
        <w:spacing w:lineRule="auto" w:line="271"/>
        <w:ind w:left="0" w:right="117" w:hanging="0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2"/>
          <w:lang w:val="it-IT"/>
        </w:rPr>
        <w:t xml:space="preserve"> </w:t>
      </w:r>
      <w:r>
        <w:rPr>
          <w:lang w:val="it-IT"/>
        </w:rPr>
        <w:t>2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(T2D)</w:t>
      </w:r>
      <w:r>
        <w:rPr>
          <w:spacing w:val="2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forma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mellito 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comune;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secondo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stime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attendibili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colpirebbe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circa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90%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diabetici.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17"/>
          <w:lang w:val="it-IT"/>
        </w:rPr>
        <w:t xml:space="preserve"> </w:t>
      </w:r>
      <w:r>
        <w:rPr>
          <w:lang w:val="it-IT"/>
        </w:rPr>
        <w:t>2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produce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quantità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insufficiente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insulina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poter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funzionare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correttamente</w:t>
      </w:r>
      <w:r>
        <w:rPr>
          <w:spacing w:val="7"/>
          <w:lang w:val="it-IT"/>
        </w:rPr>
        <w:t xml:space="preserve"> </w:t>
      </w:r>
      <w:r>
        <w:rPr>
          <w:lang w:val="it-IT"/>
        </w:rPr>
        <w:t>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resistenza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all'insulina,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descrive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fallimento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8"/>
          <w:lang w:val="it-IT"/>
        </w:rPr>
        <w:t xml:space="preserve"> </w:t>
      </w:r>
      <w:r>
        <w:rPr>
          <w:spacing w:val="-2"/>
          <w:lang w:val="it-IT"/>
        </w:rPr>
        <w:t>cellule</w:t>
      </w:r>
      <w:r>
        <w:rPr>
          <w:spacing w:val="76"/>
          <w:w w:val="99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-4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reagire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l'insulina.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spacing w:lineRule="auto" w:line="288"/>
        <w:ind w:right="119" w:hanging="0"/>
        <w:jc w:val="both"/>
        <w:rPr>
          <w:rFonts w:ascii="Arial" w:hAnsi="Arial"/>
          <w:spacing w:val="-1"/>
          <w:sz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 sezione apprenderai come il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 profilo genetico influenza la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predisposizione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ad</w:t>
      </w:r>
      <w:r>
        <w:rPr>
          <w:rFonts w:ascii="Arial" w:hAnsi="Arial"/>
          <w:spacing w:val="-4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un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aumentato</w:t>
      </w:r>
      <w:r>
        <w:rPr>
          <w:rFonts w:ascii="Arial" w:hAnsi="Arial"/>
          <w:b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rischio</w:t>
      </w:r>
      <w:r>
        <w:rPr>
          <w:rFonts w:ascii="Arial" w:hAnsi="Arial"/>
          <w:b/>
          <w:spacing w:val="-4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di</w:t>
      </w:r>
      <w:r>
        <w:rPr>
          <w:rFonts w:ascii="Arial" w:hAnsi="Arial"/>
          <w:b/>
          <w:spacing w:val="49"/>
          <w:w w:val="99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T2D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lineRule="auto" w:line="288"/>
        <w:ind w:right="119" w:hanging="0"/>
        <w:jc w:val="both"/>
        <w:rPr>
          <w:rFonts w:ascii="Arial" w:hAnsi="Arial"/>
          <w:spacing w:val="-1"/>
          <w:sz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0"/>
        <w:gridCol w:w="8817"/>
      </w:tblGrid>
      <w:tr>
        <w:trPr>
          <w:trHeight w:val="327" w:hRule="atLeast"/>
        </w:trPr>
        <w:tc>
          <w:tcPr>
            <w:tcW w:w="15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17" w:type="dxa"/>
            <w:tcBorders/>
            <w:vAlign w:val="center"/>
            <w:shd w:fill="FFFF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LIEVE</w:t>
            </w:r>
            <w:bookmarkStart w:id="3" w:name="_Hlk83979565"/>
            <w:bookmarkEnd w:id="3"/>
          </w:p>
        </w:tc>
      </w:tr>
    </w:tbl>
    <w:p>
      <w:pPr>
        <w:pStyle w:val="Normal"/>
        <w:spacing w:lineRule="atLeast" w:line="20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4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TextBody"/>
        <w:spacing w:before="74" w:after="0"/>
        <w:ind w:left="0" w:hanging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10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1"/>
        <w:gridCol w:w="1975"/>
        <w:gridCol w:w="2100"/>
        <w:gridCol w:w="3851"/>
      </w:tblGrid>
      <w:tr>
        <w:trPr>
          <w:trHeight w:val="454" w:hRule="atLeast"/>
        </w:trPr>
        <w:tc>
          <w:tcPr>
            <w:tcW w:w="2421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5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1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2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0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4" w:name="_Hlk83979627"/>
            <w:bookmarkStart w:id="5" w:name="_Hlk83979627"/>
            <w:bookmarkEnd w:id="5"/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CG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GCK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SLC30A8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TC</w:t>
            </w:r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  <w:r>
        <w:br w:type="page"/>
      </w:r>
    </w:p>
    <w:p>
      <w:pPr>
        <w:pStyle w:val="Heading1"/>
        <w:jc w:val="center"/>
        <w:rPr>
          <w:b w:val="false"/>
          <w:b w:val="false"/>
          <w:bCs w:val="false"/>
        </w:rPr>
      </w:pPr>
      <w:r>
        <w:rPr>
          <w:color w:val="F49D16"/>
          <w:spacing w:val="-1"/>
        </w:rPr>
        <w:t>PREDISPOSIZIONE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GENETICA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ALLE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PATOLOGIE</w:t>
      </w:r>
      <w:r>
        <w:rPr>
          <w:color w:val="F49D16"/>
          <w:spacing w:val="2"/>
        </w:rPr>
        <w:t xml:space="preserve"> </w:t>
      </w:r>
      <w:r>
        <w:rPr>
          <w:color w:val="F49D16"/>
          <w:spacing w:val="-1"/>
        </w:rPr>
        <w:t>CARDIOVASCOLARI</w:t>
      </w:r>
    </w:p>
    <w:p>
      <w:pPr>
        <w:pStyle w:val="Normal"/>
        <w:spacing w:before="7" w:after="0"/>
        <w:rPr>
          <w:rFonts w:ascii="Arial" w:hAnsi="Arial" w:eastAsia="Arial" w:cs="Arial"/>
          <w:b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TextBody"/>
        <w:spacing w:lineRule="auto" w:line="271"/>
        <w:ind w:left="0" w:right="117" w:hanging="0"/>
        <w:jc w:val="both"/>
        <w:rPr>
          <w:lang w:val="it-IT"/>
        </w:rPr>
      </w:pPr>
      <w:r>
        <w:rPr>
          <w:spacing w:val="-1"/>
          <w:lang w:val="it-IT"/>
        </w:rPr>
        <w:t>Le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ancora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oggi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causa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comune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8"/>
          <w:lang w:val="it-IT"/>
        </w:rPr>
        <w:t xml:space="preserve"> </w:t>
      </w:r>
      <w:r>
        <w:rPr>
          <w:lang w:val="it-IT"/>
        </w:rPr>
        <w:t>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mortalità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nel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occidentale,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Italia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compresa.</w:t>
      </w:r>
      <w:r>
        <w:rPr>
          <w:spacing w:val="10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ormai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noto,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infatti,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componente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genetica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dell'individuo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sviluppo</w:t>
      </w:r>
      <w:r>
        <w:rPr>
          <w:spacing w:val="54"/>
          <w:w w:val="9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2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estremamente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importante.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apprenderai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50"/>
          <w:w w:val="99"/>
          <w:lang w:val="it-IT"/>
        </w:rPr>
        <w:t xml:space="preserve"> </w:t>
      </w:r>
      <w:r>
        <w:rPr>
          <w:spacing w:val="-1"/>
          <w:lang w:val="it-IT"/>
        </w:rPr>
        <w:t>influenza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1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aumentato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rischio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-8"/>
          <w:lang w:val="it-IT"/>
        </w:rPr>
        <w:t xml:space="preserve"> </w:t>
      </w:r>
      <w:r>
        <w:rPr>
          <w:b/>
          <w:color w:val="F49D16"/>
          <w:spacing w:val="-1"/>
          <w:lang w:val="it-IT"/>
        </w:rPr>
        <w:t>patologie</w:t>
      </w:r>
      <w:r>
        <w:rPr>
          <w:b/>
          <w:color w:val="F49D16"/>
          <w:spacing w:val="-8"/>
          <w:lang w:val="it-IT"/>
        </w:rPr>
        <w:t xml:space="preserve"> </w:t>
      </w:r>
      <w:r>
        <w:rPr>
          <w:b/>
          <w:color w:val="F49D16"/>
          <w:spacing w:val="-1"/>
          <w:lang w:val="it-IT"/>
        </w:rPr>
        <w:t>cardiovascolari</w:t>
      </w:r>
      <w:r>
        <w:rPr>
          <w:spacing w:val="-1"/>
          <w:lang w:val="it-IT"/>
        </w:rPr>
        <w:t>.</w:t>
      </w:r>
    </w:p>
    <w:p>
      <w:pPr>
        <w:pStyle w:val="Normal"/>
        <w:spacing w:before="10" w:after="0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eastAsia="Arial" w:cs="Arial" w:ascii="Arial" w:hAnsi="Arial"/>
          <w:sz w:val="16"/>
          <w:szCs w:val="16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6"/>
        <w:gridCol w:w="8823"/>
      </w:tblGrid>
      <w:tr>
        <w:trPr>
          <w:trHeight w:val="327" w:hRule="atLeast"/>
        </w:trPr>
        <w:tc>
          <w:tcPr>
            <w:tcW w:w="15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3" w:type="dxa"/>
            <w:tcBorders/>
            <w:vAlign w:val="center"/>
            <w:shd w:fill="FFFF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LIEVE</w:t>
            </w:r>
            <w:bookmarkStart w:id="6" w:name="_Hlk83979719"/>
            <w:bookmarkEnd w:id="6"/>
          </w:p>
        </w:tc>
      </w:tr>
    </w:tbl>
    <w:p>
      <w:pPr>
        <w:pStyle w:val="Normal"/>
        <w:spacing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TextBody"/>
        <w:spacing w:before="74" w:after="0"/>
        <w:ind w:left="0" w:hanging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53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6"/>
        <w:gridCol w:w="1981"/>
        <w:gridCol w:w="2098"/>
        <w:gridCol w:w="4034"/>
      </w:tblGrid>
      <w:tr>
        <w:trPr>
          <w:trHeight w:val="454" w:hRule="atLeast"/>
        </w:trPr>
        <w:tc>
          <w:tcPr>
            <w:tcW w:w="2416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9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4034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6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8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8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4034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7" w:name="_Hlk83979744"/>
            <w:bookmarkStart w:id="8" w:name="_Hlk83979744"/>
            <w:bookmarkEnd w:id="8"/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GA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ADRB1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FADS2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FADS1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CETP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TG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APOA5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4034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</w:tr>
    </w:tbl>
    <w:p>
      <w:pPr>
        <w:pStyle w:val="Normal"/>
        <w:spacing w:before="4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  <w:r>
        <w:br w:type="page"/>
      </w:r>
    </w:p>
    <w:p>
      <w:pPr>
        <w:pStyle w:val="Heading1"/>
        <w:jc w:val="center"/>
        <w:rPr>
          <w:b w:val="false"/>
          <w:b w:val="false"/>
          <w:bCs w:val="false"/>
        </w:rPr>
      </w:pPr>
      <w:r>
        <w:rPr>
          <w:color w:val="92D050"/>
          <w:spacing w:val="-1"/>
        </w:rPr>
        <w:t>PREDISPOSIZIONE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GENETICA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ALLE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INTOLLERANZE</w:t>
      </w:r>
    </w:p>
    <w:p>
      <w:pPr>
        <w:pStyle w:val="Normal"/>
        <w:spacing w:before="4" w:after="0"/>
        <w:rPr>
          <w:rFonts w:ascii="Arial" w:hAnsi="Arial" w:eastAsia="Arial" w:cs="Arial"/>
          <w:b/>
          <w:b/>
          <w:bCs/>
          <w:sz w:val="25"/>
          <w:szCs w:val="25"/>
        </w:rPr>
      </w:pPr>
      <w:r>
        <w:rPr>
          <w:rFonts w:eastAsia="Arial" w:cs="Arial" w:ascii="Arial" w:hAnsi="Arial"/>
          <w:b/>
          <w:bCs/>
          <w:sz w:val="25"/>
          <w:szCs w:val="25"/>
        </w:rPr>
      </w:r>
    </w:p>
    <w:p>
      <w:pPr>
        <w:pStyle w:val="TextBody"/>
        <w:spacing w:lineRule="auto" w:line="271"/>
        <w:ind w:left="0" w:right="98" w:hanging="0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corpo,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l'aiuto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enzimi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specifici,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metabolizza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glutine,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caffeina,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l'alcol,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4"/>
          <w:lang w:val="it-IT"/>
        </w:rPr>
        <w:t xml:space="preserve"> </w:t>
      </w:r>
      <w:r>
        <w:rPr>
          <w:lang w:val="it-IT"/>
        </w:rPr>
        <w:t>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solfiti,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2"/>
          <w:lang w:val="it-IT"/>
        </w:rPr>
        <w:t>nichel</w:t>
      </w:r>
      <w:r>
        <w:rPr>
          <w:spacing w:val="45"/>
          <w:w w:val="99"/>
          <w:lang w:val="it-IT"/>
        </w:rPr>
        <w:t xml:space="preserve"> </w:t>
      </w:r>
      <w:r>
        <w:rPr>
          <w:spacing w:val="-1"/>
          <w:lang w:val="it-IT"/>
        </w:rPr>
        <w:t>ecc.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dopo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consumo.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Ciò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consente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utilizzati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nutrienti</w:t>
      </w:r>
      <w:r>
        <w:rPr>
          <w:spacing w:val="16"/>
          <w:lang w:val="it-IT"/>
        </w:rPr>
        <w:t xml:space="preserve"> </w:t>
      </w:r>
      <w:r>
        <w:rPr>
          <w:lang w:val="it-IT"/>
        </w:rPr>
        <w:t>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impedisce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59"/>
          <w:w w:val="99"/>
          <w:lang w:val="it-IT"/>
        </w:rPr>
        <w:t xml:space="preserve"> </w:t>
      </w:r>
      <w:r>
        <w:rPr>
          <w:spacing w:val="-1"/>
          <w:lang w:val="it-IT"/>
        </w:rPr>
        <w:t>diventino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nocive.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certo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funziona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modo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ottimale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portare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problemi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salute.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TextBody"/>
        <w:spacing w:lineRule="auto" w:line="271"/>
        <w:ind w:left="0" w:right="98" w:hanging="0"/>
        <w:jc w:val="both"/>
        <w:rPr>
          <w:lang w:val="it-IT"/>
        </w:rPr>
      </w:pPr>
      <w:r>
        <w:rPr>
          <w:b/>
          <w:spacing w:val="-1"/>
          <w:lang w:val="it-IT"/>
        </w:rPr>
        <w:t>L'intolleranza</w:t>
      </w:r>
      <w:r>
        <w:rPr>
          <w:b/>
          <w:spacing w:val="10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11"/>
          <w:lang w:val="it-IT"/>
        </w:rPr>
        <w:t xml:space="preserve"> </w:t>
      </w:r>
      <w:r>
        <w:rPr>
          <w:b/>
          <w:lang w:val="it-IT"/>
        </w:rPr>
        <w:t>lattosio</w:t>
      </w:r>
      <w:r>
        <w:rPr>
          <w:b/>
          <w:spacing w:val="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fenomeni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noti,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dove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manca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lattasi,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responsabile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0"/>
          <w:w w:val="99"/>
          <w:lang w:val="it-IT"/>
        </w:rPr>
        <w:t xml:space="preserve"> </w:t>
      </w:r>
      <w:r>
        <w:rPr>
          <w:spacing w:val="-1"/>
          <w:lang w:val="it-IT"/>
        </w:rPr>
        <w:t>degradazione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zucchero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8"/>
          <w:lang w:val="it-IT"/>
        </w:rPr>
        <w:t xml:space="preserve"> </w:t>
      </w:r>
      <w:r>
        <w:rPr>
          <w:spacing w:val="-1"/>
          <w:lang w:val="it-IT"/>
        </w:rPr>
        <w:t>latte.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Altro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noto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fenomeno</w:t>
      </w:r>
      <w:r>
        <w:rPr>
          <w:spacing w:val="2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5"/>
          <w:lang w:val="it-IT"/>
        </w:rPr>
        <w:t xml:space="preserve"> </w:t>
      </w:r>
      <w:r>
        <w:rPr>
          <w:b/>
          <w:lang w:val="it-IT"/>
        </w:rPr>
        <w:t>l'intolleranza</w:t>
      </w:r>
      <w:r>
        <w:rPr>
          <w:b/>
          <w:spacing w:val="25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24"/>
          <w:lang w:val="it-IT"/>
        </w:rPr>
        <w:t xml:space="preserve"> </w:t>
      </w:r>
      <w:r>
        <w:rPr>
          <w:b/>
          <w:lang w:val="it-IT"/>
        </w:rPr>
        <w:t>glutine</w:t>
      </w:r>
      <w:r>
        <w:rPr>
          <w:lang w:val="it-IT"/>
        </w:rPr>
        <w:t>,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presente</w:t>
      </w:r>
      <w:r>
        <w:rPr>
          <w:spacing w:val="24"/>
          <w:lang w:val="it-IT"/>
        </w:rPr>
        <w:t xml:space="preserve"> </w:t>
      </w:r>
      <w:r>
        <w:rPr>
          <w:spacing w:val="-2"/>
          <w:lang w:val="it-IT"/>
        </w:rPr>
        <w:t>nei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soggetti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celiaci,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quali</w:t>
      </w:r>
      <w:r>
        <w:rPr>
          <w:spacing w:val="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dell'ingestione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glutine</w:t>
      </w:r>
      <w:r>
        <w:rPr>
          <w:spacing w:val="5"/>
          <w:lang w:val="it-IT"/>
        </w:rPr>
        <w:t xml:space="preserve"> </w:t>
      </w:r>
      <w:r>
        <w:rPr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scatena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immunitaria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conseguente</w:t>
      </w:r>
      <w:r>
        <w:rPr>
          <w:spacing w:val="36"/>
          <w:w w:val="99"/>
          <w:lang w:val="it-IT"/>
        </w:rPr>
        <w:t xml:space="preserve"> </w:t>
      </w:r>
      <w:r>
        <w:rPr>
          <w:spacing w:val="-2"/>
          <w:lang w:val="it-IT"/>
        </w:rPr>
        <w:t>infiammazione.</w:t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TextBody"/>
        <w:spacing w:lineRule="auto" w:line="271"/>
        <w:ind w:left="0" w:right="99" w:hanging="0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valuta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maggiore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minore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individuo</w:t>
      </w:r>
      <w:r>
        <w:rPr>
          <w:spacing w:val="20"/>
          <w:lang w:val="it-IT"/>
        </w:rPr>
        <w:t xml:space="preserve"> </w:t>
      </w:r>
      <w:r>
        <w:rPr>
          <w:lang w:val="it-IT"/>
        </w:rPr>
        <w:t>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celiaca.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Altri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importanti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processi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8"/>
          <w:lang w:val="it-IT"/>
        </w:rPr>
        <w:t xml:space="preserve"> </w:t>
      </w:r>
      <w:r>
        <w:rPr>
          <w:b/>
          <w:spacing w:val="-1"/>
          <w:lang w:val="it-IT"/>
        </w:rPr>
        <w:t>metabolismo</w:t>
      </w:r>
      <w:r>
        <w:rPr>
          <w:b/>
          <w:spacing w:val="41"/>
          <w:lang w:val="it-IT"/>
        </w:rPr>
        <w:t xml:space="preserve"> </w:t>
      </w:r>
      <w:r>
        <w:rPr>
          <w:b/>
          <w:spacing w:val="-1"/>
          <w:lang w:val="it-IT"/>
        </w:rPr>
        <w:t>dell'alcol</w:t>
      </w:r>
      <w:r>
        <w:rPr>
          <w:b/>
          <w:spacing w:val="3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6"/>
          <w:lang w:val="it-IT"/>
        </w:rPr>
        <w:t xml:space="preserve"> </w:t>
      </w:r>
      <w:r>
        <w:rPr>
          <w:b/>
          <w:spacing w:val="-1"/>
          <w:lang w:val="it-IT"/>
        </w:rPr>
        <w:t>caffeina</w:t>
      </w:r>
      <w:r>
        <w:rPr>
          <w:spacing w:val="-1"/>
          <w:lang w:val="it-IT"/>
        </w:rPr>
        <w:t>.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scoprirai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tua</w:t>
      </w:r>
      <w:r>
        <w:rPr>
          <w:spacing w:val="46"/>
          <w:w w:val="99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genetico,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verranno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dato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raccomandazioni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adatte.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3"/>
        <w:ind w:left="0" w:hanging="0"/>
        <w:jc w:val="both"/>
        <w:rPr>
          <w:b w:val="false"/>
          <w:b w:val="false"/>
          <w:bCs w:val="false"/>
          <w:lang w:val="it-IT"/>
        </w:rPr>
      </w:pPr>
      <w:r>
        <w:rPr>
          <w:spacing w:val="-1"/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bookmarkStart w:id="9" w:name="_Hlk83979830"/>
      <w:r>
        <w:rPr>
          <w:b w:val="false"/>
          <w:bCs w:val="false"/>
          <w:spacing w:val="-8"/>
          <w:lang w:val="it-IT"/>
        </w:rPr>
        <w:t>PREDISPOSIZIONE GENETICA ALL'INTOLLERANZA AL LATTOSIO E AD UNA RIDOTTA  SENSIBILITA' ALLA CAFFEINA.</w:t>
      </w:r>
      <w:bookmarkEnd w:id="9"/>
    </w:p>
    <w:p>
      <w:pPr>
        <w:pStyle w:val="Heading3"/>
        <w:ind w:left="0" w:hanging="0"/>
        <w:jc w:val="both"/>
        <w:rPr>
          <w:b w:val="false"/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p>
      <w:pPr>
        <w:pStyle w:val="Heading3"/>
        <w:ind w:left="0" w:hanging="0"/>
        <w:jc w:val="both"/>
        <w:rPr>
          <w:b w:val="false"/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  <w:bookmarkStart w:id="10" w:name="_Hlk83979809"/>
      <w:bookmarkStart w:id="11" w:name="_Hlk83979809"/>
      <w:bookmarkEnd w:id="11"/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2"/>
        <w:gridCol w:w="1329"/>
        <w:gridCol w:w="2130"/>
        <w:gridCol w:w="1681"/>
        <w:gridCol w:w="3368"/>
      </w:tblGrid>
      <w:tr>
        <w:trPr>
          <w:trHeight w:val="454" w:hRule="atLeast"/>
        </w:trPr>
        <w:tc>
          <w:tcPr>
            <w:tcW w:w="1842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514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368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842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29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3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68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368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ALDH2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Alcool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ALDOB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GT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Fruttosio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ALDOB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CG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Fruttosio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LCT (MCM6)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Lattosio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TNF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FLG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WT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del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WT/del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HLADQA1-B1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Normale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Rischio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Normale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Glutine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98"/>
        <w:gridCol w:w="2427"/>
        <w:gridCol w:w="2348"/>
        <w:gridCol w:w="1348"/>
        <w:gridCol w:w="2429"/>
      </w:tblGrid>
      <w:tr>
        <w:trPr>
          <w:trHeight w:val="454" w:hRule="atLeast"/>
        </w:trPr>
        <w:tc>
          <w:tcPr>
            <w:tcW w:w="1798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6123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2429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798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427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rFonts w:ascii="Arial" w:hAnsi="Arial" w:eastAsia="Arial" w:cs="" w:cstheme="minorBidi"/>
                <w:b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VELOCE</w:t>
            </w:r>
          </w:p>
        </w:tc>
        <w:tc>
          <w:tcPr>
            <w:tcW w:w="2348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rFonts w:ascii="Arial" w:hAnsi="Arial" w:eastAsia="Arial" w:cs="" w:cstheme="minorBidi"/>
                <w:b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LENTO</w:t>
            </w:r>
          </w:p>
        </w:tc>
        <w:tc>
          <w:tcPr>
            <w:tcW w:w="1348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2429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1798"/>
            <w:shd w:fill="92CF50"/>
          </w:tcPr>
          <w:p>
            <w:r>
              <w:rPr>
                <w:b/>
                <w:color w:val="FFFFFF"/>
              </w:rPr>
              <w:t>CYP1A2</w:t>
            </w:r>
          </w:p>
        </w:tc>
        <w:tc>
          <w:tcPr>
            <w:tcW w:type="dxa" w:w="242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34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348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2429"/>
          </w:tcPr>
          <w:p>
            <w:pPr>
              <w:jc w:val="center"/>
            </w:pPr>
            <w:r>
              <w:rPr>
                <w:rFonts w:ascii="Arial" w:hAnsi="Arial"/>
              </w:rPr>
              <w:t>Caffeina</w:t>
            </w:r>
          </w:p>
        </w:tc>
      </w:tr>
    </w:tbl>
    <w:p>
      <w:pPr>
        <w:pStyle w:val="Normal"/>
        <w:spacing w:before="11" w:after="0"/>
        <w:ind w:left="0" w:hanging="0"/>
        <w:jc w:val="both"/>
        <w:rPr>
          <w:rFonts w:ascii="Arial" w:hAnsi="Arial" w:eastAsia="Arial" w:cs="Arial"/>
          <w:b w:val="false"/>
          <w:b w:val="false"/>
          <w:bCs w:val="false"/>
          <w:sz w:val="19"/>
          <w:szCs w:val="19"/>
          <w:lang w:val="it-IT"/>
        </w:rPr>
      </w:pPr>
      <w:r>
        <w:rPr>
          <w:rFonts w:eastAsia="Arial" w:cs="Arial" w:ascii="Arial" w:hAnsi="Arial"/>
          <w:b w:val="false"/>
          <w:bCs w:val="false"/>
          <w:sz w:val="19"/>
          <w:szCs w:val="19"/>
          <w:lang w:val="it-IT"/>
        </w:rPr>
      </w:r>
      <w:r>
        <w:br w:type="page"/>
      </w:r>
    </w:p>
    <w:p>
      <w:pPr>
        <w:pStyle w:val="Normal"/>
        <w:spacing w:lineRule="auto" w:line="276" w:before="69" w:after="0"/>
        <w:ind w:left="108" w:right="-30" w:hanging="0"/>
        <w:jc w:val="center"/>
        <w:rPr>
          <w:rFonts w:ascii="Arial" w:hAnsi="Arial"/>
          <w:b/>
          <w:b/>
          <w:color w:val="E32C56"/>
          <w:spacing w:val="-1"/>
          <w:sz w:val="24"/>
          <w:lang w:val="it-IT"/>
        </w:rPr>
      </w:pPr>
      <w:r>
        <w:rPr>
          <w:rFonts w:ascii="Arial" w:hAnsi="Arial"/>
          <w:b/>
          <w:color w:val="E32C56"/>
          <w:spacing w:val="-1"/>
          <w:sz w:val="24"/>
          <w:lang w:val="it-IT"/>
        </w:rPr>
        <w:t>INFLUENZA</w:t>
      </w:r>
      <w:r>
        <w:rPr>
          <w:rFonts w:ascii="Arial" w:hAnsi="Arial"/>
          <w:b/>
          <w:color w:val="E32C5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GENETICA NELL'ASSORBIMENTO </w:t>
        <w:br/>
      </w:r>
      <w:r>
        <w:rPr>
          <w:rFonts w:ascii="Arial" w:hAnsi="Arial"/>
          <w:b/>
          <w:color w:val="E32C56"/>
          <w:sz w:val="24"/>
          <w:lang w:val="it-IT"/>
        </w:rPr>
        <w:t>E</w:t>
      </w:r>
      <w:r>
        <w:rPr>
          <w:rFonts w:ascii="Arial" w:hAnsi="Arial"/>
          <w:b/>
          <w:color w:val="E32C56"/>
          <w:spacing w:val="24"/>
          <w:sz w:val="24"/>
          <w:lang w:val="it-IT"/>
        </w:rPr>
        <w:t xml:space="preserve"> 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NEL METABOLISMO DI MINERALI </w:t>
      </w:r>
      <w:r>
        <w:rPr>
          <w:rFonts w:ascii="Arial" w:hAnsi="Arial"/>
          <w:b/>
          <w:color w:val="E32C56"/>
          <w:sz w:val="24"/>
          <w:lang w:val="it-IT"/>
        </w:rPr>
        <w:t>E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 VITAMINE</w:t>
      </w:r>
      <w:bookmarkStart w:id="12" w:name="_Hlk83979922"/>
      <w:bookmarkEnd w:id="12"/>
    </w:p>
    <w:p>
      <w:pPr>
        <w:pStyle w:val="Normal"/>
        <w:spacing w:lineRule="auto" w:line="276" w:before="69" w:after="0"/>
        <w:ind w:left="2514" w:right="2432" w:hanging="142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sz w:val="24"/>
          <w:szCs w:val="24"/>
          <w:lang w:val="it-IT"/>
        </w:rPr>
      </w:r>
    </w:p>
    <w:p>
      <w:pPr>
        <w:pStyle w:val="TextBody"/>
        <w:spacing w:before="2" w:after="0"/>
        <w:ind w:left="0" w:hanging="0"/>
        <w:jc w:val="both"/>
        <w:rPr>
          <w:lang w:val="it-IT"/>
        </w:rPr>
      </w:pPr>
      <w:r>
        <w:rPr>
          <w:lang w:val="it-IT"/>
        </w:rPr>
        <w:t>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micronutrienti,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2"/>
          <w:lang w:val="it-IT"/>
        </w:rPr>
        <w:t>includono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vitamine</w:t>
      </w:r>
      <w:r>
        <w:rPr>
          <w:b/>
          <w:spacing w:val="-5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minerali</w:t>
      </w:r>
      <w:r>
        <w:rPr>
          <w:spacing w:val="-1"/>
          <w:lang w:val="it-IT"/>
        </w:rPr>
        <w:t>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vitali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-5"/>
          <w:lang w:val="it-IT"/>
        </w:rPr>
        <w:t xml:space="preserve"> </w:t>
      </w:r>
      <w:r>
        <w:rPr>
          <w:spacing w:val="-2"/>
          <w:lang w:val="it-IT"/>
        </w:rPr>
        <w:t>salute.</w:t>
      </w:r>
    </w:p>
    <w:p>
      <w:pPr>
        <w:pStyle w:val="Normal"/>
        <w:spacing w:before="2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TextBody"/>
        <w:spacing w:lineRule="auto" w:line="271"/>
        <w:ind w:left="0" w:right="99" w:hanging="0"/>
        <w:jc w:val="both"/>
        <w:rPr>
          <w:lang w:val="it-IT"/>
        </w:rPr>
      </w:pP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essenziali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funzionamento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organismo;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migliorano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benessere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aiutano</w:t>
      </w:r>
      <w:r>
        <w:rPr>
          <w:spacing w:val="9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prevenire</w:t>
      </w:r>
      <w:r>
        <w:rPr>
          <w:spacing w:val="35"/>
          <w:w w:val="99"/>
          <w:lang w:val="it-IT"/>
        </w:rPr>
        <w:t xml:space="preserve"> </w:t>
      </w:r>
      <w:r>
        <w:rPr>
          <w:spacing w:val="-1"/>
          <w:lang w:val="it-IT"/>
        </w:rPr>
        <w:t>molte</w:t>
      </w:r>
      <w:r>
        <w:rPr>
          <w:spacing w:val="36"/>
          <w:lang w:val="it-IT"/>
        </w:rPr>
        <w:t xml:space="preserve"> </w:t>
      </w:r>
      <w:r>
        <w:rPr>
          <w:spacing w:val="-2"/>
          <w:lang w:val="it-IT"/>
        </w:rPr>
        <w:t>malattie.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fabbisogno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giornaliero</w:t>
      </w:r>
      <w:r>
        <w:rPr>
          <w:spacing w:val="35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determinato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numerosi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fattori</w:t>
      </w:r>
      <w:r>
        <w:rPr>
          <w:spacing w:val="3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questi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corredo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genetico.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Possiamo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ottenere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quasi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tutte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vitamine</w:t>
      </w:r>
      <w:r>
        <w:rPr>
          <w:spacing w:val="1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15"/>
          <w:lang w:val="it-IT"/>
        </w:rPr>
        <w:t xml:space="preserve"> </w:t>
      </w:r>
      <w:r>
        <w:rPr>
          <w:lang w:val="it-IT"/>
        </w:rPr>
        <w:t>i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minerali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cibo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normale.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Tuttavia,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essere leggermente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difficile nel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caso in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siamo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inclini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mancanza.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capitolo,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riveleremo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quali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livelli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7"/>
          <w:lang w:val="it-IT"/>
        </w:rPr>
        <w:t xml:space="preserve"> </w:t>
      </w:r>
      <w:r>
        <w:rPr>
          <w:b/>
          <w:lang w:val="it-IT"/>
        </w:rPr>
        <w:t>B9</w:t>
      </w:r>
      <w:r>
        <w:rPr>
          <w:b/>
          <w:spacing w:val="37"/>
          <w:lang w:val="it-IT"/>
        </w:rPr>
        <w:t xml:space="preserve"> </w:t>
      </w:r>
      <w:r>
        <w:rPr>
          <w:spacing w:val="-1"/>
          <w:lang w:val="it-IT"/>
        </w:rPr>
        <w:t>(acido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folico),</w:t>
      </w:r>
      <w:r>
        <w:rPr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8"/>
          <w:lang w:val="it-IT"/>
        </w:rPr>
        <w:t xml:space="preserve"> </w:t>
      </w:r>
      <w:r>
        <w:rPr>
          <w:b/>
          <w:lang w:val="it-IT"/>
        </w:rPr>
        <w:t>D</w:t>
      </w:r>
      <w:r>
        <w:rPr>
          <w:lang w:val="it-IT"/>
        </w:rPr>
        <w:t>,</w:t>
      </w:r>
      <w:r>
        <w:rPr>
          <w:spacing w:val="38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B12</w:t>
      </w:r>
      <w:r>
        <w:rPr>
          <w:b/>
          <w:spacing w:val="37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minerali,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5"/>
          <w:lang w:val="it-IT"/>
        </w:rPr>
        <w:t xml:space="preserve"> </w:t>
      </w:r>
      <w:r>
        <w:rPr>
          <w:b/>
          <w:spacing w:val="-1"/>
          <w:lang w:val="it-IT"/>
        </w:rPr>
        <w:t>ferro</w:t>
      </w:r>
      <w:r>
        <w:rPr>
          <w:spacing w:val="-1"/>
          <w:lang w:val="it-IT"/>
        </w:rPr>
        <w:t>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44"/>
          <w:w w:val="99"/>
          <w:lang w:val="it-IT"/>
        </w:rPr>
        <w:t xml:space="preserve"> </w:t>
      </w:r>
      <w:r>
        <w:rPr>
          <w:spacing w:val="-1"/>
          <w:lang w:val="it-IT"/>
        </w:rPr>
        <w:t>potrebbero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influenzati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dai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tuoi</w:t>
      </w:r>
      <w:r>
        <w:rPr>
          <w:spacing w:val="-8"/>
          <w:lang w:val="it-IT"/>
        </w:rPr>
        <w:t xml:space="preserve"> </w:t>
      </w:r>
      <w:r>
        <w:rPr>
          <w:spacing w:val="-2"/>
          <w:lang w:val="it-IT"/>
        </w:rPr>
        <w:t>geni.</w:t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3"/>
        <w:ind w:left="0" w:hanging="0"/>
        <w:jc w:val="both"/>
        <w:rPr>
          <w:b w:val="false"/>
          <w:b w:val="false"/>
          <w:bCs w:val="false"/>
          <w:lang w:val="it-IT"/>
        </w:rPr>
      </w:pPr>
      <w:r>
        <w:rPr>
          <w:lang w:val="it-IT"/>
        </w:rPr>
        <w:t>IL</w:t>
      </w:r>
      <w:r>
        <w:rPr>
          <w:spacing w:val="-11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11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color w:val="008080"/>
          <w:spacing w:val="-1"/>
          <w:lang w:val="it-IT"/>
        </w:rPr>
        <w:t xml:space="preserve"> </w:t>
      </w:r>
      <w:bookmarkStart w:id="13" w:name="_Hlk83979936"/>
      <w:r>
        <w:rPr>
          <w:rFonts w:cs="Arial"/>
          <w:b w:val="false"/>
          <w:bCs w:val="false"/>
          <w:lang w:val="it-IT"/>
        </w:rPr>
        <w:t>NON SI EVIDENZIANO PREDISPOSIZIONI GENETICHE.</w:t>
      </w:r>
      <w:bookmarkEnd w:id="13"/>
    </w:p>
    <w:p>
      <w:pPr>
        <w:pStyle w:val="Normal"/>
        <w:spacing w:lineRule="exact" w:line="281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tbl>
      <w:tblPr>
        <w:tblStyle w:val="Grigliatabella"/>
        <w:tblW w:w="1040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7"/>
        <w:gridCol w:w="1356"/>
        <w:gridCol w:w="2176"/>
        <w:gridCol w:w="1350"/>
        <w:gridCol w:w="3093"/>
      </w:tblGrid>
      <w:tr>
        <w:trPr>
          <w:trHeight w:val="454" w:hRule="atLeast"/>
        </w:trPr>
        <w:tc>
          <w:tcPr>
            <w:tcW w:w="2427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882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093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color w:val="FFFFFF" w:themeColor="background1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2427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56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76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35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b/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093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14" w:name="_Hlk83979968"/>
            <w:bookmarkStart w:id="15" w:name="_Hlk83979968"/>
            <w:bookmarkEnd w:id="15"/>
          </w:p>
        </w:tc>
      </w:tr>
      <w:tr>
        <w:tc>
          <w:tcPr>
            <w:tcW w:type="dxa" w:w="2427"/>
            <w:shd w:fill="CC2A58"/>
          </w:tcPr>
          <w:p>
            <w:r>
              <w:rPr>
                <w:b/>
                <w:color w:val="FFFFFF"/>
              </w:rPr>
              <w:t>HFE</w:t>
            </w:r>
          </w:p>
        </w:tc>
        <w:tc>
          <w:tcPr>
            <w:tcW w:type="dxa" w:w="13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Ferro</w:t>
            </w:r>
          </w:p>
        </w:tc>
      </w:tr>
      <w:tr>
        <w:tc>
          <w:tcPr>
            <w:tcW w:type="dxa" w:w="2427"/>
            <w:shd w:fill="CC2A58"/>
          </w:tcPr>
          <w:p>
            <w:r>
              <w:rPr>
                <w:b/>
                <w:color w:val="FFFFFF"/>
              </w:rPr>
              <w:t>HFE</w:t>
            </w:r>
          </w:p>
        </w:tc>
        <w:tc>
          <w:tcPr>
            <w:tcW w:type="dxa" w:w="135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Ferro</w:t>
            </w:r>
          </w:p>
        </w:tc>
      </w:tr>
      <w:tr>
        <w:tc>
          <w:tcPr>
            <w:tcW w:type="dxa" w:w="2427"/>
            <w:shd w:fill="CC2A58"/>
          </w:tcPr>
          <w:p>
            <w:r>
              <w:rPr>
                <w:b/>
                <w:color w:val="FFFFFF"/>
              </w:rPr>
              <w:t>TMPRSS6</w:t>
            </w:r>
          </w:p>
        </w:tc>
        <w:tc>
          <w:tcPr>
            <w:tcW w:type="dxa" w:w="135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Ferro</w:t>
            </w:r>
          </w:p>
        </w:tc>
      </w:tr>
      <w:tr>
        <w:tc>
          <w:tcPr>
            <w:tcW w:type="dxa" w:w="2427"/>
            <w:shd w:fill="CC2A58"/>
          </w:tcPr>
          <w:p>
            <w:r>
              <w:rPr>
                <w:b/>
                <w:color w:val="FFFFFF"/>
              </w:rPr>
              <w:t>TMPRSS6</w:t>
            </w:r>
          </w:p>
        </w:tc>
        <w:tc>
          <w:tcPr>
            <w:tcW w:type="dxa" w:w="13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Ferro</w:t>
            </w:r>
          </w:p>
        </w:tc>
      </w:tr>
      <w:tr>
        <w:tc>
          <w:tcPr>
            <w:tcW w:type="dxa" w:w="2427"/>
            <w:shd w:fill="CC2A58"/>
          </w:tcPr>
          <w:p>
            <w:r>
              <w:rPr>
                <w:b/>
                <w:color w:val="FFFFFF"/>
              </w:rPr>
              <w:t>GC</w:t>
            </w:r>
          </w:p>
        </w:tc>
        <w:tc>
          <w:tcPr>
            <w:tcW w:type="dxa" w:w="13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CA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Vitamina D</w:t>
            </w:r>
          </w:p>
        </w:tc>
      </w:tr>
      <w:tr>
        <w:tc>
          <w:tcPr>
            <w:tcW w:type="dxa" w:w="2427"/>
            <w:shd w:fill="CC2A58"/>
          </w:tcPr>
          <w:p>
            <w:r>
              <w:rPr>
                <w:b/>
                <w:color w:val="FFFFFF"/>
              </w:rPr>
              <w:t>GC</w:t>
            </w:r>
          </w:p>
        </w:tc>
        <w:tc>
          <w:tcPr>
            <w:tcW w:type="dxa" w:w="1356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TC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Vitamina D</w:t>
            </w:r>
          </w:p>
        </w:tc>
      </w:tr>
      <w:tr>
        <w:tc>
          <w:tcPr>
            <w:tcW w:type="dxa" w:w="2427"/>
            <w:shd w:fill="CC2A58"/>
          </w:tcPr>
          <w:p>
            <w:r>
              <w:rPr>
                <w:b/>
                <w:color w:val="FFFFFF"/>
              </w:rPr>
              <w:t>DHCR7/NADSYN1</w:t>
            </w:r>
          </w:p>
        </w:tc>
        <w:tc>
          <w:tcPr>
            <w:tcW w:type="dxa" w:w="135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Vitamina D</w:t>
            </w:r>
          </w:p>
        </w:tc>
      </w:tr>
      <w:tr>
        <w:tc>
          <w:tcPr>
            <w:tcW w:type="dxa" w:w="2427"/>
            <w:shd w:fill="CC2A58"/>
          </w:tcPr>
          <w:p>
            <w:r>
              <w:rPr>
                <w:b/>
                <w:color w:val="FFFFFF"/>
              </w:rPr>
              <w:t>FUT2</w:t>
            </w:r>
          </w:p>
        </w:tc>
        <w:tc>
          <w:tcPr>
            <w:tcW w:type="dxa" w:w="135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Vitamina B12</w:t>
            </w:r>
          </w:p>
        </w:tc>
      </w:tr>
      <w:tr>
        <w:tc>
          <w:tcPr>
            <w:tcW w:type="dxa" w:w="2427"/>
            <w:shd w:fill="CC2A58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135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GA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Vitamina B9 (Acido Folico)</w:t>
            </w:r>
          </w:p>
        </w:tc>
      </w:tr>
      <w:tr>
        <w:tc>
          <w:tcPr>
            <w:tcW w:type="dxa" w:w="2427"/>
            <w:shd w:fill="CC2A58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1356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Vitamina B9 (Acido Folico)</w:t>
            </w:r>
          </w:p>
        </w:tc>
      </w:tr>
    </w:tbl>
    <w:p>
      <w:pPr>
        <w:pStyle w:val="Normal"/>
        <w:spacing w:before="10" w:after="0"/>
        <w:rPr>
          <w:rFonts w:ascii="Arial" w:hAnsi="Arial" w:eastAsia="Arial" w:cs="Arial"/>
          <w:b/>
          <w:b/>
          <w:bCs/>
          <w:sz w:val="21"/>
          <w:szCs w:val="21"/>
        </w:rPr>
      </w:pPr>
      <w:r>
        <w:rPr>
          <w:rFonts w:eastAsia="Arial" w:cs="Arial" w:ascii="Arial" w:hAnsi="Arial"/>
          <w:b/>
          <w:bCs/>
          <w:sz w:val="21"/>
          <w:szCs w:val="21"/>
        </w:rPr>
      </w:r>
      <w:r>
        <w:br w:type="page"/>
      </w:r>
    </w:p>
    <w:p>
      <w:pPr>
        <w:pStyle w:val="Normal"/>
        <w:spacing w:before="59" w:after="0"/>
        <w:ind w:left="108" w:hanging="0"/>
        <w:rPr>
          <w:rFonts w:ascii="Calibri" w:hAnsi="Calibri" w:eastAsia="Calibri" w:cs="Calibri"/>
          <w:sz w:val="28"/>
          <w:szCs w:val="28"/>
          <w:lang w:val="it-IT"/>
        </w:rPr>
      </w:pPr>
      <w:r>
        <w:rPr>
          <w:b/>
          <w:color w:val="7F7F7F"/>
          <w:spacing w:val="-1"/>
          <w:sz w:val="28"/>
          <w:u w:val="single" w:color="7F7F7F"/>
          <w:lang w:val="it-IT"/>
        </w:rPr>
        <w:t>INFORMAZIONI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ESSENZIALI </w:t>
      </w:r>
      <w:r>
        <w:rPr>
          <w:b/>
          <w:color w:val="7F7F7F"/>
          <w:sz w:val="28"/>
          <w:u w:val="single" w:color="7F7F7F"/>
          <w:lang w:val="it-IT"/>
        </w:rPr>
        <w:t>A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 COMPLETAMENTO</w:t>
      </w:r>
      <w:r>
        <w:rPr>
          <w:b/>
          <w:color w:val="7F7F7F"/>
          <w:spacing w:val="-3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DEL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TEST</w:t>
      </w:r>
    </w:p>
    <w:p>
      <w:pPr>
        <w:pStyle w:val="Normal"/>
        <w:spacing w:before="4" w:after="0"/>
        <w:rPr>
          <w:rFonts w:ascii="Calibri" w:hAnsi="Calibri" w:eastAsia="Calibri" w:cs="Calibri"/>
          <w:b/>
          <w:b/>
          <w:bCs/>
          <w:sz w:val="13"/>
          <w:szCs w:val="13"/>
          <w:lang w:val="it-IT"/>
        </w:rPr>
      </w:pPr>
      <w:r>
        <w:rPr>
          <w:rFonts w:eastAsia="Calibri" w:cs="Calibri"/>
          <w:b/>
          <w:bCs/>
          <w:sz w:val="13"/>
          <w:szCs w:val="13"/>
          <w:lang w:val="it-IT"/>
        </w:rPr>
      </w:r>
    </w:p>
    <w:p>
      <w:pPr>
        <w:pStyle w:val="TextBody"/>
        <w:spacing w:lineRule="auto" w:line="271" w:before="74" w:after="0"/>
        <w:ind w:left="108" w:right="118" w:hanging="0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44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contempla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studio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mirato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sole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variazioni</w:t>
      </w:r>
      <w:r>
        <w:rPr>
          <w:spacing w:val="42"/>
          <w:lang w:val="it-IT"/>
        </w:rPr>
        <w:t xml:space="preserve"> </w:t>
      </w:r>
      <w:r>
        <w:rPr>
          <w:spacing w:val="-2"/>
          <w:lang w:val="it-IT"/>
        </w:rPr>
        <w:t>genetiche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sulla</w:t>
      </w:r>
      <w:r>
        <w:rPr>
          <w:spacing w:val="42"/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corresponsabilità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nell'insorgenza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7"/>
          <w:w w:val="99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complesse</w:t>
      </w:r>
      <w:r>
        <w:rPr>
          <w:spacing w:val="1"/>
          <w:lang w:val="it-IT"/>
        </w:rPr>
        <w:t xml:space="preserve"> </w:t>
      </w:r>
      <w:r>
        <w:rPr>
          <w:lang w:val="it-IT"/>
        </w:rPr>
        <w:t>(es.</w:t>
      </w:r>
      <w:r>
        <w:rPr>
          <w:spacing w:val="54"/>
          <w:lang w:val="it-IT"/>
        </w:rPr>
        <w:t xml:space="preserve"> </w:t>
      </w:r>
      <w:r>
        <w:rPr>
          <w:spacing w:val="-1"/>
          <w:lang w:val="it-IT"/>
        </w:rPr>
        <w:t>Obesità,</w:t>
      </w:r>
      <w:r>
        <w:rPr>
          <w:spacing w:val="1"/>
          <w:lang w:val="it-IT"/>
        </w:rPr>
        <w:t xml:space="preserve"> </w:t>
      </w:r>
      <w:r>
        <w:rPr>
          <w:spacing w:val="-2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55"/>
          <w:lang w:val="it-IT"/>
        </w:rPr>
        <w:t xml:space="preserve"> </w:t>
      </w:r>
      <w:r>
        <w:rPr>
          <w:spacing w:val="-1"/>
          <w:lang w:val="it-IT"/>
        </w:rPr>
        <w:t>2,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cardiovascolari)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vi</w:t>
      </w:r>
      <w:r>
        <w:rPr>
          <w:spacing w:val="5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1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sostegno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estesa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letteratura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scientifica.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rappresenta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utilissimo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strumento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ai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fini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benessere.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però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sottolineato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22"/>
          <w:lang w:val="it-IT"/>
        </w:rPr>
        <w:t xml:space="preserve"> </w:t>
      </w:r>
      <w:r>
        <w:rPr>
          <w:b/>
          <w:lang w:val="it-IT"/>
        </w:rPr>
        <w:t>rappresenta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una</w:t>
      </w:r>
      <w:r>
        <w:rPr>
          <w:b/>
          <w:spacing w:val="20"/>
          <w:lang w:val="it-IT"/>
        </w:rPr>
        <w:t xml:space="preserve"> </w:t>
      </w:r>
      <w:r>
        <w:rPr>
          <w:b/>
          <w:lang w:val="it-IT"/>
        </w:rPr>
        <w:t>diagnosi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clinica,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pertanto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sostituisce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il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parere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spacing w:val="-1"/>
          <w:lang w:val="it-IT"/>
        </w:rPr>
        <w:t>.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risultati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devono</w:t>
      </w:r>
      <w:r>
        <w:rPr>
          <w:spacing w:val="28"/>
          <w:w w:val="9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valutati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approvati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luce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storia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anamnestica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personale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su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verifica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curante</w:t>
      </w:r>
      <w:r>
        <w:rPr>
          <w:spacing w:val="-1"/>
          <w:lang w:val="it-IT"/>
        </w:rPr>
        <w:t>.</w:t>
      </w:r>
    </w:p>
    <w:p>
      <w:pPr>
        <w:pStyle w:val="Normal"/>
        <w:spacing w:before="5" w:after="0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sz w:val="24"/>
          <w:szCs w:val="24"/>
          <w:lang w:val="it-IT"/>
        </w:rPr>
      </w:r>
    </w:p>
    <w:p>
      <w:pPr>
        <w:pStyle w:val="TextBody"/>
        <w:jc w:val="both"/>
        <w:rPr>
          <w:lang w:val="it-IT"/>
        </w:rPr>
      </w:pPr>
      <w:r>
        <w:rPr>
          <w:spacing w:val="-1"/>
          <w:lang w:val="it-IT"/>
        </w:rPr>
        <w:t>N.B.L'elenco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degli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alimenti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riportati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redatto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agli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errori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metabolismo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individuati.</w:t>
      </w:r>
    </w:p>
    <w:p>
      <w:pPr>
        <w:pStyle w:val="Normal"/>
        <w:spacing w:before="5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Heading3"/>
        <w:jc w:val="both"/>
        <w:rPr>
          <w:b w:val="false"/>
          <w:b w:val="false"/>
          <w:bCs w:val="false"/>
          <w:lang w:val="it-IT"/>
        </w:rPr>
      </w:pPr>
      <w:r>
        <w:rPr>
          <w:spacing w:val="-1"/>
          <w:u w:val="single" w:color="000000"/>
          <w:lang w:val="it-IT"/>
        </w:rPr>
        <w:t>Il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test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effettuato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prende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considerazione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intolleranze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ma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non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allergie.</w:t>
      </w:r>
    </w:p>
    <w:p>
      <w:pPr>
        <w:pStyle w:val="Normal"/>
        <w:spacing w:before="7" w:after="0"/>
        <w:rPr>
          <w:rFonts w:ascii="Arial" w:hAnsi="Arial" w:eastAsia="Arial" w:cs="Arial"/>
          <w:b/>
          <w:b/>
          <w:bCs/>
          <w:sz w:val="14"/>
          <w:szCs w:val="14"/>
          <w:lang w:val="it-IT"/>
        </w:rPr>
      </w:pPr>
      <w:r>
        <w:rPr>
          <w:rFonts w:eastAsia="Arial" w:cs="Arial" w:ascii="Arial" w:hAnsi="Arial"/>
          <w:b/>
          <w:bCs/>
          <w:sz w:val="14"/>
          <w:szCs w:val="14"/>
          <w:lang w:val="it-IT"/>
        </w:rPr>
      </w:r>
    </w:p>
    <w:p>
      <w:pPr>
        <w:pStyle w:val="Normal"/>
        <w:spacing w:before="80" w:after="0"/>
        <w:ind w:left="108" w:hanging="0"/>
        <w:rPr>
          <w:sz w:val="16"/>
          <w:szCs w:val="16"/>
        </w:rPr>
      </w:pPr>
      <w:r>
        <w:rPr>
          <w:rFonts w:ascii="Arial" w:hAnsi="Arial"/>
          <w:b/>
          <w:i/>
          <w:spacing w:val="-1"/>
          <w:sz w:val="16"/>
          <w:szCs w:val="16"/>
          <w:lang w:val="it-IT"/>
        </w:rPr>
        <w:t>Bibliografia</w:t>
      </w:r>
    </w:p>
    <w:p>
      <w:pPr>
        <w:pStyle w:val="Normal"/>
        <w:spacing w:before="10" w:after="0"/>
        <w:rPr>
          <w:rFonts w:ascii="Arial" w:hAnsi="Arial" w:eastAsia="Arial" w:cs="Arial"/>
          <w:b/>
          <w:b/>
          <w:bCs/>
          <w:i/>
          <w:i/>
          <w:sz w:val="16"/>
          <w:szCs w:val="16"/>
          <w:lang w:val="it-IT"/>
        </w:rPr>
      </w:pPr>
      <w:r>
        <w:rPr>
          <w:rFonts w:eastAsia="Arial" w:cs="Arial" w:ascii="Arial" w:hAnsi="Arial"/>
          <w:b/>
          <w:bCs/>
          <w:i/>
          <w:sz w:val="16"/>
          <w:szCs w:val="16"/>
          <w:lang w:val="it-IT"/>
        </w:rPr>
      </w:r>
    </w:p>
    <w:p>
      <w:pPr>
        <w:pStyle w:val="Normal"/>
        <w:spacing w:lineRule="auto" w:line="240"/>
        <w:ind w:left="108" w:right="112" w:hanging="0"/>
        <w:rPr>
          <w:sz w:val="16"/>
          <w:szCs w:val="16"/>
        </w:rPr>
      </w:pPr>
      <w:r>
        <w:rPr>
          <w:rFonts w:eastAsia="Arial" w:cs="Arial" w:ascii="Arial" w:hAnsi="Arial"/>
          <w:spacing w:val="-1"/>
          <w:sz w:val="16"/>
          <w:szCs w:val="16"/>
          <w:lang w:val="en-NZ"/>
        </w:rPr>
        <w:t>Liù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CC,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 xml:space="preserve">Liu </w:t>
      </w:r>
      <w:r>
        <w:rPr>
          <w:rFonts w:eastAsia="Arial" w:cs="Arial" w:ascii="Arial" w:hAnsi="Arial"/>
          <w:sz w:val="16"/>
          <w:szCs w:val="16"/>
          <w:lang w:val="en-NZ"/>
        </w:rPr>
        <w:t>CC,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 xml:space="preserve"> Kanekiyo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T,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Xu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H,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 xml:space="preserve"> Bu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G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(February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2013).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14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Apolipoprotein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z w:val="16"/>
          <w:szCs w:val="16"/>
        </w:rPr>
        <w:t xml:space="preserve">E </w:t>
      </w:r>
      <w:r>
        <w:rPr>
          <w:rFonts w:eastAsia="Arial" w:cs="Arial" w:ascii="Arial" w:hAnsi="Arial"/>
          <w:i/>
          <w:spacing w:val="-1"/>
          <w:sz w:val="16"/>
          <w:szCs w:val="16"/>
        </w:rPr>
        <w:t>and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Alzheimer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disease: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risk,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mechanisms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and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therapy</w:t>
      </w:r>
      <w:r>
        <w:rPr>
          <w:rFonts w:eastAsia="Arial" w:cs="Arial" w:ascii="Arial" w:hAnsi="Arial"/>
          <w:i/>
          <w:spacing w:val="1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z w:val="16"/>
          <w:szCs w:val="16"/>
        </w:rPr>
        <w:t>.</w:t>
      </w:r>
      <w:r>
        <w:rPr>
          <w:rFonts w:eastAsia="Arial" w:cs="Arial" w:ascii="Arial" w:hAnsi="Arial"/>
          <w:i/>
          <w:spacing w:val="4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Nature</w:t>
      </w:r>
      <w:r>
        <w:rPr>
          <w:rFonts w:eastAsia="Arial" w:cs="Arial" w:ascii="Arial" w:hAnsi="Arial"/>
          <w:spacing w:val="94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Reviews.</w:t>
      </w:r>
      <w:r>
        <w:rPr>
          <w:rFonts w:eastAsia="Arial" w:cs="Arial" w:ascii="Arial" w:hAnsi="Arial"/>
          <w:spacing w:val="-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Neurology.9(2):</w:t>
      </w:r>
      <w:r>
        <w:rPr>
          <w:rFonts w:eastAsia="Arial" w:cs="Arial" w:ascii="Arial" w:hAnsi="Arial"/>
          <w:spacing w:val="-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106–18.</w:t>
      </w:r>
    </w:p>
    <w:p>
      <w:pPr>
        <w:pStyle w:val="Normal"/>
        <w:spacing w:lineRule="auto" w:line="240" w:before="3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168" w:hanging="0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Dana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Simona Chita,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Anca Tudor, Ruxandra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 xml:space="preserve">Christodorescu </w:t>
      </w:r>
      <w:r>
        <w:rPr>
          <w:rFonts w:ascii="Arial" w:hAnsi="Arial"/>
          <w:sz w:val="16"/>
          <w:szCs w:val="16"/>
        </w:rPr>
        <w:t>et</w:t>
      </w:r>
      <w:r>
        <w:rPr>
          <w:rFonts w:ascii="Arial" w:hAnsi="Arial"/>
          <w:spacing w:val="-1"/>
          <w:sz w:val="16"/>
          <w:szCs w:val="16"/>
        </w:rPr>
        <w:t xml:space="preserve"> al</w:t>
      </w:r>
      <w:r>
        <w:rPr>
          <w:rFonts w:ascii="Arial" w:hAnsi="Arial"/>
          <w:spacing w:val="4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MTHFR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Gene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Polymorphisms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Prevalence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Cardiovascular Risk Factors</w:t>
      </w:r>
      <w:r>
        <w:rPr>
          <w:rFonts w:ascii="Arial" w:hAnsi="Arial"/>
          <w:i/>
          <w:spacing w:val="88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Involved</w:t>
      </w:r>
      <w:r>
        <w:rPr>
          <w:rFonts w:ascii="Arial" w:hAnsi="Arial"/>
          <w:i/>
          <w:sz w:val="16"/>
          <w:szCs w:val="16"/>
        </w:rPr>
        <w:t xml:space="preserve"> in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Cardioembolic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Stroke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Type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Severity.</w:t>
      </w:r>
      <w:r>
        <w:rPr>
          <w:rFonts w:ascii="Arial" w:hAnsi="Arial"/>
          <w:i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Brain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Sci. 2020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Aug; 10(8): 476.</w:t>
      </w:r>
    </w:p>
    <w:p>
      <w:pPr>
        <w:pStyle w:val="Normal"/>
        <w:spacing w:lineRule="auto" w:line="240" w:before="7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257" w:hanging="0"/>
        <w:rPr>
          <w:sz w:val="16"/>
          <w:szCs w:val="16"/>
        </w:rPr>
      </w:pPr>
      <w:r>
        <w:rPr>
          <w:rFonts w:eastAsia="Arial" w:cs="Arial" w:ascii="Arial" w:hAnsi="Arial"/>
          <w:spacing w:val="-1"/>
          <w:sz w:val="16"/>
          <w:szCs w:val="16"/>
        </w:rPr>
        <w:t>A.Georgopoulos,</w:t>
      </w:r>
      <w:r>
        <w:rPr>
          <w:rFonts w:eastAsia="Arial" w:cs="Arial" w:ascii="Arial" w:hAnsi="Arial"/>
          <w:sz w:val="16"/>
          <w:szCs w:val="16"/>
        </w:rPr>
        <w:t xml:space="preserve"> H. </w:t>
      </w:r>
      <w:r>
        <w:rPr>
          <w:rFonts w:eastAsia="Arial" w:cs="Arial" w:ascii="Arial" w:hAnsi="Arial"/>
          <w:spacing w:val="-1"/>
          <w:sz w:val="16"/>
          <w:szCs w:val="16"/>
        </w:rPr>
        <w:t>Bloomfield,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D.</w:t>
      </w:r>
      <w:r>
        <w:rPr>
          <w:rFonts w:eastAsia="Arial" w:cs="Arial" w:ascii="Arial" w:hAnsi="Arial"/>
          <w:spacing w:val="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Collins</w:t>
      </w:r>
      <w:r>
        <w:rPr>
          <w:rFonts w:eastAsia="Arial" w:cs="Arial" w:ascii="Arial" w:hAnsi="Arial"/>
          <w:sz w:val="16"/>
          <w:szCs w:val="16"/>
        </w:rPr>
        <w:t xml:space="preserve"> et </w:t>
      </w:r>
      <w:r>
        <w:rPr>
          <w:rFonts w:eastAsia="Arial" w:cs="Arial" w:ascii="Arial" w:hAnsi="Arial"/>
          <w:spacing w:val="-1"/>
          <w:sz w:val="16"/>
          <w:szCs w:val="16"/>
        </w:rPr>
        <w:t>al.,</w:t>
      </w:r>
      <w:r>
        <w:rPr>
          <w:rFonts w:eastAsia="Arial" w:cs="Arial" w:ascii="Arial" w:hAnsi="Arial"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“Codon</w:t>
      </w:r>
      <w:r>
        <w:rPr>
          <w:rFonts w:eastAsia="Arial" w:cs="Arial" w:ascii="Arial" w:hAnsi="Arial"/>
          <w:i/>
          <w:sz w:val="16"/>
          <w:szCs w:val="16"/>
        </w:rPr>
        <w:t xml:space="preserve"> 54 </w:t>
      </w:r>
      <w:r>
        <w:rPr>
          <w:rFonts w:eastAsia="Arial" w:cs="Arial" w:ascii="Arial" w:hAnsi="Arial"/>
          <w:i/>
          <w:spacing w:val="-1"/>
          <w:sz w:val="16"/>
          <w:szCs w:val="16"/>
        </w:rPr>
        <w:t>polymorphism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of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fatty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acid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binding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protein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(FABP)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z w:val="16"/>
          <w:szCs w:val="16"/>
        </w:rPr>
        <w:t xml:space="preserve">2 </w:t>
      </w:r>
      <w:r>
        <w:rPr>
          <w:rFonts w:eastAsia="Arial" w:cs="Arial" w:ascii="Arial" w:hAnsi="Arial"/>
          <w:i/>
          <w:spacing w:val="-1"/>
          <w:sz w:val="16"/>
          <w:szCs w:val="16"/>
        </w:rPr>
        <w:t>gene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associated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with</w:t>
      </w:r>
      <w:r>
        <w:rPr>
          <w:rFonts w:eastAsia="Arial" w:cs="Arial" w:ascii="Arial" w:hAnsi="Arial"/>
          <w:i/>
          <w:spacing w:val="99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increased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cardiovascular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risk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in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dyslipidemic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diabetic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participants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of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Veterans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Affairs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HDL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intervention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trial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(VA-HIT),”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Atherosclerosis,</w:t>
      </w:r>
      <w:r>
        <w:rPr>
          <w:rFonts w:eastAsia="Arial" w:cs="Arial" w:ascii="Arial" w:hAnsi="Arial"/>
          <w:spacing w:val="123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vol. 194,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no. 1,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pp. 169–174, 2007.</w:t>
      </w:r>
    </w:p>
    <w:p>
      <w:pPr>
        <w:pStyle w:val="Normal"/>
        <w:spacing w:lineRule="auto" w:line="240" w:before="6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257" w:hanging="0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 xml:space="preserve">Chun-Jian Qiu </w:t>
      </w:r>
      <w:r>
        <w:rPr>
          <w:rFonts w:ascii="Arial" w:hAnsi="Arial"/>
          <w:sz w:val="16"/>
          <w:szCs w:val="16"/>
        </w:rPr>
        <w:t>,</w:t>
      </w:r>
      <w:r>
        <w:rPr>
          <w:rFonts w:ascii="Arial" w:hAnsi="Arial"/>
          <w:spacing w:val="-1"/>
          <w:sz w:val="16"/>
          <w:szCs w:val="16"/>
        </w:rPr>
        <w:t xml:space="preserve"> Xiao-Zheng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Ye, Xiao-Juan Yu, Xiao-Ren Peng, Tong-Huan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Li.</w:t>
      </w:r>
      <w:r>
        <w:rPr>
          <w:rFonts w:ascii="Arial" w:hAnsi="Arial"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Association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between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FABP2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Ala54Thr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polymorphisms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type</w:t>
      </w:r>
      <w:r>
        <w:rPr>
          <w:rFonts w:ascii="Arial" w:hAnsi="Arial"/>
          <w:i/>
          <w:spacing w:val="100"/>
          <w:sz w:val="16"/>
          <w:szCs w:val="16"/>
        </w:rPr>
        <w:t xml:space="preserve"> </w:t>
      </w:r>
      <w:r>
        <w:rPr>
          <w:rFonts w:ascii="Arial" w:hAnsi="Arial"/>
          <w:i/>
          <w:sz w:val="16"/>
          <w:szCs w:val="16"/>
        </w:rPr>
        <w:t>2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diabetes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mellitus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risk:</w:t>
      </w:r>
      <w:r>
        <w:rPr>
          <w:rFonts w:ascii="Arial" w:hAnsi="Arial"/>
          <w:i/>
          <w:sz w:val="16"/>
          <w:szCs w:val="16"/>
        </w:rPr>
        <w:t xml:space="preserve"> a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HuGE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Review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Meta-Analysis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sz w:val="16"/>
          <w:szCs w:val="16"/>
        </w:rPr>
        <w:t>J</w:t>
      </w:r>
      <w:r>
        <w:rPr>
          <w:rFonts w:ascii="Arial" w:hAnsi="Arial"/>
          <w:spacing w:val="-1"/>
          <w:sz w:val="16"/>
          <w:szCs w:val="16"/>
        </w:rPr>
        <w:t xml:space="preserve"> Cell Mol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Med. 2014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Dec;18(12):2530-5.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168" w:hanging="0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Dayana Rodrigues Farias,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Nadya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Helena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Alves-Santos,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Ilana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Eshriqui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et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al.</w:t>
      </w:r>
      <w:r>
        <w:rPr>
          <w:rFonts w:ascii="Arial" w:hAnsi="Arial"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Leptin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gene polymorphism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(rs7799039; G2548A)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is associated with</w:t>
      </w:r>
      <w:r>
        <w:rPr>
          <w:rFonts w:ascii="Arial" w:hAnsi="Arial"/>
          <w:i/>
          <w:spacing w:val="13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 xml:space="preserve">changes </w:t>
      </w:r>
      <w:r>
        <w:rPr>
          <w:rFonts w:ascii="Arial" w:hAnsi="Arial"/>
          <w:i/>
          <w:sz w:val="16"/>
          <w:szCs w:val="16"/>
        </w:rPr>
        <w:t xml:space="preserve">in </w:t>
      </w:r>
      <w:r>
        <w:rPr>
          <w:rFonts w:ascii="Arial" w:hAnsi="Arial"/>
          <w:i/>
          <w:spacing w:val="-1"/>
          <w:sz w:val="16"/>
          <w:szCs w:val="16"/>
        </w:rPr>
        <w:t>serum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lipid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concentrations during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pregnancy:</w:t>
      </w:r>
      <w:r>
        <w:rPr>
          <w:rFonts w:ascii="Arial" w:hAnsi="Arial"/>
          <w:i/>
          <w:sz w:val="16"/>
          <w:szCs w:val="16"/>
        </w:rPr>
        <w:t xml:space="preserve"> a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prospective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cohort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study.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Eur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z w:val="16"/>
          <w:szCs w:val="16"/>
        </w:rPr>
        <w:t>J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Nutr. 2020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Aug;59(5):1999-2009.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168" w:hanging="0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Crider et al. (2011).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MTHFR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677C-&gt;T genotype is associated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with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folate and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homocysteine</w:t>
      </w:r>
      <w:r>
        <w:rPr>
          <w:rFonts w:ascii="Arial" w:hAnsi="Arial"/>
          <w:i/>
          <w:sz w:val="16"/>
          <w:szCs w:val="16"/>
        </w:rPr>
        <w:t xml:space="preserve"> concentrations</w:t>
      </w:r>
      <w:r>
        <w:rPr>
          <w:rFonts w:ascii="Arial" w:hAnsi="Arial"/>
          <w:i/>
          <w:spacing w:val="-1"/>
          <w:sz w:val="16"/>
          <w:szCs w:val="16"/>
        </w:rPr>
        <w:t xml:space="preserve"> in</w:t>
      </w:r>
      <w:r>
        <w:rPr>
          <w:rFonts w:ascii="Arial" w:hAnsi="Arial"/>
          <w:i/>
          <w:sz w:val="16"/>
          <w:szCs w:val="16"/>
        </w:rPr>
        <w:t xml:space="preserve"> a </w:t>
      </w:r>
      <w:r>
        <w:rPr>
          <w:rFonts w:ascii="Arial" w:hAnsi="Arial"/>
          <w:i/>
          <w:spacing w:val="-1"/>
          <w:sz w:val="16"/>
          <w:szCs w:val="16"/>
        </w:rPr>
        <w:t>large,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population-based, double-</w:t>
      </w:r>
      <w:r>
        <w:rPr>
          <w:rFonts w:ascii="Arial" w:hAnsi="Arial"/>
          <w:i/>
          <w:spacing w:val="60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blind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trial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of</w:t>
      </w:r>
      <w:r>
        <w:rPr>
          <w:rFonts w:ascii="Arial" w:hAnsi="Arial"/>
          <w:i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folic acid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supplementation.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 xml:space="preserve">Am </w:t>
      </w:r>
      <w:r>
        <w:rPr>
          <w:rFonts w:ascii="Arial" w:hAnsi="Arial"/>
          <w:sz w:val="16"/>
          <w:szCs w:val="16"/>
        </w:rPr>
        <w:t>J</w:t>
      </w:r>
      <w:r>
        <w:rPr>
          <w:rFonts w:ascii="Arial" w:hAnsi="Arial"/>
          <w:spacing w:val="-1"/>
          <w:sz w:val="16"/>
          <w:szCs w:val="16"/>
        </w:rPr>
        <w:t xml:space="preserve"> Clin Nutr. 93(6):1365-1372.</w:t>
      </w:r>
    </w:p>
    <w:p>
      <w:pPr>
        <w:pStyle w:val="Normal"/>
        <w:spacing w:lineRule="auto" w:line="240" w:before="6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168" w:hanging="0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Chibo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 xml:space="preserve">Liu </w:t>
      </w:r>
      <w:r>
        <w:rPr>
          <w:rFonts w:ascii="Arial" w:hAnsi="Arial"/>
          <w:sz w:val="16"/>
          <w:szCs w:val="16"/>
        </w:rPr>
        <w:t xml:space="preserve">, </w:t>
      </w:r>
      <w:r>
        <w:rPr>
          <w:rFonts w:ascii="Arial" w:hAnsi="Arial"/>
          <w:spacing w:val="-1"/>
          <w:sz w:val="16"/>
          <w:szCs w:val="16"/>
        </w:rPr>
        <w:t>Sihua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Mou,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Chunqin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 xml:space="preserve">Pan. </w:t>
      </w:r>
      <w:r>
        <w:rPr>
          <w:rFonts w:ascii="Arial" w:hAnsi="Arial"/>
          <w:i/>
          <w:spacing w:val="-1"/>
          <w:sz w:val="16"/>
          <w:szCs w:val="16"/>
        </w:rPr>
        <w:t>The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FTO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gene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rs9939609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polymorphism</w:t>
      </w:r>
      <w:r>
        <w:rPr>
          <w:rFonts w:ascii="Arial" w:hAnsi="Arial"/>
          <w:i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predicts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risk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of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cardiovascular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disease:</w:t>
      </w:r>
      <w:r>
        <w:rPr>
          <w:rFonts w:ascii="Arial" w:hAnsi="Arial"/>
          <w:i/>
          <w:sz w:val="16"/>
          <w:szCs w:val="16"/>
        </w:rPr>
        <w:t xml:space="preserve"> a </w:t>
      </w:r>
      <w:r>
        <w:rPr>
          <w:rFonts w:ascii="Arial" w:hAnsi="Arial"/>
          <w:i/>
          <w:spacing w:val="-1"/>
          <w:sz w:val="16"/>
          <w:szCs w:val="16"/>
        </w:rPr>
        <w:t>systematic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review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56"/>
          <w:sz w:val="16"/>
          <w:szCs w:val="16"/>
        </w:rPr>
        <w:t xml:space="preserve"> </w:t>
      </w:r>
      <w:r>
        <w:rPr>
          <w:rFonts w:ascii="Arial" w:hAnsi="Arial"/>
          <w:i/>
          <w:sz w:val="16"/>
          <w:szCs w:val="16"/>
        </w:rPr>
        <w:t>meta-analysis.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PLoS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One. 2013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Aug 19;8(8):e71901.</w:t>
      </w:r>
    </w:p>
    <w:p>
      <w:pPr>
        <w:pStyle w:val="Normal"/>
        <w:spacing w:lineRule="auto" w:line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257" w:hanging="0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Warodomwichit et al. (2009).</w:t>
      </w:r>
      <w:r>
        <w:rPr>
          <w:rFonts w:ascii="Arial" w:hAnsi="Arial"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ADIPOQ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polymorphisms,</w:t>
      </w:r>
      <w:r>
        <w:rPr>
          <w:rFonts w:ascii="Arial" w:hAnsi="Arial"/>
          <w:i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monounsaturated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fatty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acids,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obesity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risk:</w:t>
      </w:r>
      <w:r>
        <w:rPr>
          <w:rFonts w:ascii="Arial" w:hAnsi="Arial"/>
          <w:i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the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GOLDN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study.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Obesity 17(3): 510-</w:t>
      </w:r>
      <w:r>
        <w:rPr>
          <w:rFonts w:ascii="Arial" w:hAnsi="Arial"/>
          <w:spacing w:val="10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517</w:t>
      </w:r>
    </w:p>
    <w:p>
      <w:pPr>
        <w:pStyle w:val="Normal"/>
        <w:spacing w:lineRule="auto" w:line="240" w:before="2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596" w:hanging="0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 xml:space="preserve">Hivert </w:t>
      </w:r>
      <w:r>
        <w:rPr>
          <w:rFonts w:ascii="Arial" w:hAnsi="Arial"/>
          <w:sz w:val="16"/>
          <w:szCs w:val="16"/>
        </w:rPr>
        <w:t>et</w:t>
      </w:r>
      <w:r>
        <w:rPr>
          <w:rFonts w:ascii="Arial" w:hAnsi="Arial"/>
          <w:spacing w:val="-1"/>
          <w:sz w:val="16"/>
          <w:szCs w:val="16"/>
        </w:rPr>
        <w:t xml:space="preserve"> al.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(2008).</w:t>
      </w:r>
      <w:r>
        <w:rPr>
          <w:rFonts w:ascii="Arial" w:hAnsi="Arial"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Common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 xml:space="preserve">variants </w:t>
      </w:r>
      <w:r>
        <w:rPr>
          <w:rFonts w:ascii="Arial" w:hAnsi="Arial"/>
          <w:i/>
          <w:sz w:val="16"/>
          <w:szCs w:val="16"/>
        </w:rPr>
        <w:t xml:space="preserve">in </w:t>
      </w:r>
      <w:r>
        <w:rPr>
          <w:rFonts w:ascii="Arial" w:hAnsi="Arial"/>
          <w:i/>
          <w:spacing w:val="-1"/>
          <w:sz w:val="16"/>
          <w:szCs w:val="16"/>
        </w:rPr>
        <w:t>the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adiponectin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gene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(ADIPOQ)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associated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with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plasma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adiponectin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levels,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type</w:t>
      </w:r>
      <w:r>
        <w:rPr>
          <w:rFonts w:ascii="Arial" w:hAnsi="Arial"/>
          <w:i/>
          <w:sz w:val="16"/>
          <w:szCs w:val="16"/>
        </w:rPr>
        <w:t xml:space="preserve"> 2 </w:t>
      </w:r>
      <w:r>
        <w:rPr>
          <w:rFonts w:ascii="Arial" w:hAnsi="Arial"/>
          <w:i/>
          <w:spacing w:val="-1"/>
          <w:sz w:val="16"/>
          <w:szCs w:val="16"/>
        </w:rPr>
        <w:t>diabetes,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07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diabetes-related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quantitative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traits: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the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Framingham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Offspring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Study.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Diabetes</w:t>
      </w:r>
      <w:r>
        <w:rPr>
          <w:rFonts w:ascii="Arial" w:hAnsi="Arial"/>
          <w:spacing w:val="-5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57(12):</w:t>
      </w:r>
      <w:r>
        <w:rPr>
          <w:rFonts w:ascii="Arial" w:hAnsi="Arial"/>
          <w:spacing w:val="-4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3353-3359</w:t>
      </w:r>
    </w:p>
    <w:p>
      <w:pPr>
        <w:pStyle w:val="Normal"/>
        <w:spacing w:lineRule="auto" w:line="240"/>
        <w:ind w:left="108" w:right="596" w:hanging="0"/>
        <w:rPr>
          <w:rFonts w:ascii="Arial" w:hAnsi="Arial"/>
          <w:spacing w:val="-1"/>
        </w:rPr>
      </w:pPr>
      <w:r>
        <w:rPr>
          <w:rFonts w:ascii="Arial" w:hAnsi="Arial"/>
          <w:spacing w:val="-1"/>
        </w:rPr>
      </w:r>
    </w:p>
    <w:p>
      <w:pPr>
        <w:pStyle w:val="Normal"/>
        <w:spacing w:lineRule="auto" w:line="240" w:before="20" w:after="0"/>
        <w:ind w:left="108" w:right="620" w:hanging="0"/>
        <w:rPr>
          <w:sz w:val="16"/>
          <w:szCs w:val="16"/>
        </w:rPr>
      </w:pPr>
      <w:r>
        <w:rPr>
          <w:rFonts w:ascii="Arial" w:hAnsi="Arial"/>
          <w:color w:val="202020"/>
          <w:spacing w:val="-1"/>
          <w:sz w:val="16"/>
          <w:szCs w:val="16"/>
        </w:rPr>
        <w:t>Mahley RW.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Apolipoprotein </w:t>
      </w:r>
      <w:r>
        <w:rPr>
          <w:rFonts w:ascii="Arial" w:hAnsi="Arial"/>
          <w:i/>
          <w:color w:val="202020"/>
          <w:sz w:val="16"/>
          <w:szCs w:val="16"/>
        </w:rPr>
        <w:t>E: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 from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cardiovascular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disease </w:t>
      </w:r>
      <w:r>
        <w:rPr>
          <w:rFonts w:ascii="Arial" w:hAnsi="Arial"/>
          <w:i/>
          <w:color w:val="202020"/>
          <w:sz w:val="16"/>
          <w:szCs w:val="16"/>
        </w:rPr>
        <w:t>to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 neurodegenerative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disorders.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>J</w:t>
      </w:r>
      <w:r>
        <w:rPr>
          <w:rFonts w:ascii="Arial" w:hAnsi="Arial"/>
          <w:color w:val="202020"/>
          <w:spacing w:val="-1"/>
          <w:sz w:val="16"/>
          <w:szCs w:val="16"/>
        </w:rPr>
        <w:t xml:space="preserve"> Mol Med (Berl). 2016 Jul;94(7):739-46. </w:t>
      </w:r>
    </w:p>
    <w:p>
      <w:pPr>
        <w:pStyle w:val="Normal"/>
        <w:spacing w:lineRule="auto" w:line="240" w:before="20" w:after="0"/>
        <w:ind w:left="108" w:right="620" w:hanging="0"/>
        <w:rPr>
          <w:rFonts w:ascii="Arial" w:hAnsi="Arial"/>
          <w:color w:val="202020"/>
          <w:spacing w:val="-1"/>
        </w:rPr>
      </w:pPr>
      <w:r>
        <w:rPr>
          <w:rFonts w:ascii="Arial" w:hAnsi="Arial"/>
          <w:color w:val="202020"/>
          <w:spacing w:val="-1"/>
        </w:rPr>
      </w:r>
    </w:p>
    <w:p>
      <w:pPr>
        <w:pStyle w:val="Normal"/>
        <w:spacing w:lineRule="auto" w:line="240" w:before="20" w:after="0"/>
        <w:ind w:left="108" w:right="620" w:hanging="0"/>
        <w:rPr>
          <w:sz w:val="16"/>
          <w:szCs w:val="16"/>
        </w:rPr>
      </w:pPr>
      <w:r>
        <w:rPr>
          <w:rFonts w:ascii="Arial" w:hAnsi="Arial"/>
          <w:color w:val="202020"/>
          <w:spacing w:val="-1"/>
          <w:sz w:val="16"/>
          <w:szCs w:val="16"/>
        </w:rPr>
        <w:t>Iwai</w:t>
      </w:r>
      <w:r>
        <w:rPr>
          <w:rFonts w:ascii="Arial" w:hAnsi="Arial"/>
          <w:color w:val="202020"/>
          <w:spacing w:val="102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>C,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Akita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H,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Kanazawa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 xml:space="preserve">K, </w:t>
      </w:r>
      <w:r>
        <w:rPr>
          <w:rFonts w:ascii="Arial" w:hAnsi="Arial"/>
          <w:color w:val="202020"/>
          <w:spacing w:val="-1"/>
          <w:sz w:val="16"/>
          <w:szCs w:val="16"/>
        </w:rPr>
        <w:t>Shiga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 xml:space="preserve">N, </w:t>
      </w:r>
      <w:r>
        <w:rPr>
          <w:rFonts w:ascii="Arial" w:hAnsi="Arial"/>
          <w:color w:val="202020"/>
          <w:spacing w:val="-1"/>
          <w:sz w:val="16"/>
          <w:szCs w:val="16"/>
        </w:rPr>
        <w:t>Terashima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M,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Matsuda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Y,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Takai</w:t>
      </w:r>
      <w:r>
        <w:rPr>
          <w:rFonts w:ascii="Arial" w:hAnsi="Arial"/>
          <w:color w:val="202020"/>
          <w:sz w:val="16"/>
          <w:szCs w:val="16"/>
        </w:rPr>
        <w:t xml:space="preserve"> E, </w:t>
      </w:r>
      <w:r>
        <w:rPr>
          <w:rFonts w:ascii="Arial" w:hAnsi="Arial"/>
          <w:color w:val="202020"/>
          <w:spacing w:val="-1"/>
          <w:sz w:val="16"/>
          <w:szCs w:val="16"/>
        </w:rPr>
        <w:t>Miyamoto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Y,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Shimizu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M,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Kajiya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>T,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Hayashi</w:t>
      </w:r>
      <w:r>
        <w:rPr>
          <w:rFonts w:ascii="Arial" w:hAnsi="Arial"/>
          <w:color w:val="202020"/>
          <w:sz w:val="16"/>
          <w:szCs w:val="16"/>
        </w:rPr>
        <w:t xml:space="preserve"> T,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Yokoyama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>M.</w:t>
      </w:r>
    </w:p>
    <w:p>
      <w:pPr>
        <w:pStyle w:val="Normal"/>
        <w:spacing w:lineRule="auto" w:line="240"/>
        <w:ind w:left="108" w:hanging="0"/>
        <w:rPr>
          <w:sz w:val="16"/>
          <w:szCs w:val="16"/>
        </w:rPr>
      </w:pPr>
      <w:r>
        <w:rPr>
          <w:rFonts w:ascii="Arial" w:hAnsi="Arial"/>
          <w:i/>
          <w:color w:val="202020"/>
          <w:spacing w:val="-1"/>
          <w:sz w:val="16"/>
          <w:szCs w:val="16"/>
        </w:rPr>
        <w:t>Arg389Gly polymorphism</w:t>
      </w:r>
      <w:r>
        <w:rPr>
          <w:rFonts w:ascii="Arial" w:hAnsi="Arial"/>
          <w:i/>
          <w:color w:val="202020"/>
          <w:sz w:val="16"/>
          <w:szCs w:val="16"/>
        </w:rPr>
        <w:t xml:space="preserve"> of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 the human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beta1-adrenergic receptor</w:t>
      </w:r>
      <w:r>
        <w:rPr>
          <w:rFonts w:ascii="Arial" w:hAnsi="Arial"/>
          <w:i/>
          <w:color w:val="202020"/>
          <w:sz w:val="16"/>
          <w:szCs w:val="16"/>
        </w:rPr>
        <w:t xml:space="preserve"> in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patients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with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nonfatal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acute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myocardial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infarction.</w:t>
      </w:r>
      <w:r>
        <w:rPr>
          <w:rFonts w:ascii="Arial" w:hAnsi="Arial"/>
          <w:i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Am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Heart</w:t>
      </w:r>
      <w:r>
        <w:rPr>
          <w:rFonts w:ascii="Arial" w:hAnsi="Arial"/>
          <w:color w:val="202020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J.</w:t>
      </w:r>
      <w:r>
        <w:rPr>
          <w:rFonts w:ascii="Arial" w:hAnsi="Arial"/>
          <w:color w:val="202020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2003</w:t>
      </w:r>
    </w:p>
    <w:p>
      <w:pPr>
        <w:pStyle w:val="Normal"/>
        <w:spacing w:lineRule="auto" w:line="240" w:before="29" w:after="0"/>
        <w:ind w:left="108" w:hanging="0"/>
        <w:rPr>
          <w:sz w:val="16"/>
          <w:szCs w:val="16"/>
        </w:rPr>
      </w:pPr>
      <w:r>
        <w:rPr>
          <w:rFonts w:ascii="Arial" w:hAnsi="Arial"/>
          <w:color w:val="202020"/>
          <w:spacing w:val="-1"/>
          <w:sz w:val="16"/>
          <w:szCs w:val="16"/>
        </w:rPr>
        <w:t>Jul;146(1):106-9.</w:t>
      </w:r>
    </w:p>
    <w:p>
      <w:pPr>
        <w:pStyle w:val="Normal"/>
        <w:spacing w:lineRule="auto" w:line="240"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left="108" w:right="112" w:hanging="0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Willer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et al.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(2009).</w:t>
      </w:r>
      <w:r>
        <w:rPr>
          <w:rFonts w:ascii="Arial" w:hAnsi="Arial"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Six new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loci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associated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with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body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mass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index highlight</w:t>
      </w:r>
      <w:r>
        <w:rPr>
          <w:rFonts w:ascii="Arial" w:hAnsi="Arial"/>
          <w:i/>
          <w:sz w:val="16"/>
          <w:szCs w:val="16"/>
        </w:rPr>
        <w:t xml:space="preserve"> a </w:t>
      </w:r>
      <w:r>
        <w:rPr>
          <w:rFonts w:ascii="Arial" w:hAnsi="Arial"/>
          <w:i/>
          <w:spacing w:val="-1"/>
          <w:sz w:val="16"/>
          <w:szCs w:val="16"/>
        </w:rPr>
        <w:t>neuronal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influence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body weight regulation.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Nat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Genet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41(1):</w:t>
      </w:r>
      <w:r>
        <w:rPr>
          <w:rFonts w:ascii="Arial" w:hAnsi="Arial"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25-</w:t>
      </w:r>
      <w:r>
        <w:rPr>
          <w:rFonts w:ascii="Arial" w:hAnsi="Arial"/>
          <w:spacing w:val="121"/>
          <w:sz w:val="16"/>
          <w:szCs w:val="16"/>
        </w:rPr>
        <w:t xml:space="preserve"> </w:t>
      </w:r>
      <w:r>
        <w:rPr>
          <w:rFonts w:ascii="Arial" w:hAnsi="Arial"/>
          <w:spacing w:val="-4"/>
          <w:sz w:val="16"/>
          <w:szCs w:val="16"/>
        </w:rPr>
        <w:t>34</w:t>
      </w:r>
    </w:p>
    <w:p>
      <w:pPr>
        <w:pStyle w:val="Normal"/>
        <w:spacing w:lineRule="auto" w:line="276"/>
        <w:ind w:left="108" w:right="112" w:hanging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76"/>
        <w:ind w:left="108" w:right="112" w:hanging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tbl>
      <w:tblPr>
        <w:tblStyle w:val="TableNormal"/>
        <w:tblW w:w="10119" w:type="dxa"/>
        <w:jc w:val="left"/>
        <w:tblInd w:w="124" w:type="dxa"/>
        <w:tblLayout w:type="fixed"/>
        <w:tblCellMar>
          <w:top w:w="43" w:type="dxa"/>
          <w:left w:w="72" w:type="dxa"/>
          <w:bottom w:w="0" w:type="dxa"/>
          <w:right w:w="72" w:type="dxa"/>
        </w:tblCellMar>
        <w:tblLook w:val="01e0" w:noHBand="0" w:noVBand="0" w:firstColumn="1" w:lastRow="1" w:lastColumn="1" w:firstRow="1"/>
      </w:tblPr>
      <w:tblGrid>
        <w:gridCol w:w="1236"/>
        <w:gridCol w:w="2206"/>
        <w:gridCol w:w="1847"/>
        <w:gridCol w:w="2318"/>
        <w:gridCol w:w="2512"/>
      </w:tblGrid>
      <w:tr>
        <w:trPr>
          <w:trHeight w:val="1262" w:hRule="exact"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6" w:after="0"/>
              <w:ind w:left="32" w:hanging="0"/>
              <w:jc w:val="left"/>
              <w:rPr>
                <w:rFonts w:ascii="Arial" w:hAnsi="Arial" w:eastAsia="Arial" w:cs="Arial"/>
                <w:sz w:val="20"/>
                <w:szCs w:val="18"/>
              </w:rPr>
            </w:pPr>
            <w:r>
              <w:rPr>
                <w:rFonts w:ascii="Arial" w:hAnsi="Arial"/>
                <w:b/>
                <w:spacing w:val="-1"/>
                <w:kern w:val="0"/>
                <w:sz w:val="20"/>
                <w:szCs w:val="18"/>
                <w:lang w:val="en-US" w:eastAsia="en-US" w:bidi="ar-SA"/>
              </w:rPr>
              <w:t>RISCHIO:</w:t>
            </w:r>
          </w:p>
        </w:tc>
        <w:tc>
          <w:tcPr>
            <w:tcW w:w="2206" w:type="dxa"/>
            <w:tcBorders>
              <w:top w:val="single" w:sz="6" w:space="0" w:color="000000"/>
              <w:bottom w:val="single" w:sz="6" w:space="0" w:color="000000"/>
            </w:tcBorders>
            <w:shd w:color="auto" w:fill="FF0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left="33" w:hanging="0"/>
              <w:jc w:val="left"/>
              <w:rPr>
                <w:rFonts w:ascii="Arial" w:hAnsi="Arial"/>
                <w:b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ALTO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left="33" w:hanging="0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(elevato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color w:val="FFFFFF"/>
                <w:spacing w:val="-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7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1847" w:type="dxa"/>
            <w:tcBorders>
              <w:top w:val="single" w:sz="6" w:space="0" w:color="000000"/>
              <w:bottom w:val="single" w:sz="6" w:space="0" w:color="000000"/>
            </w:tcBorders>
            <w:shd w:color="auto" w:fill="F49D16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left="33" w:hanging="0"/>
              <w:jc w:val="both"/>
              <w:rPr>
                <w:rFonts w:ascii="Arial" w:hAnsi="Arial"/>
                <w:b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left="33" w:hanging="0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318" w:type="dxa"/>
            <w:tcBorders>
              <w:top w:val="single" w:sz="6" w:space="0" w:color="000000"/>
              <w:bottom w:val="single" w:sz="6" w:space="0" w:color="000000"/>
            </w:tcBorders>
            <w:shd w:color="auto" w:fill="FFFF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left="33" w:hanging="0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LIEVE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6" w:after="0"/>
              <w:ind w:left="33" w:right="592" w:hanging="0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(basso</w:t>
            </w:r>
            <w:r>
              <w:rPr>
                <w:rFonts w:ascii="Arial" w:hAnsi="Arial"/>
                <w:b/>
                <w:spacing w:val="-6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5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008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left="33" w:hanging="0"/>
              <w:jc w:val="left"/>
              <w:rPr>
                <w:rFonts w:ascii="Arial" w:hAnsi="Arial"/>
                <w:b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eastAsia="Calibri" w:cs="" w:ascii="Arial" w:hAnsi="Arial"/>
                <w:b/>
                <w:color w:val="FFFFFF"/>
                <w:spacing w:val="-1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EVIDENTE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left="33" w:hanging="0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SIGNIFICATIVO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-1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  <w:bookmarkStart w:id="16" w:name="_Hlk83980272"/>
            <w:bookmarkEnd w:id="16"/>
          </w:p>
        </w:tc>
      </w:tr>
    </w:tbl>
    <w:p>
      <w:pPr>
        <w:pStyle w:val="Normal"/>
        <w:rPr>
          <w:lang w:val="it-IT"/>
        </w:rPr>
      </w:pPr>
      <w:r>
        <w:rPr/>
      </w:r>
    </w:p>
    <w:p>
      <w:pPr>
        <w:pStyle w:val="Normal"/>
        <w:rPr>
          <w:lang w:val="it-IT"/>
        </w:rPr>
      </w:pPr>
      <w:r>
        <w:rPr/>
      </w:r>
    </w:p>
    <w:p>
      <w:pPr>
        <w:pStyle w:val="Normal"/>
        <w:rPr>
          <w:lang w:val="it-IT"/>
        </w:rPr>
      </w:pPr>
      <w:r>
        <w:rPr/>
      </w:r>
    </w:p>
    <w:p>
      <w:pPr>
        <w:pStyle w:val="Normal"/>
        <w:rPr>
          <w:lang w:val="it-IT"/>
        </w:rPr>
      </w:pPr>
      <w:r>
        <w:rPr/>
      </w:r>
    </w:p>
    <w:p>
      <w:pPr>
        <w:pStyle w:val="Normal"/>
        <w:rPr>
          <w:lang w:val="it-IT"/>
        </w:rPr>
      </w:pPr>
      <w:r>
        <w:rPr/>
      </w:r>
    </w:p>
    <w:p>
      <w:pPr>
        <w:pStyle w:val="Normal"/>
        <w:rPr>
          <w:lang w:val="it-IT"/>
        </w:rPr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40" w:right="740" w:gutter="0" w:header="518" w:top="2051" w:footer="388" w:bottom="93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Arial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  <w:u w:val="single"/>
        <w:lang w:val="it-IT"/>
      </w:rPr>
    </w:pPr>
    <w:r>
      <w:rPr>
        <w:rFonts w:cs="Arial" w:ascii="Arial" w:hAnsi="Arial"/>
        <w:sz w:val="16"/>
        <w:szCs w:val="16"/>
        <w:u w:val="single"/>
        <w:lang w:val="it-IT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181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Paziente: SANTORUVO MARIA ANTONIETTA - Referto emesso il 05/09/2024 12:34:55 dal Centro Altamedica di Roma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7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  <w:u w:val="single"/>
        <w:lang w:val="it-IT"/>
      </w:rPr>
    </w:pPr>
    <w:r>
      <w:rPr>
        <w:rFonts w:cs="Arial" w:ascii="Arial" w:hAnsi="Arial"/>
        <w:sz w:val="16"/>
        <w:szCs w:val="16"/>
        <w:u w:val="single"/>
        <w:lang w:val="it-IT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181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7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  <w:tbl>
    <w:tblPr>
      <w:tblW w:type="auto" w:w="0"/>
      <w:jc w:val="left"/>
      <w:tblLook w:firstColumn="1" w:firstRow="1" w:lastColumn="0" w:lastRow="0" w:noHBand="0" w:noVBand="1" w:val="04A0"/>
    </w:tblPr>
    <w:tblGrid>
      <w:gridCol w:w="5328"/>
      <w:gridCol w:w="5328"/>
    </w:tblGrid>
    <w:tr>
      <w:tc>
        <w:tcPr>
          <w:tcW w:type="dxa" w:w="5328"/>
          <w:vAlign w:val="top"/>
        </w:tcPr>
        <w:p>
          <w:pPr>
            <w:spacing w:before="0"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88136" cy="108610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Vit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136" cy="108610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328"/>
        </w:tcPr>
        <w:p>
          <w:pPr>
            <w:spacing w:before="0" w:after="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044952" cy="108019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ntestazione_altamedic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4952" cy="108019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92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9" w:after="0"/>
      <w:outlineLvl w:val="0"/>
    </w:pPr>
    <w:rPr>
      <w:rFonts w:ascii="Arial" w:hAnsi="Arial" w:eastAsia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30" w:after="0"/>
      <w:ind w:left="108" w:hanging="0"/>
      <w:outlineLvl w:val="1"/>
    </w:pPr>
    <w:rPr>
      <w:rFonts w:ascii="Calibri" w:hAnsi="Calibri" w:eastAsia="Calibri"/>
      <w:b/>
      <w:bCs/>
    </w:rPr>
  </w:style>
  <w:style w:type="paragraph" w:styleId="Heading3">
    <w:name w:val="Heading 3"/>
    <w:basedOn w:val="Normal"/>
    <w:uiPriority w:val="9"/>
    <w:unhideWhenUsed/>
    <w:qFormat/>
    <w:pPr>
      <w:ind w:left="108" w:hanging="0"/>
      <w:outlineLvl w:val="2"/>
    </w:pPr>
    <w:rPr>
      <w:rFonts w:ascii="Arial" w:hAnsi="Arial" w:eastAsia="Arial"/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uiPriority w:val="99"/>
    <w:qFormat/>
    <w:rsid w:val="00217c8c"/>
    <w:rPr/>
  </w:style>
  <w:style w:type="character" w:styleId="PidipaginaCarattere" w:customStyle="1">
    <w:name w:val="Piè di pagina Carattere"/>
    <w:basedOn w:val="DefaultParagraphFont"/>
    <w:uiPriority w:val="99"/>
    <w:qFormat/>
    <w:rsid w:val="00217c8c"/>
    <w:rPr/>
  </w:style>
  <w:style w:type="character" w:styleId="PlaceholderText">
    <w:name w:val="Placeholder Text"/>
    <w:basedOn w:val="DefaultParagraphFont"/>
    <w:uiPriority w:val="99"/>
    <w:semiHidden/>
    <w:qFormat/>
    <w:rsid w:val="00f474bf"/>
    <w:rPr>
      <w:color w:val="808080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108" w:hanging="0"/>
    </w:pPr>
    <w:rPr>
      <w:rFonts w:ascii="Arial" w:hAnsi="Arial" w:eastAsia="Arial"/>
      <w:sz w:val="20"/>
      <w:szCs w:val="20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217c8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217c8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40553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Application>LibreOffice/7.3.7.2$Linux_X86_64 LibreOffice_project/30$Build-2</Application>
  <AppVersion>15.0000</AppVersion>
  <Pages>7</Pages>
  <Words>1176</Words>
  <Characters>7247</Characters>
  <CharactersWithSpaces>8309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2021-09-15T14:13:00Z</dcterms:created>
  <dc:creator/>
  <dc:description/>
  <dc:language>en-US</dc:language>
  <cp:lastModifiedBy/>
  <dcterms:modified xsi:type="dcterms:W3CDTF">2024-09-03T14:06:02Z</dcterms:modified>
  <cp:revision>83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2021-09-15T00:00:00Z</vt:filetime>
  </property>
  <property fmtid="{D5CDD505-2E9C-101B-9397-08002B2CF9AE}" pid="3" name="LastSaved">
    <vt:filetime>2021-09-15T00:00:00Z</vt:filetime>
  </property>
</Properties>
</file>