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6" w:before="274" w:after="0"/>
        <w:ind w:left="490" w:right="608" w:hanging="0"/>
        <w:jc w:val="center"/>
        <w:rPr/>
      </w:pPr>
      <w:r>
        <w:rPr>
          <w:spacing w:val="-2"/>
        </w:rPr>
        <w:t>INDICAZIONI</w:t>
      </w:r>
      <w:r>
        <w:rPr>
          <w:spacing w:val="-6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exact" w:line="386"/>
        <w:ind w:left="492" w:right="608" w:hanging="0"/>
        <w:jc w:val="center"/>
        <w:rPr>
          <w:sz w:val="32"/>
        </w:rPr>
      </w:pPr>
      <w:r>
        <w:rPr>
          <w:sz w:val="32"/>
        </w:rPr>
        <w:t>MEDIA</w:t>
      </w:r>
      <w:r>
        <w:rPr>
          <w:spacing w:val="-16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5"/>
          <w:sz w:val="32"/>
        </w:rPr>
        <w:t xml:space="preserve"> </w:t>
      </w:r>
      <w:r>
        <w:rPr>
          <w:sz w:val="32"/>
        </w:rPr>
        <w:t>GENETICA</w:t>
      </w:r>
      <w:r>
        <w:rPr>
          <w:spacing w:val="-15"/>
          <w:sz w:val="32"/>
        </w:rPr>
        <w:t xml:space="preserve"> </w:t>
      </w:r>
      <w:r>
        <w:rPr>
          <w:sz w:val="32"/>
        </w:rPr>
        <w:t>ALLA SINDROME METABOLICA</w:t>
      </w:r>
    </w:p>
    <w:p>
      <w:pPr>
        <w:pStyle w:val="Normal"/>
        <w:spacing w:lineRule="exact" w:line="386"/>
        <w:ind w:right="608" w:hanging="0"/>
        <w:jc w:val="center"/>
        <w:rPr>
          <w:sz w:val="32"/>
        </w:rPr>
      </w:pPr>
      <w:r>
        <w:rPr>
          <w:sz w:val="32"/>
        </w:rPr>
        <w:t>INTOLLERANZA AL LATTOSIO</w:t>
      </w:r>
    </w:p>
    <w:p>
      <w:pPr>
        <w:pStyle w:val="Normal"/>
        <w:spacing w:before="284" w:after="0"/>
        <w:ind w:left="239" w:hanging="0"/>
        <w:rPr>
          <w:sz w:val="20"/>
        </w:rPr>
      </w:pPr>
      <w:r>
        <w:rPr>
          <w:sz w:val="20"/>
        </w:rPr>
        <w:t>Il</w:t>
      </w:r>
      <w:r>
        <w:rPr>
          <w:spacing w:val="-3"/>
          <w:sz w:val="20"/>
        </w:rPr>
        <w:t xml:space="preserve"> </w:t>
      </w:r>
      <w:r>
        <w:rPr>
          <w:sz w:val="20"/>
        </w:rPr>
        <w:t>tuo</w:t>
      </w:r>
      <w:r>
        <w:rPr>
          <w:spacing w:val="-2"/>
          <w:sz w:val="20"/>
        </w:rPr>
        <w:t xml:space="preserve"> </w:t>
      </w:r>
      <w:r>
        <w:rPr>
          <w:sz w:val="20"/>
        </w:rPr>
        <w:t>profilo</w:t>
      </w:r>
      <w:r>
        <w:rPr>
          <w:spacing w:val="-2"/>
          <w:sz w:val="20"/>
        </w:rPr>
        <w:t xml:space="preserve"> </w:t>
      </w:r>
      <w:r>
        <w:rPr>
          <w:sz w:val="20"/>
        </w:rPr>
        <w:t>genetico</w:t>
      </w:r>
      <w:r>
        <w:rPr>
          <w:spacing w:val="-2"/>
          <w:sz w:val="20"/>
        </w:rPr>
        <w:t xml:space="preserve"> </w:t>
      </w:r>
      <w:r>
        <w:rPr>
          <w:sz w:val="20"/>
        </w:rPr>
        <w:t>ha</w:t>
      </w:r>
      <w:r>
        <w:rPr>
          <w:spacing w:val="-2"/>
          <w:sz w:val="20"/>
        </w:rPr>
        <w:t xml:space="preserve"> </w:t>
      </w:r>
      <w:r>
        <w:rPr>
          <w:sz w:val="20"/>
        </w:rPr>
        <w:t>evidenziato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 xml:space="preserve">media predisposizione genetica alla Sindrome Metabolica. </w:t>
      </w:r>
    </w:p>
    <w:p>
      <w:pPr>
        <w:pStyle w:val="TextBody"/>
        <w:spacing w:before="243" w:after="0"/>
        <w:ind w:left="239" w:hanging="0"/>
        <w:rPr/>
      </w:pPr>
      <w:r>
        <w:rPr/>
        <w:t>Ciò</w:t>
      </w:r>
      <w:r>
        <w:rPr>
          <w:spacing w:val="-8"/>
        </w:rPr>
        <w:t xml:space="preserve"> </w:t>
      </w:r>
      <w:r>
        <w:rPr/>
        <w:t>vuol</w:t>
      </w:r>
      <w:r>
        <w:rPr>
          <w:spacing w:val="-7"/>
        </w:rPr>
        <w:t xml:space="preserve"> </w:t>
      </w:r>
      <w:r>
        <w:rPr/>
        <w:t>dire</w:t>
      </w:r>
      <w:r>
        <w:rPr>
          <w:spacing w:val="-8"/>
        </w:rPr>
        <w:t xml:space="preserve"> </w:t>
      </w:r>
      <w:r>
        <w:rPr/>
        <w:t>che</w:t>
      </w:r>
      <w:r>
        <w:rPr>
          <w:spacing w:val="-8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tua</w:t>
      </w:r>
      <w:r>
        <w:rPr>
          <w:spacing w:val="-4"/>
        </w:rPr>
        <w:t xml:space="preserve"> </w:t>
      </w:r>
      <w:r>
        <w:rPr/>
        <w:t>probabilità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sviluppare</w:t>
      </w:r>
      <w:r>
        <w:rPr>
          <w:spacing w:val="-7"/>
        </w:rPr>
        <w:t xml:space="preserve"> </w:t>
      </w:r>
      <w:r>
        <w:rPr/>
        <w:t>questa</w:t>
      </w:r>
      <w:r>
        <w:rPr>
          <w:spacing w:val="-7"/>
        </w:rPr>
        <w:t xml:space="preserve"> </w:t>
      </w:r>
      <w:r>
        <w:rPr/>
        <w:t>patologia</w:t>
      </w:r>
      <w:r>
        <w:rPr>
          <w:spacing w:val="-8"/>
        </w:rPr>
        <w:t xml:space="preserve"> </w:t>
      </w:r>
      <w:r>
        <w:rPr/>
        <w:t>è</w:t>
      </w:r>
      <w:r>
        <w:rPr>
          <w:spacing w:val="-8"/>
        </w:rPr>
        <w:t xml:space="preserve"> </w:t>
      </w:r>
      <w:r>
        <w:rPr/>
        <w:t>più</w:t>
      </w:r>
      <w:r>
        <w:rPr>
          <w:spacing w:val="-6"/>
        </w:rPr>
        <w:t xml:space="preserve"> </w:t>
      </w:r>
      <w:r>
        <w:rPr/>
        <w:t>alta</w:t>
      </w:r>
      <w:r>
        <w:rPr>
          <w:spacing w:val="-8"/>
        </w:rPr>
        <w:t xml:space="preserve"> </w:t>
      </w:r>
      <w:r>
        <w:rPr/>
        <w:t>rispetto</w:t>
      </w:r>
      <w:r>
        <w:rPr>
          <w:spacing w:val="-6"/>
        </w:rPr>
        <w:t xml:space="preserve"> </w:t>
      </w:r>
      <w:r>
        <w:rPr/>
        <w:t>alla</w:t>
      </w:r>
      <w:r>
        <w:rPr>
          <w:spacing w:val="-4"/>
        </w:rPr>
        <w:t xml:space="preserve"> </w:t>
      </w:r>
      <w:r>
        <w:rPr/>
        <w:t>popolazione</w:t>
      </w:r>
      <w:r>
        <w:rPr>
          <w:spacing w:val="-6"/>
        </w:rPr>
        <w:t xml:space="preserve"> </w:t>
      </w:r>
      <w:r>
        <w:rPr>
          <w:spacing w:val="-2"/>
        </w:rPr>
        <w:t>media.</w:t>
      </w:r>
    </w:p>
    <w:p>
      <w:pPr>
        <w:pStyle w:val="TextBody"/>
        <w:ind w:left="239" w:hanging="0"/>
        <w:rPr/>
      </w:pPr>
      <w:r>
        <w:rPr/>
      </w:r>
    </w:p>
    <w:p>
      <w:pPr>
        <w:pStyle w:val="TextBody"/>
        <w:ind w:left="239" w:hanging="0"/>
        <w:rPr/>
      </w:pPr>
      <w:r>
        <w:rPr/>
        <w:t xml:space="preserve">La </w:t>
      </w:r>
      <w:r>
        <w:rPr>
          <w:i/>
        </w:rPr>
        <w:t>sindrome metabolica</w:t>
      </w:r>
      <w:r>
        <w:rPr/>
        <w:t xml:space="preserve"> è una condizione caratterizzata dalla combinazione di diversi fattori di rischio metabolico, come obesità addominale, ipertensione, iperglicemia, e dislipidemia.</w:t>
      </w:r>
    </w:p>
    <w:p>
      <w:pPr>
        <w:pStyle w:val="TextBody"/>
        <w:ind w:left="239" w:hanging="0"/>
        <w:rPr/>
      </w:pPr>
      <w:r>
        <w:rPr/>
      </w:r>
    </w:p>
    <w:p>
      <w:pPr>
        <w:pStyle w:val="TextBody"/>
        <w:ind w:left="239" w:hanging="0"/>
        <w:rPr/>
      </w:pPr>
      <w:r>
        <w:rPr/>
        <w:t>È</w:t>
      </w:r>
      <w:r>
        <w:rPr>
          <w:spacing w:val="23"/>
        </w:rPr>
        <w:t xml:space="preserve"> </w:t>
      </w:r>
      <w:r>
        <w:rPr/>
        <w:t>molto</w:t>
      </w:r>
      <w:r>
        <w:rPr>
          <w:spacing w:val="23"/>
        </w:rPr>
        <w:t xml:space="preserve"> </w:t>
      </w:r>
      <w:r>
        <w:rPr/>
        <w:t>importante</w:t>
      </w:r>
      <w:r>
        <w:rPr>
          <w:spacing w:val="22"/>
        </w:rPr>
        <w:t xml:space="preserve"> </w:t>
      </w:r>
      <w:r>
        <w:rPr/>
        <w:t>quindi</w:t>
      </w:r>
      <w:r>
        <w:rPr>
          <w:spacing w:val="23"/>
        </w:rPr>
        <w:t xml:space="preserve"> </w:t>
      </w:r>
      <w:r>
        <w:rPr/>
        <w:t>regolare</w:t>
      </w:r>
      <w:r>
        <w:rPr>
          <w:spacing w:val="24"/>
        </w:rPr>
        <w:t xml:space="preserve"> </w:t>
      </w:r>
      <w:r>
        <w:rPr/>
        <w:t>l’assunzione</w:t>
      </w:r>
      <w:r>
        <w:rPr>
          <w:spacing w:val="23"/>
        </w:rPr>
        <w:t xml:space="preserve"> </w:t>
      </w:r>
      <w:r>
        <w:rPr/>
        <w:t>di</w:t>
      </w:r>
      <w:r>
        <w:rPr>
          <w:spacing w:val="21"/>
        </w:rPr>
        <w:t xml:space="preserve"> </w:t>
      </w:r>
      <w:r>
        <w:rPr/>
        <w:t>zuccheri</w:t>
      </w:r>
      <w:r>
        <w:rPr>
          <w:spacing w:val="25"/>
        </w:rPr>
        <w:t xml:space="preserve"> </w:t>
      </w:r>
      <w:r>
        <w:rPr/>
        <w:t>e</w:t>
      </w:r>
      <w:r>
        <w:rPr>
          <w:spacing w:val="21"/>
        </w:rPr>
        <w:t xml:space="preserve"> </w:t>
      </w:r>
      <w:r>
        <w:rPr/>
        <w:t>di</w:t>
      </w:r>
      <w:r>
        <w:rPr>
          <w:spacing w:val="24"/>
        </w:rPr>
        <w:t xml:space="preserve"> </w:t>
      </w:r>
      <w:r>
        <w:rPr/>
        <w:t>carboidrati</w:t>
      </w:r>
      <w:r>
        <w:rPr>
          <w:spacing w:val="23"/>
        </w:rPr>
        <w:t xml:space="preserve"> </w:t>
      </w:r>
      <w:r>
        <w:rPr/>
        <w:t>raffinati</w:t>
      </w:r>
      <w:r>
        <w:rPr>
          <w:spacing w:val="27"/>
        </w:rPr>
        <w:t xml:space="preserve"> </w:t>
      </w:r>
      <w:r>
        <w:rPr/>
        <w:t>per</w:t>
      </w:r>
      <w:r>
        <w:rPr>
          <w:spacing w:val="22"/>
        </w:rPr>
        <w:t xml:space="preserve"> </w:t>
      </w:r>
      <w:r>
        <w:rPr/>
        <w:t>mantenere</w:t>
      </w:r>
      <w:r>
        <w:rPr>
          <w:spacing w:val="23"/>
        </w:rPr>
        <w:t xml:space="preserve"> </w:t>
      </w:r>
      <w:r>
        <w:rPr/>
        <w:t>il</w:t>
      </w:r>
      <w:r>
        <w:rPr>
          <w:spacing w:val="24"/>
        </w:rPr>
        <w:t xml:space="preserve"> </w:t>
      </w:r>
      <w:r>
        <w:rPr/>
        <w:t>controllo</w:t>
      </w:r>
      <w:r>
        <w:rPr>
          <w:spacing w:val="23"/>
        </w:rPr>
        <w:t xml:space="preserve"> </w:t>
      </w:r>
      <w:r>
        <w:rPr/>
        <w:t>glicemico</w:t>
      </w:r>
      <w:r>
        <w:rPr>
          <w:spacing w:val="29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44" w:after="0"/>
        <w:ind w:left="239" w:right="142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hanging="0"/>
        <w:rPr/>
      </w:pPr>
      <w:r>
        <w:rPr/>
        <w:t>È</w:t>
      </w:r>
      <w:r>
        <w:rPr>
          <w:spacing w:val="-10"/>
        </w:rPr>
        <w:t xml:space="preserve"> </w:t>
      </w:r>
      <w:r>
        <w:rPr/>
        <w:t>importante</w:t>
      </w:r>
      <w:r>
        <w:rPr>
          <w:spacing w:val="-9"/>
        </w:rPr>
        <w:t xml:space="preserve"> </w:t>
      </w:r>
      <w:r>
        <w:rPr/>
        <w:t>anche</w:t>
      </w:r>
      <w:r>
        <w:rPr>
          <w:spacing w:val="-11"/>
        </w:rPr>
        <w:t xml:space="preserve"> </w:t>
      </w:r>
      <w:r>
        <w:rPr/>
        <w:t>regolare</w:t>
      </w:r>
      <w:r>
        <w:rPr>
          <w:spacing w:val="-10"/>
        </w:rPr>
        <w:t xml:space="preserve"> </w:t>
      </w:r>
      <w:r>
        <w:rPr/>
        <w:t>l’introito</w:t>
      </w:r>
      <w:r>
        <w:rPr>
          <w:spacing w:val="-8"/>
        </w:rPr>
        <w:t xml:space="preserve"> </w:t>
      </w:r>
      <w:r>
        <w:rPr/>
        <w:t>calorico,</w:t>
      </w:r>
      <w:r>
        <w:rPr>
          <w:spacing w:val="-9"/>
        </w:rPr>
        <w:t xml:space="preserve"> </w:t>
      </w:r>
      <w:r>
        <w:rPr/>
        <w:t>prestando</w:t>
      </w:r>
      <w:r>
        <w:rPr>
          <w:spacing w:val="-8"/>
        </w:rPr>
        <w:t xml:space="preserve"> </w:t>
      </w:r>
      <w:r>
        <w:rPr/>
        <w:t>attenzione</w:t>
      </w:r>
      <w:r>
        <w:rPr>
          <w:spacing w:val="-10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non</w:t>
      </w:r>
      <w:r>
        <w:rPr>
          <w:spacing w:val="-9"/>
        </w:rPr>
        <w:t xml:space="preserve"> </w:t>
      </w:r>
      <w:r>
        <w:rPr/>
        <w:t>superare</w:t>
      </w:r>
      <w:r>
        <w:rPr>
          <w:spacing w:val="-11"/>
        </w:rPr>
        <w:t xml:space="preserve"> </w:t>
      </w:r>
      <w:r>
        <w:rPr/>
        <w:t>il</w:t>
      </w:r>
      <w:r>
        <w:rPr>
          <w:spacing w:val="-10"/>
        </w:rPr>
        <w:t xml:space="preserve"> </w:t>
      </w:r>
      <w:r>
        <w:rPr/>
        <w:t>proprio</w:t>
      </w:r>
      <w:r>
        <w:rPr>
          <w:spacing w:val="-8"/>
        </w:rPr>
        <w:t xml:space="preserve"> </w:t>
      </w:r>
      <w:r>
        <w:rPr/>
        <w:t>fabbisogno</w:t>
      </w:r>
      <w:r>
        <w:rPr>
          <w:spacing w:val="-9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39" w:hanging="0"/>
        <w:rPr/>
      </w:pPr>
      <w:r>
        <w:rPr/>
        <w:t>Inoltre</w:t>
      </w:r>
      <w:r>
        <w:rPr>
          <w:spacing w:val="20"/>
        </w:rPr>
        <w:t xml:space="preserve"> </w:t>
      </w:r>
      <w:r>
        <w:rPr/>
        <w:t>è</w:t>
      </w:r>
      <w:r>
        <w:rPr>
          <w:spacing w:val="21"/>
        </w:rPr>
        <w:t xml:space="preserve"> </w:t>
      </w:r>
      <w:r>
        <w:rPr/>
        <w:t>consigliata</w:t>
      </w:r>
      <w:r>
        <w:rPr>
          <w:spacing w:val="23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la</w:t>
      </w:r>
      <w:r>
        <w:rPr>
          <w:spacing w:val="25"/>
        </w:rPr>
        <w:t xml:space="preserve"> </w:t>
      </w:r>
      <w:r>
        <w:rPr/>
        <w:t>riduzione</w:t>
      </w:r>
      <w:r>
        <w:rPr>
          <w:spacing w:val="23"/>
        </w:rPr>
        <w:t xml:space="preserve"> </w:t>
      </w:r>
      <w:r>
        <w:rPr/>
        <w:t>del</w:t>
      </w:r>
      <w:r>
        <w:rPr>
          <w:spacing w:val="22"/>
        </w:rPr>
        <w:t xml:space="preserve"> </w:t>
      </w:r>
      <w:r>
        <w:rPr/>
        <w:t>sale</w:t>
      </w:r>
      <w:r>
        <w:rPr>
          <w:spacing w:val="19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/>
        <w:t>&lt;</w:t>
      </w:r>
      <w:r>
        <w:rPr>
          <w:spacing w:val="21"/>
        </w:rPr>
        <w:t xml:space="preserve"> </w:t>
      </w:r>
      <w:r>
        <w:rPr/>
        <w:t>2</w:t>
      </w:r>
      <w:r>
        <w:rPr>
          <w:spacing w:val="22"/>
        </w:rPr>
        <w:t xml:space="preserve"> </w:t>
      </w:r>
      <w:r>
        <w:rPr/>
        <w:t>g</w:t>
      </w:r>
      <w:r>
        <w:rPr>
          <w:spacing w:val="19"/>
        </w:rPr>
        <w:t xml:space="preserve"> </w:t>
      </w:r>
      <w:r>
        <w:rPr/>
        <w:t>al</w:t>
      </w:r>
      <w:r>
        <w:rPr>
          <w:spacing w:val="26"/>
        </w:rPr>
        <w:t xml:space="preserve"> </w:t>
      </w:r>
      <w:r>
        <w:rPr/>
        <w:t>giorno,</w:t>
      </w:r>
      <w:r>
        <w:rPr>
          <w:spacing w:val="24"/>
        </w:rPr>
        <w:t xml:space="preserve"> </w:t>
      </w:r>
      <w:r>
        <w:rPr/>
        <w:t>considerando</w:t>
      </w:r>
      <w:r>
        <w:rPr>
          <w:spacing w:val="21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quello</w:t>
      </w:r>
      <w:r>
        <w:rPr>
          <w:spacing w:val="23"/>
        </w:rPr>
        <w:t xml:space="preserve"> </w:t>
      </w:r>
      <w:r>
        <w:rPr/>
        <w:t>già</w:t>
      </w:r>
      <w:r>
        <w:rPr>
          <w:spacing w:val="22"/>
        </w:rPr>
        <w:t xml:space="preserve"> </w:t>
      </w:r>
      <w:r>
        <w:rPr/>
        <w:t>presente</w:t>
      </w:r>
      <w:r>
        <w:rPr>
          <w:spacing w:val="22"/>
        </w:rPr>
        <w:t xml:space="preserve"> </w:t>
      </w:r>
      <w:r>
        <w:rPr/>
        <w:t>negli</w:t>
      </w:r>
      <w:r>
        <w:rPr>
          <w:spacing w:val="21"/>
        </w:rPr>
        <w:t xml:space="preserve"> </w:t>
      </w:r>
      <w:r>
        <w:rPr/>
        <w:t>alimenti.</w:t>
      </w:r>
      <w:r>
        <w:rPr>
          <w:spacing w:val="23"/>
        </w:rPr>
        <w:t xml:space="preserve"> </w:t>
      </w:r>
      <w:r>
        <w:rPr/>
        <w:t>La riduzione di sale è un’ottima prevenzione contro l’ipertensione.</w:t>
      </w:r>
    </w:p>
    <w:p>
      <w:pPr>
        <w:pStyle w:val="Normal"/>
        <w:widowControl/>
        <w:rPr>
          <w:rFonts w:eastAsia="Calibri" w:eastAsiaTheme="minorHAnsi"/>
          <w:color w:val="000000"/>
          <w:sz w:val="24"/>
          <w:szCs w:val="24"/>
        </w:rPr>
      </w:pPr>
      <w:r>
        <w:rPr>
          <w:rFonts w:eastAsia="Calibri" w:eastAsiaTheme="minorHAnsi"/>
          <w:color w:val="000000"/>
          <w:sz w:val="24"/>
          <w:szCs w:val="24"/>
        </w:rPr>
      </w:r>
    </w:p>
    <w:p>
      <w:pPr>
        <w:pStyle w:val="Normal"/>
        <w:widowControl/>
        <w:ind w:left="239" w:hanging="0"/>
        <w:rPr>
          <w:rFonts w:eastAsia="Calibri" w:eastAsiaTheme="minorHAnsi"/>
          <w:color w:val="000000"/>
          <w:sz w:val="20"/>
          <w:szCs w:val="20"/>
        </w:rPr>
      </w:pPr>
      <w:r>
        <w:rPr>
          <w:rFonts w:eastAsia="Calibri" w:eastAsiaTheme="minorHAnsi"/>
          <w:color w:val="000000"/>
          <w:sz w:val="20"/>
          <w:szCs w:val="20"/>
        </w:rPr>
        <w:t xml:space="preserve">Il tuo profilo genetico ha evidenziato una predisposizione genetica all’Intolleranza al </w:t>
      </w:r>
      <w:r>
        <w:rPr>
          <w:rFonts w:eastAsia="Calibri" w:eastAsiaTheme="minorHAnsi"/>
          <w:b/>
          <w:bCs/>
          <w:color w:val="000000"/>
          <w:sz w:val="20"/>
          <w:szCs w:val="20"/>
        </w:rPr>
        <w:t xml:space="preserve">Lattosio. </w:t>
      </w:r>
    </w:p>
    <w:p>
      <w:pPr>
        <w:pStyle w:val="Normal"/>
        <w:widowControl/>
        <w:ind w:left="239" w:hanging="0"/>
        <w:rPr>
          <w:rFonts w:eastAsia="Calibri" w:eastAsiaTheme="minorHAnsi"/>
          <w:color w:val="000000"/>
          <w:sz w:val="20"/>
          <w:szCs w:val="20"/>
        </w:rPr>
      </w:pPr>
      <w:r>
        <w:rPr>
          <w:rFonts w:eastAsia="Calibri" w:eastAsiaTheme="minorHAnsi"/>
          <w:color w:val="000000"/>
          <w:sz w:val="20"/>
          <w:szCs w:val="20"/>
        </w:rPr>
        <w:t xml:space="preserve">La tua probabilità di sviluppare questa intolleranza è più alta rispetto alla popolazione media. </w:t>
      </w:r>
    </w:p>
    <w:p>
      <w:pPr>
        <w:pStyle w:val="TextBody"/>
        <w:ind w:left="239" w:hanging="0"/>
        <w:rPr/>
      </w:pPr>
      <w:r>
        <w:rPr>
          <w:rFonts w:eastAsia="Calibri" w:eastAsiaTheme="minorHAnsi"/>
          <w:color w:val="000000"/>
        </w:rPr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spacing w:before="34" w:after="1"/>
        <w:rPr/>
      </w:pPr>
      <w:r>
        <w:rPr/>
      </w:r>
    </w:p>
    <w:tbl>
      <w:tblPr>
        <w:tblStyle w:val="TableNormal"/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3-4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Alimenti il cui consumo è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maggiormente consentito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 consono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assunti,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 cui consumo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 consentito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 non sono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perfettamente adeguati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all'assetto genetico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 comunque, in quantità adeguata ai propri fabbisogni.</w:t>
            </w:r>
          </w:p>
        </w:tc>
      </w:tr>
      <w:tr>
        <w:trPr>
          <w:trHeight w:val="1390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59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59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3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3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3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3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meno adeguati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</w:t>
            </w:r>
            <w:r>
              <w:rPr>
                <w:rFonts w:ascii="Arial MT" w:hAnsi="Arial MT"/>
                <w:spacing w:val="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raccomanda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una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assunzione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nella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 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635" w:bottom="82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Heading1"/>
        <w:ind w:left="647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BASE</w:t>
      </w:r>
      <w:r>
        <w:rPr>
          <w:spacing w:val="-16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6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3" w:after="0"/>
        <w:rPr>
          <w:b/>
          <w:b/>
        </w:rPr>
      </w:pPr>
      <w:r>
        <w:rPr>
          <w:b/>
        </w:rPr>
      </w:r>
    </w:p>
    <w:tbl>
      <w:tblPr>
        <w:tblStyle w:val="TableNormal"/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537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1" w:right="638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3" w:right="479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 T: max 2  volte a settimana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2"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3" w:right="3" w:hanging="0"/>
              <w:jc w:val="center"/>
              <w:rPr>
                <w:spacing w:val="-2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bianco,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3"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polpettine di pesce bianco o azzurro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1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15" w:right="11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scampi,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gamberi), filetto di tonno o salmone,</w:t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spacing w:val="-2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alici, salmone affumicato, tonno in scatola, burger di pesce bianco o azzurro, trota, sgombro fresco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13" w:right="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3" w:right="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before="0" w:after="0"/>
              <w:ind w:left="366" w:right="356" w:hanging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 salmone),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anguilla, aringa, sgombro in scatola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04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58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99" w:right="193" w:hanging="1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 pollo, vitello, coniglio, agnello, polpette di carne bianca, arista di maiale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right="19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Hamburger o macinato di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</w:p>
          <w:p>
            <w:pPr>
              <w:pStyle w:val="TableParagraph"/>
              <w:widowControl w:val="false"/>
              <w:spacing w:lineRule="exact" w:line="266" w:before="1" w:after="0"/>
              <w:ind w:left="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prosciutto crudo, prosciutto cotto, fesa di tacchino, bresaola, nuggets di pollo, cotoletta  di carne bianca, hamburger di carne bianca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58" w:after="0"/>
              <w:ind w:left="203" w:right="192" w:hanging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 di carne rossa, roast beef,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salsicce, wurstel, salame, mortadella, coppa, speck, cotoletta di carne rossa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3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0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Latte delattosato, yogurt bianco senza lattosio, fiocchi di latte senza lattosio, ricotta senza lattosio, primo sale senza lattosio, reggiano, pecorino, caprino senza lattosio</w:t>
            </w:r>
          </w:p>
          <w:p>
            <w:pPr>
              <w:pStyle w:val="TableParagraph"/>
              <w:widowControl w:val="false"/>
              <w:spacing w:before="265" w:after="0"/>
              <w:ind w:left="254" w:right="90" w:hanging="6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  <w:bookmarkStart w:id="0" w:name="_GoBack"/>
            <w:bookmarkStart w:id="1" w:name="_GoBack"/>
            <w:bookmarkEnd w:id="1"/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Formaggi freschi semi- magri possibilmente senza lattosio, mozzarella senza lattosio, fiordilatte senza lattosio, sottilette senza lattosio, formaggi spalmabili senza lattosio</w:t>
            </w:r>
          </w:p>
          <w:p>
            <w:pPr>
              <w:pStyle w:val="TableParagraph"/>
              <w:widowControl w:val="false"/>
              <w:spacing w:lineRule="exact" w:line="266"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6" w:after="0"/>
              <w:ind w:right="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Caciotta, Edam,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Caciocavallo,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3" w:right="1" w:hanging="0"/>
              <w:jc w:val="center"/>
              <w:rPr>
                <w:spacing w:val="-2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Scamorze,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Caprino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crosta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fiorita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stagionata,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burrata, formaggi spalmabili, stracciatella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3"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mozzarella di bufala, feta, brie, stracchino, taleggio, fontina e provolone</w:t>
            </w:r>
          </w:p>
        </w:tc>
      </w:tr>
      <w:tr>
        <w:trPr>
          <w:trHeight w:val="32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3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left="3"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(borlotti,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neri)</w:t>
            </w:r>
            <w:r>
              <w:rPr>
                <w:spacing w:val="4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ceci,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 lupini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Edamame,</w:t>
            </w:r>
          </w:p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fagioli bianchi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left="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>lenticchie rosse</w:t>
            </w:r>
          </w:p>
        </w:tc>
      </w:tr>
      <w:tr>
        <w:trPr>
          <w:trHeight w:val="136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val="en-US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36" w:right="59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2" w:after="0"/>
              <w:ind w:left="136" w:right="59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Frittata, strapazzate, in camicia, sode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right="10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Uovo fritto, al tegamino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0" w:after="0"/>
        <w:rPr>
          <w:b/>
          <w:b/>
        </w:rPr>
      </w:pPr>
      <w:r>
        <w:rPr>
          <w:b/>
        </w:rPr>
      </w:r>
    </w:p>
    <w:tbl>
      <w:tblPr>
        <w:tblStyle w:val="TableNormal"/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7" w:right="503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05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8" w:right="520" w:hanging="58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9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0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06" w:right="200" w:hanging="4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Pasta di semola integrale , orzo, farro,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 venere, riso basmati, riso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thai,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selvatico, riso integrale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Orzo perlato, segale, avena, mais giallo, pasta di semola, miglio, kamut,  cracker, </w:t>
            </w:r>
            <w:r>
              <w:rPr>
                <w:rFonts w:eastAsia="Calibri"/>
                <w:kern w:val="0"/>
                <w:lang w:val="en-US" w:eastAsia="en-US" w:bidi="ar-SA"/>
              </w:rPr>
              <w:t>patate, patate dolci</w:t>
            </w:r>
          </w:p>
          <w:p>
            <w:pPr>
              <w:pStyle w:val="TableParagraph"/>
              <w:widowControl w:val="false"/>
              <w:spacing w:before="265" w:after="0"/>
              <w:ind w:left="11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36" w:right="232" w:firstLine="8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bianco, grissini, gallette di mais, gallette di riso, merendine e dolci in genere</w:t>
            </w:r>
          </w:p>
        </w:tc>
      </w:tr>
      <w:tr>
        <w:trPr>
          <w:trHeight w:val="312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382" w:hanging="0"/>
              <w:jc w:val="left"/>
              <w:rPr>
                <w:rFonts w:ascii="Cambria" w:hAnsi="Cambria"/>
                <w:i/>
                <w:i/>
                <w:spacing w:val="-2"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1" w:after="0"/>
              <w:ind w:left="136" w:right="38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quinoa, amaranto, canapa, pasta di legumi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Chia,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gallette 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 e dolci in genere</w:t>
            </w:r>
          </w:p>
        </w:tc>
      </w:tr>
      <w:tr>
        <w:trPr>
          <w:trHeight w:val="314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61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27" w:right="125" w:firstLine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 bianche, lamponi, cocco,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ribes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frutti di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bosco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29" w:right="117" w:hanging="6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Albicocche, pompelmo, arance,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bianche,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ananas, banane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76" w:right="168" w:firstLine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Cachi, uva, fichi, ciliegie, mele, pere,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nespole,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 anguria, pesche gialle</w:t>
            </w:r>
          </w:p>
        </w:tc>
      </w:tr>
    </w:tbl>
    <w:p>
      <w:pPr>
        <w:pStyle w:val="TextBody"/>
        <w:spacing w:before="197" w:after="1"/>
        <w:rPr>
          <w:b/>
          <w:b/>
        </w:rPr>
      </w:pPr>
      <w:r>
        <w:rPr>
          <w:b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1" w:right="510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15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32" w:right="523" w:hanging="51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09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987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GRASSI MONOINSATURIE POLINSATURI</w:t>
            </w:r>
          </w:p>
          <w:p>
            <w:pPr>
              <w:pStyle w:val="TableParagraph"/>
              <w:widowControl w:val="false"/>
              <w:spacing w:before="0" w:after="0"/>
              <w:ind w:left="136" w:right="98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giorni T: max 2-3 volte a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218" w:right="221" w:firstLine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 avocado, olio extra vergine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 fresco, cioccolato fondente 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218" w:right="221" w:firstLine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 salmone, tonno,        pesce spada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09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2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36" w:right="98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Ketchupe e 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05" w:right="10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 cocco,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 margarina, lardo, insaccati, formaggi grassi, carboidrati raffinati, fritture, maionese</w:t>
            </w:r>
          </w:p>
        </w:tc>
      </w:tr>
    </w:tbl>
    <w:p>
      <w:pPr>
        <w:pStyle w:val="TextBody"/>
        <w:spacing w:before="6" w:after="0"/>
        <w:rPr>
          <w:b/>
          <w:b/>
        </w:rPr>
      </w:pPr>
      <w:r>
        <w:rPr>
          <w:b/>
        </w:rPr>
      </w:r>
    </w:p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239" w:hanging="0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color w:val="FF0000"/>
          <w:spacing w:val="-2"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color w:val="FF0000"/>
          <w:spacing w:val="-2"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ind w:left="239" w:hanging="0"/>
        <w:jc w:val="both"/>
        <w:rPr/>
      </w:pPr>
      <w:r>
        <w:rPr/>
      </w:r>
    </w:p>
    <w:p>
      <w:pPr>
        <w:pStyle w:val="TextBody"/>
        <w:spacing w:before="34" w:after="0"/>
        <w:ind w:left="239" w:hanging="0"/>
        <w:rPr/>
      </w:pPr>
      <w:r>
        <w:rPr>
          <w:i/>
          <w:iCs/>
          <w:szCs w:val="22"/>
        </w:rPr>
        <w:t>Verdure consigliate in base al tuo profilo genetico</w:t>
      </w:r>
      <w:r>
        <w:rPr>
          <w:szCs w:val="22"/>
        </w:rPr>
        <w:t xml:space="preserve">: </w:t>
      </w:r>
      <w:r>
        <w:rPr/>
        <w:t>spinaci, cavolo riccio, bietole, lattuga romana, rucola, broccoli, cavolfiore, cavoletti di Bruxelles, cavolo cappuccio, rapa, zucchine, cetrioli, peperoni, asparagi, funghi, sedano, melanzane, pomodori, carote.</w:t>
      </w:r>
    </w:p>
    <w:p>
      <w:pPr>
        <w:pStyle w:val="TextBody"/>
        <w:spacing w:before="34" w:after="0"/>
        <w:rPr/>
      </w:pPr>
      <w:r>
        <w:rPr/>
      </w:r>
    </w:p>
    <w:p>
      <w:pPr>
        <w:pStyle w:val="TextBody"/>
        <w:ind w:left="239" w:hanging="0"/>
        <w:jc w:val="both"/>
        <w:rPr>
          <w:spacing w:val="-2"/>
        </w:rPr>
      </w:pPr>
      <w:r>
        <w:rPr/>
        <w:t>Per limitare il rischio di insorgenza di Sindrome Metabolica, 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di</w:t>
      </w:r>
      <w:r>
        <w:rPr>
          <w:spacing w:val="-9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6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1"/>
        </w:rPr>
        <w:t xml:space="preserve"> </w:t>
      </w:r>
      <w:r>
        <w:rPr/>
        <w:t>tra</w:t>
      </w:r>
      <w:r>
        <w:rPr>
          <w:spacing w:val="-6"/>
        </w:rPr>
        <w:t xml:space="preserve"> </w:t>
      </w:r>
      <w:r>
        <w:rPr/>
        <w:t>il</w:t>
      </w:r>
      <w:r>
        <w:rPr>
          <w:spacing w:val="-7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hanging="0"/>
        <w:jc w:val="both"/>
        <w:rPr/>
      </w:pPr>
      <w:r>
        <w:rPr/>
        <w:t>Una</w:t>
      </w:r>
      <w:r>
        <w:rPr>
          <w:spacing w:val="3"/>
        </w:rPr>
        <w:t xml:space="preserve"> </w:t>
      </w:r>
      <w:r>
        <w:rPr/>
        <w:t>verdura</w:t>
      </w:r>
      <w:r>
        <w:rPr>
          <w:spacing w:val="3"/>
        </w:rPr>
        <w:t xml:space="preserve"> </w:t>
      </w:r>
      <w:r>
        <w:rPr/>
        <w:t>cruda</w:t>
      </w:r>
      <w:r>
        <w:rPr>
          <w:spacing w:val="3"/>
        </w:rPr>
        <w:t xml:space="preserve"> </w:t>
      </w:r>
      <w:r>
        <w:rPr/>
        <w:t>prima</w:t>
      </w:r>
      <w:r>
        <w:rPr>
          <w:spacing w:val="4"/>
        </w:rPr>
        <w:t xml:space="preserve"> </w:t>
      </w:r>
      <w:r>
        <w:rPr/>
        <w:t>del</w:t>
      </w:r>
      <w:r>
        <w:rPr>
          <w:spacing w:val="5"/>
        </w:rPr>
        <w:t xml:space="preserve"> </w:t>
      </w:r>
      <w:r>
        <w:rPr/>
        <w:t>pasto</w:t>
      </w:r>
      <w:r>
        <w:rPr>
          <w:spacing w:val="3"/>
        </w:rPr>
        <w:t xml:space="preserve"> </w:t>
      </w:r>
      <w:r>
        <w:rPr/>
        <w:t>(lattuga,</w:t>
      </w:r>
      <w:r>
        <w:rPr>
          <w:spacing w:val="3"/>
        </w:rPr>
        <w:t xml:space="preserve"> </w:t>
      </w:r>
      <w:r>
        <w:rPr/>
        <w:t>rucola,</w:t>
      </w:r>
      <w:r>
        <w:rPr>
          <w:spacing w:val="3"/>
        </w:rPr>
        <w:t xml:space="preserve"> </w:t>
      </w:r>
      <w:r>
        <w:rPr/>
        <w:t>finocchio,</w:t>
      </w:r>
      <w:r>
        <w:rPr>
          <w:spacing w:val="4"/>
        </w:rPr>
        <w:t xml:space="preserve"> </w:t>
      </w:r>
      <w:r>
        <w:rPr/>
        <w:t>sedano,</w:t>
      </w:r>
      <w:r>
        <w:rPr>
          <w:spacing w:val="3"/>
        </w:rPr>
        <w:t xml:space="preserve"> </w:t>
      </w:r>
      <w:r>
        <w:rPr/>
        <w:t>cetriolo,</w:t>
      </w:r>
      <w:r>
        <w:rPr>
          <w:spacing w:val="3"/>
        </w:rPr>
        <w:t xml:space="preserve"> </w:t>
      </w:r>
      <w:r>
        <w:rPr/>
        <w:t>radicchio)</w:t>
      </w:r>
      <w:r>
        <w:rPr>
          <w:spacing w:val="3"/>
        </w:rPr>
        <w:t xml:space="preserve"> </w:t>
      </w:r>
      <w:r>
        <w:rPr/>
        <w:t>aiuta</w:t>
      </w:r>
      <w:r>
        <w:rPr>
          <w:spacing w:val="3"/>
        </w:rPr>
        <w:t xml:space="preserve"> </w:t>
      </w:r>
      <w:r>
        <w:rPr/>
        <w:t>ad</w:t>
      </w:r>
      <w:r>
        <w:rPr>
          <w:spacing w:val="4"/>
        </w:rPr>
        <w:t xml:space="preserve"> </w:t>
      </w:r>
      <w:r>
        <w:rPr/>
        <w:t>abbassare</w:t>
      </w:r>
      <w:r>
        <w:rPr>
          <w:spacing w:val="2"/>
        </w:rPr>
        <w:t xml:space="preserve"> </w:t>
      </w:r>
      <w:r>
        <w:rPr/>
        <w:t>l’indice</w:t>
      </w:r>
      <w:r>
        <w:rPr>
          <w:spacing w:val="2"/>
        </w:rPr>
        <w:t xml:space="preserve"> </w:t>
      </w:r>
      <w:r>
        <w:rPr>
          <w:spacing w:val="-2"/>
        </w:rPr>
        <w:t>glicemico</w:t>
      </w:r>
      <w:r>
        <w:rPr/>
        <w:t xml:space="preserve"> dell’intero</w:t>
      </w:r>
      <w:r>
        <w:rPr>
          <w:spacing w:val="-6"/>
        </w:rPr>
        <w:t xml:space="preserve"> </w:t>
      </w:r>
      <w:r>
        <w:rPr/>
        <w:t>pasto</w:t>
      </w:r>
      <w:r>
        <w:rPr>
          <w:spacing w:val="-7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9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>
          <w:spacing w:val="-2"/>
        </w:rPr>
        <w:t>fegato.</w:t>
      </w:r>
    </w:p>
    <w:p>
      <w:pPr>
        <w:pStyle w:val="TextBody"/>
        <w:spacing w:before="37" w:after="0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708" w:top="1417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 wp14:anchorId="3819212D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 wp14:anchorId="0DFD509A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5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0DFD509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 wp14:anchorId="7643DFC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7643DFC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7" wp14:anchorId="3819212D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9" wp14:anchorId="0DFD509A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1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0DFD509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7643DFC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7643DFC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 wp14:anchorId="3819212D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0DFD509A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2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0DFD509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7643DFC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7643DFC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37" wp14:anchorId="3819212D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8" wp14:anchorId="0DFD509A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29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0DFD509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0" wp14:anchorId="7643DFC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7643DFC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63AC892D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63AC892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3" wp14:anchorId="63AC892D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10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63AC892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63AC892D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1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63AC892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3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5" wp14:anchorId="63AC892D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26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63AC892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6c3bac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6c3bac"/>
    <w:pPr>
      <w:spacing w:before="264" w:after="0"/>
      <w:ind w:left="490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6c3bac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6c3bac"/>
    <w:rPr>
      <w:rFonts w:ascii="Calibri" w:hAnsi="Calibri" w:eastAsia="Calibri" w:cs="Calibri"/>
      <w:sz w:val="20"/>
      <w:szCs w:val="20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6c3bac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6c3bac"/>
    <w:pPr/>
    <w:rPr/>
  </w:style>
  <w:style w:type="paragraph" w:styleId="Default" w:customStyle="1">
    <w:name w:val="Default"/>
    <w:qFormat/>
    <w:rsid w:val="006c3bac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6c3bac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5</Pages>
  <Words>1242</Words>
  <Characters>7296</Characters>
  <CharactersWithSpaces>8426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2024-09-23T12:54:00Z</dcterms:created>
  <dc:creator>utente</dc:creator>
  <dc:description/>
  <dc:language>en-US</dc:language>
  <cp:lastModifiedBy/>
  <dcterms:modified xsi:type="dcterms:W3CDTF">2024-10-28T10:46:03Z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