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5B9" w:rsidRDefault="00A655A8">
      <w:pPr>
        <w:pStyle w:val="Titolo1"/>
        <w:spacing w:before="100" w:line="274" w:lineRule="exact"/>
        <w:ind w:left="6353"/>
      </w:pPr>
      <w:r>
        <w:rPr>
          <w:noProof/>
          <w:lang w:eastAsia="it-IT"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962025</wp:posOffset>
            </wp:positionH>
            <wp:positionV relativeFrom="paragraph">
              <wp:posOffset>-1449</wp:posOffset>
            </wp:positionV>
            <wp:extent cx="1595120" cy="955040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C720E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08.7pt;margin-top:804.25pt;width:52.95pt;height:20.9pt;z-index:15729664;mso-position-horizontal-relative:page;mso-position-vertical-relative:page" fillcolor="#bebebe" stroked="f">
            <v:textbox inset="0,0,0,0">
              <w:txbxContent>
                <w:p w:rsidR="00A655A8" w:rsidRDefault="00A655A8">
                  <w:pPr>
                    <w:spacing w:before="73"/>
                    <w:ind w:left="117"/>
                  </w:pPr>
                  <w:r>
                    <w:t>1</w:t>
                  </w:r>
                </w:p>
              </w:txbxContent>
            </v:textbox>
            <w10:wrap anchorx="page" anchory="page"/>
          </v:shape>
        </w:pict>
      </w:r>
      <w:r>
        <w:rPr>
          <w:color w:val="7E7E7E"/>
        </w:rPr>
        <w:t>Servizio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di</w:t>
      </w:r>
      <w:r>
        <w:rPr>
          <w:color w:val="7E7E7E"/>
          <w:spacing w:val="-8"/>
        </w:rPr>
        <w:t xml:space="preserve"> </w:t>
      </w:r>
      <w:r>
        <w:rPr>
          <w:color w:val="7E7E7E"/>
        </w:rPr>
        <w:t>Genetica</w:t>
      </w:r>
      <w:r>
        <w:rPr>
          <w:color w:val="7E7E7E"/>
          <w:spacing w:val="-10"/>
        </w:rPr>
        <w:t xml:space="preserve"> </w:t>
      </w:r>
      <w:r>
        <w:rPr>
          <w:color w:val="7E7E7E"/>
        </w:rPr>
        <w:t>Medica</w:t>
      </w:r>
    </w:p>
    <w:p w:rsidR="003265B9" w:rsidRDefault="00A655A8">
      <w:pPr>
        <w:spacing w:line="205" w:lineRule="exact"/>
        <w:ind w:left="6255"/>
        <w:rPr>
          <w:rFonts w:ascii="Arial"/>
          <w:b/>
          <w:sz w:val="18"/>
        </w:rPr>
      </w:pPr>
      <w:r>
        <w:rPr>
          <w:rFonts w:ascii="Arial"/>
          <w:b/>
          <w:color w:val="7E7E7E"/>
          <w:sz w:val="18"/>
        </w:rPr>
        <w:t>ARTEMISIA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SPA</w:t>
      </w:r>
      <w:r>
        <w:rPr>
          <w:rFonts w:ascii="Arial"/>
          <w:b/>
          <w:color w:val="7E7E7E"/>
          <w:spacing w:val="-7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-</w:t>
      </w:r>
      <w:r>
        <w:rPr>
          <w:rFonts w:ascii="Arial"/>
          <w:b/>
          <w:color w:val="7E7E7E"/>
          <w:spacing w:val="-6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P.</w:t>
      </w:r>
      <w:r>
        <w:rPr>
          <w:rFonts w:ascii="Arial"/>
          <w:b/>
          <w:color w:val="7E7E7E"/>
          <w:spacing w:val="-5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IVA</w:t>
      </w:r>
      <w:r>
        <w:rPr>
          <w:rFonts w:ascii="Arial"/>
          <w:b/>
          <w:color w:val="7E7E7E"/>
          <w:spacing w:val="-8"/>
          <w:sz w:val="18"/>
        </w:rPr>
        <w:t xml:space="preserve"> </w:t>
      </w:r>
      <w:r>
        <w:rPr>
          <w:rFonts w:ascii="Arial"/>
          <w:b/>
          <w:color w:val="7E7E7E"/>
          <w:sz w:val="18"/>
        </w:rPr>
        <w:t>00929551000</w:t>
      </w:r>
    </w:p>
    <w:p w:rsidR="003265B9" w:rsidRDefault="00A655A8">
      <w:pPr>
        <w:spacing w:before="4"/>
        <w:ind w:left="6175" w:right="1178"/>
        <w:jc w:val="center"/>
        <w:rPr>
          <w:rFonts w:ascii="Arial MT"/>
          <w:sz w:val="16"/>
        </w:rPr>
      </w:pPr>
      <w:r>
        <w:rPr>
          <w:rFonts w:ascii="Arial MT"/>
          <w:color w:val="7E7E7E"/>
          <w:sz w:val="16"/>
        </w:rPr>
        <w:t>00198</w:t>
      </w:r>
      <w:r>
        <w:rPr>
          <w:rFonts w:ascii="Arial MT"/>
          <w:color w:val="7E7E7E"/>
          <w:spacing w:val="-6"/>
          <w:sz w:val="16"/>
        </w:rPr>
        <w:t xml:space="preserve"> </w:t>
      </w:r>
      <w:r>
        <w:rPr>
          <w:rFonts w:ascii="Arial MT"/>
          <w:color w:val="7E7E7E"/>
          <w:sz w:val="16"/>
        </w:rPr>
        <w:t>ROMA</w:t>
      </w:r>
      <w:r>
        <w:rPr>
          <w:rFonts w:ascii="Arial MT"/>
          <w:color w:val="7E7E7E"/>
          <w:spacing w:val="-4"/>
          <w:sz w:val="16"/>
        </w:rPr>
        <w:t xml:space="preserve"> </w:t>
      </w:r>
      <w:r>
        <w:rPr>
          <w:rFonts w:ascii="Arial MT"/>
          <w:color w:val="7E7E7E"/>
          <w:sz w:val="16"/>
        </w:rPr>
        <w:t>-</w:t>
      </w:r>
      <w:r>
        <w:rPr>
          <w:rFonts w:ascii="Arial MT"/>
          <w:color w:val="7E7E7E"/>
          <w:spacing w:val="-9"/>
          <w:sz w:val="16"/>
        </w:rPr>
        <w:t xml:space="preserve"> </w:t>
      </w:r>
      <w:r>
        <w:rPr>
          <w:rFonts w:ascii="Arial MT"/>
          <w:color w:val="7E7E7E"/>
          <w:sz w:val="16"/>
        </w:rPr>
        <w:t>Viale</w:t>
      </w:r>
      <w:r>
        <w:rPr>
          <w:rFonts w:ascii="Arial MT"/>
          <w:color w:val="7E7E7E"/>
          <w:spacing w:val="-4"/>
          <w:sz w:val="16"/>
        </w:rPr>
        <w:t xml:space="preserve"> </w:t>
      </w:r>
      <w:r>
        <w:rPr>
          <w:rFonts w:ascii="Arial MT"/>
          <w:color w:val="7E7E7E"/>
          <w:sz w:val="16"/>
        </w:rPr>
        <w:t>Liegi,</w:t>
      </w:r>
      <w:r>
        <w:rPr>
          <w:rFonts w:ascii="Arial MT"/>
          <w:color w:val="7E7E7E"/>
          <w:spacing w:val="-5"/>
          <w:sz w:val="16"/>
        </w:rPr>
        <w:t xml:space="preserve"> </w:t>
      </w:r>
      <w:r>
        <w:rPr>
          <w:rFonts w:ascii="Arial MT"/>
          <w:color w:val="7E7E7E"/>
          <w:sz w:val="16"/>
        </w:rPr>
        <w:t>45</w:t>
      </w:r>
    </w:p>
    <w:p w:rsidR="003265B9" w:rsidRDefault="00A655A8">
      <w:pPr>
        <w:spacing w:before="1" w:line="242" w:lineRule="auto"/>
        <w:ind w:left="5537" w:right="583" w:firstLine="1"/>
        <w:jc w:val="center"/>
        <w:rPr>
          <w:rFonts w:ascii="Arial MT"/>
          <w:sz w:val="18"/>
        </w:rPr>
      </w:pPr>
      <w:proofErr w:type="spellStart"/>
      <w:r>
        <w:rPr>
          <w:rFonts w:ascii="Arial MT"/>
          <w:color w:val="7E7E7E"/>
          <w:sz w:val="16"/>
        </w:rPr>
        <w:t>Tel</w:t>
      </w:r>
      <w:proofErr w:type="spellEnd"/>
      <w:r>
        <w:rPr>
          <w:rFonts w:ascii="Arial MT"/>
          <w:color w:val="7E7E7E"/>
          <w:sz w:val="16"/>
        </w:rPr>
        <w:t xml:space="preserve"> 06 85 05 804-5-6 | Centralino 06 85 05 (</w:t>
      </w:r>
      <w:proofErr w:type="spellStart"/>
      <w:r>
        <w:rPr>
          <w:rFonts w:ascii="Arial MT"/>
          <w:color w:val="7E7E7E"/>
          <w:sz w:val="16"/>
        </w:rPr>
        <w:t>r.a.</w:t>
      </w:r>
      <w:proofErr w:type="spellEnd"/>
      <w:r>
        <w:rPr>
          <w:rFonts w:ascii="Arial MT"/>
          <w:color w:val="7E7E7E"/>
          <w:sz w:val="16"/>
        </w:rPr>
        <w:t>)</w:t>
      </w:r>
      <w:r>
        <w:rPr>
          <w:rFonts w:ascii="Arial MT"/>
          <w:color w:val="7E7E7E"/>
          <w:spacing w:val="1"/>
          <w:sz w:val="16"/>
        </w:rPr>
        <w:t xml:space="preserve"> </w:t>
      </w:r>
      <w:hyperlink r:id="rId6">
        <w:r>
          <w:rPr>
            <w:rFonts w:ascii="Arial"/>
            <w:b/>
            <w:color w:val="7E7E7E"/>
            <w:spacing w:val="-2"/>
            <w:sz w:val="16"/>
          </w:rPr>
          <w:t xml:space="preserve">www.altamedica.it </w:t>
        </w:r>
      </w:hyperlink>
      <w:r>
        <w:rPr>
          <w:rFonts w:ascii="Arial"/>
          <w:b/>
          <w:color w:val="7E7E7E"/>
          <w:spacing w:val="-1"/>
          <w:sz w:val="16"/>
        </w:rPr>
        <w:t xml:space="preserve">- </w:t>
      </w:r>
      <w:hyperlink r:id="rId7">
        <w:r>
          <w:rPr>
            <w:rFonts w:ascii="Arial"/>
            <w:b/>
            <w:color w:val="7E7E7E"/>
            <w:spacing w:val="-1"/>
            <w:sz w:val="16"/>
          </w:rPr>
          <w:t>segreteria.geneticamedica@altamedica.it</w:t>
        </w:r>
      </w:hyperlink>
      <w:r>
        <w:rPr>
          <w:rFonts w:ascii="Arial"/>
          <w:b/>
          <w:color w:val="7E7E7E"/>
          <w:spacing w:val="-42"/>
          <w:sz w:val="16"/>
        </w:rPr>
        <w:t xml:space="preserve"> </w:t>
      </w:r>
      <w:proofErr w:type="spellStart"/>
      <w:r>
        <w:rPr>
          <w:rFonts w:ascii="Arial MT"/>
          <w:color w:val="7E7E7E"/>
          <w:sz w:val="18"/>
        </w:rPr>
        <w:t>Resp</w:t>
      </w:r>
      <w:proofErr w:type="spellEnd"/>
      <w:r>
        <w:rPr>
          <w:rFonts w:ascii="Arial MT"/>
          <w:color w:val="7E7E7E"/>
          <w:sz w:val="18"/>
        </w:rPr>
        <w:t>.</w:t>
      </w:r>
      <w:r>
        <w:rPr>
          <w:rFonts w:ascii="Arial MT"/>
          <w:color w:val="7E7E7E"/>
          <w:spacing w:val="5"/>
          <w:sz w:val="18"/>
        </w:rPr>
        <w:t xml:space="preserve"> </w:t>
      </w:r>
      <w:r>
        <w:rPr>
          <w:rFonts w:ascii="Arial MT"/>
          <w:color w:val="7E7E7E"/>
          <w:sz w:val="18"/>
        </w:rPr>
        <w:t>Dott.</w:t>
      </w:r>
      <w:r>
        <w:rPr>
          <w:rFonts w:ascii="Arial MT"/>
          <w:color w:val="7E7E7E"/>
          <w:spacing w:val="4"/>
          <w:sz w:val="18"/>
        </w:rPr>
        <w:t xml:space="preserve"> </w:t>
      </w:r>
      <w:r>
        <w:rPr>
          <w:rFonts w:ascii="Arial MT"/>
          <w:color w:val="7E7E7E"/>
          <w:sz w:val="18"/>
        </w:rPr>
        <w:t>Alvaro</w:t>
      </w:r>
      <w:r>
        <w:rPr>
          <w:rFonts w:ascii="Arial MT"/>
          <w:color w:val="7E7E7E"/>
          <w:spacing w:val="5"/>
          <w:sz w:val="18"/>
        </w:rPr>
        <w:t xml:space="preserve"> </w:t>
      </w:r>
      <w:r>
        <w:rPr>
          <w:rFonts w:ascii="Arial MT"/>
          <w:color w:val="7E7E7E"/>
          <w:sz w:val="18"/>
        </w:rPr>
        <w:t>Mesoraca</w:t>
      </w:r>
    </w:p>
    <w:p w:rsidR="003265B9" w:rsidRDefault="00A655A8">
      <w:pPr>
        <w:spacing w:line="198" w:lineRule="exact"/>
        <w:ind w:left="6177" w:right="1178"/>
        <w:jc w:val="center"/>
        <w:rPr>
          <w:rFonts w:ascii="Arial" w:hAnsi="Arial"/>
          <w:i/>
          <w:sz w:val="18"/>
        </w:rPr>
      </w:pPr>
      <w:r>
        <w:rPr>
          <w:rFonts w:ascii="Arial" w:hAnsi="Arial"/>
          <w:i/>
          <w:color w:val="7E7E7E"/>
          <w:sz w:val="18"/>
        </w:rPr>
        <w:t>Certificazione</w:t>
      </w:r>
      <w:r>
        <w:rPr>
          <w:rFonts w:ascii="Arial" w:hAnsi="Arial"/>
          <w:i/>
          <w:color w:val="7E7E7E"/>
          <w:spacing w:val="-4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di</w:t>
      </w:r>
      <w:r>
        <w:rPr>
          <w:rFonts w:ascii="Arial" w:hAnsi="Arial"/>
          <w:i/>
          <w:color w:val="7E7E7E"/>
          <w:spacing w:val="-5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Qualità</w:t>
      </w:r>
      <w:r>
        <w:rPr>
          <w:rFonts w:ascii="Arial" w:hAnsi="Arial"/>
          <w:i/>
          <w:color w:val="7E7E7E"/>
          <w:spacing w:val="-2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UNI</w:t>
      </w:r>
      <w:r>
        <w:rPr>
          <w:rFonts w:ascii="Arial" w:hAnsi="Arial"/>
          <w:i/>
          <w:color w:val="7E7E7E"/>
          <w:spacing w:val="-6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EN</w:t>
      </w:r>
      <w:r>
        <w:rPr>
          <w:rFonts w:ascii="Arial" w:hAnsi="Arial"/>
          <w:i/>
          <w:color w:val="7E7E7E"/>
          <w:spacing w:val="-3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ISO</w:t>
      </w:r>
      <w:r>
        <w:rPr>
          <w:rFonts w:ascii="Arial" w:hAnsi="Arial"/>
          <w:i/>
          <w:color w:val="7E7E7E"/>
          <w:spacing w:val="-7"/>
          <w:sz w:val="18"/>
        </w:rPr>
        <w:t xml:space="preserve"> </w:t>
      </w:r>
      <w:r>
        <w:rPr>
          <w:rFonts w:ascii="Arial" w:hAnsi="Arial"/>
          <w:i/>
          <w:color w:val="7E7E7E"/>
          <w:sz w:val="18"/>
        </w:rPr>
        <w:t>9001</w:t>
      </w:r>
    </w:p>
    <w:p w:rsidR="003265B9" w:rsidRDefault="003265B9">
      <w:pPr>
        <w:pStyle w:val="Corpotesto"/>
        <w:spacing w:before="3"/>
        <w:rPr>
          <w:rFonts w:ascii="Arial"/>
          <w:i/>
          <w:sz w:val="19"/>
        </w:rPr>
      </w:pPr>
    </w:p>
    <w:p w:rsidR="003265B9" w:rsidRDefault="00A655A8">
      <w:pPr>
        <w:spacing w:before="52"/>
        <w:ind w:left="1098" w:right="1178"/>
        <w:jc w:val="center"/>
        <w:rPr>
          <w:sz w:val="24"/>
        </w:rPr>
      </w:pP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3"/>
          <w:sz w:val="24"/>
        </w:rPr>
        <w:t xml:space="preserve"> </w:t>
      </w:r>
      <w:r>
        <w:rPr>
          <w:sz w:val="24"/>
        </w:rPr>
        <w:t>profilo</w:t>
      </w:r>
      <w:r>
        <w:rPr>
          <w:spacing w:val="-1"/>
          <w:sz w:val="24"/>
        </w:rPr>
        <w:t xml:space="preserve"> </w:t>
      </w:r>
      <w:r>
        <w:rPr>
          <w:sz w:val="24"/>
        </w:rPr>
        <w:t>genetico</w:t>
      </w:r>
      <w:r>
        <w:rPr>
          <w:spacing w:val="-3"/>
          <w:sz w:val="24"/>
        </w:rPr>
        <w:t xml:space="preserve"> </w:t>
      </w:r>
      <w:r>
        <w:rPr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sz w:val="24"/>
        </w:rPr>
        <w:t>evidenziato</w:t>
      </w:r>
    </w:p>
    <w:p w:rsidR="003265B9" w:rsidRDefault="003265B9">
      <w:pPr>
        <w:pStyle w:val="Corpotesto"/>
        <w:spacing w:before="8"/>
        <w:rPr>
          <w:sz w:val="23"/>
        </w:rPr>
      </w:pPr>
    </w:p>
    <w:p w:rsidR="003265B9" w:rsidRDefault="00A655A8">
      <w:pPr>
        <w:pStyle w:val="Titolo1"/>
        <w:ind w:right="1178"/>
        <w:jc w:val="center"/>
        <w:rPr>
          <w:color w:val="C49291"/>
        </w:rPr>
      </w:pPr>
      <w:r>
        <w:rPr>
          <w:color w:val="C49291"/>
        </w:rPr>
        <w:t>UNA</w:t>
      </w:r>
      <w:r>
        <w:rPr>
          <w:color w:val="C49291"/>
          <w:spacing w:val="-14"/>
        </w:rPr>
        <w:t xml:space="preserve"> </w:t>
      </w:r>
      <w:r>
        <w:rPr>
          <w:color w:val="C49291"/>
        </w:rPr>
        <w:t>PREDISPOSIZIONE</w:t>
      </w:r>
      <w:r>
        <w:rPr>
          <w:color w:val="C49291"/>
          <w:spacing w:val="-7"/>
        </w:rPr>
        <w:t xml:space="preserve"> </w:t>
      </w:r>
      <w:r>
        <w:rPr>
          <w:color w:val="C49291"/>
        </w:rPr>
        <w:t>GENETICA</w:t>
      </w:r>
      <w:r>
        <w:rPr>
          <w:color w:val="C49291"/>
          <w:spacing w:val="-10"/>
        </w:rPr>
        <w:t xml:space="preserve"> </w:t>
      </w:r>
      <w:r>
        <w:rPr>
          <w:color w:val="C49291"/>
        </w:rPr>
        <w:t>ALLA</w:t>
      </w:r>
      <w:r>
        <w:rPr>
          <w:color w:val="C49291"/>
          <w:spacing w:val="-9"/>
        </w:rPr>
        <w:t xml:space="preserve"> </w:t>
      </w:r>
      <w:r>
        <w:rPr>
          <w:color w:val="C49291"/>
        </w:rPr>
        <w:t>SENSIBILITÀ</w:t>
      </w:r>
      <w:r>
        <w:rPr>
          <w:color w:val="C49291"/>
          <w:spacing w:val="-11"/>
        </w:rPr>
        <w:t xml:space="preserve"> </w:t>
      </w:r>
      <w:r>
        <w:rPr>
          <w:color w:val="C49291"/>
        </w:rPr>
        <w:t>AL</w:t>
      </w:r>
      <w:r>
        <w:rPr>
          <w:color w:val="C49291"/>
          <w:spacing w:val="-6"/>
        </w:rPr>
        <w:t xml:space="preserve"> </w:t>
      </w:r>
      <w:r>
        <w:rPr>
          <w:color w:val="C49291"/>
        </w:rPr>
        <w:t>NICHEL</w:t>
      </w:r>
    </w:p>
    <w:p w:rsidR="00A655A8" w:rsidRDefault="00A655A8">
      <w:pPr>
        <w:pStyle w:val="Titolo1"/>
        <w:ind w:right="1178"/>
        <w:jc w:val="center"/>
      </w:pPr>
    </w:p>
    <w:p w:rsidR="00A655A8" w:rsidRDefault="00A655A8" w:rsidP="00A655A8">
      <w:pPr>
        <w:pStyle w:val="Corpotesto"/>
        <w:spacing w:before="1"/>
        <w:ind w:left="119" w:right="197"/>
        <w:jc w:val="both"/>
      </w:pPr>
      <w:r>
        <w:t>Il tuo profilo genetico ha dimostrato una predisposizione alla sensibilità al nichel, ciò vuol dire avere un rischio maggiore di</w:t>
      </w:r>
      <w:r>
        <w:rPr>
          <w:spacing w:val="1"/>
        </w:rPr>
        <w:t xml:space="preserve"> </w:t>
      </w:r>
      <w:r>
        <w:t>sviluppare in futuro</w:t>
      </w:r>
      <w:r>
        <w:rPr>
          <w:spacing w:val="-2"/>
        </w:rPr>
        <w:t xml:space="preserve"> </w:t>
      </w:r>
      <w:r>
        <w:t>l’allergia al nichel.</w:t>
      </w:r>
    </w:p>
    <w:p w:rsidR="00A655A8" w:rsidRDefault="00A655A8" w:rsidP="00A655A8">
      <w:pPr>
        <w:pStyle w:val="Corpotesto"/>
        <w:spacing w:before="1"/>
        <w:ind w:left="119" w:right="197"/>
        <w:jc w:val="both"/>
      </w:pP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 xml:space="preserve">Questa predisposizione è legata a </w:t>
      </w:r>
      <w:r w:rsidR="00FC720E">
        <w:t>variazioni genetiche</w:t>
      </w:r>
      <w:bookmarkStart w:id="0" w:name="_GoBack"/>
      <w:bookmarkEnd w:id="0"/>
      <w:r w:rsidRPr="00A655A8">
        <w:t xml:space="preserve"> nel gene CLDN1. Il gene CLDN1 codifica per una proteina chiamata claudina-1, che gioca un ruolo fondamentale nella barriera della pelle, aiutandola a proteggersi da sostanze irritanti. Quando c'è una variazione in questo gene, la barriera cutanea diventa meno efficace nel proteggere dall'esposizione a sostanze come il nichel. Questo può portare a una maggiore probabilità di sviluppare una sensibilità al nichel.</w:t>
      </w:r>
    </w:p>
    <w:p w:rsidR="00A655A8" w:rsidRPr="00A655A8" w:rsidRDefault="00A655A8" w:rsidP="00A655A8">
      <w:pPr>
        <w:pStyle w:val="Corpotesto"/>
        <w:spacing w:before="11"/>
        <w:ind w:left="119"/>
      </w:pP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 xml:space="preserve">Il nichel è un metallo pesante presente principalmente nel suolo e, in quantità minori, nell’aria e nell’acqua. </w:t>
      </w: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>Questo significa che lo possiamo trovare anche in molti alimenti, perché le piante e gli animali assorbono il nichel dal terreno e dall’acqua.</w:t>
      </w: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 xml:space="preserve">Il contenuto di nichel nei cibi vegetali può variare molto a seconda di fattori come il tipo di terreno, l’uso di fertilizzanti o pesticidi, e la parte della pianta che viene consumata. </w:t>
      </w:r>
    </w:p>
    <w:p w:rsidR="00A655A8" w:rsidRPr="00A655A8" w:rsidRDefault="00A655A8" w:rsidP="00A655A8">
      <w:pPr>
        <w:pStyle w:val="Corpotesto"/>
        <w:spacing w:before="11"/>
        <w:ind w:left="119"/>
      </w:pP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>Oltre agli alimenti, il nichel è anche presente in molti oggetti di uso quotidiano come gioielli, accessori metallici e alcuni prodotti di trucco.</w:t>
      </w:r>
    </w:p>
    <w:p w:rsidR="00A655A8" w:rsidRPr="00A655A8" w:rsidRDefault="00A655A8" w:rsidP="00A655A8">
      <w:pPr>
        <w:pStyle w:val="Corpotesto"/>
        <w:spacing w:before="11"/>
        <w:ind w:left="119"/>
      </w:pPr>
    </w:p>
    <w:p w:rsidR="00A655A8" w:rsidRPr="00A655A8" w:rsidRDefault="00A655A8" w:rsidP="00A655A8">
      <w:pPr>
        <w:pStyle w:val="Corpotesto"/>
        <w:spacing w:before="1"/>
        <w:ind w:left="119"/>
        <w:jc w:val="both"/>
      </w:pPr>
      <w:r w:rsidRPr="00A655A8">
        <w:t>I sintomi principali dell’allergia al nichel sono: dermatiti da contatto, disturbi gastrointestinali, neurologici e respiratori.</w:t>
      </w:r>
    </w:p>
    <w:p w:rsidR="00A655A8" w:rsidRPr="00A655A8" w:rsidRDefault="00A655A8" w:rsidP="00A655A8">
      <w:pPr>
        <w:pStyle w:val="Corpotesto"/>
        <w:spacing w:before="1"/>
        <w:ind w:left="119"/>
        <w:jc w:val="both"/>
      </w:pPr>
    </w:p>
    <w:p w:rsidR="00A655A8" w:rsidRPr="00A655A8" w:rsidRDefault="00A655A8" w:rsidP="00A655A8">
      <w:pPr>
        <w:pStyle w:val="Corpotesto"/>
        <w:spacing w:before="11"/>
        <w:ind w:left="119"/>
      </w:pPr>
      <w:r w:rsidRPr="00A655A8">
        <w:t>Quando si presenta  una predisposizione a questa sensibilità, è utile ridurre l’esposizione al nichel, soprattutto attraverso gli oggetti e gli alimenti che lo contengono.</w:t>
      </w:r>
    </w:p>
    <w:p w:rsidR="00A655A8" w:rsidRDefault="00A655A8">
      <w:pPr>
        <w:pStyle w:val="Corpotesto"/>
        <w:spacing w:before="1"/>
        <w:ind w:left="119"/>
        <w:jc w:val="both"/>
      </w:pPr>
    </w:p>
    <w:p w:rsidR="003265B9" w:rsidRDefault="003265B9">
      <w:pPr>
        <w:pStyle w:val="Corpotesto"/>
        <w:spacing w:before="8"/>
        <w:rPr>
          <w:sz w:val="23"/>
        </w:rPr>
      </w:pPr>
    </w:p>
    <w:p w:rsidR="003265B9" w:rsidRDefault="00A655A8">
      <w:pPr>
        <w:ind w:left="1058" w:right="1178"/>
        <w:jc w:val="center"/>
        <w:rPr>
          <w:rFonts w:ascii="Arial"/>
          <w:i/>
          <w:sz w:val="20"/>
        </w:rPr>
      </w:pPr>
      <w:r>
        <w:rPr>
          <w:rFonts w:ascii="Arial"/>
          <w:i/>
          <w:spacing w:val="-1"/>
          <w:sz w:val="20"/>
          <w:u w:val="single"/>
        </w:rPr>
        <w:t>Consigli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alimentari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in</w:t>
      </w:r>
      <w:r>
        <w:rPr>
          <w:rFonts w:ascii="Arial"/>
          <w:i/>
          <w:spacing w:val="-12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base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al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pacing w:val="-1"/>
          <w:sz w:val="20"/>
          <w:u w:val="single"/>
        </w:rPr>
        <w:t>tuo</w:t>
      </w:r>
      <w:r>
        <w:rPr>
          <w:rFonts w:ascii="Arial"/>
          <w:i/>
          <w:spacing w:val="-12"/>
          <w:sz w:val="20"/>
          <w:u w:val="single"/>
        </w:rPr>
        <w:t xml:space="preserve"> </w:t>
      </w:r>
      <w:r>
        <w:rPr>
          <w:rFonts w:ascii="Arial"/>
          <w:i/>
          <w:sz w:val="20"/>
          <w:u w:val="single"/>
        </w:rPr>
        <w:t>profilo</w:t>
      </w:r>
      <w:r>
        <w:rPr>
          <w:rFonts w:ascii="Arial"/>
          <w:i/>
          <w:spacing w:val="-13"/>
          <w:sz w:val="20"/>
          <w:u w:val="single"/>
        </w:rPr>
        <w:t xml:space="preserve"> </w:t>
      </w:r>
      <w:r>
        <w:rPr>
          <w:rFonts w:ascii="Arial"/>
          <w:i/>
          <w:sz w:val="20"/>
          <w:u w:val="single"/>
        </w:rPr>
        <w:t>genetico:</w:t>
      </w:r>
    </w:p>
    <w:p w:rsidR="003265B9" w:rsidRDefault="003265B9">
      <w:pPr>
        <w:pStyle w:val="Corpotesto"/>
        <w:spacing w:before="8"/>
        <w:rPr>
          <w:rFonts w:ascii="Arial"/>
          <w:i/>
          <w:sz w:val="25"/>
        </w:rPr>
      </w:pPr>
    </w:p>
    <w:p w:rsidR="00654A5E" w:rsidRDefault="00654A5E" w:rsidP="00654A5E">
      <w:pPr>
        <w:pStyle w:val="Default"/>
        <w:ind w:left="2160"/>
        <w:rPr>
          <w:sz w:val="20"/>
          <w:szCs w:val="20"/>
        </w:rPr>
      </w:pPr>
      <w:r>
        <w:rPr>
          <w:sz w:val="20"/>
          <w:szCs w:val="20"/>
        </w:rPr>
        <w:t>E’ importante limitare alcuni alimenti particolarmente ricchi di nichel.</w:t>
      </w:r>
    </w:p>
    <w:p w:rsidR="003265B9" w:rsidRDefault="00654A5E" w:rsidP="00654A5E">
      <w:pPr>
        <w:pStyle w:val="Corpotesto"/>
        <w:rPr>
          <w:rFonts w:ascii="Arial"/>
          <w:i/>
          <w:sz w:val="22"/>
        </w:rPr>
      </w:pPr>
      <w:r>
        <w:t xml:space="preserve">              Eventualmente chiedere consiglio al medico curante o al farmacista per la assunzione di integratori specifici.</w:t>
      </w:r>
    </w:p>
    <w:p w:rsidR="003265B9" w:rsidRDefault="003265B9">
      <w:pPr>
        <w:pStyle w:val="Corpotesto"/>
        <w:spacing w:before="2"/>
        <w:rPr>
          <w:rFonts w:ascii="Arial"/>
          <w:i/>
          <w:sz w:val="22"/>
        </w:rPr>
      </w:pPr>
    </w:p>
    <w:p w:rsidR="00654A5E" w:rsidRPr="00654A5E" w:rsidRDefault="00A655A8" w:rsidP="00654A5E">
      <w:pPr>
        <w:pStyle w:val="Titolo2"/>
        <w:ind w:left="119"/>
      </w:pPr>
      <w:r>
        <w:t>Bibliografia</w:t>
      </w:r>
    </w:p>
    <w:p w:rsidR="00654A5E" w:rsidRPr="00654A5E" w:rsidRDefault="00654A5E">
      <w:pPr>
        <w:spacing w:before="1"/>
        <w:ind w:left="119" w:right="168"/>
        <w:rPr>
          <w:rFonts w:ascii="Segoe UI"/>
          <w:i/>
          <w:color w:val="202020"/>
          <w:sz w:val="16"/>
        </w:rPr>
      </w:pPr>
      <w:proofErr w:type="spellStart"/>
      <w:r w:rsidRPr="00654A5E">
        <w:rPr>
          <w:rFonts w:ascii="Segoe UI"/>
          <w:i/>
          <w:color w:val="202020"/>
          <w:sz w:val="16"/>
        </w:rPr>
        <w:t>Xia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Y, </w:t>
      </w:r>
      <w:proofErr w:type="spellStart"/>
      <w:r w:rsidRPr="00654A5E">
        <w:rPr>
          <w:rFonts w:ascii="Segoe UI"/>
          <w:i/>
          <w:color w:val="202020"/>
          <w:sz w:val="16"/>
        </w:rPr>
        <w:t>Cao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H, </w:t>
      </w:r>
      <w:proofErr w:type="spellStart"/>
      <w:r w:rsidRPr="00654A5E">
        <w:rPr>
          <w:rFonts w:ascii="Segoe UI"/>
          <w:i/>
          <w:color w:val="202020"/>
          <w:sz w:val="16"/>
        </w:rPr>
        <w:t>Zheng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J, Chen L. Claudin-1 </w:t>
      </w:r>
      <w:proofErr w:type="spellStart"/>
      <w:r w:rsidRPr="00654A5E">
        <w:rPr>
          <w:rFonts w:ascii="Segoe UI"/>
          <w:i/>
          <w:color w:val="202020"/>
          <w:sz w:val="16"/>
        </w:rPr>
        <w:t>Mediated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Tight Junction </w:t>
      </w:r>
      <w:proofErr w:type="spellStart"/>
      <w:r w:rsidRPr="00654A5E">
        <w:rPr>
          <w:rFonts w:ascii="Segoe UI"/>
          <w:i/>
          <w:color w:val="202020"/>
          <w:sz w:val="16"/>
        </w:rPr>
        <w:t>Dysfunction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</w:t>
      </w:r>
      <w:proofErr w:type="spellStart"/>
      <w:r w:rsidRPr="00654A5E">
        <w:rPr>
          <w:rFonts w:ascii="Segoe UI"/>
          <w:i/>
          <w:color w:val="202020"/>
          <w:sz w:val="16"/>
        </w:rPr>
        <w:t>as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a Contributor to </w:t>
      </w:r>
      <w:proofErr w:type="spellStart"/>
      <w:r w:rsidRPr="00654A5E">
        <w:rPr>
          <w:rFonts w:ascii="Segoe UI"/>
          <w:i/>
          <w:color w:val="202020"/>
          <w:sz w:val="16"/>
        </w:rPr>
        <w:t>Atopic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March. Front </w:t>
      </w:r>
      <w:proofErr w:type="spellStart"/>
      <w:r w:rsidRPr="00654A5E">
        <w:rPr>
          <w:rFonts w:ascii="Segoe UI"/>
          <w:i/>
          <w:color w:val="202020"/>
          <w:sz w:val="16"/>
        </w:rPr>
        <w:t>Immunol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. 2022 </w:t>
      </w:r>
      <w:proofErr w:type="spellStart"/>
      <w:r w:rsidRPr="00654A5E">
        <w:rPr>
          <w:rFonts w:ascii="Segoe UI"/>
          <w:i/>
          <w:color w:val="202020"/>
          <w:sz w:val="16"/>
        </w:rPr>
        <w:t>Jun</w:t>
      </w:r>
      <w:proofErr w:type="spellEnd"/>
      <w:r w:rsidRPr="00654A5E">
        <w:rPr>
          <w:rFonts w:ascii="Segoe UI"/>
          <w:i/>
          <w:color w:val="202020"/>
          <w:sz w:val="16"/>
        </w:rPr>
        <w:t xml:space="preserve"> 29;13:927465. </w:t>
      </w:r>
      <w:proofErr w:type="spellStart"/>
      <w:r w:rsidRPr="00654A5E">
        <w:rPr>
          <w:rFonts w:ascii="Segoe UI"/>
          <w:i/>
          <w:color w:val="202020"/>
          <w:sz w:val="16"/>
        </w:rPr>
        <w:t>doi</w:t>
      </w:r>
      <w:proofErr w:type="spellEnd"/>
      <w:r w:rsidRPr="00654A5E">
        <w:rPr>
          <w:rFonts w:ascii="Segoe UI"/>
          <w:i/>
          <w:color w:val="202020"/>
          <w:sz w:val="16"/>
        </w:rPr>
        <w:t>: 10.3389/fimmu.2022.927465. PMID: 35844593; PMCID: PMC9277052.</w:t>
      </w:r>
    </w:p>
    <w:p w:rsidR="003265B9" w:rsidRDefault="003265B9">
      <w:pPr>
        <w:pStyle w:val="Corpotesto"/>
        <w:rPr>
          <w:rFonts w:ascii="Segoe UI"/>
        </w:rPr>
      </w:pPr>
    </w:p>
    <w:p w:rsidR="00654A5E" w:rsidRDefault="00654A5E">
      <w:pPr>
        <w:pStyle w:val="Corpotesto"/>
        <w:rPr>
          <w:rFonts w:ascii="Segoe UI"/>
        </w:rPr>
      </w:pPr>
    </w:p>
    <w:p w:rsidR="00654A5E" w:rsidRDefault="00654A5E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3265B9">
      <w:pPr>
        <w:pStyle w:val="Corpotesto"/>
        <w:rPr>
          <w:rFonts w:ascii="Segoe UI"/>
        </w:rPr>
      </w:pPr>
    </w:p>
    <w:p w:rsidR="003265B9" w:rsidRDefault="00FC720E">
      <w:pPr>
        <w:pStyle w:val="Corpotesto"/>
        <w:spacing w:before="5"/>
        <w:rPr>
          <w:rFonts w:ascii="Segoe UI"/>
          <w:sz w:val="15"/>
        </w:rPr>
      </w:pPr>
      <w:r>
        <w:pict>
          <v:rect id="_x0000_s1026" style="position:absolute;margin-left:36.95pt;margin-top:12.2pt;width:471.7pt;height:.5pt;z-index:-15728640;mso-wrap-distance-left:0;mso-wrap-distance-right:0;mso-position-horizontal-relative:page" fillcolor="black" stroked="f">
            <w10:wrap type="topAndBottom" anchorx="page"/>
          </v:rect>
        </w:pict>
      </w:r>
    </w:p>
    <w:p w:rsidR="003265B9" w:rsidRDefault="00A655A8">
      <w:pPr>
        <w:spacing w:before="39"/>
        <w:ind w:left="253"/>
        <w:rPr>
          <w:rFonts w:ascii="Arial"/>
          <w:i/>
          <w:sz w:val="16"/>
        </w:rPr>
      </w:pPr>
      <w:r>
        <w:rPr>
          <w:rFonts w:ascii="Arial"/>
          <w:i/>
          <w:sz w:val="16"/>
        </w:rPr>
        <w:t>Referto</w:t>
      </w:r>
      <w:r>
        <w:rPr>
          <w:rFonts w:ascii="Arial"/>
          <w:i/>
          <w:spacing w:val="-9"/>
          <w:sz w:val="16"/>
        </w:rPr>
        <w:t xml:space="preserve"> </w:t>
      </w:r>
      <w:r>
        <w:rPr>
          <w:rFonts w:ascii="Arial"/>
          <w:i/>
          <w:sz w:val="16"/>
        </w:rPr>
        <w:t>emesso</w:t>
      </w:r>
      <w:r>
        <w:rPr>
          <w:rFonts w:ascii="Arial"/>
          <w:i/>
          <w:spacing w:val="-11"/>
          <w:sz w:val="16"/>
        </w:rPr>
        <w:t xml:space="preserve"> </w:t>
      </w:r>
      <w:r>
        <w:rPr>
          <w:rFonts w:ascii="Arial"/>
          <w:i/>
          <w:sz w:val="16"/>
        </w:rPr>
        <w:t>dal</w:t>
      </w:r>
      <w:r>
        <w:rPr>
          <w:rFonts w:ascii="Arial"/>
          <w:i/>
          <w:spacing w:val="-5"/>
          <w:sz w:val="16"/>
        </w:rPr>
        <w:t xml:space="preserve"> </w:t>
      </w:r>
      <w:r>
        <w:rPr>
          <w:rFonts w:ascii="Arial"/>
          <w:b/>
          <w:i/>
          <w:sz w:val="16"/>
        </w:rPr>
        <w:t>Centro</w:t>
      </w:r>
      <w:r>
        <w:rPr>
          <w:rFonts w:ascii="Arial"/>
          <w:b/>
          <w:i/>
          <w:spacing w:val="-10"/>
          <w:sz w:val="16"/>
        </w:rPr>
        <w:t xml:space="preserve"> </w:t>
      </w:r>
      <w:proofErr w:type="spellStart"/>
      <w:r>
        <w:rPr>
          <w:rFonts w:ascii="Arial"/>
          <w:b/>
          <w:i/>
          <w:sz w:val="16"/>
        </w:rPr>
        <w:t>Altamedica</w:t>
      </w:r>
      <w:proofErr w:type="spellEnd"/>
      <w:r>
        <w:rPr>
          <w:rFonts w:ascii="Arial"/>
          <w:b/>
          <w:i/>
          <w:spacing w:val="-8"/>
          <w:sz w:val="16"/>
        </w:rPr>
        <w:t xml:space="preserve"> </w:t>
      </w:r>
      <w:r>
        <w:rPr>
          <w:rFonts w:ascii="Arial"/>
          <w:i/>
          <w:sz w:val="16"/>
        </w:rPr>
        <w:t>di</w:t>
      </w:r>
      <w:r>
        <w:rPr>
          <w:rFonts w:ascii="Arial"/>
          <w:i/>
          <w:spacing w:val="-7"/>
          <w:sz w:val="16"/>
        </w:rPr>
        <w:t xml:space="preserve"> </w:t>
      </w:r>
      <w:r>
        <w:rPr>
          <w:rFonts w:ascii="Arial"/>
          <w:i/>
          <w:sz w:val="16"/>
        </w:rPr>
        <w:t>Roma</w:t>
      </w:r>
    </w:p>
    <w:sectPr w:rsidR="003265B9">
      <w:type w:val="continuous"/>
      <w:pgSz w:w="11920" w:h="16850"/>
      <w:pgMar w:top="720" w:right="56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265B9"/>
    <w:rsid w:val="003265B9"/>
    <w:rsid w:val="00654A5E"/>
    <w:rsid w:val="00A655A8"/>
    <w:rsid w:val="00FC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10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92" w:lineRule="exact"/>
      <w:ind w:left="107"/>
    </w:pPr>
  </w:style>
  <w:style w:type="paragraph" w:styleId="NormaleWeb">
    <w:name w:val="Normal (Web)"/>
    <w:basedOn w:val="Normale"/>
    <w:uiPriority w:val="99"/>
    <w:semiHidden/>
    <w:unhideWhenUsed/>
    <w:rsid w:val="00A655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655A8"/>
    <w:rPr>
      <w:b/>
      <w:bCs/>
    </w:rPr>
  </w:style>
  <w:style w:type="paragraph" w:customStyle="1" w:styleId="Default">
    <w:name w:val="Default"/>
    <w:rsid w:val="00654A5E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uiPriority w:val="1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1"/>
    <w:qFormat/>
    <w:pPr>
      <w:ind w:left="110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itolo2">
    <w:name w:val="heading 2"/>
    <w:basedOn w:val="Normale"/>
    <w:uiPriority w:val="1"/>
    <w:qFormat/>
    <w:pPr>
      <w:ind w:left="117"/>
      <w:outlineLvl w:val="1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</w:style>
  <w:style w:type="paragraph" w:customStyle="1" w:styleId="TableParagraph">
    <w:name w:val="Table Paragraph"/>
    <w:basedOn w:val="Normale"/>
    <w:uiPriority w:val="1"/>
    <w:qFormat/>
    <w:pPr>
      <w:spacing w:line="292" w:lineRule="exact"/>
      <w:ind w:left="107"/>
    </w:pPr>
  </w:style>
  <w:style w:type="paragraph" w:styleId="NormaleWeb">
    <w:name w:val="Normal (Web)"/>
    <w:basedOn w:val="Normale"/>
    <w:uiPriority w:val="99"/>
    <w:semiHidden/>
    <w:unhideWhenUsed/>
    <w:rsid w:val="00A655A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A655A8"/>
    <w:rPr>
      <w:b/>
      <w:bCs/>
    </w:rPr>
  </w:style>
  <w:style w:type="paragraph" w:customStyle="1" w:styleId="Default">
    <w:name w:val="Default"/>
    <w:rsid w:val="00654A5E"/>
    <w:pPr>
      <w:widowControl/>
      <w:adjustRightInd w:val="0"/>
    </w:pPr>
    <w:rPr>
      <w:rFonts w:ascii="Calibri" w:hAnsi="Calibri" w:cs="Calibri"/>
      <w:color w:val="000000"/>
      <w:sz w:val="24"/>
      <w:szCs w:val="24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87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egreteria.geneticamedica@altamedica.it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ltamedica.it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WPCubed PDF Viewer Document</vt:lpstr>
    </vt:vector>
  </TitlesOfParts>
  <Company/>
  <LinksUpToDate>false</LinksUpToDate>
  <CharactersWithSpaces>2559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creator>Alessandra</dc:creator>
  <cp:lastModifiedBy>utente</cp:lastModifiedBy>
  <cp:revision>3</cp:revision>
  <dcterms:created xsi:type="dcterms:W3CDTF">2024-09-24T09:35:00Z</dcterms:created>
  <dcterms:modified xsi:type="dcterms:W3CDTF">2024-09-25T12:42:00Z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2021-10-21T00:00:00Z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2024-09-24T00:00:00Z</vt:filetime>
  </property>
</Properties>
</file>