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DDB6B" w14:textId="77777777" w:rsidR="00590ED0" w:rsidRPr="008B1F52" w:rsidRDefault="00000000">
      <w:pPr>
        <w:spacing w:after="0"/>
        <w:ind w:left="776" w:right="1036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7E67DF2" wp14:editId="707A83AE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F52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8B1F52">
        <w:rPr>
          <w:rFonts w:ascii="Arial" w:eastAsia="Arial" w:hAnsi="Arial" w:cs="Arial"/>
          <w:sz w:val="24"/>
          <w:lang w:val="it-IT"/>
        </w:rPr>
        <w:t xml:space="preserve"> </w:t>
      </w:r>
    </w:p>
    <w:p w14:paraId="4A375490" w14:textId="77777777" w:rsidR="00590ED0" w:rsidRPr="008B1F52" w:rsidRDefault="00000000">
      <w:pPr>
        <w:spacing w:after="0"/>
        <w:ind w:left="776" w:right="1059"/>
        <w:jc w:val="right"/>
        <w:rPr>
          <w:lang w:val="it-IT"/>
        </w:rPr>
      </w:pPr>
      <w:r w:rsidRPr="008B1F52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8B1F52">
        <w:rPr>
          <w:rFonts w:ascii="Arial" w:eastAsia="Arial" w:hAnsi="Arial" w:cs="Arial"/>
          <w:sz w:val="18"/>
          <w:lang w:val="it-IT"/>
        </w:rPr>
        <w:t xml:space="preserve"> </w:t>
      </w:r>
    </w:p>
    <w:p w14:paraId="47B3F719" w14:textId="77777777" w:rsidR="00590ED0" w:rsidRPr="008B1F52" w:rsidRDefault="00000000">
      <w:pPr>
        <w:spacing w:after="0"/>
        <w:ind w:left="776"/>
        <w:rPr>
          <w:lang w:val="it-IT"/>
        </w:rPr>
      </w:pPr>
      <w:r w:rsidRPr="008B1F52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8B1F52">
        <w:rPr>
          <w:rFonts w:ascii="Arial" w:eastAsia="Arial" w:hAnsi="Arial" w:cs="Arial"/>
          <w:sz w:val="16"/>
          <w:lang w:val="it-IT"/>
        </w:rPr>
        <w:t xml:space="preserve"> </w:t>
      </w:r>
    </w:p>
    <w:p w14:paraId="5E1B4B4E" w14:textId="77777777" w:rsidR="00590ED0" w:rsidRPr="008B1F52" w:rsidRDefault="00000000">
      <w:pPr>
        <w:spacing w:after="0" w:line="238" w:lineRule="auto"/>
        <w:ind w:left="776" w:right="389" w:firstLine="626"/>
        <w:jc w:val="both"/>
        <w:rPr>
          <w:lang w:val="it-IT"/>
        </w:rPr>
      </w:pPr>
      <w:r w:rsidRPr="008B1F52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8B1F52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8B1F52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8B1F52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8B1F52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8B1F52">
        <w:rPr>
          <w:rFonts w:ascii="Arial" w:eastAsia="Arial" w:hAnsi="Arial" w:cs="Arial"/>
          <w:sz w:val="18"/>
          <w:lang w:val="it-IT"/>
        </w:rPr>
        <w:t xml:space="preserve"> </w:t>
      </w:r>
    </w:p>
    <w:p w14:paraId="5824C547" w14:textId="77777777" w:rsidR="00590ED0" w:rsidRPr="008B1F52" w:rsidRDefault="00000000">
      <w:pPr>
        <w:spacing w:after="317"/>
        <w:ind w:left="776" w:right="994"/>
        <w:jc w:val="right"/>
        <w:rPr>
          <w:lang w:val="it-IT"/>
        </w:rPr>
      </w:pPr>
      <w:r w:rsidRPr="008B1F52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8B1F52">
        <w:rPr>
          <w:rFonts w:ascii="Arial" w:eastAsia="Arial" w:hAnsi="Arial" w:cs="Arial"/>
          <w:sz w:val="18"/>
          <w:lang w:val="it-IT"/>
        </w:rPr>
        <w:t xml:space="preserve"> </w:t>
      </w:r>
    </w:p>
    <w:p w14:paraId="15B11BBF" w14:textId="77777777" w:rsidR="00590ED0" w:rsidRPr="008B1F52" w:rsidRDefault="00000000">
      <w:pPr>
        <w:spacing w:after="262"/>
        <w:ind w:right="6"/>
        <w:jc w:val="center"/>
        <w:rPr>
          <w:lang w:val="it-IT"/>
        </w:rPr>
      </w:pPr>
      <w:r w:rsidRPr="008B1F52">
        <w:rPr>
          <w:sz w:val="24"/>
          <w:lang w:val="it-IT"/>
        </w:rPr>
        <w:t xml:space="preserve">Il tuo profilo genetico ha evidenziato </w:t>
      </w:r>
    </w:p>
    <w:p w14:paraId="468237E4" w14:textId="77777777" w:rsidR="00590ED0" w:rsidRPr="008B1F52" w:rsidRDefault="00000000">
      <w:pPr>
        <w:spacing w:after="189"/>
        <w:ind w:left="2"/>
        <w:jc w:val="center"/>
        <w:rPr>
          <w:lang w:val="it-IT"/>
        </w:rPr>
      </w:pPr>
      <w:r w:rsidRPr="008B1F52">
        <w:rPr>
          <w:rFonts w:ascii="Arial" w:eastAsia="Arial" w:hAnsi="Arial" w:cs="Arial"/>
          <w:b/>
          <w:sz w:val="24"/>
          <w:lang w:val="it-IT"/>
        </w:rPr>
        <w:t xml:space="preserve">PREDISPOSIZIONE GENETICA AD UNA RIDOTTA FUNZIONE COGNITIVA </w:t>
      </w:r>
    </w:p>
    <w:p w14:paraId="0CA706F0" w14:textId="77777777" w:rsidR="00590ED0" w:rsidRPr="008B1F52" w:rsidRDefault="00000000">
      <w:pPr>
        <w:spacing w:after="1" w:line="240" w:lineRule="auto"/>
        <w:ind w:left="-5" w:right="-11" w:hanging="10"/>
        <w:jc w:val="both"/>
        <w:rPr>
          <w:lang w:val="it-IT"/>
        </w:rPr>
      </w:pPr>
      <w:r w:rsidRPr="008B1F52">
        <w:rPr>
          <w:sz w:val="20"/>
          <w:lang w:val="it-IT"/>
        </w:rPr>
        <w:t xml:space="preserve">I tuoi geni hanno dimostrato una predisposizione ad una </w:t>
      </w:r>
      <w:r w:rsidRPr="008B1F52">
        <w:rPr>
          <w:b/>
          <w:sz w:val="20"/>
          <w:lang w:val="it-IT"/>
        </w:rPr>
        <w:t>ridotta funzione cognitiva</w:t>
      </w:r>
      <w:r w:rsidRPr="008B1F52">
        <w:rPr>
          <w:sz w:val="20"/>
          <w:lang w:val="it-IT"/>
        </w:rPr>
        <w:t xml:space="preserve">. In particolare è stato riscontrato un polimorfismo del gene IL1 </w:t>
      </w:r>
      <w:r>
        <w:rPr>
          <w:sz w:val="20"/>
        </w:rPr>
        <w:t>β</w:t>
      </w:r>
      <w:r w:rsidRPr="008B1F52">
        <w:rPr>
          <w:sz w:val="20"/>
          <w:lang w:val="it-IT"/>
        </w:rPr>
        <w:t xml:space="preserve">. Il gene IL1 </w:t>
      </w:r>
      <w:r>
        <w:rPr>
          <w:sz w:val="20"/>
        </w:rPr>
        <w:t>β</w:t>
      </w:r>
      <w:r w:rsidRPr="008B1F52">
        <w:rPr>
          <w:sz w:val="20"/>
          <w:lang w:val="it-IT"/>
        </w:rPr>
        <w:t xml:space="preserve"> è responsabile della sintesi di una citochina pro-infiammatoria, l’Interleuchina-1 </w:t>
      </w:r>
      <w:r>
        <w:rPr>
          <w:sz w:val="20"/>
        </w:rPr>
        <w:t>β</w:t>
      </w:r>
      <w:r w:rsidRPr="008B1F52">
        <w:rPr>
          <w:sz w:val="20"/>
          <w:lang w:val="it-IT"/>
        </w:rPr>
        <w:t xml:space="preserve"> (IL1 </w:t>
      </w:r>
      <w:r>
        <w:rPr>
          <w:sz w:val="20"/>
        </w:rPr>
        <w:t>β</w:t>
      </w:r>
      <w:r w:rsidRPr="008B1F52">
        <w:rPr>
          <w:sz w:val="20"/>
          <w:lang w:val="it-IT"/>
        </w:rPr>
        <w:t xml:space="preserve">), espressa da monociti, macrofagi e cellule dendritiche.  </w:t>
      </w:r>
    </w:p>
    <w:p w14:paraId="7EC1E83F" w14:textId="77777777" w:rsidR="00590ED0" w:rsidRPr="008B1F52" w:rsidRDefault="00000000">
      <w:pPr>
        <w:spacing w:after="1" w:line="240" w:lineRule="auto"/>
        <w:ind w:left="-5" w:right="-11" w:hanging="10"/>
        <w:jc w:val="both"/>
        <w:rPr>
          <w:lang w:val="it-IT"/>
        </w:rPr>
      </w:pPr>
      <w:r w:rsidRPr="008B1F52">
        <w:rPr>
          <w:sz w:val="20"/>
          <w:lang w:val="it-IT"/>
        </w:rPr>
        <w:t xml:space="preserve">La citochina IL1 ha diversi effetti tra cui quello di favorire i processi infiammatori in risposta ad infezioni batteriche come ad esempio la febbre. Inoltre stimola la produzione di altre citochine, come IL2, e l’attivazione e il reclutamento di altre cellule del sistema immunitario.  </w:t>
      </w:r>
    </w:p>
    <w:p w14:paraId="6FF7A887" w14:textId="77777777" w:rsidR="00590ED0" w:rsidRPr="008B1F52" w:rsidRDefault="00000000">
      <w:pPr>
        <w:spacing w:after="1" w:line="240" w:lineRule="auto"/>
        <w:ind w:left="-5" w:right="-11" w:hanging="10"/>
        <w:jc w:val="both"/>
        <w:rPr>
          <w:lang w:val="it-IT"/>
        </w:rPr>
      </w:pPr>
      <w:r w:rsidRPr="008B1F52">
        <w:rPr>
          <w:sz w:val="20"/>
          <w:lang w:val="it-IT"/>
        </w:rPr>
        <w:t xml:space="preserve">In particolare il polimorfismo riscontrato è associato al rischio di malattie mentali multiple (schizofrenia, Parkinson, bipolarismo, ecc..). Ciò vuol dire che hai una </w:t>
      </w:r>
      <w:r w:rsidRPr="008B1F52">
        <w:rPr>
          <w:b/>
          <w:sz w:val="20"/>
          <w:lang w:val="it-IT"/>
        </w:rPr>
        <w:t>maggior probabilità di sviluppare queste patologie</w:t>
      </w:r>
      <w:r w:rsidRPr="008B1F52">
        <w:rPr>
          <w:sz w:val="20"/>
          <w:lang w:val="it-IT"/>
        </w:rPr>
        <w:t xml:space="preserve"> rispetto alla popolazione media.   </w:t>
      </w:r>
    </w:p>
    <w:p w14:paraId="0B0935C3" w14:textId="77777777" w:rsidR="00590ED0" w:rsidRPr="008B1F52" w:rsidRDefault="00000000">
      <w:pPr>
        <w:spacing w:after="236" w:line="240" w:lineRule="auto"/>
        <w:ind w:left="-5" w:right="-11" w:hanging="10"/>
        <w:jc w:val="both"/>
        <w:rPr>
          <w:lang w:val="it-IT"/>
        </w:rPr>
      </w:pPr>
      <w:r w:rsidRPr="008B1F52">
        <w:rPr>
          <w:sz w:val="20"/>
          <w:lang w:val="it-IT"/>
        </w:rPr>
        <w:t xml:space="preserve">Per questo motivo ti consigliamo una alimentazione volta a migliorare le funzionalità cognitive, ricca di acidi grassi omega 3 e molecole antiossidanti.  </w:t>
      </w:r>
    </w:p>
    <w:p w14:paraId="7B6030E9" w14:textId="77777777" w:rsidR="00590ED0" w:rsidRPr="008B1F52" w:rsidRDefault="00000000">
      <w:pPr>
        <w:spacing w:after="52"/>
        <w:ind w:right="2"/>
        <w:jc w:val="center"/>
        <w:rPr>
          <w:rFonts w:ascii="Arial" w:eastAsia="Arial" w:hAnsi="Arial" w:cs="Arial"/>
          <w:sz w:val="20"/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1A9117" wp14:editId="413CE1F8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465" name="Group 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A1247" w14:textId="77777777" w:rsidR="00590ED0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01E6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263A" w14:textId="77777777" w:rsidR="00590ED0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A920F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5420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FFD20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C4127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0B99B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3FBF2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2A8B7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FA50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BE77F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8772C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2D15E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E3BD0" w14:textId="77777777" w:rsidR="00590ED0" w:rsidRDefault="00000000"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CB6FE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1FB7" w14:textId="77777777" w:rsidR="00590ED0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alimentari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314065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D929" w14:textId="77777777" w:rsidR="00590ED0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Shape 1663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2EF1" w14:textId="77777777" w:rsidR="00590ED0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AC10" w14:textId="77777777" w:rsidR="00590ED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Shape 1667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5996687" y="6096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A9117" id="Group 1465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3DA1247" w14:textId="77777777" w:rsidR="00590ED0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5A901E6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470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81D263A" w14:textId="77777777" w:rsidR="00590ED0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FDA920F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54;width:178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FAFFD20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62C4127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D10B99B" w14:textId="77777777" w:rsidR="00590ED0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F63FBF2" w14:textId="77777777" w:rsidR="00590ED0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562A8B7" w14:textId="77777777" w:rsidR="00590ED0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D9EFA50" w14:textId="77777777" w:rsidR="00590ED0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7FBE77F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9A8772C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1B2D15E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6" o:spid="_x0000_s1040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D2E3BD0" w14:textId="77777777" w:rsidR="00590ED0" w:rsidRDefault="00000000"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7" o:spid="_x0000_s1041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3ECB6FE" w14:textId="77777777" w:rsidR="00590ED0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42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E201FB7" w14:textId="77777777" w:rsidR="00590ED0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alimentari</w:t>
                        </w:r>
                        <w:proofErr w:type="spellEnd"/>
                      </w:p>
                    </w:txbxContent>
                  </v:textbox>
                </v:rect>
                <v:rect id="Rectangle 99" o:spid="_x0000_s1043" style="position:absolute;left:33140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014D929" w14:textId="77777777" w:rsidR="00590ED0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3" o:spid="_x0000_s1044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664" o:spid="_x0000_s1045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65" o:spid="_x0000_s1046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66" o:spid="_x0000_s1047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5" o:spid="_x0000_s1048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13F2EF1" w14:textId="77777777" w:rsidR="00590ED0" w:rsidRDefault="00000000">
                        <w:r>
                          <w:t>1</w:t>
                        </w:r>
                      </w:p>
                    </w:txbxContent>
                  </v:textbox>
                </v:rect>
                <v:rect id="Rectangle 106" o:spid="_x0000_s1049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C21AC10" w14:textId="77777777" w:rsidR="00590ED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7" o:spid="_x0000_s1050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668" o:spid="_x0000_s1051" style="position:absolute;left:59966;top:60;width:6663;height:458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669" o:spid="_x0000_s1052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8B1F52">
        <w:rPr>
          <w:rFonts w:ascii="Arial" w:eastAsia="Arial" w:hAnsi="Arial" w:cs="Arial"/>
          <w:i/>
          <w:sz w:val="20"/>
          <w:u w:val="single" w:color="000000"/>
          <w:lang w:val="it-IT"/>
        </w:rPr>
        <w:t>Consigli alimentari in base al tuo profilo genetico:</w:t>
      </w:r>
      <w:r w:rsidRPr="008B1F52">
        <w:rPr>
          <w:rFonts w:ascii="Arial" w:eastAsia="Arial" w:hAnsi="Arial" w:cs="Arial"/>
          <w:sz w:val="20"/>
          <w:lang w:val="it-IT"/>
        </w:rPr>
        <w:t xml:space="preserve"> </w:t>
      </w:r>
    </w:p>
    <w:p w14:paraId="41ECC45B" w14:textId="77777777" w:rsidR="008B1F52" w:rsidRDefault="008B1F52">
      <w:pPr>
        <w:spacing w:after="52"/>
        <w:ind w:right="2"/>
        <w:jc w:val="center"/>
        <w:rPr>
          <w:rFonts w:ascii="Arial" w:eastAsia="Arial" w:hAnsi="Arial" w:cs="Arial"/>
          <w:sz w:val="20"/>
          <w:lang w:val="it-IT"/>
        </w:rPr>
      </w:pPr>
    </w:p>
    <w:p w14:paraId="3E4B485B" w14:textId="70EF79C0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 xml:space="preserve">In base al tuo genoma, è importante consumare alimenti come: </w:t>
      </w:r>
    </w:p>
    <w:p w14:paraId="3E4B485B" w14:textId="70EF79C0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 xml:space="preserve">Cereali integrali </w:t>
      </w:r>
    </w:p>
    <w:p w14:paraId="69239828" w14:textId="77777777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 xml:space="preserve">Pomodori, cavolfiore, broccoletti, cime di rapa, cavoli di Bruxelles ,verza, cavolo cappuccio </w:t>
      </w:r>
    </w:p>
    <w:p w14:paraId="15913337" w14:textId="77777777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 xml:space="preserve">Uova </w:t>
      </w:r>
    </w:p>
    <w:p w14:paraId="7E66820B" w14:textId="77777777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 xml:space="preserve">Pesce azzurro </w:t>
      </w:r>
    </w:p>
    <w:p w14:paraId="3D97E19F" w14:textId="77777777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 xml:space="preserve">Mirtilli </w:t>
      </w:r>
    </w:p>
    <w:p w14:paraId="2D09E227" w14:textId="06B773E5" w:rsidR="008B1F52" w:rsidRDefault="008B1F52" w:rsidP="008B1F52">
      <w:pPr>
        <w:spacing w:after="52"/>
        <w:ind w:right="2"/>
        <w:jc w:val="center"/>
        <w:rPr>
          <w:lang w:val="it-IT"/>
        </w:rPr>
      </w:pPr>
      <w:r w:rsidRPr="008B1F52">
        <w:rPr>
          <w:lang w:val="it-IT"/>
        </w:rPr>
        <w:t>Noci e semi</w:t>
      </w:r>
    </w:p>
    <w:p w14:paraId="7A8C3C3A" w14:textId="77777777" w:rsidR="008B1F52" w:rsidRPr="008B1F52" w:rsidRDefault="008B1F52" w:rsidP="008B1F52">
      <w:pPr>
        <w:spacing w:after="52"/>
        <w:ind w:right="2"/>
        <w:jc w:val="center"/>
        <w:rPr>
          <w:lang w:val="it-IT"/>
        </w:rPr>
      </w:pPr>
    </w:p>
    <w:p w14:paraId="41753583" w14:textId="77777777" w:rsidR="00590ED0" w:rsidRDefault="00000000">
      <w:pPr>
        <w:pStyle w:val="Heading1"/>
      </w:pPr>
      <w:proofErr w:type="spellStart"/>
      <w:r>
        <w:t>Bibliografia</w:t>
      </w:r>
      <w:proofErr w:type="spellEnd"/>
      <w:r>
        <w:t xml:space="preserve"> </w:t>
      </w:r>
    </w:p>
    <w:p w14:paraId="4892AA72" w14:textId="77777777" w:rsidR="00590ED0" w:rsidRDefault="00000000">
      <w:pPr>
        <w:spacing w:after="212" w:line="238" w:lineRule="auto"/>
        <w:ind w:left="-5" w:right="-11" w:hanging="10"/>
        <w:jc w:val="both"/>
      </w:pPr>
      <w:r>
        <w:rPr>
          <w:rFonts w:ascii="Segoe UI" w:eastAsia="Segoe UI" w:hAnsi="Segoe UI" w:cs="Segoe UI"/>
          <w:color w:val="212121"/>
          <w:sz w:val="16"/>
        </w:rPr>
        <w:t xml:space="preserve">Mattila KM, Rinne JO, Lehtimäki T,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Röyttä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M, Ahonen JP, Hurme M</w:t>
      </w:r>
      <w:r>
        <w:rPr>
          <w:rFonts w:ascii="Segoe UI" w:eastAsia="Segoe UI" w:hAnsi="Segoe UI" w:cs="Segoe UI"/>
          <w:i/>
          <w:color w:val="212121"/>
          <w:sz w:val="16"/>
        </w:rPr>
        <w:t>. Association of an interleukin 1B gene polymorphism (-511) with Parkinson's disease in Finnish patients.</w:t>
      </w:r>
      <w:r>
        <w:rPr>
          <w:rFonts w:ascii="Segoe UI" w:eastAsia="Segoe UI" w:hAnsi="Segoe UI" w:cs="Segoe UI"/>
          <w:color w:val="212121"/>
          <w:sz w:val="16"/>
        </w:rPr>
        <w:t xml:space="preserve"> J Med Genet. 2002 Jun;39(6):400-2.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10.1136/jmg.39.6.400. PMID: 12070246; PMCID: PMC1735144. </w:t>
      </w:r>
    </w:p>
    <w:p w14:paraId="3DA1B8AC" w14:textId="77777777" w:rsidR="00590ED0" w:rsidRDefault="00000000">
      <w:pPr>
        <w:spacing w:after="215" w:line="237" w:lineRule="auto"/>
        <w:ind w:right="1"/>
        <w:jc w:val="both"/>
      </w:pPr>
      <w:r>
        <w:rPr>
          <w:rFonts w:ascii="Segoe UI" w:eastAsia="Segoe UI" w:hAnsi="Segoe UI" w:cs="Segoe UI"/>
          <w:color w:val="212121"/>
          <w:sz w:val="16"/>
        </w:rPr>
        <w:t xml:space="preserve">Shirts BH, Wood J,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Yolken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RH,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Nimgaonkar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VL. </w:t>
      </w:r>
      <w:r>
        <w:rPr>
          <w:rFonts w:ascii="Segoe UI" w:eastAsia="Segoe UI" w:hAnsi="Segoe UI" w:cs="Segoe UI"/>
          <w:i/>
          <w:color w:val="212121"/>
          <w:sz w:val="16"/>
        </w:rPr>
        <w:t>Association study of IL10, IL1beta, and IL1RN and schizophrenia using tag SNPs from a comprehensive database: suggestive association with rs16944 at IL1beta</w:t>
      </w:r>
      <w:r>
        <w:rPr>
          <w:rFonts w:ascii="Segoe UI" w:eastAsia="Segoe UI" w:hAnsi="Segoe UI" w:cs="Segoe UI"/>
          <w:color w:val="212121"/>
          <w:sz w:val="16"/>
        </w:rPr>
        <w:t xml:space="preserve">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Schizophr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Res. 2006 Dec;88(1-3):235-44.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10.1016/j.schres.2006.06.037.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2006 Aug 14. PMID: 16905295.</w:t>
      </w:r>
    </w:p>
    <w:p w14:paraId="00366F7C" w14:textId="77777777" w:rsidR="00590ED0" w:rsidRDefault="00000000">
      <w:pPr>
        <w:spacing w:after="212" w:line="238" w:lineRule="auto"/>
        <w:ind w:left="-5" w:right="-11" w:hanging="10"/>
        <w:jc w:val="both"/>
      </w:pPr>
      <w:proofErr w:type="spellStart"/>
      <w:r>
        <w:rPr>
          <w:rFonts w:ascii="Segoe UI" w:eastAsia="Segoe UI" w:hAnsi="Segoe UI" w:cs="Segoe UI"/>
          <w:color w:val="212121"/>
          <w:sz w:val="16"/>
        </w:rPr>
        <w:t>Fatjó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-Vilas M,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Pomarol-Clotet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E, Salvador R, Monté GC, Gomar JJ,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Sarró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S, Ortiz-Gil J, Aguirre C, Landín-Romero R, Guerrero-Pedraza A,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Papiol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S, Blanch J, McKenna PJ,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Fañanás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L. </w:t>
      </w:r>
      <w:r>
        <w:rPr>
          <w:rFonts w:ascii="Segoe UI" w:eastAsia="Segoe UI" w:hAnsi="Segoe UI" w:cs="Segoe UI"/>
          <w:i/>
          <w:color w:val="212121"/>
          <w:sz w:val="16"/>
        </w:rPr>
        <w:t>Effect of the interleukin-1β gene on dorsolateral prefrontal cortex function in schizophrenia: a genetic neuroimaging study.</w:t>
      </w:r>
      <w:r>
        <w:rPr>
          <w:rFonts w:ascii="Segoe UI" w:eastAsia="Segoe UI" w:hAnsi="Segoe UI" w:cs="Segoe UI"/>
          <w:color w:val="212121"/>
          <w:sz w:val="16"/>
        </w:rPr>
        <w:t xml:space="preserve"> Biol Psychiatry. 2012 Nov 1;72(9):758-65.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10.1016/j.biopsych.2012.04.035.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2012 Jul 3. PMID: 22763186. </w:t>
      </w:r>
    </w:p>
    <w:p w14:paraId="435FA916" w14:textId="77777777" w:rsidR="00590ED0" w:rsidRDefault="00000000">
      <w:pPr>
        <w:spacing w:after="212" w:line="238" w:lineRule="auto"/>
        <w:ind w:left="-5" w:right="-11" w:hanging="10"/>
        <w:jc w:val="both"/>
      </w:pPr>
      <w:proofErr w:type="spellStart"/>
      <w:r>
        <w:rPr>
          <w:rFonts w:ascii="Segoe UI" w:eastAsia="Segoe UI" w:hAnsi="Segoe UI" w:cs="Segoe UI"/>
          <w:color w:val="212121"/>
          <w:sz w:val="16"/>
        </w:rPr>
        <w:t>Papiol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S, Molina V,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Desco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M, Rosa A, Reig S, Sanz J, Palomo T,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Fañanás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L. </w:t>
      </w:r>
      <w:r>
        <w:rPr>
          <w:rFonts w:ascii="Segoe UI" w:eastAsia="Segoe UI" w:hAnsi="Segoe UI" w:cs="Segoe UI"/>
          <w:i/>
          <w:color w:val="212121"/>
          <w:sz w:val="16"/>
        </w:rPr>
        <w:t xml:space="preserve">Gray matter deficits in bipolar disorder are associated with genetic variability at interleukin-1 beta gene (2q13). </w:t>
      </w:r>
      <w:r>
        <w:rPr>
          <w:rFonts w:ascii="Segoe UI" w:eastAsia="Segoe UI" w:hAnsi="Segoe UI" w:cs="Segoe UI"/>
          <w:color w:val="212121"/>
          <w:sz w:val="16"/>
        </w:rPr>
        <w:t xml:space="preserve">Genes Brain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Behav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. 2008 Oct;7(7):796-801.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10.1111/j.1601-183X.2008.00421.x. PMID: 19125864. </w:t>
      </w:r>
    </w:p>
    <w:sectPr w:rsidR="00590ED0">
      <w:pgSz w:w="11911" w:h="16841"/>
      <w:pgMar w:top="1440" w:right="756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ED0"/>
    <w:rsid w:val="00590ED0"/>
    <w:rsid w:val="008B1F52"/>
    <w:rsid w:val="00EA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99C5"/>
  <w15:docId w15:val="{298DBDD2-1DD7-4F32-A28A-61F0148E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2024-08-08T10:41:00Z</dcterms:created>
  <dcterms:modified xsi:type="dcterms:W3CDTF">2024-08-08T10:41:00Z</dcterms:modified>
</cp:coreProperties>
</file>