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D62394" w14:textId="77777777" w:rsidR="00AF3555" w:rsidRPr="008A67C0" w:rsidRDefault="00000000">
      <w:pPr>
        <w:spacing w:after="0" w:line="259" w:lineRule="auto"/>
        <w:ind w:left="776" w:right="1031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1ED37FF" wp14:editId="2489FCCB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A67C0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8A67C0">
        <w:rPr>
          <w:rFonts w:ascii="Arial" w:eastAsia="Arial" w:hAnsi="Arial" w:cs="Arial"/>
          <w:sz w:val="24"/>
          <w:lang w:val="it-IT"/>
        </w:rPr>
        <w:t xml:space="preserve"> </w:t>
      </w:r>
    </w:p>
    <w:p w14:paraId="731FA6A1" w14:textId="77777777" w:rsidR="00AF3555" w:rsidRPr="008A67C0" w:rsidRDefault="00000000">
      <w:pPr>
        <w:spacing w:after="0" w:line="259" w:lineRule="auto"/>
        <w:ind w:left="776" w:right="1055" w:firstLine="0"/>
        <w:jc w:val="right"/>
        <w:rPr>
          <w:lang w:val="it-IT"/>
        </w:rPr>
      </w:pPr>
      <w:r w:rsidRPr="008A67C0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8A67C0">
        <w:rPr>
          <w:rFonts w:ascii="Arial" w:eastAsia="Arial" w:hAnsi="Arial" w:cs="Arial"/>
          <w:sz w:val="18"/>
          <w:lang w:val="it-IT"/>
        </w:rPr>
        <w:t xml:space="preserve"> </w:t>
      </w:r>
    </w:p>
    <w:p w14:paraId="2048525F" w14:textId="77777777" w:rsidR="00AF3555" w:rsidRPr="008A67C0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8A67C0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8A67C0">
        <w:rPr>
          <w:rFonts w:ascii="Arial" w:eastAsia="Arial" w:hAnsi="Arial" w:cs="Arial"/>
          <w:sz w:val="16"/>
          <w:lang w:val="it-IT"/>
        </w:rPr>
        <w:t xml:space="preserve"> </w:t>
      </w:r>
    </w:p>
    <w:p w14:paraId="118CBEF0" w14:textId="77777777" w:rsidR="00AF3555" w:rsidRPr="008A67C0" w:rsidRDefault="00000000">
      <w:pPr>
        <w:spacing w:after="0" w:line="238" w:lineRule="auto"/>
        <w:ind w:left="776" w:right="385" w:firstLine="626"/>
        <w:rPr>
          <w:lang w:val="it-IT"/>
        </w:rPr>
      </w:pPr>
      <w:r w:rsidRPr="008A67C0">
        <w:rPr>
          <w:rFonts w:ascii="Arial" w:eastAsia="Arial" w:hAnsi="Arial" w:cs="Arial"/>
          <w:color w:val="7F7F7F"/>
          <w:sz w:val="16"/>
          <w:lang w:val="it-IT"/>
        </w:rPr>
        <w:t>Tel 06 85 05 804-5-6 | Centralino 06 85 05 (</w:t>
      </w:r>
      <w:proofErr w:type="spellStart"/>
      <w:r w:rsidRPr="008A67C0">
        <w:rPr>
          <w:rFonts w:ascii="Arial" w:eastAsia="Arial" w:hAnsi="Arial" w:cs="Arial"/>
          <w:color w:val="7F7F7F"/>
          <w:sz w:val="16"/>
          <w:lang w:val="it-IT"/>
        </w:rPr>
        <w:t>r.a.</w:t>
      </w:r>
      <w:proofErr w:type="spellEnd"/>
      <w:r w:rsidRPr="008A67C0">
        <w:rPr>
          <w:rFonts w:ascii="Arial" w:eastAsia="Arial" w:hAnsi="Arial" w:cs="Arial"/>
          <w:color w:val="7F7F7F"/>
          <w:sz w:val="16"/>
          <w:lang w:val="it-IT"/>
        </w:rPr>
        <w:t xml:space="preserve">)  </w:t>
      </w:r>
      <w:r w:rsidRPr="008A67C0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8A67C0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8A67C0">
        <w:rPr>
          <w:rFonts w:ascii="Arial" w:eastAsia="Arial" w:hAnsi="Arial" w:cs="Arial"/>
          <w:sz w:val="18"/>
          <w:lang w:val="it-IT"/>
        </w:rPr>
        <w:t xml:space="preserve"> </w:t>
      </w:r>
    </w:p>
    <w:p w14:paraId="5F85A80B" w14:textId="77777777" w:rsidR="00AF3555" w:rsidRPr="008A67C0" w:rsidRDefault="00000000">
      <w:pPr>
        <w:spacing w:after="317" w:line="259" w:lineRule="auto"/>
        <w:ind w:left="776" w:right="990" w:firstLine="0"/>
        <w:jc w:val="right"/>
        <w:rPr>
          <w:lang w:val="it-IT"/>
        </w:rPr>
      </w:pPr>
      <w:r w:rsidRPr="008A67C0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8A67C0">
        <w:rPr>
          <w:rFonts w:ascii="Arial" w:eastAsia="Arial" w:hAnsi="Arial" w:cs="Arial"/>
          <w:sz w:val="18"/>
          <w:lang w:val="it-IT"/>
        </w:rPr>
        <w:t xml:space="preserve"> </w:t>
      </w:r>
    </w:p>
    <w:p w14:paraId="258CAA4E" w14:textId="77777777" w:rsidR="00AF3555" w:rsidRPr="008A67C0" w:rsidRDefault="00000000">
      <w:pPr>
        <w:spacing w:after="262" w:line="259" w:lineRule="auto"/>
        <w:ind w:left="0" w:right="2" w:firstLine="0"/>
        <w:jc w:val="center"/>
        <w:rPr>
          <w:lang w:val="it-IT"/>
        </w:rPr>
      </w:pPr>
      <w:r w:rsidRPr="008A67C0">
        <w:rPr>
          <w:sz w:val="24"/>
          <w:lang w:val="it-IT"/>
        </w:rPr>
        <w:t xml:space="preserve">Il tuo profilo genetico ha evidenziato </w:t>
      </w:r>
    </w:p>
    <w:p w14:paraId="206E32ED" w14:textId="77777777" w:rsidR="00AF3555" w:rsidRPr="008A67C0" w:rsidRDefault="00000000">
      <w:pPr>
        <w:spacing w:after="189" w:line="259" w:lineRule="auto"/>
        <w:ind w:left="2" w:firstLine="0"/>
        <w:jc w:val="center"/>
        <w:rPr>
          <w:lang w:val="it-IT"/>
        </w:rPr>
      </w:pPr>
      <w:r w:rsidRPr="008A67C0">
        <w:rPr>
          <w:rFonts w:ascii="Arial" w:eastAsia="Arial" w:hAnsi="Arial" w:cs="Arial"/>
          <w:b/>
          <w:color w:val="C49391"/>
          <w:sz w:val="24"/>
          <w:lang w:val="it-IT"/>
        </w:rPr>
        <w:t xml:space="preserve">UNA PREDISPOSIZIONE GENETICA ALLA SENSIBILITÀ AL NICHEL </w:t>
      </w:r>
    </w:p>
    <w:p w14:paraId="3EA4779A" w14:textId="77777777" w:rsidR="00AF3555" w:rsidRPr="008A67C0" w:rsidRDefault="00000000">
      <w:pPr>
        <w:ind w:left="-5"/>
        <w:rPr>
          <w:lang w:val="it-IT"/>
        </w:rPr>
      </w:pPr>
      <w:r w:rsidRPr="008A67C0">
        <w:rPr>
          <w:lang w:val="it-IT"/>
        </w:rPr>
        <w:t xml:space="preserve">Il tuo profilo genetico ha dimostrato una predisposizione alla sensibilità al nichel, ciò vuol dire avere un rischio maggiore di diventare allergici al nichel.  </w:t>
      </w:r>
    </w:p>
    <w:p w14:paraId="468D300D" w14:textId="77777777" w:rsidR="00AF3555" w:rsidRPr="008A67C0" w:rsidRDefault="00000000">
      <w:pPr>
        <w:ind w:left="-5"/>
        <w:rPr>
          <w:lang w:val="it-IT"/>
        </w:rPr>
      </w:pPr>
      <w:r w:rsidRPr="008A67C0">
        <w:rPr>
          <w:lang w:val="it-IT"/>
        </w:rPr>
        <w:t>La tua predisposizione genetica dipende dal polimorfismo presente in posizione -308, associato ad una maggiore produzione di TNF</w:t>
      </w:r>
      <w:r>
        <w:t>α</w:t>
      </w:r>
      <w:r w:rsidRPr="008A67C0">
        <w:rPr>
          <w:lang w:val="it-IT"/>
        </w:rPr>
        <w:t>, citochina coinvolta nella risposta infiammatoria da contatto con allergeni e quindi responsabile di un aumento della probabilità di sviluppare una sensibilità al nichel. Il TNF</w:t>
      </w:r>
      <w:r>
        <w:t>α</w:t>
      </w:r>
      <w:r w:rsidRPr="008A67C0">
        <w:rPr>
          <w:lang w:val="it-IT"/>
        </w:rPr>
        <w:t xml:space="preserve"> infatti è un potente attivatore di cheratinociti (le cellule più abbondanti nell’epidermide). Da qui la connessione tra questo polimorfismo e l’aumento del rischio di ipersensibilità verso il nichel.  </w:t>
      </w:r>
    </w:p>
    <w:p w14:paraId="31794C26" w14:textId="77777777" w:rsidR="00AF3555" w:rsidRPr="008A67C0" w:rsidRDefault="00000000">
      <w:pPr>
        <w:ind w:left="-5"/>
        <w:rPr>
          <w:lang w:val="it-IT"/>
        </w:rPr>
      </w:pPr>
      <w:r w:rsidRPr="008A67C0">
        <w:rPr>
          <w:lang w:val="it-IT"/>
        </w:rPr>
        <w:t xml:space="preserve">Il nichel è un metallo pesante presente principalmente nel suolo e in parte minore nell’aria e nell’acqua.  Di conseguenza troviamo questo metallo anche negli organismi viventi in quanto sia gli organismi vegetali che animali assumono nutrienti attraverso il suolo e l’acqua.  </w:t>
      </w:r>
    </w:p>
    <w:p w14:paraId="156B1716" w14:textId="77777777" w:rsidR="00AF3555" w:rsidRPr="008A67C0" w:rsidRDefault="00000000">
      <w:pPr>
        <w:ind w:lef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CB3B257" wp14:editId="74CD8F17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28" cy="268224"/>
                <wp:effectExtent l="0" t="0" r="0" b="0"/>
                <wp:wrapTopAndBottom/>
                <wp:docPr id="1417" name="Group 1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28" cy="268224"/>
                          <a:chOff x="0" y="0"/>
                          <a:chExt cx="6662928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028E3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4FBC6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6A8D2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BFE83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ADA8B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969CE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0AA59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6C7C3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4291D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38322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683AE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AFDBC4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D5FFB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97D7E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Shape 1615"/>
                        <wps:cNvSpPr/>
                        <wps:spPr>
                          <a:xfrm>
                            <a:off x="5992368" y="6096"/>
                            <a:ext cx="67056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45720">
                                <a:moveTo>
                                  <a:pt x="0" y="0"/>
                                </a:moveTo>
                                <a:lnTo>
                                  <a:pt x="670560" y="0"/>
                                </a:lnTo>
                                <a:lnTo>
                                  <a:pt x="67056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6" name="Shape 1616"/>
                        <wps:cNvSpPr/>
                        <wps:spPr>
                          <a:xfrm>
                            <a:off x="5992368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7" name="Shape 1617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8" name="Shape 1618"/>
                        <wps:cNvSpPr/>
                        <wps:spPr>
                          <a:xfrm>
                            <a:off x="6065520" y="51829"/>
                            <a:ext cx="524256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256" h="170675">
                                <a:moveTo>
                                  <a:pt x="0" y="0"/>
                                </a:moveTo>
                                <a:lnTo>
                                  <a:pt x="524256" y="0"/>
                                </a:lnTo>
                                <a:lnTo>
                                  <a:pt x="524256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520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B4344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625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27978" w14:textId="77777777" w:rsidR="00AF3555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Shape 1619"/>
                        <wps:cNvSpPr/>
                        <wps:spPr>
                          <a:xfrm>
                            <a:off x="0" y="0"/>
                            <a:ext cx="5990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844" h="9144">
                                <a:moveTo>
                                  <a:pt x="0" y="0"/>
                                </a:moveTo>
                                <a:lnTo>
                                  <a:pt x="5990844" y="0"/>
                                </a:lnTo>
                                <a:lnTo>
                                  <a:pt x="5990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0" name="Shape 1620"/>
                        <wps:cNvSpPr/>
                        <wps:spPr>
                          <a:xfrm>
                            <a:off x="5990844" y="222503"/>
                            <a:ext cx="67208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084" h="45720">
                                <a:moveTo>
                                  <a:pt x="0" y="0"/>
                                </a:moveTo>
                                <a:lnTo>
                                  <a:pt x="672084" y="0"/>
                                </a:lnTo>
                                <a:lnTo>
                                  <a:pt x="67208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B3B257" id="Group 1417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92028E3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  <w:proofErr w:type="spellEnd"/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7ED4FBC6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6546A8D2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  <w:proofErr w:type="spellEnd"/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16DBFE83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60ADA8B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90969CE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4E90AA59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AD6C7C3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5F84291D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26E38322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560683AE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9AFDBC4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55D5FFB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64597D7E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15" o:spid="_x0000_s1041" style="position:absolute;left:59923;top:60;width:6706;height:458;visibility:visible;mso-wrap-style:square;v-text-anchor:top" coordsize="67056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" path="m,l670560,r,45720l,45720,,e" fillcolor="#bfbfbf" stroked="f" strokeweight="0">
                  <v:stroke miterlimit="83231f" joinstyle="miter"/>
                  <v:path arrowok="t" textboxrect="0,0,670560,45720"/>
                </v:shape>
                <v:shape id="Shape 1616" o:spid="_x0000_s1042" style="position:absolute;left:59923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17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618" o:spid="_x0000_s1044" style="position:absolute;left:60655;top:518;width:5242;height:1707;visibility:visible;mso-wrap-style:square;v-text-anchor:top" coordsize="524256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" path="m,l524256,r,170675l,170675,,e" fillcolor="#bfbfbf" stroked="f" strokeweight="0">
                  <v:stroke miterlimit="83231f" joinstyle="miter"/>
                  <v:path arrowok="t" textboxrect="0,0,524256,170675"/>
                </v:shape>
                <v:rect id="Rectangle 102" o:spid="_x0000_s1045" style="position:absolute;left:60655;top:777;width:9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ACB4344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6;top:77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5E27978" w14:textId="77777777" w:rsidR="00AF3555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19" o:spid="_x0000_s1047" style="position:absolute;width:59908;height:91;visibility:visible;mso-wrap-style:square;v-text-anchor:top" coordsize="5990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" path="m,l5990844,r,9144l,9144,,e" fillcolor="black" stroked="f" strokeweight="0">
                  <v:stroke miterlimit="83231f" joinstyle="miter"/>
                  <v:path arrowok="t" textboxrect="0,0,5990844,9144"/>
                </v:shape>
                <v:shape id="Shape 1620" o:spid="_x0000_s1048" style="position:absolute;left:59908;top:2225;width:6721;height:457;visibility:visible;mso-wrap-style:square;v-text-anchor:top" coordsize="67208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" path="m,l672084,r,45720l,45720,,e" fillcolor="#bfbfbf" stroked="f" strokeweight="0">
                  <v:stroke miterlimit="83231f" joinstyle="miter"/>
                  <v:path arrowok="t" textboxrect="0,0,672084,45720"/>
                </v:shape>
                <w10:wrap type="topAndBottom" anchorx="page" anchory="page"/>
              </v:group>
            </w:pict>
          </mc:Fallback>
        </mc:AlternateContent>
      </w:r>
      <w:r w:rsidRPr="008A67C0">
        <w:rPr>
          <w:lang w:val="it-IT"/>
        </w:rPr>
        <w:t xml:space="preserve">Il contenuto di nichel, soprattutto all’interno dei prodotti vegetali, varia molto in base al tipo di terreno, alla contaminazione del suolo, all’uso di fertilizzanti o pesticidi, alla stagione di raccolta e alla parte della pianta che viene destinata al consumo.  </w:t>
      </w:r>
    </w:p>
    <w:p w14:paraId="48617332" w14:textId="77777777" w:rsidR="00AF3555" w:rsidRPr="008A67C0" w:rsidRDefault="00000000">
      <w:pPr>
        <w:ind w:left="-5"/>
        <w:rPr>
          <w:lang w:val="it-IT"/>
        </w:rPr>
      </w:pPr>
      <w:r w:rsidRPr="008A67C0">
        <w:rPr>
          <w:lang w:val="it-IT"/>
        </w:rPr>
        <w:t xml:space="preserve">È possibile trovare questo metallo anche all’interno di articoli di gioielleria, trucchi e accessori metallici. </w:t>
      </w:r>
    </w:p>
    <w:p w14:paraId="5D8D1496" w14:textId="77777777" w:rsidR="00AF3555" w:rsidRPr="008A67C0" w:rsidRDefault="00000000">
      <w:pPr>
        <w:spacing w:after="275"/>
        <w:ind w:left="-5"/>
        <w:rPr>
          <w:lang w:val="it-IT"/>
        </w:rPr>
      </w:pPr>
      <w:r w:rsidRPr="008A67C0">
        <w:rPr>
          <w:lang w:val="it-IT"/>
        </w:rPr>
        <w:t xml:space="preserve">I sintomi principali dell’allergia al nichel sono: dermatiti da contatto, disturbi gastrointestinali, neurologici e respiratori. </w:t>
      </w:r>
    </w:p>
    <w:p w14:paraId="085BAD04" w14:textId="77777777" w:rsidR="00AF3555" w:rsidRPr="008A67C0" w:rsidRDefault="00000000">
      <w:pPr>
        <w:spacing w:after="49" w:line="259" w:lineRule="auto"/>
        <w:ind w:left="0" w:right="41" w:firstLine="0"/>
        <w:jc w:val="center"/>
        <w:rPr>
          <w:rFonts w:ascii="Arial" w:eastAsia="Arial" w:hAnsi="Arial" w:cs="Arial"/>
          <w:lang w:val="it-IT"/>
        </w:rPr>
      </w:pPr>
      <w:r w:rsidRPr="008A67C0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8A67C0">
        <w:rPr>
          <w:rFonts w:ascii="Arial" w:eastAsia="Arial" w:hAnsi="Arial" w:cs="Arial"/>
          <w:lang w:val="it-IT"/>
        </w:rPr>
        <w:t xml:space="preserve"> </w:t>
      </w:r>
    </w:p>
    <w:p w14:paraId="409E84F0" w14:textId="77777777" w:rsidR="008A67C0" w:rsidRPr="008A67C0" w:rsidRDefault="008A67C0">
      <w:pPr>
        <w:spacing w:after="49" w:line="259" w:lineRule="auto"/>
        <w:ind w:left="0" w:right="41" w:firstLine="0"/>
        <w:jc w:val="center"/>
        <w:rPr>
          <w:rFonts w:ascii="Arial" w:eastAsia="Arial" w:hAnsi="Arial" w:cs="Arial"/>
          <w:lang w:val="it-IT"/>
        </w:rPr>
      </w:pPr>
    </w:p>
    <w:p w14:paraId="5665483F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È necessario limitare il consumo di alimenti contenenti una grande quantità di nichel </w:t>
      </w:r>
    </w:p>
    <w:p w14:paraId="06917EF1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</w:p>
    <w:p w14:paraId="06917EF1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Cacao </w:t>
      </w:r>
    </w:p>
    <w:p w14:paraId="16BFA62A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Avena, farine integrali, grano saraceno, mais </w:t>
      </w:r>
    </w:p>
    <w:p w14:paraId="51565F17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Arachidi, noci, mandorle </w:t>
      </w:r>
    </w:p>
    <w:p w14:paraId="798ADA48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Pere, pomodori, prugne, albicocche, fichi </w:t>
      </w:r>
    </w:p>
    <w:p w14:paraId="5EE4EFB2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Asparagi, carciofi, spinaci, cavolo </w:t>
      </w:r>
    </w:p>
    <w:p w14:paraId="0FCC5D1A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Lenticchie, piselli, ceci </w:t>
      </w:r>
    </w:p>
    <w:p w14:paraId="2E1C7554" w14:textId="77777777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 xml:space="preserve">Patate </w:t>
      </w:r>
    </w:p>
    <w:p w14:paraId="7A633317" w14:textId="14CDEAEA" w:rsidR="008A67C0" w:rsidRPr="008A67C0" w:rsidRDefault="008A67C0" w:rsidP="008A67C0">
      <w:pPr>
        <w:spacing w:after="49" w:line="259" w:lineRule="auto"/>
        <w:ind w:left="0" w:right="41" w:firstLine="0"/>
        <w:jc w:val="center"/>
        <w:rPr>
          <w:lang w:val="it-IT"/>
        </w:rPr>
      </w:pPr>
      <w:r w:rsidRPr="008A67C0">
        <w:rPr>
          <w:lang w:val="it-IT"/>
        </w:rPr>
        <w:t>Lievito</w:t>
      </w:r>
    </w:p>
    <w:p w14:paraId="04F4A9BB" w14:textId="77777777" w:rsidR="008A67C0" w:rsidRDefault="008A67C0">
      <w:pPr>
        <w:pStyle w:val="Heading1"/>
      </w:pPr>
    </w:p>
    <w:p w14:paraId="479DCDB7" w14:textId="3AB9CCDA" w:rsidR="00AF3555" w:rsidRDefault="00000000">
      <w:pPr>
        <w:pStyle w:val="Heading1"/>
      </w:pPr>
      <w:proofErr w:type="spellStart"/>
      <w:r>
        <w:t>Bibliografia</w:t>
      </w:r>
      <w:proofErr w:type="spellEnd"/>
      <w:r>
        <w:t xml:space="preserve">  </w:t>
      </w:r>
    </w:p>
    <w:p w14:paraId="0BE9C312" w14:textId="77777777" w:rsidR="00AF3555" w:rsidRDefault="00000000">
      <w:pPr>
        <w:spacing w:after="0" w:line="247" w:lineRule="auto"/>
        <w:ind w:left="0" w:firstLine="0"/>
        <w:jc w:val="left"/>
      </w:pPr>
      <w:r>
        <w:rPr>
          <w:rFonts w:ascii="Segoe UI" w:eastAsia="Segoe UI" w:hAnsi="Segoe UI" w:cs="Segoe UI"/>
          <w:color w:val="212121"/>
          <w:sz w:val="16"/>
        </w:rPr>
        <w:t xml:space="preserve">Rizzi A, Nucera E, Laterza L, Gaetani E, Valenza V, Corbo GM,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Inchingolo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R, Buonomo A,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Schiavino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D,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Gasbarrini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A.</w:t>
      </w:r>
      <w:r>
        <w:rPr>
          <w:rFonts w:ascii="Segoe UI" w:eastAsia="Segoe UI" w:hAnsi="Segoe UI" w:cs="Segoe UI"/>
          <w:color w:val="212121"/>
          <w:sz w:val="22"/>
        </w:rPr>
        <w:t xml:space="preserve"> </w:t>
      </w:r>
      <w:r>
        <w:rPr>
          <w:rFonts w:ascii="Segoe UI" w:eastAsia="Segoe UI" w:hAnsi="Segoe UI" w:cs="Segoe UI"/>
          <w:i/>
          <w:color w:val="212121"/>
          <w:sz w:val="16"/>
        </w:rPr>
        <w:t>Irritable Bowel Syndrome and Nickel Allergy: What Is the Role of the Low Nickel Diet?</w:t>
      </w:r>
      <w:r>
        <w:rPr>
          <w:rFonts w:ascii="Segoe UI" w:eastAsia="Segoe UI" w:hAnsi="Segoe UI" w:cs="Segoe UI"/>
          <w:color w:val="212121"/>
          <w:sz w:val="16"/>
        </w:rPr>
        <w:t xml:space="preserve"> J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Neurogastroenterol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 Motil. 2017 Jan 30;23(1):101-108. </w:t>
      </w:r>
      <w:proofErr w:type="spellStart"/>
      <w:r>
        <w:rPr>
          <w:rFonts w:ascii="Segoe UI" w:eastAsia="Segoe UI" w:hAnsi="Segoe UI" w:cs="Segoe UI"/>
          <w:color w:val="212121"/>
          <w:sz w:val="16"/>
        </w:rPr>
        <w:t>doi</w:t>
      </w:r>
      <w:proofErr w:type="spellEnd"/>
      <w:r>
        <w:rPr>
          <w:rFonts w:ascii="Segoe UI" w:eastAsia="Segoe UI" w:hAnsi="Segoe UI" w:cs="Segoe UI"/>
          <w:color w:val="212121"/>
          <w:sz w:val="16"/>
        </w:rPr>
        <w:t xml:space="preserve">: 10.5056/jnm16027. PMID: 28049864; PMCID: PMC5216640. </w:t>
      </w:r>
    </w:p>
    <w:sectPr w:rsidR="00AF3555">
      <w:pgSz w:w="11911" w:h="16841"/>
      <w:pgMar w:top="1440" w:right="761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555"/>
    <w:rsid w:val="008A67C0"/>
    <w:rsid w:val="00AF3555"/>
    <w:rsid w:val="00DE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440E0"/>
  <w15:docId w15:val="{E7990D70-23C4-4D2B-883C-0870EBCA5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5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2024-08-08T10:57:00Z</dcterms:created>
  <dcterms:modified xsi:type="dcterms:W3CDTF">2024-08-08T10:57:00Z</dcterms:modified>
</cp:coreProperties>
</file>