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5" w:before="37" w:after="0"/>
        <w:ind w:left="0" w:right="1373" w:hanging="0"/>
        <w:rPr>
          <w:spacing w:val="-1"/>
        </w:rPr>
      </w:pPr>
      <w:r>
        <w:rPr>
          <w:spacing w:val="-1"/>
        </w:rPr>
      </w:r>
      <w:bookmarkStart w:id="0" w:name="INDICAZIONI_ALIMENTARI"/>
      <w:bookmarkStart w:id="1" w:name="INDICAZIONI_ALIMENTARI"/>
      <w:bookmarkEnd w:id="1"/>
    </w:p>
    <w:p>
      <w:pPr>
        <w:pStyle w:val="Heading1"/>
        <w:spacing w:lineRule="exact" w:line="385" w:before="37" w:after="0"/>
        <w:ind w:left="1185" w:right="1373" w:hanging="0"/>
        <w:jc w:val="center"/>
        <w:rPr/>
      </w:pPr>
      <w:r>
        <w:rPr>
          <w:spacing w:val="-1"/>
        </w:rPr>
        <w:t>INDICAZIONI</w:t>
      </w:r>
      <w:r>
        <w:rPr>
          <w:spacing w:val="-10"/>
        </w:rPr>
        <w:t xml:space="preserve"> </w:t>
      </w:r>
      <w:r>
        <w:rPr/>
        <w:t>ALIMENTARI</w:t>
      </w:r>
    </w:p>
    <w:p>
      <w:pPr>
        <w:pStyle w:val="Normal"/>
        <w:spacing w:lineRule="auto" w:line="230"/>
        <w:ind w:left="1440" w:right="1780" w:hanging="0"/>
        <w:jc w:val="center"/>
        <w:rPr>
          <w:spacing w:val="-69"/>
          <w:sz w:val="28"/>
          <w:szCs w:val="20"/>
        </w:rPr>
      </w:pPr>
      <w:r>
        <w:rPr>
          <w:sz w:val="28"/>
          <w:szCs w:val="20"/>
        </w:rPr>
        <w:t>LIEVE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AL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DIABETE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10"/>
          <w:sz w:val="28"/>
          <w:szCs w:val="20"/>
        </w:rPr>
        <w:t xml:space="preserve"> </w:t>
      </w:r>
      <w:r>
        <w:rPr>
          <w:sz w:val="28"/>
          <w:szCs w:val="20"/>
        </w:rPr>
        <w:t>TIPO</w:t>
      </w:r>
      <w:r>
        <w:rPr>
          <w:spacing w:val="-13"/>
          <w:sz w:val="28"/>
          <w:szCs w:val="20"/>
        </w:rPr>
        <w:t xml:space="preserve"> </w:t>
      </w:r>
      <w:r>
        <w:rPr>
          <w:sz w:val="28"/>
          <w:szCs w:val="20"/>
        </w:rPr>
        <w:t>2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LIEVE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INTOLLERANZA AL GLUTINE E LATTOSIO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</w:r>
    </w:p>
    <w:p>
      <w:pPr>
        <w:pStyle w:val="Normal"/>
        <w:spacing w:before="270" w:after="0"/>
        <w:ind w:left="264" w:right="331" w:hanging="10"/>
        <w:rPr>
          <w:sz w:val="20"/>
          <w:szCs w:val="20"/>
        </w:rPr>
      </w:pPr>
      <w:r>
        <w:rPr>
          <w:sz w:val="20"/>
          <w:szCs w:val="20"/>
        </w:rPr>
        <w:t>Il tuo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profilo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genetico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ha evidenziato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una </w:t>
      </w:r>
      <w:r>
        <w:rPr>
          <w:b/>
          <w:sz w:val="20"/>
          <w:szCs w:val="20"/>
        </w:rPr>
        <w:t>predisposizione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genetica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lieve  al Diabete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di tipo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2</w:t>
      </w:r>
      <w:r>
        <w:rPr>
          <w:sz w:val="20"/>
          <w:szCs w:val="20"/>
        </w:rPr>
        <w:t xml:space="preserve"> ed una</w:t>
      </w:r>
      <w:r>
        <w:rPr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lieve predisposizione</w:t>
      </w:r>
      <w:r>
        <w:rPr>
          <w:b/>
          <w:spacing w:val="-43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genetica</w:t>
      </w:r>
      <w:r>
        <w:rPr>
          <w:b/>
          <w:spacing w:val="-5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all’aumento</w:t>
      </w:r>
      <w:r>
        <w:rPr>
          <w:b/>
          <w:spacing w:val="-4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di</w:t>
      </w:r>
      <w:r>
        <w:rPr>
          <w:b/>
          <w:spacing w:val="-14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peso</w:t>
      </w:r>
      <w:r>
        <w:rPr>
          <w:b/>
          <w:spacing w:val="-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 xml:space="preserve">. </w:t>
      </w:r>
    </w:p>
    <w:p>
      <w:pPr>
        <w:pStyle w:val="TextBody"/>
        <w:spacing w:before="3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259" w:hanging="0"/>
        <w:rPr>
          <w:sz w:val="20"/>
          <w:szCs w:val="20"/>
        </w:rPr>
      </w:pPr>
      <w:r>
        <w:rPr>
          <w:sz w:val="20"/>
          <w:szCs w:val="20"/>
        </w:rPr>
        <w:t xml:space="preserve">Ciò vuol dire che la tua probabilità di sviluppare queste patologie è </w:t>
      </w:r>
      <w:r>
        <w:rPr>
          <w:b/>
          <w:sz w:val="20"/>
          <w:szCs w:val="20"/>
        </w:rPr>
        <w:t>più alta rispetto alla popolazione media</w:t>
      </w:r>
      <w:r>
        <w:rPr>
          <w:sz w:val="20"/>
          <w:szCs w:val="20"/>
        </w:rPr>
        <w:t>.</w:t>
      </w:r>
    </w:p>
    <w:p>
      <w:pPr>
        <w:pStyle w:val="TextBody"/>
        <w:ind w:left="254" w:right="331" w:hanging="0"/>
        <w:rPr>
          <w:sz w:val="20"/>
          <w:szCs w:val="20"/>
        </w:rPr>
      </w:pPr>
      <w:r>
        <w:rPr>
          <w:sz w:val="20"/>
          <w:szCs w:val="20"/>
        </w:rPr>
        <w:t>È molto importante quindi regolare l’assunzione di zuccheri e di carboidrati raffinati per mantenere il controllo glicemico e insulinico nella norma ed evitare l’accumulo di tessuto adiposo.</w:t>
      </w:r>
    </w:p>
    <w:p>
      <w:pPr>
        <w:pStyle w:val="TextBody"/>
        <w:spacing w:before="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spacing w:before="1" w:after="0"/>
        <w:ind w:left="259" w:right="331" w:hanging="0"/>
        <w:rPr>
          <w:sz w:val="20"/>
          <w:szCs w:val="20"/>
        </w:rPr>
      </w:pPr>
      <w:r>
        <w:rPr>
          <w:sz w:val="20"/>
          <w:szCs w:val="20"/>
        </w:rPr>
        <w:t>A livello alimentare si consiglia la riduzione di zuccheri semplici (es: carboidrati raffinati, bevande zuccherate, frutta, ecc..) e un giusto apporto di carboidrati complessi, lipidi e proteine.</w:t>
      </w:r>
    </w:p>
    <w:p>
      <w:pPr>
        <w:pStyle w:val="TextBody"/>
        <w:spacing w:before="2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9" w:hanging="0"/>
        <w:rPr>
          <w:sz w:val="20"/>
          <w:szCs w:val="20"/>
        </w:rPr>
      </w:pPr>
      <w:r>
        <w:rPr>
          <w:sz w:val="20"/>
          <w:szCs w:val="20"/>
        </w:rPr>
        <w:t>È importante anche regolare l’introito calorico, prestando attenzione a non superare il proprio fabbisogno energetico.</w:t>
      </w:r>
    </w:p>
    <w:p>
      <w:pPr>
        <w:pStyle w:val="Normal"/>
        <w:spacing w:lineRule="auto" w:line="230"/>
        <w:ind w:right="178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4" w:right="331" w:hanging="0"/>
        <w:rPr>
          <w:sz w:val="20"/>
          <w:szCs w:val="20"/>
        </w:rPr>
      </w:pPr>
      <w:r>
        <w:rPr>
          <w:sz w:val="20"/>
          <w:szCs w:val="20"/>
        </w:rPr>
        <w:t xml:space="preserve">Il tuo profilo genetico ha evidenziato una predisposizione genetica all’Intolleranza al </w:t>
      </w:r>
      <w:r>
        <w:rPr>
          <w:b/>
          <w:bCs/>
          <w:sz w:val="20"/>
          <w:szCs w:val="20"/>
        </w:rPr>
        <w:t>Lattosio e alla Celiachia</w:t>
      </w:r>
      <w:r>
        <w:rPr>
          <w:sz w:val="20"/>
          <w:szCs w:val="20"/>
        </w:rPr>
        <w:t xml:space="preserve">. </w:t>
      </w:r>
    </w:p>
    <w:p>
      <w:pPr>
        <w:pStyle w:val="TextBody"/>
        <w:ind w:left="254" w:right="331" w:hanging="0"/>
        <w:rPr>
          <w:sz w:val="20"/>
          <w:szCs w:val="20"/>
        </w:rPr>
      </w:pPr>
      <w:r>
        <w:rPr>
          <w:sz w:val="20"/>
          <w:szCs w:val="20"/>
        </w:rPr>
        <w:t xml:space="preserve">La tua probabilità di sviluppare queste intolleranze è più alta rispetto alla popolazione media. </w:t>
      </w:r>
    </w:p>
    <w:p>
      <w:pPr>
        <w:pStyle w:val="TextBody"/>
        <w:spacing w:before="3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9" w:right="233" w:hanging="0"/>
        <w:rPr>
          <w:sz w:val="20"/>
          <w:szCs w:val="20"/>
        </w:rPr>
      </w:pPr>
      <w:r>
        <w:rPr>
          <w:sz w:val="20"/>
          <w:szCs w:val="20"/>
        </w:rPr>
        <w:t>L’</w:t>
      </w:r>
      <w:r>
        <w:rPr>
          <w:i/>
          <w:sz w:val="20"/>
          <w:szCs w:val="20"/>
        </w:rPr>
        <w:t>intolleranza al lattosio</w:t>
      </w:r>
      <w:r>
        <w:rPr>
          <w:sz w:val="20"/>
          <w:szCs w:val="20"/>
        </w:rPr>
        <w:t xml:space="preserve"> è l’incapacità di digerire lo zucchero Lattosio a causa di una carenza dell’enzima digestivo Lattasi. Ciò può causare</w:t>
      </w:r>
      <w:r>
        <w:rPr>
          <w:spacing w:val="-40"/>
          <w:sz w:val="20"/>
          <w:szCs w:val="20"/>
        </w:rPr>
        <w:t xml:space="preserve">     </w:t>
      </w:r>
      <w:r>
        <w:rPr>
          <w:sz w:val="20"/>
          <w:szCs w:val="20"/>
        </w:rPr>
        <w:t>sintomi gastrointestinali come diarrea e crampi addominali. Trattandosi di predisposizione genetica e non di diagnosi di intolleranza al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lattosio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è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possibile,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ma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non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consigliato,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assumere alimenti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contenenti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lattosio.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Invece,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è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strettamente raccomandato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attenersi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 xml:space="preserve">alle indicazioni della tabella sottostante relativa all’assunzione di Proteine. Per avere una diagnosi di Intolleranza al Lattosio è consigliato </w:t>
      </w:r>
      <w:r>
        <w:rPr>
          <w:spacing w:val="-40"/>
          <w:sz w:val="20"/>
          <w:szCs w:val="20"/>
        </w:rPr>
        <w:t xml:space="preserve"> </w:t>
      </w:r>
      <w:r>
        <w:rPr>
          <w:sz w:val="20"/>
          <w:szCs w:val="20"/>
        </w:rPr>
        <w:t>eseguire il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Breath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Test.</w:t>
      </w:r>
    </w:p>
    <w:p>
      <w:pPr>
        <w:pStyle w:val="TextBody"/>
        <w:spacing w:before="7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9" w:right="243" w:hanging="0"/>
        <w:rPr>
          <w:sz w:val="20"/>
          <w:szCs w:val="20"/>
        </w:rPr>
      </w:pPr>
      <w:r>
        <w:rPr>
          <w:sz w:val="20"/>
          <w:szCs w:val="20"/>
        </w:rPr>
        <w:t xml:space="preserve">La </w:t>
      </w:r>
      <w:r>
        <w:rPr>
          <w:i/>
          <w:sz w:val="20"/>
          <w:szCs w:val="20"/>
        </w:rPr>
        <w:t>celiachia o morbo celiaco</w:t>
      </w:r>
      <w:r>
        <w:rPr>
          <w:sz w:val="20"/>
          <w:szCs w:val="20"/>
        </w:rPr>
        <w:t xml:space="preserve"> è una malattia autoimmune cronica causata da una reazione anomala alla gliadina, proteina del glutine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contenuta in molti cereali; la malattia celiaca si sviluppa in individui geneticamente predisposti. In particolare, lo sviluppo della celiachia è</w:t>
      </w:r>
      <w:r>
        <w:rPr>
          <w:spacing w:val="-40"/>
          <w:sz w:val="20"/>
          <w:szCs w:val="20"/>
        </w:rPr>
        <w:t xml:space="preserve"> </w:t>
      </w:r>
      <w:r>
        <w:rPr>
          <w:sz w:val="20"/>
          <w:szCs w:val="20"/>
        </w:rPr>
        <w:t>associato in letteratura scientifica alla presenza di specifiche varianti di geni del sistema immunitario, le glicoproteine HLA (Capittini C, et.</w:t>
      </w:r>
      <w:r>
        <w:rPr>
          <w:spacing w:val="-40"/>
          <w:sz w:val="20"/>
          <w:szCs w:val="20"/>
        </w:rPr>
        <w:t xml:space="preserve"> </w:t>
      </w:r>
      <w:r>
        <w:rPr>
          <w:sz w:val="20"/>
          <w:szCs w:val="20"/>
        </w:rPr>
        <w:t>al.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Medicina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(Kaunas).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2019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22;55(5):190.)</w:t>
      </w:r>
    </w:p>
    <w:p>
      <w:pPr>
        <w:pStyle w:val="TextBody"/>
        <w:spacing w:before="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9" w:right="105" w:hanging="0"/>
        <w:rPr>
          <w:sz w:val="20"/>
          <w:szCs w:val="20"/>
        </w:rPr>
      </w:pPr>
      <w:r>
        <w:rPr>
          <w:sz w:val="20"/>
          <w:szCs w:val="20"/>
        </w:rPr>
        <w:t>Nel suo caso essendo emersa, dai test genetici, una predisposizione alla intolleranza al glutine, la seguente tabella relativa all’assunzione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dei </w:t>
      </w:r>
      <w:r>
        <w:rPr>
          <w:i/>
          <w:sz w:val="20"/>
          <w:szCs w:val="20"/>
        </w:rPr>
        <w:t>CARBOIDRATI</w:t>
      </w:r>
      <w:r>
        <w:rPr>
          <w:sz w:val="20"/>
          <w:szCs w:val="20"/>
        </w:rPr>
        <w:t xml:space="preserve"> esclude, dalla dieta alimentare i cibi che lo contengono. Ciò è utilissimo per prevenire l’insorgenza della patologia da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intolleranza ma non deve essere seguito pedissequamente se non dopo consiglio del proprio medico, dopo aver verificato l’eventuale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manifestazione clinica della predisposizione (che si chiama celiachia). Questo può essere fatto mediante l’esecuzione dei test sugli anticorpi</w:t>
      </w:r>
      <w:r>
        <w:rPr>
          <w:spacing w:val="-40"/>
          <w:sz w:val="20"/>
          <w:szCs w:val="20"/>
        </w:rPr>
        <w:t xml:space="preserve"> </w:t>
      </w:r>
      <w:r>
        <w:rPr>
          <w:sz w:val="20"/>
          <w:szCs w:val="20"/>
        </w:rPr>
        <w:t>specifici (Anticorpi antiendomisio IgA + IgG - Anti transglutaminasi IgA + IgG - Antigliadina IgA + IgG) oppure, se la situazione clinica lo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richiedesse, il suo medico prescriverà la gastroscopia con biopsia diagnostica. Se da questi test emergesse già l’esistenza della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manifestazione clinica della sua predisposizione (quindi si diagnosticasse in atto una celiachia) sarà il medico curante a stabilire in quale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misura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(anche assoluta) andrà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seguita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la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seguente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tabella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di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privazione degli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alimenti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contenenti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glutine.</w:t>
      </w:r>
    </w:p>
    <w:p>
      <w:pPr>
        <w:sectPr>
          <w:headerReference w:type="default" r:id="rId2"/>
          <w:footerReference w:type="default" r:id="rId3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</w:sectPr>
      </w:pP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10195" w:type="dxa"/>
        <w:jc w:val="left"/>
        <w:tblInd w:w="37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3"/>
        <w:gridCol w:w="6271"/>
      </w:tblGrid>
      <w:tr>
        <w:trPr>
          <w:trHeight w:val="1406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2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3-4 volte</w:t>
            </w:r>
            <w:r>
              <w:rPr>
                <w:rFonts w:ascii="Arial" w:hAnsi="Arial"/>
                <w:i/>
                <w:spacing w:val="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 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 studiato.</w:t>
            </w:r>
          </w:p>
          <w:p>
            <w:pPr>
              <w:pStyle w:val="TableParagraph"/>
              <w:widowControl w:val="false"/>
              <w:spacing w:before="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54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5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100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sconsigliato perché sono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bookmarkStart w:id="2" w:name="CONSIGLI_ALIMENTARI_PERSONALIZZATI_IN_BA"/>
      <w:bookmarkEnd w:id="2"/>
      <w:r>
        <w:rPr>
          <w:spacing w:val="-1"/>
        </w:rPr>
        <w:t>CONSIGLI</w:t>
      </w:r>
      <w:r>
        <w:rPr>
          <w:spacing w:val="-18"/>
        </w:rPr>
        <w:t xml:space="preserve"> </w:t>
      </w:r>
      <w:r>
        <w:rPr/>
        <w:t>ALIMENTARI</w:t>
      </w:r>
      <w:r>
        <w:rPr>
          <w:spacing w:val="-8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BASE</w:t>
      </w:r>
      <w:r>
        <w:rPr>
          <w:spacing w:val="-12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PROFILO</w:t>
      </w:r>
      <w:r>
        <w:rPr>
          <w:spacing w:val="-11"/>
        </w:rPr>
        <w:t xml:space="preserve"> </w:t>
      </w:r>
      <w:r>
        <w:rPr/>
        <w:t>GENETICO:</w:t>
      </w:r>
    </w:p>
    <w:p>
      <w:pPr>
        <w:pStyle w:val="TextBody"/>
        <w:spacing w:before="6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68"/>
        <w:gridCol w:w="2386"/>
        <w:gridCol w:w="287"/>
        <w:gridCol w:w="2386"/>
        <w:gridCol w:w="287"/>
        <w:gridCol w:w="2390"/>
      </w:tblGrid>
      <w:tr>
        <w:trPr>
          <w:trHeight w:val="609" w:hRule="atLeast"/>
        </w:trPr>
        <w:tc>
          <w:tcPr>
            <w:tcW w:w="3068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8" w:right="519" w:hanging="4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5" w:right="626" w:hanging="37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21" w:right="461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65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1" w:after="0"/>
              <w:ind w:left="168" w:right="5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1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auto" w:line="228" w:before="2" w:after="0"/>
              <w:ind w:left="96" w:right="80" w:firstLine="72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calamari,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 bianco,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27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02" w:right="101" w:firstLine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 astici, gamberi),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naturale,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 sott’olio,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27" w:before="0" w:after="0"/>
              <w:ind w:left="46" w:right="4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affumicato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2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 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445" w:right="437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(caviale,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bottarga,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7" w:before="0" w:after="0"/>
              <w:ind w:left="132" w:right="13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salmone),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sgombro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132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aringa</w:t>
            </w:r>
          </w:p>
        </w:tc>
      </w:tr>
      <w:tr>
        <w:trPr>
          <w:trHeight w:val="306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84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68" w:right="54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right="17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macinato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8" w:after="0"/>
              <w:ind w:left="46" w:right="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44" w:before="12" w:after="0"/>
              <w:ind w:left="46" w:right="4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bresaola, arrosto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46" w:right="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carne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bovina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gelatina</w:t>
            </w:r>
          </w:p>
          <w:p>
            <w:pPr>
              <w:pStyle w:val="TableParagraph"/>
              <w:widowControl w:val="false"/>
              <w:spacing w:lineRule="exact" w:line="263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ridotto contenuto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29" w:before="0" w:after="0"/>
              <w:ind w:left="46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46" w:right="4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crudo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0" w:right="207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fesa di tacchino,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 cotto,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speck,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wurstel,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coppa,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2" w:right="12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mortadella,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2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salsiccia</w:t>
            </w:r>
          </w:p>
        </w:tc>
      </w:tr>
      <w:tr>
        <w:trPr>
          <w:trHeight w:val="312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62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68" w:right="71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 e Yogurt: 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 anche tutti 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35" w:right="232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fiocchi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latte 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primo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 senza</w:t>
            </w:r>
          </w:p>
          <w:p>
            <w:pPr>
              <w:pStyle w:val="TableParagraph"/>
              <w:widowControl w:val="false"/>
              <w:spacing w:lineRule="exact" w:line="264" w:before="2" w:after="0"/>
              <w:ind w:left="45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reggiano,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pecorino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20" w:right="22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magri possibilmente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mozzarella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fiordilatte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243" w:right="251" w:firstLine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Mozzarella di bufala,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feta,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brie,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stracchino,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taleggio, fontina 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provolone</w:t>
            </w:r>
          </w:p>
        </w:tc>
      </w:tr>
      <w:tr>
        <w:trPr>
          <w:trHeight w:val="321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95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68" w:right="70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0" w:before="1" w:after="0"/>
              <w:ind w:left="336" w:right="319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bianchi),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46" w:right="3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</w:p>
          <w:p>
            <w:pPr>
              <w:pStyle w:val="TableParagraph"/>
              <w:widowControl w:val="false"/>
              <w:spacing w:lineRule="exact" w:line="212" w:before="0" w:after="0"/>
              <w:ind w:left="46" w:right="3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comuni,</w:t>
            </w:r>
          </w:p>
          <w:p>
            <w:pPr>
              <w:pStyle w:val="TableParagraph"/>
              <w:widowControl w:val="false"/>
              <w:spacing w:lineRule="exact" w:line="212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lupini,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1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 ricchi di sale</w:t>
            </w:r>
          </w:p>
        </w:tc>
      </w:tr>
      <w:tr>
        <w:trPr>
          <w:trHeight w:val="312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68" w:right="70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0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tegamino,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strapazzate,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coque,</w:t>
            </w:r>
          </w:p>
          <w:p>
            <w:pPr>
              <w:pStyle w:val="TableParagraph"/>
              <w:widowControl w:val="false"/>
              <w:spacing w:lineRule="exact" w:line="261" w:before="10" w:after="0"/>
              <w:ind w:left="40" w:right="4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8" w:right="566" w:hanging="1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Tuorlo d’uovo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albume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405"/>
        <w:gridCol w:w="287"/>
        <w:gridCol w:w="2405"/>
        <w:gridCol w:w="293"/>
        <w:gridCol w:w="2399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5" w:right="488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2" w:right="595" w:hanging="34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6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103" w:right="488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68" w:right="48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22" w:right="416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rosso,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venere,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basmati,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miglio, pane senza glutine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18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3" w:before="0" w:after="0"/>
              <w:ind w:left="222" w:right="2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 giallo, gallette 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282" w:right="337" w:firstLine="3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pasta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semola, orzo,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farro,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patate, patate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grissini,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9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genere, pane con glutine in genere</w:t>
            </w:r>
          </w:p>
        </w:tc>
      </w:tr>
      <w:tr>
        <w:trPr>
          <w:trHeight w:val="307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2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8" w:right="109" w:hanging="5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canapa,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chia,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legumi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Pasta di riso, pasta di mais, gallette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2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 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96" w:right="273" w:hanging="6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right="49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6" w:right="217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frutti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bosco,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602" w:right="144" w:hanging="447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0" w:before="3" w:after="0"/>
              <w:ind w:left="448" w:right="435" w:firstLine="4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zuccheri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119" w:right="13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Cachi,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uva,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ciliegie,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contenuto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zuccheri,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81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frutta candita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disidratata</w:t>
            </w:r>
          </w:p>
        </w:tc>
      </w:tr>
    </w:tbl>
    <w:p>
      <w:pPr>
        <w:pStyle w:val="TextBody"/>
        <w:spacing w:before="9" w:after="0"/>
        <w:rPr>
          <w:b/>
          <w:b/>
          <w:sz w:val="13"/>
        </w:rPr>
      </w:pPr>
      <w:r>
        <w:rPr>
          <w:b/>
          <w:sz w:val="13"/>
        </w:rPr>
      </w:r>
    </w:p>
    <w:tbl>
      <w:tblPr>
        <w:tblStyle w:val="TableNormal"/>
        <w:tblW w:w="10817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1"/>
        <w:gridCol w:w="2410"/>
        <w:gridCol w:w="284"/>
        <w:gridCol w:w="2417"/>
        <w:gridCol w:w="283"/>
        <w:gridCol w:w="2411"/>
      </w:tblGrid>
      <w:tr>
        <w:trPr>
          <w:trHeight w:val="624" w:hRule="atLeast"/>
        </w:trPr>
        <w:tc>
          <w:tcPr>
            <w:tcW w:w="3011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uto" w:line="228" w:before="3" w:after="0"/>
              <w:ind w:left="1056" w:right="496" w:hanging="41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78" w:right="614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29" w:right="518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1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right="97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5" w:right="242" w:firstLine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81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87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68" w:right="13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left="168" w:right="104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40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251" w:right="28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palma,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251" w:right="29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strutto,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insaccati grassi,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 grassi, fritture, maionese</w:t>
            </w:r>
          </w:p>
        </w:tc>
      </w:tr>
    </w:tbl>
    <w:p>
      <w:pPr>
        <w:pStyle w:val="TextBody"/>
        <w:spacing w:before="9" w:after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8"/>
          <w:footerReference w:type="default" r:id="rId9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57" w:after="0"/>
        <w:jc w:val="left"/>
        <w:rPr/>
      </w:pPr>
      <w:r>
        <w:rPr/>
        <w:t>Nota</w:t>
      </w:r>
      <w:r>
        <w:rPr>
          <w:spacing w:val="2"/>
        </w:rPr>
        <w:t xml:space="preserve"> </w:t>
      </w:r>
      <w:r>
        <w:rPr/>
        <w:t>bene:</w:t>
      </w:r>
      <w:r>
        <w:rPr>
          <w:spacing w:val="1"/>
        </w:rPr>
        <w:t xml:space="preserve"> </w:t>
      </w:r>
      <w:r>
        <w:rPr/>
        <w:t>la</w:t>
      </w:r>
      <w:r>
        <w:rPr>
          <w:spacing w:val="2"/>
        </w:rPr>
        <w:t xml:space="preserve"> </w:t>
      </w:r>
      <w:r>
        <w:rPr/>
        <w:t>frittura, se</w:t>
      </w:r>
      <w:r>
        <w:rPr>
          <w:spacing w:val="13"/>
        </w:rPr>
        <w:t xml:space="preserve"> </w:t>
      </w:r>
      <w:r>
        <w:rPr/>
        <w:t>eseguita</w:t>
      </w:r>
      <w:r>
        <w:rPr>
          <w:spacing w:val="1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olio</w:t>
      </w:r>
      <w:r>
        <w:rPr>
          <w:spacing w:val="2"/>
        </w:rPr>
        <w:t xml:space="preserve"> </w:t>
      </w:r>
      <w:r>
        <w:rPr/>
        <w:t>extravergine</w:t>
      </w:r>
      <w:r>
        <w:rPr>
          <w:spacing w:val="-1"/>
        </w:rPr>
        <w:t xml:space="preserve"> </w:t>
      </w:r>
      <w:r>
        <w:rPr/>
        <w:t>di</w:t>
      </w:r>
      <w:r>
        <w:rPr>
          <w:spacing w:val="10"/>
        </w:rPr>
        <w:t xml:space="preserve"> </w:t>
      </w:r>
      <w:r>
        <w:rPr/>
        <w:t>oliva</w:t>
      </w:r>
      <w:r>
        <w:rPr>
          <w:spacing w:val="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farine</w:t>
      </w:r>
      <w:r>
        <w:rPr>
          <w:spacing w:val="3"/>
        </w:rPr>
        <w:t xml:space="preserve"> </w:t>
      </w:r>
      <w:r>
        <w:rPr/>
        <w:t>di</w:t>
      </w:r>
      <w:r>
        <w:rPr>
          <w:spacing w:val="14"/>
        </w:rPr>
        <w:t xml:space="preserve"> </w:t>
      </w:r>
      <w:r>
        <w:rPr/>
        <w:t>prima</w:t>
      </w:r>
      <w:r>
        <w:rPr>
          <w:spacing w:val="8"/>
        </w:rPr>
        <w:t xml:space="preserve"> </w:t>
      </w:r>
      <w:r>
        <w:rPr/>
        <w:t>qualità,</w:t>
      </w:r>
      <w:r>
        <w:rPr>
          <w:spacing w:val="-4"/>
        </w:rPr>
        <w:t xml:space="preserve"> </w:t>
      </w:r>
      <w:r>
        <w:rPr/>
        <w:t>è</w:t>
      </w:r>
      <w:r>
        <w:rPr>
          <w:spacing w:val="8"/>
        </w:rPr>
        <w:t xml:space="preserve"> </w:t>
      </w:r>
      <w:r>
        <w:rPr/>
        <w:t>una</w:t>
      </w:r>
      <w:r>
        <w:rPr>
          <w:spacing w:val="2"/>
        </w:rPr>
        <w:t xml:space="preserve"> </w:t>
      </w:r>
      <w:r>
        <w:rPr/>
        <w:t>delle</w:t>
      </w:r>
      <w:r>
        <w:rPr>
          <w:spacing w:val="4"/>
        </w:rPr>
        <w:t xml:space="preserve"> </w:t>
      </w:r>
      <w:r>
        <w:rPr/>
        <w:t>modalità</w:t>
      </w:r>
      <w:r>
        <w:rPr>
          <w:spacing w:val="14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cottura</w:t>
      </w:r>
      <w:r>
        <w:rPr>
          <w:spacing w:val="1"/>
        </w:rPr>
        <w:t xml:space="preserve"> </w:t>
      </w:r>
      <w:r>
        <w:rPr/>
        <w:t>che</w:t>
      </w:r>
      <w:r>
        <w:rPr>
          <w:spacing w:val="7"/>
        </w:rPr>
        <w:t xml:space="preserve"> </w:t>
      </w:r>
      <w:r>
        <w:rPr/>
        <w:t>preserva</w:t>
      </w:r>
      <w:r>
        <w:rPr>
          <w:spacing w:val="-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meglio</w:t>
      </w:r>
      <w:r>
        <w:rPr>
          <w:spacing w:val="2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proprietà</w:t>
      </w:r>
      <w:r>
        <w:rPr>
          <w:spacing w:val="-3"/>
        </w:rPr>
        <w:t xml:space="preserve"> </w:t>
      </w:r>
      <w:r>
        <w:rPr/>
        <w:t>degli</w:t>
      </w:r>
      <w:r>
        <w:rPr>
          <w:spacing w:val="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stimola</w:t>
      </w:r>
      <w:r>
        <w:rPr>
          <w:spacing w:val="3"/>
        </w:rPr>
        <w:t xml:space="preserve"> </w:t>
      </w:r>
      <w:r>
        <w:rPr/>
        <w:t>il</w:t>
      </w:r>
      <w:r>
        <w:rPr>
          <w:spacing w:val="4"/>
        </w:rPr>
        <w:t xml:space="preserve"> </w:t>
      </w:r>
      <w:r>
        <w:rPr/>
        <w:t>fegato</w:t>
      </w:r>
      <w:r>
        <w:rPr>
          <w:spacing w:val="1"/>
        </w:rPr>
        <w:t xml:space="preserve"> </w:t>
      </w:r>
      <w:r>
        <w:rPr/>
        <w:t>aiutandolo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lavorare</w:t>
      </w:r>
      <w:r>
        <w:rPr>
          <w:spacing w:val="3"/>
        </w:rPr>
        <w:t xml:space="preserve"> </w:t>
      </w:r>
      <w:r>
        <w:rPr/>
        <w:t>più</w:t>
      </w:r>
      <w:r>
        <w:rPr>
          <w:spacing w:val="-8"/>
        </w:rPr>
        <w:t xml:space="preserve"> </w:t>
      </w:r>
      <w:r>
        <w:rPr/>
        <w:t>velocemente.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rPr>
          <w:sz w:val="15"/>
        </w:rPr>
      </w:pPr>
      <w:r>
        <w:rPr>
          <w:sz w:val="15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Heading2"/>
        <w:spacing w:lineRule="auto" w:line="235" w:before="279" w:after="0"/>
        <w:ind w:left="259" w:right="411" w:hanging="0"/>
        <w:rPr/>
      </w:pPr>
      <w:r>
        <w:rPr>
          <w:i/>
        </w:rPr>
        <w:t>Verdure consigliate in base al 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10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15"/>
        </w:rPr>
        <w:t xml:space="preserve"> </w:t>
      </w:r>
      <w:r>
        <w:rPr/>
        <w:t>iceberg,</w:t>
      </w:r>
      <w:r>
        <w:rPr>
          <w:spacing w:val="-9"/>
        </w:rPr>
        <w:t xml:space="preserve"> </w:t>
      </w:r>
      <w:r>
        <w:rPr/>
        <w:t>pomodori,</w:t>
      </w:r>
      <w:r>
        <w:rPr>
          <w:spacing w:val="-5"/>
        </w:rPr>
        <w:t xml:space="preserve"> </w:t>
      </w:r>
      <w:r>
        <w:rPr/>
        <w:t>verza.</w:t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Normal"/>
        <w:ind w:left="259" w:right="451" w:hanging="0"/>
        <w:jc w:val="both"/>
        <w:rPr/>
      </w:pPr>
      <w:r>
        <w:rPr/>
        <w:t>Queste tipologie di verdura è</w:t>
      </w:r>
      <w:r>
        <w:rPr>
          <w:spacing w:val="1"/>
        </w:rPr>
        <w:t xml:space="preserve"> </w:t>
      </w:r>
      <w:r>
        <w:rPr/>
        <w:t>ricca di beta-carotene e di</w:t>
      </w:r>
      <w:r>
        <w:rPr>
          <w:spacing w:val="1"/>
        </w:rPr>
        <w:t xml:space="preserve"> </w:t>
      </w:r>
      <w:r>
        <w:rPr/>
        <w:t>fibre, utile alla regolazione</w:t>
      </w:r>
      <w:r>
        <w:rPr>
          <w:spacing w:val="1"/>
        </w:rPr>
        <w:t xml:space="preserve"> </w:t>
      </w:r>
      <w:r>
        <w:rPr/>
        <w:t>del controllo glicemico e</w:t>
      </w:r>
      <w:r>
        <w:rPr>
          <w:spacing w:val="1"/>
        </w:rPr>
        <w:t xml:space="preserve"> </w:t>
      </w:r>
      <w:r>
        <w:rPr/>
        <w:t>all’aumento</w:t>
      </w:r>
      <w:r>
        <w:rPr>
          <w:spacing w:val="-8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sazietà</w:t>
      </w:r>
      <w:r>
        <w:rPr>
          <w:spacing w:val="-2"/>
        </w:rPr>
        <w:t xml:space="preserve"> </w:t>
      </w:r>
      <w:r>
        <w:rPr/>
        <w:t>post</w:t>
      </w:r>
      <w:r>
        <w:rPr>
          <w:spacing w:val="-18"/>
        </w:rPr>
        <w:t xml:space="preserve"> </w:t>
      </w:r>
      <w:r>
        <w:rPr/>
        <w:t>prandiale.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Heading2"/>
        <w:rPr/>
      </w:pP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linea</w:t>
      </w:r>
      <w:r>
        <w:rPr>
          <w:spacing w:val="-6"/>
        </w:rPr>
        <w:t xml:space="preserve"> </w:t>
      </w:r>
      <w:r>
        <w:rPr>
          <w:spacing w:val="-1"/>
        </w:rPr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un</w:t>
      </w:r>
      <w:r>
        <w:rPr>
          <w:spacing w:val="-13"/>
        </w:rPr>
        <w:t xml:space="preserve"> </w:t>
      </w:r>
      <w:r>
        <w:rPr/>
        <w:t>consumo</w:t>
      </w:r>
      <w:r>
        <w:rPr>
          <w:spacing w:val="-6"/>
        </w:rPr>
        <w:t xml:space="preserve"> </w:t>
      </w:r>
      <w:r>
        <w:rPr/>
        <w:t>di verdura</w:t>
      </w:r>
      <w:r>
        <w:rPr>
          <w:spacing w:val="-7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 giorno,</w:t>
      </w:r>
      <w:r>
        <w:rPr>
          <w:spacing w:val="-13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7"/>
        </w:rPr>
        <w:t xml:space="preserve"> </w:t>
      </w:r>
      <w:r>
        <w:rPr/>
        <w:t>il pranzo</w:t>
      </w:r>
      <w:r>
        <w:rPr>
          <w:spacing w:val="-8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11"/>
        </w:rPr>
        <w:t xml:space="preserve"> </w:t>
      </w:r>
      <w:r>
        <w:rPr/>
        <w:t>cena.</w:t>
      </w:r>
    </w:p>
    <w:p>
      <w:pPr>
        <w:pStyle w:val="TextBody"/>
        <w:spacing w:before="2" w:after="0"/>
        <w:rPr>
          <w:sz w:val="23"/>
        </w:rPr>
      </w:pPr>
      <w:r>
        <w:rPr>
          <w:sz w:val="23"/>
        </w:rPr>
      </w:r>
    </w:p>
    <w:p>
      <w:pPr>
        <w:pStyle w:val="Normal"/>
        <w:spacing w:lineRule="auto" w:line="235"/>
        <w:ind w:left="259" w:right="462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>
          <w:spacing w:val="-1"/>
        </w:rPr>
        <w:t>glicemico,</w:t>
      </w:r>
      <w:r>
        <w:rPr>
          <w:spacing w:val="-13"/>
        </w:rPr>
        <w:t xml:space="preserve"> </w:t>
      </w:r>
      <w:r>
        <w:rPr>
          <w:spacing w:val="-1"/>
        </w:rPr>
        <w:t>promuove la</w:t>
      </w:r>
      <w:r>
        <w:rPr>
          <w:spacing w:val="-2"/>
        </w:rPr>
        <w:t xml:space="preserve"> </w:t>
      </w:r>
      <w:r>
        <w:rPr>
          <w:spacing w:val="-1"/>
        </w:rPr>
        <w:t>funzionalità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fegato</w:t>
      </w:r>
      <w:r>
        <w:rPr>
          <w:spacing w:val="-8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6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12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tessuto</w:t>
      </w:r>
      <w:r>
        <w:rPr>
          <w:spacing w:val="-9"/>
        </w:rPr>
        <w:t xml:space="preserve"> </w:t>
      </w:r>
      <w:r>
        <w:rPr/>
        <w:t>adiposo.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Heading2"/>
        <w:spacing w:lineRule="auto" w:line="242"/>
        <w:ind w:left="259" w:right="444" w:hanging="0"/>
        <w:rPr/>
      </w:pPr>
      <w:r>
        <w:rPr/>
      </w:r>
      <w:bookmarkStart w:id="3" w:name="_GoBack"/>
      <w:bookmarkStart w:id="4" w:name="_GoBack"/>
      <w:bookmarkEnd w:id="4"/>
    </w:p>
    <w:sectPr>
      <w:headerReference w:type="default" r:id="rId11"/>
      <w:footerReference w:type="default" r:id="rId12"/>
      <w:type w:val="nextPage"/>
      <w:pgSz w:w="11930" w:h="16880"/>
      <w:pgMar w:left="480" w:right="320" w:gutter="0" w:header="717" w:top="2260" w:footer="57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8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7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30" path="m1877,602l0,602l0,729l1877,729l1877,602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0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59" w:hanging="0"/>
      <w:jc w:val="both"/>
      <w:outlineLvl w:val="1"/>
    </w:pPr>
    <w:rPr/>
  </w:style>
  <w:style w:type="paragraph" w:styleId="Heading3">
    <w:name w:val="Heading 3"/>
    <w:basedOn w:val="Normal"/>
    <w:uiPriority w:val="1"/>
    <w:qFormat/>
    <w:pPr>
      <w:ind w:left="259" w:hanging="0"/>
      <w:outlineLvl w:val="2"/>
    </w:pPr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19"/>
      <w:szCs w:val="19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5</Pages>
  <Words>1496</Words>
  <Characters>8692</Characters>
  <CharactersWithSpaces>10050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2024-03-18T11:44:00Z</dcterms:created>
  <dc:creator>genetica 5p</dc:creator>
  <dc:description/>
  <dc:language>en-US</dc:language>
  <cp:lastModifiedBy/>
  <dcterms:modified xsi:type="dcterms:W3CDTF">2024-07-24T10:36:23Z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2024-03-18T00:00:00Z</vt:filetime>
  </property>
</Properties>
</file>