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exact" w:line="389" w:before="274" w:after="0"/>
        <w:ind w:left="615" w:right="719" w:hanging="0"/>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pPr>
        <w:pStyle w:val="Normal"/>
        <w:spacing w:lineRule="exact" w:line="388" w:before="0" w:after="0"/>
        <w:ind w:left="613" w:right="719" w:hanging="0"/>
        <w:jc w:val="center"/>
        <w:rPr>
          <w:rFonts w:ascii="Calibri" w:hAnsi="Calibri"/>
          <w:sz w:val="26"/>
          <w:szCs w:val="26"/>
        </w:rPr>
      </w:pPr>
      <w:r>
        <w:t>Junior</w:t>
        <w:br/>
        <w:t>Predisposizione alla sindrome metabolica (medio)</w:t>
        <w:br/>
        <w:t>Predisposizione genetica all'elevata sensibilità alla caffeina (metabolizzatore lento)</w:t>
        <w:br/>
        <w:t>Predisposizione genetica ad elevati livelli di ferro</w:t>
        <w:br/>
        <w:t>Predisposizione genetica (alta) alle carie dentali</w:t>
        <w:br/>
        <w:t>Esofagite eosinofila</w:t>
      </w:r>
    </w:p>
    <w:p>
      <w:pPr>
        <w:pStyle w:val="TextBody"/>
        <w:rPr>
          <w:rFonts w:ascii="Calibri" w:hAnsi="Calibri"/>
        </w:rPr>
      </w:pPr>
      <w:r>
        <w:rPr/>
      </w:r>
    </w:p>
    <w:p>
      <w:pPr>
        <w:pStyle w:val="TextBody"/>
        <w:spacing w:lineRule="auto" w:line="276"/>
        <w:rPr/>
      </w:pPr>
      <w:r>
        <w:t>Il profilo genetico del paziente ha evidenziato diverse predisposizioni e condizioni che richiedono un'attenzione particolare nella gestione della dieta e dello stile di vita:</w:t>
        <w:br/>
        <w:br/>
        <w:t>1. Predisposizione alla Sindrome Metabolica (Medio):</w:t>
        <w:br/>
        <w:t>Il profilo genetico ha evidenziato una media predisposizione genetica alla Sindrome Metabolica. Ciò significa che la probabilità di sviluppare questa patologia è più alta rispetto alla popolazione media. La sindrome metabolica è una condizione caratterizzata dalla combinazione di diversi fattori di rischio metabolico, come obesità addominale, ipertensione, iperglicemia, e dislipidemia. È molto importante regolare l'assunzione di zuccheri e di carboidrati raffinati per mantenere il controllo glicemico e insulinico nella norma ed evitare l'accumulo di tessuto adiposo. A livello alimentare si consiglia la riduzione di zuccheri semplici (es: carboidrati raffinati, bevande zuccherate, frutta, ecc..) e un giusto apporto di carboidrati complessi (es: pasta, pane, ecc..), lipidi e proteine. È importante anche regolare l'introito calorico, prestando attenzione a non superare il proprio fabbisogno energetico. Inoltre è consigliata anche la riduzione del sale a &lt; 2 g al giorno, considerando anche quello già presente negli alimenti. La riduzione di sale è un'ottima prevenzione contro l'ipertensione.</w:t>
        <w:br/>
        <w:br/>
        <w:t>2. Predisposizione genetica all'elevata sensibilità alla Caffeina (metabolizzatore lento):</w:t>
        <w:br/>
        <w:t>I geni del paziente hanno dimostrato un'alta sensibilità alla caffeina, ovvero l'organismo impiega più tempo per metabolizzare la caffeina. Questo potrebbe comportare effetti negativi sulla salute, come l'aumento dell'ansia o dell'irrequietezza, e in casi estremi, potenziali rischi cardiovascolari, soprattutto con un consumo elevato. Diversi studi hanno evidenziato l'importanza del gene CYP1A2 nella risposta individuale alla caffeina. È stato dimostrato che individui con un metabolismo lento possono influenzare il rischio di malattie cardiovascolari in relazione al consumo di caffeina. Date le evidenze genetiche, si consiglia di limitare l'assunzione di bevande contenenti caffeina. Le linee guida generali suggeriscono un massimo di 1-2 porzioni al giorno per i bambini, tenendo presente che la caffeina è presente non solo nel caffè, ma anche in tè, alcune bibite gassate, cioccolato e alcune bevande energetiche.</w:t>
        <w:br/>
        <w:br/>
        <w:t>3. Predisposizione genetica ad elevati livelli di Ferro:</w:t>
        <w:br/>
        <w:t>Il profilo genetico ha evidenziato una predisposizione genetica ad un accumulo dei livelli di Ferro. Nel caso del paziente, la predisposizione all'accumulo di Ferro è legata ad una mutazione del gene HFE, che codifica per una proteina 'sensore', importante nella regolazione dell'assorbimento del ferro. In condizioni normali questa proteina si trova sulla superficie delle cellule del tratto intestinali dove regola l'assorbimento di ferro. La mutazione del gene HFE, in particolare la mutazione nota come C282Y, determina la produzione di una proteina alterata che non si esprime sulla superficie delle cellule intestinali e, non regolando l'assorbimento di ferro, determina una maggior concentrazione di ferro circolante. Un'altra mutazione nota come H63D determina la produzione di una proteina in grado di esprimersi sulla superficie delle cellule intestinali ma non di svolgere la funzione di sensore, portando così anch'essa ad un sovraccarico di ferro. Un accumulo di ferro può avere diverse conseguenze per l'organismo, può portare ad esempio ad una condizione di Emocromatosi. Questa patologia se severa e non trattata può dare danni al fegato, accumulo di ferro nel cuore, diabete mellito, artropatie, osteoporosi, ipogonadismo ipogonadotropo, affaticamento cronico e iperpigmentazione cutanea. Il fabbisogno medio giornaliero di Ferro è dai 6 mg ai 10 mg al giorno. Si consiglia di limitare il consumo di alimenti ricchi di Ferro evitando anche quelli non consigliati nella tabella alimentare fornita. È importante monitorare regolarmente i livelli di ferro attraverso esami del sangue e consultare un pediatra o un ematologo pediatrico per una gestione appropriata.</w:t>
        <w:br/>
        <w:br/>
        <w:t>4. Predisposizione genetica (alta) alle carie dentali:</w:t>
        <w:br/>
        <w:t>Il profilo genetico del paziente indica una predisposizione elevata allo sviluppo di carie dentali. Le carie sono causate da batteri che producono acidi che erodono lo smalto dei denti. Questa predisposizione genetica potrebbe essere legata a fattori come la composizione della saliva, la struttura dello smalto dentale o la risposta immunitaria ai batteri orali. È fondamentale adottare una rigorosa igiene orale, che include:</w:t>
        <w:br/>
        <w:t>- Spazzolare i denti almeno due volte al giorno con un dentifricio al fluoro</w:t>
        <w:br/>
        <w:t>- Utilizzare il filo interdentale quotidianamente</w:t>
        <w:br/>
        <w:t>- Limitare il consumo di cibi e bevande zuccherate</w:t>
        <w:br/>
        <w:t>- Effettuare controlli dentistici regolari (almeno ogni 6 mesi)</w:t>
        <w:br/>
        <w:t>- Considerare l'uso di sigillanti dentali come misura preventiva</w:t>
        <w:br/>
        <w:t>Inoltre, è importante prestare attenzione alla dieta, privilegiando alimenti che non favoriscono la formazione di carie, come verdure croccanti, formaggi e noci, e limitando quelli ad alto contenuto di zuccheri e carboidrati raffinati.</w:t>
        <w:br/>
        <w:br/>
        <w:t>5. Esofagite eosinofila:</w:t>
        <w:br/>
        <w:t>L'esofagite eosinofila è una condizione infiammatoria cronica dell'esofago caratterizzata da un'infiltrazione di eosinofili nella mucosa esofagea. Questa condizione può causare sintomi come difficoltà a deglutire, dolore toracico, reflusso e, nei bambini, può portare a problemi di crescita se non gestita adeguatamente. La gestione dell'esofagite eosinofila richiede un approccio multidisciplinare che include:</w:t>
        <w:br/>
        <w:br/>
        <w:t>a) Dieta:</w:t>
        <w:br/>
        <w:t>- Identificazione e eliminazione degli alimenti trigger attraverso diete di eliminazione sotto supervisione medica</w:t>
        <w:br/>
        <w:t>- Possibile adozione di una dieta elementare in casi severi</w:t>
        <w:br/>
        <w:t>- Mantenimento di un diario alimentare per identificare possibili correlazioni tra alimenti e sintomi</w:t>
        <w:br/>
        <w:br/>
        <w:t>b) Terapia farmacologica:</w:t>
        <w:br/>
        <w:t>- Inibitori di pompa protonica per ridurre l'acidità gastrica</w:t>
        <w:br/>
        <w:t>- Corticosteroidi topici per ridurre l'infiammazione (sotto prescrizione medica)</w:t>
        <w:br/>
        <w:br/>
        <w:t>c) Modifiche dello stile di vita:</w:t>
        <w:br/>
        <w:t>- Mangiare lentamente e masticare bene il cibo</w:t>
        <w:br/>
        <w:t>- Evitare di sdraiarsi subito dopo i pasti</w:t>
        <w:br/>
        <w:t>- Elevare la testa del letto durante il sonno</w:t>
        <w:br/>
        <w:br/>
        <w:t>d) Monitoraggio regolare:</w:t>
        <w:br/>
        <w:t>- Endoscopie di controllo per valutare l'evoluzione della condizione</w:t>
        <w:br/>
        <w:t>- Valutazioni nutrizionali per assicurare un'adeguata crescita e sviluppo</w:t>
        <w:br/>
        <w:br/>
        <w:t>È fondamentale lavorare a stretto contatto con un gastroenterologo pediatrico e un nutrizionista per gestire al meglio questa condizione e prevenire complicazioni a lungo termine.</w:t>
        <w:br/>
        <w:br/>
        <w:t>In conclusione, la gestione di queste predisposizioni e condizioni richiede un approccio olistico che combina una dieta appropriata, uno stile di vita sano, un monitoraggio regolare e, quando necessario, interventi medici mirati. È essenziale che il paziente e la sua famiglia lavorino a stretto contatto con un team medico multidisciplinare per ottimizzare la salute e il benessere del bambino.</w:t>
      </w:r>
    </w:p>
    <w:p>
      <w:pPr>
        <w:pStyle w:val="TextBody"/>
        <w:spacing w:lineRule="auto" w:line="276"/>
        <w:rPr/>
      </w:pPr>
      <w:r>
        <w:rPr/>
      </w:r>
      <w:r>
        <w:br w:type="page"/>
      </w:r>
    </w:p>
    <w:p>
      <w:pPr>
        <w:pStyle w:val="TextBody"/>
        <w:spacing w:lineRule="auto" w:line="276"/>
        <w:rPr/>
      </w:pPr>
      <w:r>
        <w:rPr/>
      </w:r>
    </w:p>
    <w:tbl>
      <w:tblPr>
        <w:tblW w:w="10183" w:type="dxa"/>
        <w:jc w:val="left"/>
        <w:tblInd w:w="364" w:type="dxa"/>
        <w:tblLayout w:type="fixed"/>
        <w:tblCellMar>
          <w:top w:w="0" w:type="dxa"/>
          <w:left w:w="2" w:type="dxa"/>
          <w:bottom w:w="0" w:type="dxa"/>
          <w:right w:w="2" w:type="dxa"/>
        </w:tblCellMar>
        <w:tblLook w:val="01e0"/>
      </w:tblPr>
      <w:tblGrid>
        <w:gridCol w:w="3920"/>
        <w:gridCol w:w="6262"/>
      </w:tblGrid>
      <w:tr>
        <w:trPr>
          <w:trHeight w:val="1408" w:hRule="atLeast"/>
        </w:trPr>
        <w:tc>
          <w:tcPr>
            <w:tcW w:w="3920" w:type="dxa"/>
            <w:tcBorders>
              <w:top w:val="single" w:sz="2" w:space="0" w:color="000000"/>
              <w:left w:val="single" w:sz="2" w:space="0" w:color="000000"/>
              <w:bottom w:val="single" w:sz="2" w:space="0" w:color="000000"/>
              <w:right w:val="single" w:sz="2" w:space="0" w:color="000000"/>
            </w:tcBorders>
            <w:shd w:color="auto" w:fill="CEEAAE" w:val="clear"/>
          </w:tcPr>
          <w:p>
            <w:pPr>
              <w:pStyle w:val="TableParagraph"/>
              <w:widowControl w:val="false"/>
              <w:spacing w:before="37" w:after="0"/>
              <w:rPr>
                <w:sz w:val="28"/>
              </w:rPr>
            </w:pPr>
            <w:r>
              <w:rPr>
                <w:sz w:val="28"/>
              </w:rPr>
            </w:r>
          </w:p>
          <w:p>
            <w:pPr>
              <w:pStyle w:val="TableParagraph"/>
              <w:widowControl w:val="false"/>
              <w:spacing w:lineRule="exact" w:line="334"/>
              <w:ind w:left="237" w:right="0" w:hanging="0"/>
              <w:rPr>
                <w:b/>
                <w:b/>
                <w:sz w:val="28"/>
              </w:rPr>
            </w:pPr>
            <w:r>
              <w:rPr>
                <w:b/>
                <w:spacing w:val="-2"/>
                <w:sz w:val="28"/>
              </w:rPr>
              <w:t>ALIMENTI</w:t>
            </w:r>
            <w:r>
              <w:rPr>
                <w:b/>
                <w:spacing w:val="-13"/>
                <w:sz w:val="28"/>
              </w:rPr>
              <w:t xml:space="preserve"> </w:t>
            </w:r>
            <w:r>
              <w:rPr>
                <w:b/>
                <w:spacing w:val="-2"/>
                <w:sz w:val="28"/>
              </w:rPr>
              <w:t>CONSIGLIATI</w:t>
            </w:r>
          </w:p>
          <w:p>
            <w:pPr>
              <w:pStyle w:val="TableParagraph"/>
              <w:widowControl w:val="false"/>
              <w:spacing w:lineRule="exact" w:line="176"/>
              <w:ind w:left="237"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spacing w:lineRule="auto" w:line="240"/>
              <w:ind w:left="187" w:right="189" w:hanging="0"/>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pPr>
              <w:pStyle w:val="TableParagraph"/>
              <w:widowControl w:val="false"/>
              <w:ind w:left="187" w:right="189" w:hanging="0"/>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trPr>
          <w:trHeight w:val="1409" w:hRule="atLeast"/>
        </w:trPr>
        <w:tc>
          <w:tcPr>
            <w:tcW w:w="3920" w:type="dxa"/>
            <w:tcBorders>
              <w:top w:val="single" w:sz="2" w:space="0" w:color="000000"/>
              <w:left w:val="single" w:sz="2" w:space="0" w:color="000000"/>
              <w:bottom w:val="single" w:sz="2" w:space="0" w:color="000000"/>
              <w:right w:val="single" w:sz="2" w:space="0" w:color="000000"/>
            </w:tcBorders>
            <w:shd w:color="auto" w:fill="FFCC99" w:val="clear"/>
          </w:tcPr>
          <w:p>
            <w:pPr>
              <w:pStyle w:val="TableParagraph"/>
              <w:widowControl w:val="false"/>
              <w:spacing w:before="39" w:after="0"/>
              <w:rPr>
                <w:sz w:val="28"/>
              </w:rPr>
            </w:pPr>
            <w:r>
              <w:rPr>
                <w:sz w:val="28"/>
              </w:rPr>
            </w:r>
          </w:p>
          <w:p>
            <w:pPr>
              <w:pStyle w:val="TableParagraph"/>
              <w:widowControl w:val="false"/>
              <w:spacing w:lineRule="exact" w:line="334"/>
              <w:ind w:left="237" w:right="0" w:hanging="0"/>
              <w:rPr>
                <w:b/>
                <w:b/>
                <w:sz w:val="28"/>
              </w:rPr>
            </w:pPr>
            <w:r>
              <w:rPr>
                <w:b/>
                <w:spacing w:val="-2"/>
                <w:sz w:val="28"/>
              </w:rPr>
              <w:t>ALIMENTI</w:t>
            </w:r>
            <w:r>
              <w:rPr>
                <w:b/>
                <w:spacing w:val="-4"/>
                <w:sz w:val="28"/>
              </w:rPr>
              <w:t xml:space="preserve"> </w:t>
            </w:r>
            <w:r>
              <w:rPr>
                <w:b/>
                <w:spacing w:val="-2"/>
                <w:sz w:val="28"/>
              </w:rPr>
              <w:t>TOLLERATI</w:t>
            </w:r>
          </w:p>
          <w:p>
            <w:pPr>
              <w:pStyle w:val="TableParagraph"/>
              <w:widowControl w:val="false"/>
              <w:spacing w:lineRule="exact" w:line="176"/>
              <w:ind w:left="237"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spacing w:lineRule="auto" w:line="240"/>
              <w:ind w:left="187" w:right="189" w:hanging="0"/>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pPr>
              <w:pStyle w:val="TableParagraph"/>
              <w:widowControl w:val="false"/>
              <w:ind w:left="187" w:right="189" w:hanging="0"/>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trPr>
          <w:trHeight w:val="1389" w:hRule="atLeast"/>
        </w:trPr>
        <w:tc>
          <w:tcPr>
            <w:tcW w:w="3920" w:type="dxa"/>
            <w:tcBorders>
              <w:top w:val="single" w:sz="2" w:space="0" w:color="000000"/>
              <w:left w:val="single" w:sz="2" w:space="0" w:color="000000"/>
              <w:bottom w:val="single" w:sz="2" w:space="0" w:color="000000"/>
              <w:right w:val="single" w:sz="2" w:space="0" w:color="000000"/>
            </w:tcBorders>
            <w:shd w:color="auto" w:fill="FF8989" w:val="clear"/>
          </w:tcPr>
          <w:p>
            <w:pPr>
              <w:pStyle w:val="TableParagraph"/>
              <w:widowControl w:val="false"/>
              <w:spacing w:before="39" w:after="0"/>
              <w:rPr>
                <w:sz w:val="28"/>
              </w:rPr>
            </w:pPr>
            <w:r>
              <w:rPr>
                <w:sz w:val="28"/>
              </w:rPr>
            </w:r>
          </w:p>
          <w:p>
            <w:pPr>
              <w:pStyle w:val="TableParagraph"/>
              <w:widowControl w:val="false"/>
              <w:spacing w:lineRule="exact" w:line="334"/>
              <w:ind w:left="259" w:right="0" w:hanging="0"/>
              <w:rPr>
                <w:b/>
                <w:b/>
                <w:sz w:val="28"/>
              </w:rPr>
            </w:pPr>
            <w:r>
              <w:rPr>
                <w:b/>
                <w:spacing w:val="-2"/>
                <w:sz w:val="28"/>
              </w:rPr>
              <w:t>ALIMENTI</w:t>
            </w:r>
            <w:r>
              <w:rPr>
                <w:b/>
                <w:spacing w:val="-13"/>
                <w:sz w:val="28"/>
              </w:rPr>
              <w:t xml:space="preserve"> </w:t>
            </w:r>
            <w:r>
              <w:rPr>
                <w:b/>
                <w:spacing w:val="-2"/>
                <w:sz w:val="28"/>
              </w:rPr>
              <w:t>SCONSIGLIATI</w:t>
            </w:r>
          </w:p>
          <w:p>
            <w:pPr>
              <w:pStyle w:val="TableParagraph"/>
              <w:widowControl w:val="false"/>
              <w:spacing w:lineRule="exact" w:line="176"/>
              <w:ind w:left="259" w:right="0" w:hanging="0"/>
              <w:rPr>
                <w:rFonts w:ascii="Arial" w:hAnsi="Arial"/>
                <w:i/>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pPr>
              <w:pStyle w:val="TableParagraph"/>
              <w:widowControl w:val="false"/>
              <w:spacing w:before="2" w:after="0"/>
              <w:rPr>
                <w:sz w:val="20"/>
              </w:rPr>
            </w:pPr>
            <w:r>
              <w:rPr>
                <w:sz w:val="20"/>
              </w:rPr>
            </w:r>
          </w:p>
          <w:p>
            <w:pPr>
              <w:pStyle w:val="TableParagraph"/>
              <w:widowControl w:val="false"/>
              <w:ind w:left="187" w:right="189" w:hanging="0"/>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pPr>
              <w:pStyle w:val="TableParagraph"/>
              <w:widowControl w:val="false"/>
              <w:spacing w:before="4" w:after="0"/>
              <w:ind w:left="187" w:right="189" w:hanging="0"/>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pPr>
        <w:pStyle w:val="Normal"/>
        <w:rPr/>
      </w:pPr>
      <w:r>
        <w:rPr/>
      </w:r>
    </w:p>
    <w:p>
      <w:pPr>
        <w:pStyle w:val="Normal"/>
        <w:ind w:left="647" w:right="0" w:hanging="0"/>
        <w:rPr/>
      </w:pPr>
      <w:r>
        <w:rPr/>
      </w:r>
      <w:r>
        <w:br w:type="page"/>
      </w:r>
    </w:p>
    <w:p>
      <w:pPr>
        <w:pStyle w:val="Heading1"/>
        <w:ind w:left="647" w:right="0" w:hanging="0"/>
        <w:rPr/>
      </w:pPr>
      <w:r>
        <w:rPr/>
        <w:t>CONSIGLI</w:t>
      </w:r>
      <w:r>
        <w:rPr>
          <w:spacing w:val="-19"/>
        </w:rPr>
        <w:t xml:space="preserve"> </w:t>
      </w:r>
      <w:r>
        <w:rPr/>
        <w:t>ALIMENTARI</w:t>
      </w:r>
      <w:r>
        <w:rPr>
          <w:spacing w:val="-17"/>
        </w:rPr>
        <w:t xml:space="preserve"> </w:t>
      </w:r>
      <w:r>
        <w:rPr/>
        <w:t>PERSONALIZZATI</w:t>
      </w:r>
      <w:r>
        <w:rPr>
          <w:spacing w:val="-15"/>
        </w:rPr>
        <w:t xml:space="preserve"> </w:t>
      </w:r>
      <w:r>
        <w:rPr/>
        <w:t>IN</w:t>
      </w:r>
      <w:r>
        <w:rPr>
          <w:spacing w:val="-13"/>
        </w:rPr>
        <w:t xml:space="preserve"> </w:t>
      </w:r>
      <w:r>
        <w:rPr/>
        <w:t>BASE</w:t>
      </w:r>
      <w:r>
        <w:rPr>
          <w:spacing w:val="-15"/>
        </w:rPr>
        <w:t xml:space="preserve"> </w:t>
      </w:r>
      <w:r>
        <w:rPr/>
        <w:t>AL</w:t>
      </w:r>
      <w:r>
        <w:rPr>
          <w:spacing w:val="-17"/>
        </w:rPr>
        <w:t xml:space="preserve"> </w:t>
      </w:r>
      <w:r>
        <w:rPr/>
        <w:t>PROFILO</w:t>
      </w:r>
      <w:r>
        <w:rPr>
          <w:spacing w:val="-7"/>
        </w:rPr>
        <w:t xml:space="preserve"> </w:t>
      </w:r>
      <w:r>
        <w:rPr>
          <w:spacing w:val="-2"/>
        </w:rPr>
        <w:t>GENETICO:</w:t>
      </w:r>
    </w:p>
    <w:p>
      <w:pPr>
        <w:pStyle w:val="TextBody"/>
        <w:spacing w:before="23" w:after="0"/>
        <w:rPr>
          <w:b/>
          <w:b/>
        </w:rPr>
      </w:pPr>
      <w:r>
        <w:rPr>
          <w:b/>
        </w:rPr>
      </w:r>
    </w:p>
    <w:p>
      <w:pPr>
        <w:pStyle w:val="TextBody"/>
        <w:spacing w:before="23" w:after="0"/>
        <w:rPr>
          <w:b/>
          <w:b/>
        </w:rPr>
      </w:pPr>
      <w:r>
        <w:rPr>
          <w:b/>
        </w:rPr>
      </w:r>
    </w:p>
    <w:tbl>
      <w:tblPr>
        <w:tblW w:w="10701" w:type="dxa"/>
        <w:jc w:val="left"/>
        <w:tblInd w:w="180" w:type="dxa"/>
        <w:tblLayout w:type="fixed"/>
        <w:tblCellMar>
          <w:top w:w="0" w:type="dxa"/>
          <w:left w:w="0" w:type="dxa"/>
          <w:bottom w:w="0" w:type="dxa"/>
          <w:right w:w="0" w:type="dxa"/>
        </w:tblCellMar>
        <w:tblLook w:val="01e0"/>
      </w:tblPr>
      <w:tblGrid>
        <w:gridCol w:w="2969"/>
        <w:gridCol w:w="2391"/>
        <w:gridCol w:w="290"/>
        <w:gridCol w:w="2383"/>
        <w:gridCol w:w="290"/>
        <w:gridCol w:w="2377"/>
      </w:tblGrid>
      <w:tr>
        <w:trPr>
          <w:trHeight w:val="609" w:hRule="atLeast"/>
        </w:trPr>
        <w:tc>
          <w:tcPr>
            <w:tcW w:w="2969" w:type="dxa"/>
            <w:tcBorders/>
          </w:tcPr>
          <w:p>
            <w:pPr>
              <w:pStyle w:val="TableParagraph"/>
              <w:widowControl w:val="false"/>
              <w:spacing w:lineRule="exact" w:line="416"/>
              <w:ind w:left="136" w:right="0" w:hanging="0"/>
              <w:rPr>
                <w:rFonts w:ascii="Cambria" w:hAnsi="Cambria"/>
                <w:b/>
                <w:b/>
                <w:i/>
                <w:i/>
                <w:sz w:val="36"/>
              </w:rPr>
            </w:pPr>
            <w:r>
              <w:rPr>
                <w:rFonts w:ascii="Cambria" w:hAnsi="Cambria"/>
                <w:b/>
                <w:i/>
                <w:color w:val="FF0000"/>
                <w:spacing w:val="-2"/>
                <w:sz w:val="36"/>
              </w:rPr>
              <w:t>PROTEINE</w:t>
            </w:r>
          </w:p>
        </w:tc>
        <w:tc>
          <w:tcPr>
            <w:tcW w:w="2391" w:type="dxa"/>
            <w:tcBorders/>
            <w:shd w:color="auto" w:fill="CEEAAE" w:val="clear"/>
          </w:tcPr>
          <w:p>
            <w:pPr>
              <w:pStyle w:val="TableParagraph"/>
              <w:widowControl w:val="false"/>
              <w:spacing w:lineRule="atLeast" w:line="300"/>
              <w:ind w:left="1010" w:right="537" w:hanging="480"/>
              <w:rPr>
                <w:rFonts w:ascii="Cambria" w:hAnsi="Cambria"/>
                <w:b/>
                <w:b/>
                <w:sz w:val="26"/>
              </w:rPr>
            </w:pPr>
            <w:r>
              <w:rPr>
                <w:rFonts w:ascii="Cambria" w:hAnsi="Cambria"/>
                <w:b/>
                <w:spacing w:val="-2"/>
                <w:sz w:val="26"/>
              </w:rPr>
              <w:t xml:space="preserve">Consigliate </w:t>
            </w:r>
            <w:r>
              <w:rPr>
                <w:rFonts w:ascii="Cambria" w:hAnsi="Cambria"/>
                <w:b/>
                <w:spacing w:val="-4"/>
                <w:sz w:val="26"/>
              </w:rPr>
              <w:t>(C)</w:t>
            </w:r>
          </w:p>
        </w:tc>
        <w:tc>
          <w:tcPr>
            <w:tcW w:w="290" w:type="dxa"/>
            <w:tcBorders/>
          </w:tcPr>
          <w:p>
            <w:pPr>
              <w:pStyle w:val="TableParagraph"/>
              <w:widowControl w:val="false"/>
              <w:rPr>
                <w:rFonts w:ascii="Times New Roman" w:hAnsi="Times New Roman"/>
                <w:sz w:val="20"/>
              </w:rPr>
            </w:pPr>
            <w:r>
              <w:rPr>
                <w:rFonts w:ascii="Times New Roman" w:hAnsi="Times New Roman"/>
                <w:sz w:val="20"/>
              </w:rPr>
            </w:r>
          </w:p>
        </w:tc>
        <w:tc>
          <w:tcPr>
            <w:tcW w:w="2383" w:type="dxa"/>
            <w:tcBorders/>
            <w:shd w:color="auto" w:fill="FFCC99" w:val="clear"/>
          </w:tcPr>
          <w:p>
            <w:pPr>
              <w:pStyle w:val="TableParagraph"/>
              <w:widowControl w:val="false"/>
              <w:spacing w:lineRule="atLeast" w:line="300"/>
              <w:ind w:left="1001" w:right="638" w:hanging="363"/>
              <w:rPr>
                <w:rFonts w:ascii="Cambria" w:hAnsi="Cambria"/>
                <w:b/>
                <w:b/>
                <w:sz w:val="26"/>
              </w:rPr>
            </w:pPr>
            <w:r>
              <w:rPr>
                <w:rFonts w:ascii="Cambria" w:hAnsi="Cambria"/>
                <w:b/>
                <w:spacing w:val="-2"/>
                <w:sz w:val="26"/>
              </w:rPr>
              <w:t xml:space="preserve">Tollerate </w:t>
            </w:r>
            <w:r>
              <w:rPr>
                <w:rFonts w:ascii="Cambria" w:hAnsi="Cambria"/>
                <w:b/>
                <w:spacing w:val="-4"/>
                <w:sz w:val="26"/>
              </w:rPr>
              <w:t>(T)</w:t>
            </w:r>
          </w:p>
        </w:tc>
        <w:tc>
          <w:tcPr>
            <w:tcW w:w="290" w:type="dxa"/>
            <w:tcBorders/>
          </w:tcPr>
          <w:p>
            <w:pPr>
              <w:pStyle w:val="TableParagraph"/>
              <w:widowControl w:val="false"/>
              <w:rPr>
                <w:rFonts w:ascii="Times New Roman" w:hAnsi="Times New Roman"/>
                <w:sz w:val="20"/>
              </w:rPr>
            </w:pPr>
            <w:r>
              <w:rPr>
                <w:rFonts w:ascii="Times New Roman" w:hAnsi="Times New Roman"/>
                <w:sz w:val="20"/>
              </w:rPr>
            </w:r>
          </w:p>
        </w:tc>
        <w:tc>
          <w:tcPr>
            <w:tcW w:w="2377" w:type="dxa"/>
            <w:tcBorders/>
            <w:shd w:color="auto" w:fill="FF7A80" w:val="clear"/>
          </w:tcPr>
          <w:p>
            <w:pPr>
              <w:pStyle w:val="TableParagraph"/>
              <w:widowControl w:val="false"/>
              <w:spacing w:lineRule="atLeast" w:line="300"/>
              <w:ind w:left="1024" w:right="477" w:hanging="543"/>
              <w:rPr>
                <w:rFonts w:ascii="Cambria" w:hAnsi="Cambria"/>
                <w:b/>
                <w:b/>
                <w:sz w:val="26"/>
              </w:rPr>
            </w:pPr>
            <w:r>
              <w:rPr>
                <w:rFonts w:ascii="Cambria" w:hAnsi="Cambria"/>
                <w:b/>
                <w:spacing w:val="-2"/>
                <w:sz w:val="26"/>
              </w:rPr>
              <w:t xml:space="preserve">Sconsigliate </w:t>
            </w:r>
            <w:r>
              <w:rPr>
                <w:rFonts w:ascii="Cambria" w:hAnsi="Cambria"/>
                <w:b/>
                <w:spacing w:val="-4"/>
                <w:sz w:val="26"/>
              </w:rPr>
              <w:t>(S)</w:t>
            </w:r>
          </w:p>
        </w:tc>
      </w:tr>
      <w:tr>
        <w:trPr>
          <w:trHeight w:val="266" w:hRule="atLeast"/>
        </w:trPr>
        <w:tc>
          <w:tcPr>
            <w:tcW w:w="10700" w:type="dxa"/>
            <w:gridSpan w:val="6"/>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r>
      <w:tr>
        <w:trPr>
          <w:trHeight w:val="556" w:hRule="atLeast"/>
        </w:trPr>
        <w:tc>
          <w:tcPr>
            <w:tcW w:w="2969" w:type="dxa"/>
            <w:tcBorders>
              <w:top w:val="single" w:sz="4" w:space="0" w:color="000000"/>
              <w:bottom w:val="single" w:sz="4" w:space="0" w:color="000000"/>
            </w:tcBorders>
          </w:tcPr>
          <w:p>
            <w:pPr>
              <w:pStyle w:val="TableParagraph"/>
              <w:widowControl w:val="false"/>
              <w:spacing w:before="235" w:after="0"/>
              <w:ind w:left="136" w:right="0" w:hanging="0"/>
              <w:rPr>
                <w:rFonts w:ascii="Cambria" w:hAnsi="Cambria"/>
                <w:b/>
                <w:b/>
                <w:i/>
                <w:i/>
                <w:sz w:val="24"/>
              </w:rPr>
            </w:pPr>
            <w:r>
              <w:rPr>
                <w:rFonts w:ascii="Cambria" w:hAnsi="Cambria"/>
                <w:b/>
                <w:i/>
                <w:spacing w:val="-2"/>
                <w:sz w:val="24"/>
              </w:rPr>
              <w:t>PESCE</w:t>
            </w:r>
          </w:p>
          <w:p>
            <w:pPr>
              <w:pStyle w:val="TableParagraph"/>
              <w:widowControl w:val="false"/>
              <w:spacing w:lineRule="auto" w:line="240" w:before="13" w:after="0"/>
              <w:ind w:left="136" w:right="552" w:hanging="0"/>
              <w:rPr>
                <w:rFonts w:ascii="Cambria" w:hAnsi="Cambria"/>
                <w:i/>
                <w:i/>
                <w:sz w:val="20"/>
              </w:rPr>
            </w:pPr>
            <w:r>
              <w:rPr>
                <w:rFonts w:ascii="Cambria" w:hAnsi="Cambria"/>
                <w:i/>
                <w:sz w:val="20"/>
              </w:rPr>
              <w:t>C:</w:t>
            </w:r>
            <w:r>
              <w:rPr>
                <w:rFonts w:ascii="Cambria" w:hAnsi="Cambria"/>
                <w:i/>
                <w:spacing w:val="-12"/>
                <w:sz w:val="20"/>
              </w:rPr>
              <w:t xml:space="preserve"> </w:t>
            </w:r>
            <w:r>
              <w:rPr>
                <w:rFonts w:ascii="Cambria" w:hAnsi="Cambria"/>
                <w:i/>
                <w:sz w:val="20"/>
              </w:rPr>
              <w:t>max</w:t>
            </w:r>
            <w:r>
              <w:rPr>
                <w:rFonts w:ascii="Cambria" w:hAnsi="Cambria"/>
                <w:i/>
                <w:spacing w:val="-11"/>
                <w:sz w:val="20"/>
              </w:rPr>
              <w:t xml:space="preserve"> </w:t>
            </w:r>
            <w:r>
              <w:rPr>
                <w:rFonts w:ascii="Cambria" w:hAnsi="Cambria"/>
                <w:i/>
                <w:sz w:val="20"/>
              </w:rPr>
              <w:t>3-4</w:t>
            </w:r>
            <w:r>
              <w:rPr>
                <w:rFonts w:ascii="Cambria" w:hAnsi="Cambria"/>
                <w:i/>
                <w:spacing w:val="-11"/>
                <w:sz w:val="20"/>
              </w:rPr>
              <w:t xml:space="preserve"> </w:t>
            </w:r>
            <w:r>
              <w:rPr>
                <w:rFonts w:ascii="Cambria" w:hAnsi="Cambria"/>
                <w:i/>
                <w:sz w:val="20"/>
              </w:rPr>
              <w:t>volte</w:t>
            </w:r>
            <w:r>
              <w:rPr>
                <w:rFonts w:ascii="Cambria" w:hAnsi="Cambria"/>
                <w:i/>
                <w:spacing w:val="-11"/>
                <w:sz w:val="20"/>
              </w:rPr>
              <w:t xml:space="preserve"> </w:t>
            </w:r>
            <w:r>
              <w:rPr>
                <w:rFonts w:ascii="Cambria" w:hAnsi="Cambria"/>
                <w:i/>
                <w:sz w:val="20"/>
              </w:rPr>
              <w:t>a</w:t>
            </w:r>
            <w:r>
              <w:rPr>
                <w:rFonts w:ascii="Cambria" w:hAnsi="Cambria"/>
                <w:i/>
                <w:spacing w:val="-11"/>
                <w:sz w:val="20"/>
              </w:rPr>
              <w:t xml:space="preserve"> </w:t>
            </w:r>
            <w:r>
              <w:rPr>
                <w:rFonts w:ascii="Cambria" w:hAnsi="Cambria"/>
                <w:i/>
                <w:sz w:val="20"/>
              </w:rPr>
              <w:t>settimana T: max 2 volte a settimana S: max 1 volta a settimana</w:t>
            </w:r>
          </w:p>
          <w:p>
            <w:pPr>
              <w:pStyle w:val="TableParagraph"/>
              <w:widowControl w:val="false"/>
              <w:spacing w:lineRule="auto" w:line="240" w:before="13" w:after="0"/>
              <w:ind w:left="136" w:right="552" w:hanging="0"/>
              <w:rPr>
                <w:rFonts w:ascii="Cambria" w:hAnsi="Cambria"/>
                <w:i/>
                <w:i/>
                <w:sz w:val="20"/>
              </w:rPr>
            </w:pPr>
            <w:r>
              <w:rPr>
                <w:rFonts w:ascii="Cambria" w:hAnsi="Cambria"/>
                <w:i/>
                <w:sz w:val="20"/>
              </w:rPr>
            </w:r>
          </w:p>
        </w:tc>
        <w:tc>
          <w:tcPr>
            <w:tcW w:w="2391" w:type="dxa"/>
            <w:tcBorders>
              <w:top w:val="single" w:sz="4" w:space="0" w:color="000000"/>
            </w:tcBorders>
            <w:shd w:color="auto" w:fill="F0F0F0" w:val="clear"/>
          </w:tcPr>
          <w:p>
            <w:pPr>
              <w:pStyle w:val="TableParagraph"/>
              <w:widowControl w:val="false"/>
              <w:spacing w:before="267" w:after="0"/>
              <w:ind w:left="124" w:right="0" w:hanging="0"/>
              <w:jc w:val="center"/>
              <w:rPr>
                <w:sz w:val="18"/>
                <w:szCs w:val="18"/>
              </w:rPr>
            </w:pPr>
            <w:r>
              <w:t>Seppia, polpo, calamari, pesce bianco, merluzzo, platessa, sogliola, orata, branzino, trota</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tcBorders>
            <w:shd w:color="auto" w:fill="F0F0F0" w:val="clear"/>
          </w:tcPr>
          <w:p>
            <w:pPr>
              <w:pStyle w:val="TableParagraph"/>
              <w:widowControl w:val="false"/>
              <w:spacing w:before="267" w:after="0"/>
              <w:ind w:left="0" w:right="0" w:hanging="0"/>
              <w:jc w:val="center"/>
              <w:rPr>
                <w:sz w:val="18"/>
                <w:szCs w:val="18"/>
              </w:rPr>
            </w:pPr>
            <w:r>
              <w:t>Crostacei (es: aragoste, scampi, astici, gamberi), filetto di tonno o salmone, alici, salmone affumicato, tonno in scatola, burger di pesce bianco o azzurro, trota, sgombro fresco</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tcBorders>
            <w:shd w:color="auto" w:fill="F0F0F0" w:val="clear"/>
          </w:tcPr>
          <w:p>
            <w:pPr>
              <w:pStyle w:val="TableParagraph"/>
              <w:widowControl w:val="false"/>
              <w:suppressAutoHyphens w:val="true"/>
              <w:bidi w:val="0"/>
              <w:spacing w:lineRule="auto" w:line="240" w:before="267" w:after="0"/>
              <w:ind w:left="0" w:right="0" w:hanging="0"/>
              <w:jc w:val="center"/>
              <w:rPr>
                <w:sz w:val="18"/>
                <w:szCs w:val="18"/>
              </w:rPr>
            </w:pPr>
            <w:r>
              <w:t>Uova di tutti i tipi di pesce (caviale, bottarga, uova di salmone), anguilla, aringa, sgombro in scatola, pesce spada, tonno rosso</w:t>
            </w:r>
          </w:p>
        </w:tc>
      </w:tr>
      <w:tr>
        <w:trPr>
          <w:trHeight w:val="304"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409" w:hRule="atLeast"/>
        </w:trPr>
        <w:tc>
          <w:tcPr>
            <w:tcW w:w="2969" w:type="dxa"/>
            <w:tcBorders>
              <w:top w:val="single" w:sz="4" w:space="0" w:color="000000"/>
              <w:bottom w:val="single" w:sz="4" w:space="0" w:color="000000"/>
            </w:tcBorders>
          </w:tcPr>
          <w:p>
            <w:pPr>
              <w:pStyle w:val="TableParagraph"/>
              <w:widowControl w:val="false"/>
              <w:spacing w:before="9" w:after="0"/>
              <w:rPr>
                <w:b/>
                <w:b/>
                <w:sz w:val="24"/>
              </w:rPr>
            </w:pPr>
            <w:r>
              <w:rPr>
                <w:b/>
                <w:sz w:val="24"/>
              </w:rPr>
            </w:r>
          </w:p>
          <w:p>
            <w:pPr>
              <w:pStyle w:val="TableParagraph"/>
              <w:widowControl w:val="false"/>
              <w:ind w:left="136" w:right="0" w:hanging="0"/>
              <w:rPr>
                <w:rFonts w:ascii="Cambria" w:hAnsi="Cambria"/>
                <w:b/>
                <w:b/>
                <w:i/>
                <w:i/>
                <w:sz w:val="24"/>
              </w:rPr>
            </w:pPr>
            <w:r>
              <w:rPr>
                <w:rFonts w:ascii="Cambria" w:hAnsi="Cambria"/>
                <w:b/>
                <w:i/>
                <w:spacing w:val="-2"/>
                <w:sz w:val="24"/>
              </w:rPr>
              <w:t>CARNE</w:t>
            </w:r>
          </w:p>
          <w:p>
            <w:pPr>
              <w:pStyle w:val="TableParagraph"/>
              <w:widowControl w:val="false"/>
              <w:spacing w:before="1" w:after="0"/>
              <w:ind w:left="136" w:right="533" w:hanging="0"/>
              <w:rPr>
                <w:rFonts w:ascii="Cambria" w:hAnsi="Cambria"/>
                <w:i/>
                <w:i/>
                <w:sz w:val="20"/>
              </w:rPr>
            </w:pPr>
            <w:r>
              <w:rPr>
                <w:rFonts w:ascii="Cambria" w:hAnsi="Cambria"/>
                <w:i/>
                <w:sz w:val="20"/>
              </w:rPr>
              <w:t>C: max 3 volte a settimana</w:t>
            </w:r>
            <w:r>
              <w:rPr>
                <w:rFonts w:ascii="Cambria" w:hAnsi="Cambria"/>
                <w:i/>
                <w:spacing w:val="40"/>
                <w:sz w:val="20"/>
              </w:rPr>
              <w:t xml:space="preserve"> </w:t>
            </w:r>
            <w:r>
              <w:rPr>
                <w:rFonts w:ascii="Cambria" w:hAnsi="Cambria"/>
                <w:i/>
                <w:sz w:val="20"/>
              </w:rPr>
              <w:t>T: max 2 volte a settimana</w:t>
            </w:r>
            <w:r>
              <w:rPr>
                <w:rFonts w:ascii="Cambria" w:hAnsi="Cambria"/>
                <w:i/>
                <w:spacing w:val="40"/>
                <w:sz w:val="20"/>
              </w:rPr>
              <w:t xml:space="preserve"> </w:t>
            </w:r>
            <w:r>
              <w:rPr>
                <w:rFonts w:ascii="Cambria" w:hAnsi="Cambria"/>
                <w:i/>
                <w:sz w:val="20"/>
              </w:rPr>
              <w:t>S:</w:t>
            </w:r>
            <w:r>
              <w:rPr>
                <w:rFonts w:ascii="Cambria" w:hAnsi="Cambria"/>
                <w:i/>
                <w:spacing w:val="-11"/>
                <w:sz w:val="20"/>
              </w:rPr>
              <w:t xml:space="preserve"> </w:t>
            </w:r>
            <w:r>
              <w:rPr>
                <w:rFonts w:ascii="Cambria" w:hAnsi="Cambria"/>
                <w:i/>
                <w:sz w:val="20"/>
              </w:rPr>
              <w:t>max</w:t>
            </w:r>
            <w:r>
              <w:rPr>
                <w:rFonts w:ascii="Cambria" w:hAnsi="Cambria"/>
                <w:i/>
                <w:spacing w:val="-12"/>
                <w:sz w:val="20"/>
              </w:rPr>
              <w:t xml:space="preserve"> </w:t>
            </w:r>
            <w:r>
              <w:rPr>
                <w:rFonts w:ascii="Cambria" w:hAnsi="Cambria"/>
                <w:i/>
                <w:sz w:val="20"/>
              </w:rPr>
              <w:t>1</w:t>
            </w:r>
            <w:r>
              <w:rPr>
                <w:rFonts w:ascii="Cambria" w:hAnsi="Cambria"/>
                <w:i/>
                <w:spacing w:val="-6"/>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8"/>
                <w:sz w:val="20"/>
              </w:rPr>
              <w:t xml:space="preserve"> </w:t>
            </w:r>
            <w:r>
              <w:rPr>
                <w:rFonts w:ascii="Cambria" w:hAnsi="Cambria"/>
                <w:i/>
                <w:sz w:val="20"/>
              </w:rPr>
              <w:t>10</w:t>
            </w:r>
            <w:r>
              <w:rPr>
                <w:rFonts w:ascii="Cambria" w:hAnsi="Cambria"/>
                <w:i/>
                <w:spacing w:val="-9"/>
                <w:sz w:val="20"/>
              </w:rPr>
              <w:t xml:space="preserve"> </w:t>
            </w:r>
            <w:r>
              <w:rPr>
                <w:rFonts w:ascii="Cambria" w:hAnsi="Cambria"/>
                <w:i/>
                <w:sz w:val="20"/>
              </w:rPr>
              <w:t>giorni</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Tacchino, pollo, coniglio, agnello, vitello, lonza di maiale, fesa di manzo magra</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Hamburger o macinato di pollo/tacchino/vitello, prosciutto crudo, prosciutto cotto, fesa di tacchino, bresaola, nuggets di pollo, cotoletta di carne bianca, hamburger di carne bianca</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Filetto di carne rossa, roast beef, salsicce, wurstel, salame, mortadella, coppa, speck, cotoletta di carne rossa, pancetta</w:t>
            </w:r>
          </w:p>
        </w:tc>
      </w:tr>
      <w:tr>
        <w:trPr>
          <w:trHeight w:val="309"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685" w:hRule="atLeast"/>
        </w:trPr>
        <w:tc>
          <w:tcPr>
            <w:tcW w:w="2969" w:type="dxa"/>
            <w:tcBorders>
              <w:top w:val="single" w:sz="4" w:space="0" w:color="000000"/>
              <w:bottom w:val="single" w:sz="4" w:space="0" w:color="000000"/>
            </w:tcBorders>
          </w:tcPr>
          <w:p>
            <w:pPr>
              <w:pStyle w:val="TableParagraph"/>
              <w:widowControl w:val="false"/>
              <w:spacing w:before="9" w:after="0"/>
              <w:rPr>
                <w:b/>
                <w:b/>
                <w:sz w:val="24"/>
              </w:rPr>
            </w:pPr>
            <w:r>
              <w:rPr>
                <w:b/>
                <w:sz w:val="24"/>
              </w:rPr>
            </w:r>
          </w:p>
          <w:p>
            <w:pPr>
              <w:pStyle w:val="TableParagraph"/>
              <w:widowControl w:val="false"/>
              <w:ind w:left="136" w:right="0" w:hanging="0"/>
              <w:rPr>
                <w:rFonts w:ascii="Cambria" w:hAnsi="Cambria"/>
                <w:b/>
                <w:b/>
                <w:i/>
                <w:i/>
                <w:sz w:val="24"/>
              </w:rPr>
            </w:pPr>
            <w:r>
              <w:rPr>
                <w:rFonts w:ascii="Cambria" w:hAnsi="Cambria"/>
                <w:b/>
                <w:i/>
                <w:spacing w:val="-2"/>
                <w:sz w:val="24"/>
              </w:rPr>
              <w:t>ALIMENTI DI ORIGINE VEGETALE</w:t>
            </w:r>
          </w:p>
          <w:p>
            <w:pPr>
              <w:pStyle w:val="TableParagraph"/>
              <w:widowControl w:val="false"/>
              <w:spacing w:before="1" w:after="0"/>
              <w:ind w:left="136" w:right="533" w:hanging="0"/>
              <w:rPr>
                <w:rFonts w:ascii="Cambria" w:hAnsi="Cambria"/>
                <w:i/>
                <w:i/>
                <w:sz w:val="20"/>
              </w:rPr>
            </w:pPr>
            <w:r>
              <w:rPr>
                <w:rFonts w:ascii="Cambria" w:hAnsi="Cambria"/>
                <w:i/>
                <w:sz w:val="20"/>
              </w:rPr>
              <w:t>C: max 3 volte a settimana</w:t>
            </w:r>
            <w:r>
              <w:rPr>
                <w:rFonts w:ascii="Cambria" w:hAnsi="Cambria"/>
                <w:i/>
                <w:spacing w:val="40"/>
                <w:sz w:val="20"/>
              </w:rPr>
              <w:t xml:space="preserve"> </w:t>
            </w:r>
            <w:r>
              <w:rPr>
                <w:rFonts w:ascii="Cambria" w:hAnsi="Cambria"/>
                <w:i/>
                <w:sz w:val="20"/>
              </w:rPr>
              <w:t>T: max 2 volte a settimana</w:t>
            </w:r>
            <w:r>
              <w:rPr>
                <w:rFonts w:ascii="Cambria" w:hAnsi="Cambria"/>
                <w:i/>
                <w:spacing w:val="40"/>
                <w:sz w:val="20"/>
              </w:rPr>
              <w:t xml:space="preserve"> </w:t>
            </w:r>
            <w:r>
              <w:rPr>
                <w:rFonts w:ascii="Cambria" w:hAnsi="Cambria"/>
                <w:i/>
                <w:sz w:val="20"/>
              </w:rPr>
              <w:t>S:</w:t>
            </w:r>
            <w:r>
              <w:rPr>
                <w:rFonts w:ascii="Cambria" w:hAnsi="Cambria"/>
                <w:i/>
                <w:spacing w:val="-11"/>
                <w:sz w:val="20"/>
              </w:rPr>
              <w:t xml:space="preserve"> </w:t>
            </w:r>
            <w:r>
              <w:rPr>
                <w:rFonts w:ascii="Cambria" w:hAnsi="Cambria"/>
                <w:i/>
                <w:sz w:val="20"/>
              </w:rPr>
              <w:t>max</w:t>
            </w:r>
            <w:r>
              <w:rPr>
                <w:rFonts w:ascii="Cambria" w:hAnsi="Cambria"/>
                <w:i/>
                <w:spacing w:val="-12"/>
                <w:sz w:val="20"/>
              </w:rPr>
              <w:t xml:space="preserve"> </w:t>
            </w:r>
            <w:r>
              <w:rPr>
                <w:rFonts w:ascii="Cambria" w:hAnsi="Cambria"/>
                <w:i/>
                <w:sz w:val="20"/>
              </w:rPr>
              <w:t>1</w:t>
            </w:r>
            <w:r>
              <w:rPr>
                <w:rFonts w:ascii="Cambria" w:hAnsi="Cambria"/>
                <w:i/>
                <w:spacing w:val="-6"/>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8"/>
                <w:sz w:val="20"/>
              </w:rPr>
              <w:t xml:space="preserve"> </w:t>
            </w:r>
            <w:r>
              <w:rPr>
                <w:rFonts w:ascii="Cambria" w:hAnsi="Cambria"/>
                <w:i/>
                <w:sz w:val="20"/>
              </w:rPr>
              <w:t>10</w:t>
            </w:r>
            <w:r>
              <w:rPr>
                <w:rFonts w:ascii="Cambria" w:hAnsi="Cambria"/>
                <w:i/>
                <w:spacing w:val="-9"/>
                <w:sz w:val="20"/>
              </w:rPr>
              <w:t xml:space="preserve"> </w:t>
            </w:r>
            <w:r>
              <w:rPr>
                <w:rFonts w:ascii="Cambria" w:hAnsi="Cambria"/>
                <w:i/>
                <w:sz w:val="20"/>
              </w:rPr>
              <w:t>giorni</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Latte di soia senza zuccheri aggiunti, yogurt di soia senza zuccheri aggiunti, latte di mandorla, latte di cocco, bevanda di avena, tofu, tempeh, yogurt di mandorla, seitan</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Formaggi freschi semi-magri vegetali, ricotta di soia, formaggio di mandorle, formaggio di anacardi, yogurt di cocco, bevanda di riso senza zucchero, affettati vegetali, polpette vegetali, burger vegetali, salsa di soia senza sale</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7" w:after="0"/>
              <w:ind w:left="0" w:right="0" w:hanging="0"/>
              <w:jc w:val="center"/>
              <w:rPr>
                <w:sz w:val="18"/>
                <w:szCs w:val="18"/>
              </w:rPr>
            </w:pPr>
            <w:r>
              <w:t>Bevande di soia con zuccheri aggiunti, burger vegetali fritti, salsa di soia con sale, tofu fritto, tempeh fritto</w:t>
            </w:r>
          </w:p>
        </w:tc>
      </w:tr>
    </w:tbl>
    <w:p>
      <w:pPr>
        <w:sectPr>
          <w:headerReference w:type="default" r:id="rId2"/>
          <w:footerReference w:type="default" r:id="rId3"/>
          <w:type w:val="nextPage"/>
          <w:pgSz w:w="11930" w:h="16860"/>
          <w:pgMar w:left="500" w:right="420" w:gutter="0" w:header="718" w:top="2360" w:footer="556" w:bottom="1081"/>
          <w:pgNumType w:fmt="decimal"/>
          <w:formProt w:val="false"/>
          <w:textDirection w:val="lrTb"/>
          <w:docGrid w:type="default" w:linePitch="100" w:charSpace="0"/>
        </w:sectPr>
      </w:pPr>
    </w:p>
    <w:p>
      <w:pPr>
        <w:pStyle w:val="TextBody"/>
        <w:spacing w:before="20" w:after="0"/>
        <w:rPr>
          <w:b/>
          <w:b/>
        </w:rPr>
      </w:pPr>
      <w:r>
        <w:rPr>
          <w:b/>
        </w:rPr>
      </w:r>
    </w:p>
    <w:p>
      <w:pPr>
        <w:pStyle w:val="TextBody"/>
        <w:spacing w:before="20" w:after="0"/>
        <w:rPr>
          <w:b/>
          <w:b/>
        </w:rPr>
      </w:pPr>
      <w:r>
        <w:rPr>
          <w:b/>
        </w:rPr>
      </w:r>
    </w:p>
    <w:tbl>
      <w:tblPr>
        <w:tblW w:w="10701" w:type="dxa"/>
        <w:jc w:val="left"/>
        <w:tblInd w:w="180" w:type="dxa"/>
        <w:tblLayout w:type="fixed"/>
        <w:tblCellMar>
          <w:top w:w="0" w:type="dxa"/>
          <w:left w:w="0" w:type="dxa"/>
          <w:bottom w:w="0" w:type="dxa"/>
          <w:right w:w="0" w:type="dxa"/>
        </w:tblCellMar>
        <w:tblLook w:val="01e0"/>
      </w:tblPr>
      <w:tblGrid>
        <w:gridCol w:w="2969"/>
        <w:gridCol w:w="2391"/>
        <w:gridCol w:w="290"/>
        <w:gridCol w:w="2383"/>
        <w:gridCol w:w="290"/>
        <w:gridCol w:w="2377"/>
      </w:tblGrid>
      <w:tr>
        <w:trPr>
          <w:trHeight w:val="605" w:hRule="atLeast"/>
        </w:trPr>
        <w:tc>
          <w:tcPr>
            <w:tcW w:w="2969" w:type="dxa"/>
            <w:tcBorders/>
          </w:tcPr>
          <w:p>
            <w:pPr>
              <w:pStyle w:val="TableParagraph"/>
              <w:widowControl w:val="false"/>
              <w:spacing w:lineRule="exact" w:line="416"/>
              <w:ind w:left="136" w:right="0" w:hanging="0"/>
              <w:rPr>
                <w:rFonts w:eastAsia="Calibri" w:cs="Calibri"/>
                <w:kern w:val="0"/>
                <w:szCs w:val="22"/>
                <w:lang w:val="it-IT" w:eastAsia="en-US" w:bidi="ar-SA"/>
              </w:rPr>
            </w:pPr>
            <w:r>
              <w:rPr>
                <w:rFonts w:eastAsia="Calibri" w:cs="Calibri" w:ascii="Cambria" w:hAnsi="Cambria"/>
                <w:b/>
                <w:i/>
                <w:color w:val="FF0000"/>
                <w:spacing w:val="-2"/>
                <w:kern w:val="0"/>
                <w:sz w:val="36"/>
                <w:szCs w:val="22"/>
                <w:lang w:val="it-IT" w:eastAsia="en-US" w:bidi="ar-SA"/>
              </w:rPr>
              <w:t>PROTEINE</w:t>
            </w:r>
          </w:p>
        </w:tc>
        <w:tc>
          <w:tcPr>
            <w:tcW w:w="2391" w:type="dxa"/>
            <w:tcBorders/>
            <w:shd w:fill="CEEAA0" w:val="clear"/>
          </w:tcPr>
          <w:p>
            <w:pPr>
              <w:pStyle w:val="TableParagraph"/>
              <w:widowControl w:val="false"/>
              <w:spacing w:lineRule="atLeast" w:line="300"/>
              <w:ind w:left="1010" w:right="537" w:hanging="480"/>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Consigliate </w:t>
            </w:r>
            <w:r>
              <w:rPr>
                <w:rFonts w:eastAsia="Calibri" w:cs="Calibri" w:ascii="Cambria" w:hAnsi="Cambria"/>
                <w:b/>
                <w:spacing w:val="-4"/>
                <w:kern w:val="0"/>
                <w:sz w:val="26"/>
                <w:szCs w:val="22"/>
                <w:lang w:val="it-IT" w:eastAsia="en-US" w:bidi="ar-SA"/>
              </w:rPr>
              <w:t>(C)</w:t>
            </w:r>
          </w:p>
        </w:tc>
        <w:tc>
          <w:tcPr>
            <w:tcW w:w="290" w:type="dxa"/>
            <w:tcBorders/>
          </w:tcPr>
          <w:p>
            <w:pPr>
              <w:pStyle w:val="TableParagraph"/>
              <w:widowControl w:val="false"/>
              <w:rPr>
                <w:rFonts w:ascii="Times New Roman" w:hAnsi="Times New Roman" w:eastAsia="Calibri" w:cs="Calibri"/>
                <w:kern w:val="0"/>
                <w:sz w:val="20"/>
                <w:szCs w:val="22"/>
                <w:lang w:val="it-IT" w:eastAsia="en-US" w:bidi="ar-SA"/>
              </w:rPr>
            </w:pPr>
            <w:r>
              <w:rPr>
                <w:rFonts w:eastAsia="Calibri" w:cs="Calibri" w:ascii="Times New Roman" w:hAnsi="Times New Roman"/>
                <w:kern w:val="0"/>
                <w:sz w:val="20"/>
                <w:szCs w:val="22"/>
                <w:lang w:val="it-IT" w:eastAsia="en-US" w:bidi="ar-SA"/>
              </w:rPr>
            </w:r>
          </w:p>
        </w:tc>
        <w:tc>
          <w:tcPr>
            <w:tcW w:w="2383" w:type="dxa"/>
            <w:tcBorders/>
            <w:shd w:fill="FFCC90" w:val="clear"/>
          </w:tcPr>
          <w:p>
            <w:pPr>
              <w:pStyle w:val="TableParagraph"/>
              <w:widowControl w:val="false"/>
              <w:spacing w:lineRule="atLeast" w:line="300"/>
              <w:ind w:left="1001" w:right="638" w:hanging="363"/>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Tollerate </w:t>
            </w:r>
            <w:r>
              <w:rPr>
                <w:rFonts w:eastAsia="Calibri" w:cs="Calibri" w:ascii="Cambria" w:hAnsi="Cambria"/>
                <w:b/>
                <w:spacing w:val="-4"/>
                <w:kern w:val="0"/>
                <w:sz w:val="26"/>
                <w:szCs w:val="22"/>
                <w:lang w:val="it-IT" w:eastAsia="en-US" w:bidi="ar-SA"/>
              </w:rPr>
              <w:t>(T)</w:t>
            </w:r>
          </w:p>
        </w:tc>
        <w:tc>
          <w:tcPr>
            <w:tcW w:w="290" w:type="dxa"/>
            <w:tcBorders/>
          </w:tcPr>
          <w:p>
            <w:pPr>
              <w:pStyle w:val="TableParagraph"/>
              <w:widowControl w:val="false"/>
              <w:rPr>
                <w:rFonts w:ascii="Times New Roman" w:hAnsi="Times New Roman" w:eastAsia="Calibri" w:cs="Calibri"/>
                <w:kern w:val="0"/>
                <w:sz w:val="20"/>
                <w:szCs w:val="22"/>
                <w:lang w:val="it-IT" w:eastAsia="en-US" w:bidi="ar-SA"/>
              </w:rPr>
            </w:pPr>
            <w:r>
              <w:rPr>
                <w:rFonts w:eastAsia="Calibri" w:cs="Calibri" w:ascii="Times New Roman" w:hAnsi="Times New Roman"/>
                <w:kern w:val="0"/>
                <w:sz w:val="20"/>
                <w:szCs w:val="22"/>
                <w:lang w:val="it-IT" w:eastAsia="en-US" w:bidi="ar-SA"/>
              </w:rPr>
            </w:r>
          </w:p>
        </w:tc>
        <w:tc>
          <w:tcPr>
            <w:tcW w:w="2377" w:type="dxa"/>
            <w:tcBorders/>
            <w:shd w:fill="FF7A80" w:val="clear"/>
          </w:tcPr>
          <w:p>
            <w:pPr>
              <w:pStyle w:val="TableParagraph"/>
              <w:widowControl w:val="false"/>
              <w:spacing w:lineRule="atLeast" w:line="300"/>
              <w:ind w:left="1024" w:right="477" w:hanging="543"/>
              <w:rPr>
                <w:rFonts w:eastAsia="Calibri" w:cs="Calibri"/>
                <w:kern w:val="0"/>
                <w:szCs w:val="22"/>
                <w:lang w:val="it-IT" w:eastAsia="en-US" w:bidi="ar-SA"/>
              </w:rPr>
            </w:pPr>
            <w:r>
              <w:rPr>
                <w:rFonts w:eastAsia="Calibri" w:cs="Calibri" w:ascii="Cambria" w:hAnsi="Cambria"/>
                <w:b/>
                <w:spacing w:val="-2"/>
                <w:kern w:val="0"/>
                <w:sz w:val="26"/>
                <w:szCs w:val="22"/>
                <w:lang w:val="it-IT" w:eastAsia="en-US" w:bidi="ar-SA"/>
              </w:rPr>
              <w:t xml:space="preserve">Sconsigliate </w:t>
            </w:r>
            <w:r>
              <w:rPr>
                <w:rFonts w:eastAsia="Calibri" w:cs="Calibri" w:ascii="Cambria" w:hAnsi="Cambria"/>
                <w:b/>
                <w:spacing w:val="-4"/>
                <w:kern w:val="0"/>
                <w:sz w:val="26"/>
                <w:szCs w:val="22"/>
                <w:lang w:val="it-IT" w:eastAsia="en-US" w:bidi="ar-SA"/>
              </w:rPr>
              <w:t>(S)</w:t>
            </w:r>
          </w:p>
        </w:tc>
      </w:tr>
      <w:tr>
        <w:trPr>
          <w:trHeight w:val="302" w:hRule="atLeast"/>
        </w:trPr>
        <w:tc>
          <w:tcPr>
            <w:tcW w:w="2969"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91"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c>
          <w:tcPr>
            <w:tcW w:w="290"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83"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c>
          <w:tcPr>
            <w:tcW w:w="290" w:type="dxa"/>
            <w:tcBorders>
              <w:bottom w:val="single" w:sz="4" w:space="0" w:color="000000"/>
            </w:tcBorders>
          </w:tcPr>
          <w:p>
            <w:pPr>
              <w:pStyle w:val="TableParagraph"/>
              <w:widowControl w:val="false"/>
              <w:rPr>
                <w:rFonts w:ascii="Times New Roman" w:hAnsi="Times New Roman"/>
                <w:sz w:val="18"/>
              </w:rPr>
            </w:pPr>
            <w:r>
              <w:rPr>
                <w:rFonts w:ascii="Times New Roman" w:hAnsi="Times New Roman"/>
                <w:sz w:val="18"/>
              </w:rPr>
            </w:r>
          </w:p>
        </w:tc>
        <w:tc>
          <w:tcPr>
            <w:tcW w:w="2377" w:type="dxa"/>
            <w:tcBorders>
              <w:bottom w:val="single" w:sz="4" w:space="0" w:color="000000"/>
            </w:tcBorders>
            <w:shd w:color="auto" w:fill="F0F0F0" w:val="clear"/>
          </w:tcPr>
          <w:p>
            <w:pPr>
              <w:pStyle w:val="TableParagraph"/>
              <w:widowControl w:val="false"/>
              <w:rPr>
                <w:rFonts w:ascii="Times New Roman" w:hAnsi="Times New Roman"/>
                <w:sz w:val="18"/>
              </w:rPr>
            </w:pPr>
            <w:r>
              <w:rPr>
                <w:rFonts w:ascii="Times New Roman" w:hAnsi="Times New Roman"/>
                <w:sz w:val="18"/>
              </w:rPr>
            </w:r>
          </w:p>
        </w:tc>
      </w:tr>
      <w:tr>
        <w:trPr>
          <w:trHeight w:val="2685" w:hRule="atLeast"/>
        </w:trPr>
        <w:tc>
          <w:tcPr>
            <w:tcW w:w="2969" w:type="dxa"/>
            <w:tcBorders>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LATTICINI</w:t>
            </w:r>
          </w:p>
          <w:p>
            <w:pPr>
              <w:pStyle w:val="TableParagraph"/>
              <w:widowControl w:val="false"/>
              <w:ind w:left="136" w:right="0" w:hanging="0"/>
              <w:rPr>
                <w:rFonts w:ascii="Cambria" w:hAnsi="Cambria"/>
                <w:i/>
                <w:i/>
                <w:sz w:val="20"/>
              </w:rPr>
            </w:pPr>
            <w:r>
              <w:rPr>
                <w:rFonts w:ascii="Cambria" w:hAnsi="Cambria"/>
                <w:i/>
                <w:sz w:val="20"/>
              </w:rPr>
              <w:t>Latte e yogurt: possibile consumarli</w:t>
            </w:r>
            <w:r>
              <w:rPr>
                <w:rFonts w:ascii="Cambria" w:hAnsi="Cambria"/>
                <w:i/>
                <w:spacing w:val="-9"/>
                <w:sz w:val="20"/>
              </w:rPr>
              <w:t xml:space="preserve"> </w:t>
            </w:r>
            <w:r>
              <w:rPr>
                <w:rFonts w:ascii="Cambria" w:hAnsi="Cambria"/>
                <w:i/>
                <w:sz w:val="20"/>
              </w:rPr>
              <w:t>anche</w:t>
            </w:r>
            <w:r>
              <w:rPr>
                <w:rFonts w:ascii="Cambria" w:hAnsi="Cambria"/>
                <w:i/>
                <w:spacing w:val="-10"/>
                <w:sz w:val="20"/>
              </w:rPr>
              <w:t xml:space="preserve"> </w:t>
            </w:r>
            <w:r>
              <w:rPr>
                <w:rFonts w:ascii="Cambria" w:hAnsi="Cambria"/>
                <w:i/>
                <w:sz w:val="20"/>
              </w:rPr>
              <w:t>tutti</w:t>
            </w:r>
            <w:r>
              <w:rPr>
                <w:rFonts w:ascii="Cambria" w:hAnsi="Cambria"/>
                <w:i/>
                <w:spacing w:val="-9"/>
                <w:sz w:val="20"/>
              </w:rPr>
              <w:t xml:space="preserve"> </w:t>
            </w:r>
            <w:r>
              <w:rPr>
                <w:rFonts w:ascii="Cambria" w:hAnsi="Cambria"/>
                <w:i/>
                <w:sz w:val="20"/>
              </w:rPr>
              <w:t>i</w:t>
            </w:r>
            <w:r>
              <w:rPr>
                <w:rFonts w:ascii="Cambria" w:hAnsi="Cambria"/>
                <w:i/>
                <w:spacing w:val="-9"/>
                <w:sz w:val="20"/>
              </w:rPr>
              <w:t xml:space="preserve"> </w:t>
            </w:r>
            <w:r>
              <w:rPr>
                <w:rFonts w:ascii="Cambria" w:hAnsi="Cambria"/>
                <w:i/>
                <w:sz w:val="20"/>
              </w:rPr>
              <w:t>giorni,</w:t>
            </w:r>
            <w:r>
              <w:rPr>
                <w:rFonts w:ascii="Cambria" w:hAnsi="Cambria"/>
                <w:i/>
                <w:spacing w:val="-9"/>
                <w:sz w:val="20"/>
              </w:rPr>
              <w:t xml:space="preserve"> </w:t>
            </w:r>
            <w:r>
              <w:rPr>
                <w:rFonts w:ascii="Cambria" w:hAnsi="Cambria"/>
                <w:i/>
                <w:sz w:val="20"/>
              </w:rPr>
              <w:t>1 volta al giorno</w:t>
            </w:r>
          </w:p>
          <w:p>
            <w:pPr>
              <w:pStyle w:val="TableParagraph"/>
              <w:widowControl w:val="false"/>
              <w:spacing w:before="3" w:after="0"/>
              <w:ind w:left="136" w:right="699" w:hanging="0"/>
              <w:jc w:val="both"/>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w:t>
            </w:r>
            <w:r>
              <w:rPr>
                <w:rFonts w:ascii="Cambria" w:hAnsi="Cambria"/>
                <w:i/>
                <w:spacing w:val="-8"/>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7"/>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10"/>
                <w:sz w:val="20"/>
              </w:rPr>
              <w:t xml:space="preserve"> </w:t>
            </w:r>
            <w:r>
              <w:rPr>
                <w:rFonts w:ascii="Cambria" w:hAnsi="Cambria"/>
                <w:i/>
                <w:sz w:val="20"/>
              </w:rPr>
              <w:t>settimana S:</w:t>
            </w:r>
            <w:r>
              <w:rPr>
                <w:rFonts w:ascii="Cambria" w:hAnsi="Cambria"/>
                <w:i/>
                <w:spacing w:val="-6"/>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4"/>
                <w:sz w:val="20"/>
              </w:rPr>
              <w:t xml:space="preserve"> </w:t>
            </w:r>
            <w:r>
              <w:rPr>
                <w:rFonts w:ascii="Cambria" w:hAnsi="Cambria"/>
                <w:i/>
                <w:sz w:val="20"/>
              </w:rPr>
              <w:t>a</w:t>
            </w:r>
            <w:r>
              <w:rPr>
                <w:rFonts w:ascii="Cambria" w:hAnsi="Cambria"/>
                <w:i/>
                <w:spacing w:val="-4"/>
                <w:sz w:val="20"/>
              </w:rPr>
              <w:t xml:space="preserve"> </w:t>
            </w:r>
            <w:r>
              <w:rPr>
                <w:rFonts w:ascii="Cambria" w:hAnsi="Cambria"/>
                <w:i/>
                <w:spacing w:val="-2"/>
                <w:sz w:val="20"/>
              </w:rPr>
              <w:t>settimana</w:t>
            </w:r>
          </w:p>
        </w:tc>
        <w:tc>
          <w:tcPr>
            <w:tcW w:w="2391" w:type="dxa"/>
            <w:tcBorders>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Fiocchi di latte, ricotta, primo sale, mozzarella light, formaggi spalmabili light, yogurt greco magro, kefir</w:t>
            </w:r>
          </w:p>
        </w:tc>
        <w:tc>
          <w:tcPr>
            <w:tcW w:w="290" w:type="dxa"/>
            <w:tcBorders>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bottom w:val="single" w:sz="4" w:space="0" w:color="000000"/>
            </w:tcBorders>
            <w:shd w:color="auto" w:fill="F0F0F0" w:val="clear"/>
          </w:tcPr>
          <w:p>
            <w:pPr>
              <w:pStyle w:val="TableParagraph"/>
              <w:widowControl w:val="false"/>
              <w:suppressAutoHyphens w:val="true"/>
              <w:bidi w:val="0"/>
              <w:spacing w:lineRule="auto" w:line="240" w:before="255" w:after="0"/>
              <w:ind w:left="0" w:right="0" w:hanging="0"/>
              <w:jc w:val="center"/>
              <w:rPr>
                <w:sz w:val="18"/>
                <w:szCs w:val="18"/>
              </w:rPr>
            </w:pPr>
            <w:r>
              <w:t>Formaggi freschi semi-magri (Cottage, Quark), feta, sottilette, stracchino, mozzarella di bufala, formaggio spalmabile light</w:t>
            </w:r>
          </w:p>
        </w:tc>
        <w:tc>
          <w:tcPr>
            <w:tcW w:w="290" w:type="dxa"/>
            <w:tcBorders>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bottom w:val="single" w:sz="4" w:space="0" w:color="000000"/>
            </w:tcBorders>
            <w:shd w:color="auto" w:fill="F0F0F0" w:val="clear"/>
          </w:tcPr>
          <w:p>
            <w:pPr>
              <w:pStyle w:val="TableParagraph"/>
              <w:widowControl w:val="false"/>
              <w:suppressAutoHyphens w:val="true"/>
              <w:bidi w:val="0"/>
              <w:spacing w:lineRule="auto" w:line="240" w:before="255" w:after="0"/>
              <w:ind w:left="0" w:right="0" w:hanging="0"/>
              <w:jc w:val="center"/>
              <w:rPr>
                <w:sz w:val="18"/>
                <w:szCs w:val="18"/>
              </w:rPr>
            </w:pPr>
            <w:r>
              <w:t>Caciotta, Edam, Caciocavallo, Provolone, Scamorze, Caprino a crosta fiorita e stagionata, Taleggio, Fontina, Burrata, Stracciatella, formaggi spalmabili, mascarpone</w:t>
            </w:r>
          </w:p>
        </w:tc>
      </w:tr>
      <w:tr>
        <w:trPr>
          <w:trHeight w:val="323" w:hRule="atLeast"/>
        </w:trPr>
        <w:tc>
          <w:tcPr>
            <w:tcW w:w="10700" w:type="dxa"/>
            <w:gridSpan w:val="6"/>
            <w:tcBorders/>
            <w:tcMar>
              <w:top w:w="55" w:type="dxa"/>
              <w:left w:w="55" w:type="dxa"/>
              <w:bottom w:w="55" w:type="dxa"/>
              <w:right w:w="55" w:type="dxa"/>
            </w:tcMar>
          </w:tcPr>
          <w:p>
            <w:pPr>
              <w:pStyle w:val="TableParagraph"/>
              <w:widowControl w:val="false"/>
              <w:rPr>
                <w:rFonts w:ascii="Times New Roman" w:hAnsi="Times New Roman"/>
                <w:sz w:val="20"/>
              </w:rPr>
            </w:pPr>
            <w:r>
              <w:rPr>
                <w:rFonts w:ascii="Times New Roman" w:hAnsi="Times New Roman"/>
                <w:sz w:val="20"/>
              </w:rPr>
            </w:r>
          </w:p>
        </w:tc>
      </w:tr>
      <w:tr>
        <w:trPr>
          <w:trHeight w:val="1547" w:hRule="atLeast"/>
        </w:trPr>
        <w:tc>
          <w:tcPr>
            <w:tcW w:w="2969"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LEGUMI</w:t>
            </w:r>
          </w:p>
          <w:p>
            <w:pPr>
              <w:pStyle w:val="TableParagraph"/>
              <w:widowControl w:val="false"/>
              <w:ind w:left="136" w:right="699" w:hanging="0"/>
              <w:jc w:val="both"/>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w:t>
            </w:r>
            <w:r>
              <w:rPr>
                <w:rFonts w:ascii="Cambria" w:hAnsi="Cambria"/>
                <w:i/>
                <w:spacing w:val="-8"/>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7"/>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10"/>
                <w:sz w:val="20"/>
              </w:rPr>
              <w:t xml:space="preserve"> </w:t>
            </w:r>
            <w:r>
              <w:rPr>
                <w:rFonts w:ascii="Cambria" w:hAnsi="Cambria"/>
                <w:i/>
                <w:sz w:val="20"/>
              </w:rPr>
              <w:t>settimana S:</w:t>
            </w:r>
            <w:r>
              <w:rPr>
                <w:rFonts w:ascii="Cambria" w:hAnsi="Cambria"/>
                <w:i/>
                <w:spacing w:val="-6"/>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4"/>
                <w:sz w:val="20"/>
              </w:rPr>
              <w:t xml:space="preserve"> </w:t>
            </w:r>
            <w:r>
              <w:rPr>
                <w:rFonts w:ascii="Cambria" w:hAnsi="Cambria"/>
                <w:i/>
                <w:sz w:val="20"/>
              </w:rPr>
              <w:t>a</w:t>
            </w:r>
            <w:r>
              <w:rPr>
                <w:rFonts w:ascii="Cambria" w:hAnsi="Cambria"/>
                <w:i/>
                <w:spacing w:val="-4"/>
                <w:sz w:val="20"/>
              </w:rPr>
              <w:t xml:space="preserve"> </w:t>
            </w:r>
            <w:r>
              <w:rPr>
                <w:rFonts w:ascii="Cambria" w:hAnsi="Cambria"/>
                <w:i/>
                <w:spacing w:val="-2"/>
                <w:sz w:val="20"/>
              </w:rPr>
              <w:t>settimana</w:t>
            </w:r>
          </w:p>
        </w:tc>
        <w:tc>
          <w:tcPr>
            <w:tcW w:w="2391" w:type="dxa"/>
            <w:tcBorders>
              <w:top w:val="single" w:sz="4" w:space="0" w:color="000000"/>
              <w:bottom w:val="single" w:sz="4" w:space="0" w:color="000000"/>
            </w:tcBorders>
            <w:shd w:color="auto" w:fill="F0F0F0" w:val="clear"/>
          </w:tcPr>
          <w:p>
            <w:pPr>
              <w:pStyle w:val="TableParagraph"/>
              <w:widowControl w:val="false"/>
              <w:spacing w:before="265" w:after="0"/>
              <w:ind w:left="0" w:right="1" w:hanging="0"/>
              <w:jc w:val="center"/>
              <w:rPr>
                <w:sz w:val="18"/>
                <w:szCs w:val="18"/>
              </w:rPr>
            </w:pPr>
            <w:r>
              <w:t>Piselli, fave, fagioli (borlotti, cannellini, neri), ceci, lenticchie comuni, lupini, soia edamame</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Edamame, fagioli bianchi, fagioli azuki, fagioli mung, lenticchie rosse decorticate</w:t>
            </w:r>
          </w:p>
        </w:tc>
        <w:tc>
          <w:tcPr>
            <w:tcW w:w="290" w:type="dxa"/>
            <w:tcBorders>
              <w:top w:val="single" w:sz="4" w:space="0" w:color="000000"/>
              <w:bottom w:val="single" w:sz="4" w:space="0" w:color="000000"/>
            </w:tcBorders>
          </w:tcPr>
          <w:p>
            <w:pPr>
              <w:pStyle w:val="TableParagraph"/>
              <w:widowControl w:val="false"/>
              <w:jc w:val="center"/>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Legumi in scatola, lenticchie rosse, fagioli precotti, burger di legumi fritti</w:t>
            </w:r>
          </w:p>
        </w:tc>
      </w:tr>
      <w:tr>
        <w:trPr>
          <w:trHeight w:val="311" w:hRule="atLeast"/>
        </w:trPr>
        <w:tc>
          <w:tcPr>
            <w:tcW w:w="10700"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343" w:hRule="atLeast"/>
        </w:trPr>
        <w:tc>
          <w:tcPr>
            <w:tcW w:w="2969" w:type="dxa"/>
            <w:tcBorders>
              <w:top w:val="single" w:sz="4" w:space="0" w:color="000000"/>
              <w:bottom w:val="single" w:sz="4" w:space="0" w:color="000000"/>
            </w:tcBorders>
          </w:tcPr>
          <w:p>
            <w:pPr>
              <w:pStyle w:val="TableParagraph"/>
              <w:widowControl w:val="false"/>
              <w:spacing w:before="232" w:after="0"/>
              <w:ind w:left="136" w:right="0" w:hanging="0"/>
              <w:rPr>
                <w:rFonts w:ascii="Cambria" w:hAnsi="Cambria"/>
                <w:b/>
                <w:b/>
                <w:i/>
                <w:i/>
                <w:sz w:val="24"/>
              </w:rPr>
            </w:pPr>
            <w:r>
              <w:rPr>
                <w:rFonts w:ascii="Cambria" w:hAnsi="Cambria"/>
                <w:b/>
                <w:i/>
                <w:spacing w:val="-4"/>
                <w:sz w:val="24"/>
              </w:rPr>
              <w:t>UOVA</w:t>
            </w:r>
          </w:p>
          <w:p>
            <w:pPr>
              <w:pStyle w:val="TableParagraph"/>
              <w:widowControl w:val="false"/>
              <w:spacing w:before="2" w:after="0"/>
              <w:ind w:left="136" w:right="592" w:hanging="0"/>
              <w:rPr>
                <w:rFonts w:ascii="Cambria" w:hAnsi="Cambria"/>
                <w:i/>
                <w:i/>
                <w:sz w:val="20"/>
              </w:rPr>
            </w:pPr>
            <w:r>
              <w:rPr>
                <w:rFonts w:ascii="Cambria" w:hAnsi="Cambria"/>
                <w:i/>
                <w:sz w:val="20"/>
              </w:rPr>
              <w:t>C:</w:t>
            </w:r>
            <w:r>
              <w:rPr>
                <w:rFonts w:ascii="Cambria" w:hAnsi="Cambria"/>
                <w:i/>
                <w:spacing w:val="-7"/>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w:t>
            </w:r>
            <w:r>
              <w:rPr>
                <w:rFonts w:ascii="Cambria" w:hAnsi="Cambria"/>
                <w:i/>
                <w:spacing w:val="-6"/>
                <w:sz w:val="20"/>
              </w:rPr>
              <w:t xml:space="preserve"> </w:t>
            </w:r>
            <w:r>
              <w:rPr>
                <w:rFonts w:ascii="Cambria" w:hAnsi="Cambria"/>
                <w:i/>
                <w:sz w:val="20"/>
              </w:rPr>
              <w:t>volte</w:t>
            </w:r>
            <w:r>
              <w:rPr>
                <w:rFonts w:ascii="Cambria" w:hAnsi="Cambria"/>
                <w:i/>
                <w:spacing w:val="-8"/>
                <w:sz w:val="20"/>
              </w:rPr>
              <w:t xml:space="preserve"> </w:t>
            </w:r>
            <w:r>
              <w:rPr>
                <w:rFonts w:ascii="Cambria" w:hAnsi="Cambria"/>
                <w:i/>
                <w:sz w:val="20"/>
              </w:rPr>
              <w:t>a</w:t>
            </w:r>
            <w:r>
              <w:rPr>
                <w:rFonts w:ascii="Cambria" w:hAnsi="Cambria"/>
                <w:i/>
                <w:spacing w:val="-5"/>
                <w:sz w:val="20"/>
              </w:rPr>
              <w:t xml:space="preserve"> </w:t>
            </w:r>
            <w:r>
              <w:rPr>
                <w:rFonts w:ascii="Cambria" w:hAnsi="Cambria"/>
                <w:i/>
                <w:sz w:val="20"/>
              </w:rPr>
              <w:t>settimana T:</w:t>
            </w:r>
            <w:r>
              <w:rPr>
                <w:rFonts w:ascii="Cambria" w:hAnsi="Cambria"/>
                <w:i/>
                <w:spacing w:val="-8"/>
                <w:sz w:val="20"/>
              </w:rPr>
              <w:t xml:space="preserve"> </w:t>
            </w:r>
            <w:r>
              <w:rPr>
                <w:rFonts w:ascii="Cambria" w:hAnsi="Cambria"/>
                <w:i/>
                <w:sz w:val="20"/>
              </w:rPr>
              <w:t>max</w:t>
            </w:r>
            <w:r>
              <w:rPr>
                <w:rFonts w:ascii="Cambria" w:hAnsi="Cambria"/>
                <w:i/>
                <w:spacing w:val="-7"/>
                <w:sz w:val="20"/>
              </w:rPr>
              <w:t xml:space="preserve"> </w:t>
            </w:r>
            <w:r>
              <w:rPr>
                <w:rFonts w:ascii="Cambria" w:hAnsi="Cambria"/>
                <w:i/>
                <w:sz w:val="20"/>
              </w:rPr>
              <w:t>1</w:t>
            </w:r>
            <w:r>
              <w:rPr>
                <w:rFonts w:ascii="Cambria" w:hAnsi="Cambria"/>
                <w:i/>
                <w:spacing w:val="-3"/>
                <w:sz w:val="20"/>
              </w:rPr>
              <w:t xml:space="preserve"> </w:t>
            </w:r>
            <w:r>
              <w:rPr>
                <w:rFonts w:ascii="Cambria" w:hAnsi="Cambria"/>
                <w:i/>
                <w:sz w:val="20"/>
              </w:rPr>
              <w:t>volta</w:t>
            </w:r>
            <w:r>
              <w:rPr>
                <w:rFonts w:ascii="Cambria" w:hAnsi="Cambria"/>
                <w:i/>
                <w:spacing w:val="-3"/>
                <w:sz w:val="20"/>
              </w:rPr>
              <w:t xml:space="preserve"> </w:t>
            </w:r>
            <w:r>
              <w:rPr>
                <w:rFonts w:ascii="Cambria" w:hAnsi="Cambria"/>
                <w:i/>
                <w:sz w:val="20"/>
              </w:rPr>
              <w:t>a</w:t>
            </w:r>
            <w:r>
              <w:rPr>
                <w:rFonts w:ascii="Cambria" w:hAnsi="Cambria"/>
                <w:i/>
                <w:spacing w:val="-6"/>
                <w:sz w:val="20"/>
              </w:rPr>
              <w:t xml:space="preserve"> </w:t>
            </w:r>
            <w:r>
              <w:rPr>
                <w:rFonts w:ascii="Cambria" w:hAnsi="Cambria"/>
                <w:i/>
                <w:spacing w:val="-2"/>
                <w:sz w:val="20"/>
              </w:rPr>
              <w:t>settimana</w:t>
            </w:r>
          </w:p>
        </w:tc>
        <w:tc>
          <w:tcPr>
            <w:tcW w:w="239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Frittata, strapazzate, in camicia, sode, al vapore</w:t>
            </w:r>
          </w:p>
        </w:tc>
        <w:tc>
          <w:tcPr>
            <w:tcW w:w="290"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38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5" w:after="0"/>
              <w:ind w:left="0" w:right="0" w:hanging="0"/>
              <w:jc w:val="center"/>
              <w:rPr>
                <w:sz w:val="18"/>
                <w:szCs w:val="18"/>
              </w:rPr>
            </w:pPr>
            <w:r>
              <w:t>Uovo fritto, al tegamino, omelette</w:t>
            </w:r>
          </w:p>
        </w:tc>
        <w:tc>
          <w:tcPr>
            <w:tcW w:w="290"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377"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Uova fritte in abbondante olio, maionese</w:t>
            </w:r>
          </w:p>
        </w:tc>
      </w:tr>
    </w:tbl>
    <w:p>
      <w:pPr>
        <w:pStyle w:val="Normal"/>
        <w:spacing w:before="20" w:after="0"/>
        <w:rPr>
          <w:b/>
          <w:b/>
        </w:rPr>
      </w:pPr>
      <w:r>
        <w:rPr>
          <w:b/>
        </w:rPr>
      </w:r>
      <w:r>
        <w:br w:type="page"/>
      </w:r>
    </w:p>
    <w:tbl>
      <w:tblPr>
        <w:tblW w:w="10769" w:type="dxa"/>
        <w:jc w:val="left"/>
        <w:tblInd w:w="117" w:type="dxa"/>
        <w:tblLayout w:type="fixed"/>
        <w:tblCellMar>
          <w:top w:w="0" w:type="dxa"/>
          <w:left w:w="0" w:type="dxa"/>
          <w:bottom w:w="0" w:type="dxa"/>
          <w:right w:w="0" w:type="dxa"/>
        </w:tblCellMar>
        <w:tblLook w:val="01e0"/>
      </w:tblPr>
      <w:tblGrid>
        <w:gridCol w:w="2978"/>
        <w:gridCol w:w="2403"/>
        <w:gridCol w:w="292"/>
        <w:gridCol w:w="2401"/>
        <w:gridCol w:w="293"/>
        <w:gridCol w:w="2401"/>
      </w:tblGrid>
      <w:tr>
        <w:trPr>
          <w:trHeight w:val="609" w:hRule="atLeast"/>
        </w:trPr>
        <w:tc>
          <w:tcPr>
            <w:tcW w:w="2978" w:type="dxa"/>
            <w:tcBorders/>
          </w:tcPr>
          <w:p>
            <w:pPr>
              <w:pStyle w:val="TableParagraph"/>
              <w:pageBreakBefore/>
              <w:widowControl w:val="false"/>
              <w:spacing w:lineRule="exact" w:line="416"/>
              <w:ind w:left="136" w:right="0" w:hanging="0"/>
              <w:rPr>
                <w:rFonts w:ascii="Cambria" w:hAnsi="Cambria"/>
                <w:b/>
                <w:b/>
                <w:i/>
                <w:i/>
                <w:sz w:val="36"/>
              </w:rPr>
            </w:pPr>
            <w:r>
              <w:rPr>
                <w:rFonts w:ascii="Cambria" w:hAnsi="Cambria"/>
                <w:b/>
                <w:i/>
                <w:color w:val="FF0000"/>
                <w:spacing w:val="-2"/>
                <w:sz w:val="36"/>
              </w:rPr>
              <w:t>CARBOIDRATI</w:t>
            </w:r>
          </w:p>
        </w:tc>
        <w:tc>
          <w:tcPr>
            <w:tcW w:w="2403" w:type="dxa"/>
            <w:tcBorders/>
            <w:shd w:color="auto" w:fill="CEEAAE" w:val="clear"/>
          </w:tcPr>
          <w:p>
            <w:pPr>
              <w:pStyle w:val="TableParagraph"/>
              <w:widowControl w:val="false"/>
              <w:spacing w:lineRule="atLeast" w:line="300"/>
              <w:ind w:left="1087" w:right="503" w:hanging="454"/>
              <w:rPr>
                <w:rFonts w:ascii="Cambria" w:hAnsi="Cambria"/>
                <w:b/>
                <w:b/>
                <w:sz w:val="26"/>
              </w:rPr>
            </w:pPr>
            <w:r>
              <w:rPr>
                <w:rFonts w:ascii="Cambria" w:hAnsi="Cambria"/>
                <w:b/>
                <w:spacing w:val="-2"/>
                <w:sz w:val="26"/>
              </w:rPr>
              <w:t xml:space="preserve">Consigliati </w:t>
            </w:r>
            <w:r>
              <w:rPr>
                <w:rFonts w:ascii="Cambria" w:hAnsi="Cambria"/>
                <w:b/>
                <w:spacing w:val="-4"/>
                <w:sz w:val="26"/>
              </w:rPr>
              <w:t>(C)</w:t>
            </w:r>
          </w:p>
        </w:tc>
        <w:tc>
          <w:tcPr>
            <w:tcW w:w="292" w:type="dxa"/>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shd w:color="auto" w:fill="FFCC99" w:val="clear"/>
          </w:tcPr>
          <w:p>
            <w:pPr>
              <w:pStyle w:val="TableParagraph"/>
              <w:widowControl w:val="false"/>
              <w:spacing w:lineRule="atLeast" w:line="300"/>
              <w:ind w:left="1082" w:right="605" w:hanging="336"/>
              <w:rPr>
                <w:rFonts w:ascii="Cambria" w:hAnsi="Cambria"/>
                <w:b/>
                <w:b/>
                <w:sz w:val="26"/>
              </w:rPr>
            </w:pPr>
            <w:r>
              <w:rPr>
                <w:rFonts w:ascii="Cambria" w:hAnsi="Cambria"/>
                <w:b/>
                <w:spacing w:val="-2"/>
                <w:sz w:val="26"/>
              </w:rPr>
              <w:t xml:space="preserve">Tollerati </w:t>
            </w:r>
            <w:r>
              <w:rPr>
                <w:rFonts w:ascii="Cambria" w:hAnsi="Cambria"/>
                <w:b/>
                <w:spacing w:val="-4"/>
                <w:sz w:val="26"/>
              </w:rPr>
              <w:t>(T)</w:t>
            </w:r>
          </w:p>
        </w:tc>
        <w:tc>
          <w:tcPr>
            <w:tcW w:w="293" w:type="dxa"/>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shd w:color="auto" w:fill="FF7A80" w:val="clear"/>
          </w:tcPr>
          <w:p>
            <w:pPr>
              <w:pStyle w:val="TableParagraph"/>
              <w:widowControl w:val="false"/>
              <w:spacing w:lineRule="atLeast" w:line="300"/>
              <w:ind w:left="1098" w:right="517" w:hanging="584"/>
              <w:rPr>
                <w:rFonts w:ascii="Cambria" w:hAnsi="Cambria"/>
                <w:b/>
                <w:b/>
                <w:sz w:val="26"/>
              </w:rPr>
            </w:pPr>
            <w:r>
              <w:rPr>
                <w:rFonts w:ascii="Cambria" w:hAnsi="Cambria"/>
                <w:b/>
                <w:spacing w:val="-2"/>
                <w:sz w:val="26"/>
              </w:rPr>
              <w:t xml:space="preserve">Sconsigliati </w:t>
            </w:r>
            <w:r>
              <w:rPr>
                <w:rFonts w:ascii="Cambria" w:hAnsi="Cambria"/>
                <w:b/>
                <w:spacing w:val="-4"/>
                <w:sz w:val="26"/>
              </w:rPr>
              <w:t>(S)</w:t>
            </w:r>
          </w:p>
        </w:tc>
      </w:tr>
      <w:tr>
        <w:trPr>
          <w:trHeight w:val="280" w:hRule="atLeast"/>
        </w:trPr>
        <w:tc>
          <w:tcPr>
            <w:tcW w:w="10768" w:type="dxa"/>
            <w:gridSpan w:val="6"/>
            <w:tcBorders>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417" w:hRule="atLeast"/>
        </w:trPr>
        <w:tc>
          <w:tcPr>
            <w:tcW w:w="2978"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pacing w:val="-2"/>
                <w:sz w:val="24"/>
              </w:rPr>
              <w:t>CEREALI E TUBERI</w:t>
            </w:r>
          </w:p>
          <w:p>
            <w:pPr>
              <w:pStyle w:val="TableParagraph"/>
              <w:widowControl w:val="false"/>
              <w:ind w:left="136" w:right="477" w:hanging="0"/>
              <w:jc w:val="both"/>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3-4</w:t>
            </w:r>
            <w:r>
              <w:rPr>
                <w:rFonts w:ascii="Cambria" w:hAnsi="Cambria"/>
                <w:i/>
                <w:spacing w:val="-7"/>
                <w:sz w:val="20"/>
              </w:rPr>
              <w:t xml:space="preserve"> </w:t>
            </w:r>
            <w:r>
              <w:rPr>
                <w:rFonts w:ascii="Cambria" w:hAnsi="Cambria"/>
                <w:i/>
                <w:sz w:val="20"/>
              </w:rPr>
              <w:t>volte</w:t>
            </w:r>
            <w:r>
              <w:rPr>
                <w:rFonts w:ascii="Cambria" w:hAnsi="Cambria"/>
                <w:i/>
                <w:spacing w:val="-7"/>
                <w:sz w:val="20"/>
              </w:rPr>
              <w:t xml:space="preserve"> </w:t>
            </w:r>
            <w:r>
              <w:rPr>
                <w:rFonts w:ascii="Cambria" w:hAnsi="Cambria"/>
                <w:i/>
                <w:sz w:val="20"/>
              </w:rPr>
              <w:t>a</w:t>
            </w:r>
            <w:r>
              <w:rPr>
                <w:rFonts w:ascii="Cambria" w:hAnsi="Cambria"/>
                <w:i/>
                <w:spacing w:val="-6"/>
                <w:sz w:val="20"/>
              </w:rPr>
              <w:t xml:space="preserve"> </w:t>
            </w:r>
            <w:r>
              <w:rPr>
                <w:rFonts w:ascii="Cambria" w:hAnsi="Cambria"/>
                <w:i/>
                <w:sz w:val="20"/>
              </w:rPr>
              <w:t>settimana T:</w:t>
            </w:r>
            <w:r>
              <w:rPr>
                <w:rFonts w:ascii="Cambria" w:hAnsi="Cambria"/>
                <w:i/>
                <w:spacing w:val="-10"/>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2-3</w:t>
            </w:r>
            <w:r>
              <w:rPr>
                <w:rFonts w:ascii="Cambria" w:hAnsi="Cambria"/>
                <w:i/>
                <w:spacing w:val="-8"/>
                <w:sz w:val="20"/>
              </w:rPr>
              <w:t xml:space="preserve"> </w:t>
            </w:r>
            <w:r>
              <w:rPr>
                <w:rFonts w:ascii="Cambria" w:hAnsi="Cambria"/>
                <w:i/>
                <w:sz w:val="20"/>
              </w:rPr>
              <w:t>volte</w:t>
            </w:r>
            <w:r>
              <w:rPr>
                <w:rFonts w:ascii="Cambria" w:hAnsi="Cambria"/>
                <w:i/>
                <w:spacing w:val="-7"/>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S:</w:t>
            </w:r>
            <w:r>
              <w:rPr>
                <w:rFonts w:ascii="Cambria" w:hAnsi="Cambria"/>
                <w:i/>
                <w:spacing w:val="-5"/>
                <w:sz w:val="20"/>
              </w:rPr>
              <w:t xml:space="preserve"> </w:t>
            </w:r>
            <w:r>
              <w:rPr>
                <w:rFonts w:ascii="Cambria" w:hAnsi="Cambria"/>
                <w:i/>
                <w:sz w:val="20"/>
              </w:rPr>
              <w:t>max</w:t>
            </w:r>
            <w:r>
              <w:rPr>
                <w:rFonts w:ascii="Cambria" w:hAnsi="Cambria"/>
                <w:i/>
                <w:spacing w:val="-8"/>
                <w:sz w:val="20"/>
              </w:rPr>
              <w:t xml:space="preserve"> </w:t>
            </w:r>
            <w:r>
              <w:rPr>
                <w:rFonts w:ascii="Cambria" w:hAnsi="Cambria"/>
                <w:i/>
                <w:sz w:val="20"/>
              </w:rPr>
              <w:t>1-2</w:t>
            </w:r>
            <w:r>
              <w:rPr>
                <w:rFonts w:ascii="Cambria" w:hAnsi="Cambria"/>
                <w:i/>
                <w:spacing w:val="-3"/>
                <w:sz w:val="20"/>
              </w:rPr>
              <w:t xml:space="preserve"> </w:t>
            </w:r>
            <w:r>
              <w:rPr>
                <w:rFonts w:ascii="Cambria" w:hAnsi="Cambria"/>
                <w:i/>
                <w:sz w:val="20"/>
              </w:rPr>
              <w:t>volte</w:t>
            </w:r>
            <w:r>
              <w:rPr>
                <w:rFonts w:ascii="Cambria" w:hAnsi="Cambria"/>
                <w:i/>
                <w:spacing w:val="-5"/>
                <w:sz w:val="20"/>
              </w:rPr>
              <w:t xml:space="preserve"> </w:t>
            </w:r>
            <w:r>
              <w:rPr>
                <w:rFonts w:ascii="Cambria" w:hAnsi="Cambria"/>
                <w:i/>
                <w:sz w:val="20"/>
              </w:rPr>
              <w:t>a</w:t>
            </w:r>
            <w:r>
              <w:rPr>
                <w:rFonts w:ascii="Cambria" w:hAnsi="Cambria"/>
                <w:i/>
                <w:spacing w:val="-5"/>
                <w:sz w:val="20"/>
              </w:rPr>
              <w:t xml:space="preserve"> </w:t>
            </w:r>
            <w:r>
              <w:rPr>
                <w:rFonts w:ascii="Cambria" w:hAnsi="Cambria"/>
                <w:i/>
                <w:sz w:val="20"/>
              </w:rPr>
              <w:t>settimana</w:t>
            </w:r>
          </w:p>
        </w:tc>
        <w:tc>
          <w:tcPr>
            <w:tcW w:w="240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Pasta di semola integrale, orzo, farro, riso rosso, riso venere, riso basmati, riso thai, riso selvatico, riso integrale, avena</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Orzo perlato, segale, avena, mais giallo, pasta di semola, miglio, kamut, cracker, patate, patate dolci</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Riso bianco, grissini, gallette di mais, gallette di riso, merendine e dolci in genere, pane bianco, crackers salati</w:t>
            </w:r>
          </w:p>
        </w:tc>
      </w:tr>
      <w:tr>
        <w:trPr>
          <w:trHeight w:val="311" w:hRule="atLeast"/>
        </w:trPr>
        <w:tc>
          <w:tcPr>
            <w:tcW w:w="10768"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264" w:hRule="atLeast"/>
        </w:trPr>
        <w:tc>
          <w:tcPr>
            <w:tcW w:w="2978" w:type="dxa"/>
            <w:tcBorders>
              <w:top w:val="single" w:sz="4" w:space="0" w:color="000000"/>
              <w:bottom w:val="single" w:sz="4" w:space="0" w:color="000000"/>
            </w:tcBorders>
          </w:tcPr>
          <w:p>
            <w:pPr>
              <w:pStyle w:val="TableParagraph"/>
              <w:widowControl w:val="false"/>
              <w:spacing w:before="278" w:after="0"/>
              <w:ind w:left="136" w:right="0" w:hanging="0"/>
              <w:rPr>
                <w:rFonts w:ascii="Cambria" w:hAnsi="Cambria"/>
                <w:b/>
                <w:b/>
                <w:i/>
                <w:i/>
                <w:sz w:val="24"/>
              </w:rPr>
            </w:pPr>
            <w:r>
              <w:rPr>
                <w:rFonts w:ascii="Cambria" w:hAnsi="Cambria"/>
                <w:b/>
                <w:i/>
                <w:sz w:val="24"/>
              </w:rPr>
              <w:t>PSEUDO-</w:t>
            </w:r>
            <w:r>
              <w:rPr>
                <w:rFonts w:ascii="Cambria" w:hAnsi="Cambria"/>
                <w:b/>
                <w:i/>
                <w:spacing w:val="-2"/>
                <w:sz w:val="24"/>
              </w:rPr>
              <w:t>CEREALI</w:t>
            </w:r>
          </w:p>
          <w:p>
            <w:pPr>
              <w:pStyle w:val="TableParagraph"/>
              <w:widowControl w:val="false"/>
              <w:spacing w:before="1" w:after="0"/>
              <w:ind w:left="136" w:right="392" w:hanging="0"/>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max</w:t>
            </w:r>
            <w:r>
              <w:rPr>
                <w:rFonts w:ascii="Cambria" w:hAnsi="Cambria"/>
                <w:i/>
                <w:spacing w:val="-10"/>
                <w:sz w:val="20"/>
              </w:rPr>
              <w:t xml:space="preserve"> </w:t>
            </w:r>
            <w:r>
              <w:rPr>
                <w:rFonts w:ascii="Cambria" w:hAnsi="Cambria"/>
                <w:i/>
                <w:sz w:val="20"/>
              </w:rPr>
              <w:t>3-4</w:t>
            </w:r>
            <w:r>
              <w:rPr>
                <w:rFonts w:ascii="Cambria" w:hAnsi="Cambria"/>
                <w:i/>
                <w:spacing w:val="-9"/>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T:</w:t>
            </w:r>
            <w:r>
              <w:rPr>
                <w:rFonts w:ascii="Cambria" w:hAnsi="Cambria"/>
                <w:i/>
                <w:spacing w:val="-8"/>
                <w:sz w:val="20"/>
              </w:rPr>
              <w:t xml:space="preserve"> </w:t>
            </w:r>
            <w:r>
              <w:rPr>
                <w:rFonts w:ascii="Cambria" w:hAnsi="Cambria"/>
                <w:i/>
                <w:sz w:val="20"/>
              </w:rPr>
              <w:t>max</w:t>
            </w:r>
            <w:r>
              <w:rPr>
                <w:rFonts w:ascii="Cambria" w:hAnsi="Cambria"/>
                <w:i/>
                <w:spacing w:val="-6"/>
                <w:sz w:val="20"/>
              </w:rPr>
              <w:t xml:space="preserve"> </w:t>
            </w:r>
            <w:r>
              <w:rPr>
                <w:rFonts w:ascii="Cambria" w:hAnsi="Cambria"/>
                <w:i/>
                <w:sz w:val="20"/>
              </w:rPr>
              <w:t>2-3</w:t>
            </w:r>
            <w:r>
              <w:rPr>
                <w:rFonts w:ascii="Cambria" w:hAnsi="Cambria"/>
                <w:i/>
                <w:spacing w:val="-6"/>
                <w:sz w:val="20"/>
              </w:rPr>
              <w:t xml:space="preserve"> </w:t>
            </w:r>
            <w:r>
              <w:rPr>
                <w:rFonts w:ascii="Cambria" w:hAnsi="Cambria"/>
                <w:i/>
                <w:sz w:val="20"/>
              </w:rPr>
              <w:t>volte</w:t>
            </w:r>
            <w:r>
              <w:rPr>
                <w:rFonts w:ascii="Cambria" w:hAnsi="Cambria"/>
                <w:i/>
                <w:spacing w:val="-5"/>
                <w:sz w:val="20"/>
              </w:rPr>
              <w:t xml:space="preserve"> </w:t>
            </w:r>
            <w:r>
              <w:rPr>
                <w:rFonts w:ascii="Cambria" w:hAnsi="Cambria"/>
                <w:i/>
                <w:sz w:val="20"/>
              </w:rPr>
              <w:t>a</w:t>
            </w:r>
            <w:r>
              <w:rPr>
                <w:rFonts w:ascii="Cambria" w:hAnsi="Cambria"/>
                <w:i/>
                <w:spacing w:val="-6"/>
                <w:sz w:val="20"/>
              </w:rPr>
              <w:t xml:space="preserve"> </w:t>
            </w:r>
            <w:r>
              <w:rPr>
                <w:rFonts w:ascii="Cambria" w:hAnsi="Cambria"/>
                <w:i/>
                <w:spacing w:val="-2"/>
                <w:sz w:val="20"/>
              </w:rPr>
              <w:t>settimana</w:t>
            </w:r>
          </w:p>
        </w:tc>
        <w:tc>
          <w:tcPr>
            <w:tcW w:w="2403" w:type="dxa"/>
            <w:tcBorders>
              <w:top w:val="single" w:sz="4" w:space="0" w:color="000000"/>
              <w:bottom w:val="single" w:sz="4" w:space="0" w:color="000000"/>
            </w:tcBorders>
            <w:shd w:color="auto" w:fill="F0F0F0" w:val="clear"/>
          </w:tcPr>
          <w:p>
            <w:pPr>
              <w:pStyle w:val="TableParagraph"/>
              <w:widowControl w:val="false"/>
              <w:spacing w:before="265" w:after="0"/>
              <w:ind w:left="0" w:right="0" w:hanging="0"/>
              <w:jc w:val="center"/>
              <w:rPr>
                <w:sz w:val="18"/>
                <w:szCs w:val="18"/>
              </w:rPr>
            </w:pPr>
            <w:r>
              <w:t>Grano saraceno, quinoa, amaranto, canapa, pasta di legumi, miglio</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pacing w:before="265" w:after="0"/>
              <w:ind w:left="0" w:right="0" w:hanging="0"/>
              <w:jc w:val="center"/>
              <w:rPr>
                <w:sz w:val="18"/>
                <w:szCs w:val="18"/>
              </w:rPr>
            </w:pPr>
            <w:r>
              <w:t>Chia, cous cous, gallette di grano saraceno, tapioca</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pacing w:lineRule="auto" w:line="247" w:before="265" w:after="0"/>
              <w:ind w:left="0" w:right="0" w:hanging="0"/>
              <w:jc w:val="center"/>
              <w:rPr>
                <w:sz w:val="18"/>
                <w:szCs w:val="18"/>
              </w:rPr>
            </w:pPr>
            <w:r>
              <w:t>Merendine e dolci in genere, biscotti, cereali per la colazione zuccherati</w:t>
            </w:r>
          </w:p>
        </w:tc>
      </w:tr>
      <w:tr>
        <w:trPr>
          <w:trHeight w:val="314" w:hRule="atLeast"/>
        </w:trPr>
        <w:tc>
          <w:tcPr>
            <w:tcW w:w="10768"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1610" w:hRule="atLeast"/>
        </w:trPr>
        <w:tc>
          <w:tcPr>
            <w:tcW w:w="2978" w:type="dxa"/>
            <w:tcBorders>
              <w:top w:val="single" w:sz="4" w:space="0" w:color="000000"/>
              <w:bottom w:val="single" w:sz="4" w:space="0" w:color="000000"/>
            </w:tcBorders>
          </w:tcPr>
          <w:p>
            <w:pPr>
              <w:pStyle w:val="TableParagraph"/>
              <w:widowControl w:val="false"/>
              <w:spacing w:before="278" w:after="0"/>
              <w:ind w:left="136" w:right="0" w:hanging="0"/>
              <w:rPr>
                <w:rFonts w:ascii="Cambria" w:hAnsi="Cambria"/>
                <w:b/>
                <w:b/>
                <w:i/>
                <w:i/>
                <w:sz w:val="24"/>
              </w:rPr>
            </w:pPr>
            <w:r>
              <w:rPr>
                <w:rFonts w:ascii="Cambria" w:hAnsi="Cambria"/>
                <w:b/>
                <w:i/>
                <w:spacing w:val="-2"/>
                <w:sz w:val="24"/>
              </w:rPr>
              <w:t>FRUTTA</w:t>
            </w:r>
          </w:p>
          <w:p>
            <w:pPr>
              <w:pStyle w:val="TableParagraph"/>
              <w:widowControl w:val="false"/>
              <w:spacing w:lineRule="exact" w:line="234" w:before="1" w:after="0"/>
              <w:ind w:left="136" w:right="0" w:hanging="0"/>
              <w:rPr>
                <w:rFonts w:ascii="Cambria" w:hAnsi="Cambria"/>
                <w:i/>
                <w:i/>
                <w:sz w:val="20"/>
              </w:rPr>
            </w:pPr>
            <w:r>
              <w:rPr>
                <w:rFonts w:ascii="Cambria" w:hAnsi="Cambria"/>
                <w:i/>
                <w:sz w:val="20"/>
              </w:rPr>
              <w:t>C:</w:t>
            </w:r>
            <w:r>
              <w:rPr>
                <w:rFonts w:ascii="Cambria" w:hAnsi="Cambria"/>
                <w:i/>
                <w:spacing w:val="-4"/>
                <w:sz w:val="20"/>
              </w:rPr>
              <w:t xml:space="preserve"> </w:t>
            </w:r>
            <w:r>
              <w:rPr>
                <w:rFonts w:ascii="Cambria" w:hAnsi="Cambria"/>
                <w:i/>
                <w:sz w:val="20"/>
              </w:rPr>
              <w:t>anche</w:t>
            </w:r>
            <w:r>
              <w:rPr>
                <w:rFonts w:ascii="Cambria" w:hAnsi="Cambria"/>
                <w:i/>
                <w:spacing w:val="-4"/>
                <w:sz w:val="20"/>
              </w:rPr>
              <w:t xml:space="preserve"> </w:t>
            </w:r>
            <w:r>
              <w:rPr>
                <w:rFonts w:ascii="Cambria" w:hAnsi="Cambria"/>
                <w:i/>
                <w:sz w:val="20"/>
              </w:rPr>
              <w:t>tutti</w:t>
            </w:r>
            <w:r>
              <w:rPr>
                <w:rFonts w:ascii="Cambria" w:hAnsi="Cambria"/>
                <w:i/>
                <w:spacing w:val="-4"/>
                <w:sz w:val="20"/>
              </w:rPr>
              <w:t xml:space="preserve"> </w:t>
            </w:r>
            <w:r>
              <w:rPr>
                <w:rFonts w:ascii="Cambria" w:hAnsi="Cambria"/>
                <w:i/>
                <w:sz w:val="20"/>
              </w:rPr>
              <w:t>i</w:t>
            </w:r>
            <w:r>
              <w:rPr>
                <w:rFonts w:ascii="Cambria" w:hAnsi="Cambria"/>
                <w:i/>
                <w:spacing w:val="-3"/>
                <w:sz w:val="20"/>
              </w:rPr>
              <w:t xml:space="preserve"> </w:t>
            </w:r>
            <w:r>
              <w:rPr>
                <w:rFonts w:ascii="Cambria" w:hAnsi="Cambria"/>
                <w:i/>
                <w:spacing w:val="-2"/>
                <w:sz w:val="20"/>
              </w:rPr>
              <w:t>giorni</w:t>
            </w:r>
          </w:p>
          <w:p>
            <w:pPr>
              <w:pStyle w:val="TableParagraph"/>
              <w:widowControl w:val="false"/>
              <w:ind w:left="136" w:right="392" w:hanging="0"/>
              <w:rPr>
                <w:rFonts w:ascii="Cambria" w:hAnsi="Cambria"/>
                <w:i/>
                <w:i/>
                <w:sz w:val="20"/>
              </w:rPr>
            </w:pPr>
            <w:r>
              <w:rPr>
                <w:rFonts w:ascii="Cambria" w:hAnsi="Cambria"/>
                <w:i/>
                <w:sz w:val="20"/>
              </w:rPr>
              <w:t>T:</w:t>
            </w:r>
            <w:r>
              <w:rPr>
                <w:rFonts w:ascii="Cambria" w:hAnsi="Cambria"/>
                <w:i/>
                <w:spacing w:val="-8"/>
                <w:sz w:val="20"/>
              </w:rPr>
              <w:t xml:space="preserve"> </w:t>
            </w:r>
            <w:r>
              <w:rPr>
                <w:rFonts w:ascii="Cambria" w:hAnsi="Cambria"/>
                <w:i/>
                <w:sz w:val="20"/>
              </w:rPr>
              <w:t>max</w:t>
            </w:r>
            <w:r>
              <w:rPr>
                <w:rFonts w:ascii="Cambria" w:hAnsi="Cambria"/>
                <w:i/>
                <w:spacing w:val="-9"/>
                <w:sz w:val="20"/>
              </w:rPr>
              <w:t xml:space="preserve"> </w:t>
            </w:r>
            <w:r>
              <w:rPr>
                <w:rFonts w:ascii="Cambria" w:hAnsi="Cambria"/>
                <w:i/>
                <w:sz w:val="20"/>
              </w:rPr>
              <w:t>2-3</w:t>
            </w:r>
            <w:r>
              <w:rPr>
                <w:rFonts w:ascii="Cambria" w:hAnsi="Cambria"/>
                <w:i/>
                <w:spacing w:val="-9"/>
                <w:sz w:val="20"/>
              </w:rPr>
              <w:t xml:space="preserve"> </w:t>
            </w:r>
            <w:r>
              <w:rPr>
                <w:rFonts w:ascii="Cambria" w:hAnsi="Cambria"/>
                <w:i/>
                <w:sz w:val="20"/>
              </w:rPr>
              <w:t>volte</w:t>
            </w:r>
            <w:r>
              <w:rPr>
                <w:rFonts w:ascii="Cambria" w:hAnsi="Cambria"/>
                <w:i/>
                <w:spacing w:val="-9"/>
                <w:sz w:val="20"/>
              </w:rPr>
              <w:t xml:space="preserve"> </w:t>
            </w:r>
            <w:r>
              <w:rPr>
                <w:rFonts w:ascii="Cambria" w:hAnsi="Cambria"/>
                <w:i/>
                <w:sz w:val="20"/>
              </w:rPr>
              <w:t>a</w:t>
            </w:r>
            <w:r>
              <w:rPr>
                <w:rFonts w:ascii="Cambria" w:hAnsi="Cambria"/>
                <w:i/>
                <w:spacing w:val="-9"/>
                <w:sz w:val="20"/>
              </w:rPr>
              <w:t xml:space="preserve"> </w:t>
            </w:r>
            <w:r>
              <w:rPr>
                <w:rFonts w:ascii="Cambria" w:hAnsi="Cambria"/>
                <w:i/>
                <w:sz w:val="20"/>
              </w:rPr>
              <w:t>settimana S: max 1 volta a settimana</w:t>
            </w:r>
          </w:p>
        </w:tc>
        <w:tc>
          <w:tcPr>
            <w:tcW w:w="2403"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Fragole, pesche bianche, lamponi, cocco, ribes rosso, frutti di bosco, mirtilli, papaya, kiwi, melone</w:t>
            </w:r>
          </w:p>
        </w:tc>
        <w:tc>
          <w:tcPr>
            <w:tcW w:w="29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Albicocche, pompelmo, arance, pesche bianche, ananas, banane, mele, pere</w:t>
            </w:r>
          </w:p>
        </w:tc>
        <w:tc>
          <w:tcPr>
            <w:tcW w:w="293"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1"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138" w:after="0"/>
              <w:ind w:left="0" w:right="0" w:hanging="0"/>
              <w:jc w:val="center"/>
              <w:rPr>
                <w:sz w:val="18"/>
                <w:szCs w:val="18"/>
              </w:rPr>
            </w:pPr>
            <w:r>
              <w:t>Cachi, uva, fichi, ciliegie, mele, pere, nespole, melone, anguria, pesche gialle, frutta sciroppata, frutta candita</w:t>
            </w:r>
          </w:p>
        </w:tc>
      </w:tr>
    </w:tbl>
    <w:p>
      <w:pPr>
        <w:pStyle w:val="TextBody"/>
        <w:spacing w:before="197" w:after="0"/>
        <w:rPr>
          <w:b/>
          <w:b/>
        </w:rPr>
      </w:pPr>
      <w:r>
        <w:rPr>
          <w:b/>
        </w:rPr>
      </w:r>
      <w:r>
        <w:br w:type="page"/>
      </w:r>
    </w:p>
    <w:p>
      <w:pPr>
        <w:pStyle w:val="TextBody"/>
        <w:rPr/>
      </w:pPr>
      <w:r>
        <w:rPr/>
      </w:r>
    </w:p>
    <w:p>
      <w:pPr>
        <w:pStyle w:val="TextBody"/>
        <w:rPr/>
      </w:pPr>
      <w:r>
        <w:rPr/>
      </w:r>
    </w:p>
    <w:tbl>
      <w:tblPr>
        <w:tblW w:w="10773" w:type="dxa"/>
        <w:jc w:val="left"/>
        <w:tblInd w:w="117" w:type="dxa"/>
        <w:tblLayout w:type="fixed"/>
        <w:tblCellMar>
          <w:top w:w="0" w:type="dxa"/>
          <w:left w:w="0" w:type="dxa"/>
          <w:bottom w:w="0" w:type="dxa"/>
          <w:right w:w="0" w:type="dxa"/>
        </w:tblCellMar>
        <w:tblLook w:val="01e0"/>
      </w:tblPr>
      <w:tblGrid>
        <w:gridCol w:w="2975"/>
        <w:gridCol w:w="2410"/>
        <w:gridCol w:w="282"/>
        <w:gridCol w:w="2412"/>
        <w:gridCol w:w="287"/>
        <w:gridCol w:w="2406"/>
      </w:tblGrid>
      <w:tr>
        <w:trPr>
          <w:trHeight w:val="609" w:hRule="atLeast"/>
        </w:trPr>
        <w:tc>
          <w:tcPr>
            <w:tcW w:w="2975" w:type="dxa"/>
            <w:tcBorders/>
          </w:tcPr>
          <w:p>
            <w:pPr>
              <w:pStyle w:val="TableParagraph"/>
              <w:widowControl w:val="false"/>
              <w:spacing w:lineRule="exact" w:line="416"/>
              <w:ind w:left="136" w:right="0" w:hanging="0"/>
              <w:rPr>
                <w:rFonts w:ascii="Cambria" w:hAnsi="Cambria"/>
                <w:b/>
                <w:b/>
                <w:i/>
                <w:i/>
                <w:sz w:val="36"/>
              </w:rPr>
            </w:pPr>
            <w:r>
              <w:rPr>
                <w:rFonts w:ascii="Cambria" w:hAnsi="Cambria"/>
                <w:b/>
                <w:i/>
                <w:color w:val="FF0000"/>
                <w:spacing w:val="-2"/>
                <w:sz w:val="36"/>
              </w:rPr>
              <w:t>LIPIDI</w:t>
            </w:r>
          </w:p>
        </w:tc>
        <w:tc>
          <w:tcPr>
            <w:tcW w:w="2410" w:type="dxa"/>
            <w:tcBorders/>
            <w:shd w:color="auto" w:fill="CEEAAE" w:val="clear"/>
          </w:tcPr>
          <w:p>
            <w:pPr>
              <w:pStyle w:val="TableParagraph"/>
              <w:widowControl w:val="false"/>
              <w:spacing w:lineRule="atLeast" w:line="300"/>
              <w:ind w:left="1091" w:right="510" w:hanging="454"/>
              <w:rPr>
                <w:rFonts w:ascii="Cambria" w:hAnsi="Cambria"/>
                <w:b/>
                <w:b/>
                <w:sz w:val="26"/>
              </w:rPr>
            </w:pPr>
            <w:r>
              <w:rPr>
                <w:rFonts w:ascii="Cambria" w:hAnsi="Cambria"/>
                <w:b/>
                <w:spacing w:val="-2"/>
                <w:sz w:val="26"/>
              </w:rPr>
              <w:t xml:space="preserve">Consigliati </w:t>
            </w:r>
            <w:r>
              <w:rPr>
                <w:rFonts w:ascii="Cambria" w:hAnsi="Cambria"/>
                <w:b/>
                <w:spacing w:val="-4"/>
                <w:sz w:val="26"/>
              </w:rPr>
              <w:t>(C)</w:t>
            </w:r>
          </w:p>
        </w:tc>
        <w:tc>
          <w:tcPr>
            <w:tcW w:w="282" w:type="dxa"/>
            <w:tcBorders/>
          </w:tcPr>
          <w:p>
            <w:pPr>
              <w:pStyle w:val="TableParagraph"/>
              <w:widowControl w:val="false"/>
              <w:rPr>
                <w:rFonts w:ascii="Times New Roman" w:hAnsi="Times New Roman"/>
                <w:sz w:val="20"/>
              </w:rPr>
            </w:pPr>
            <w:r>
              <w:rPr>
                <w:rFonts w:ascii="Times New Roman" w:hAnsi="Times New Roman"/>
                <w:sz w:val="20"/>
              </w:rPr>
            </w:r>
          </w:p>
        </w:tc>
        <w:tc>
          <w:tcPr>
            <w:tcW w:w="2412" w:type="dxa"/>
            <w:tcBorders/>
            <w:shd w:color="auto" w:fill="FFCC99" w:val="clear"/>
          </w:tcPr>
          <w:p>
            <w:pPr>
              <w:pStyle w:val="TableParagraph"/>
              <w:widowControl w:val="false"/>
              <w:spacing w:lineRule="atLeast" w:line="300"/>
              <w:ind w:left="1082" w:right="615" w:hanging="336"/>
              <w:rPr>
                <w:rFonts w:ascii="Cambria" w:hAnsi="Cambria"/>
                <w:b/>
                <w:b/>
                <w:sz w:val="26"/>
              </w:rPr>
            </w:pPr>
            <w:r>
              <w:rPr>
                <w:rFonts w:ascii="Cambria" w:hAnsi="Cambria"/>
                <w:b/>
                <w:spacing w:val="-2"/>
                <w:sz w:val="26"/>
              </w:rPr>
              <w:t xml:space="preserve">Tollerati </w:t>
            </w:r>
            <w:r>
              <w:rPr>
                <w:rFonts w:ascii="Cambria" w:hAnsi="Cambria"/>
                <w:b/>
                <w:spacing w:val="-4"/>
                <w:sz w:val="26"/>
              </w:rPr>
              <w:t>(T)</w:t>
            </w:r>
          </w:p>
        </w:tc>
        <w:tc>
          <w:tcPr>
            <w:tcW w:w="287" w:type="dxa"/>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shd w:color="auto" w:fill="FF7A80" w:val="clear"/>
          </w:tcPr>
          <w:p>
            <w:pPr>
              <w:pStyle w:val="TableParagraph"/>
              <w:widowControl w:val="false"/>
              <w:spacing w:lineRule="atLeast" w:line="300"/>
              <w:ind w:left="1032" w:right="524" w:hanging="517"/>
              <w:rPr>
                <w:rFonts w:ascii="Cambria" w:hAnsi="Cambria"/>
                <w:b/>
                <w:b/>
                <w:sz w:val="26"/>
              </w:rPr>
            </w:pPr>
            <w:r>
              <w:rPr>
                <w:rFonts w:ascii="Cambria" w:hAnsi="Cambria"/>
                <w:b/>
                <w:spacing w:val="-2"/>
                <w:sz w:val="26"/>
              </w:rPr>
              <w:t xml:space="preserve">Sconsigliati </w:t>
            </w:r>
            <w:r>
              <w:rPr>
                <w:rFonts w:ascii="Cambria" w:hAnsi="Cambria"/>
                <w:b/>
                <w:spacing w:val="-4"/>
                <w:sz w:val="26"/>
              </w:rPr>
              <w:t>(S)</w:t>
            </w:r>
          </w:p>
        </w:tc>
      </w:tr>
      <w:tr>
        <w:trPr>
          <w:trHeight w:val="285" w:hRule="atLeast"/>
        </w:trPr>
        <w:tc>
          <w:tcPr>
            <w:tcW w:w="10772" w:type="dxa"/>
            <w:gridSpan w:val="6"/>
            <w:tcBorders>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109" w:hRule="atLeast"/>
        </w:trPr>
        <w:tc>
          <w:tcPr>
            <w:tcW w:w="2975" w:type="dxa"/>
            <w:tcBorders>
              <w:top w:val="single" w:sz="4" w:space="0" w:color="000000"/>
              <w:bottom w:val="single" w:sz="4" w:space="0" w:color="000000"/>
            </w:tcBorders>
          </w:tcPr>
          <w:p>
            <w:pPr>
              <w:pStyle w:val="TableParagraph"/>
              <w:widowControl w:val="false"/>
              <w:spacing w:before="277" w:after="0"/>
              <w:ind w:left="135" w:right="553" w:hanging="0"/>
              <w:rPr>
                <w:rFonts w:ascii="Cambria" w:hAnsi="Cambria"/>
                <w:b/>
                <w:b/>
                <w:i/>
                <w:i/>
                <w:sz w:val="24"/>
              </w:rPr>
            </w:pPr>
            <w:r>
              <w:rPr>
                <w:rFonts w:ascii="Cambria" w:hAnsi="Cambria"/>
                <w:b/>
                <w:i/>
                <w:spacing w:val="-2"/>
                <w:sz w:val="24"/>
              </w:rPr>
              <w:t>GRASSI MONOINSATURIE POLINSATURI</w:t>
            </w:r>
          </w:p>
          <w:p>
            <w:pPr>
              <w:pStyle w:val="TableParagraph"/>
              <w:widowControl w:val="false"/>
              <w:spacing w:lineRule="exact" w:line="232"/>
              <w:ind w:left="135" w:right="0" w:hanging="0"/>
              <w:rPr>
                <w:rFonts w:ascii="Cambria" w:hAnsi="Cambria"/>
                <w:i/>
                <w:i/>
                <w:sz w:val="20"/>
              </w:rPr>
            </w:pPr>
            <w:r>
              <w:rPr>
                <w:rFonts w:ascii="Cambria" w:hAnsi="Cambria"/>
                <w:i/>
                <w:sz w:val="20"/>
              </w:rPr>
              <w:t>C:</w:t>
            </w:r>
            <w:r>
              <w:rPr>
                <w:rFonts w:ascii="Cambria" w:hAnsi="Cambria"/>
                <w:i/>
                <w:spacing w:val="-8"/>
                <w:sz w:val="20"/>
              </w:rPr>
              <w:t xml:space="preserve"> </w:t>
            </w:r>
            <w:r>
              <w:rPr>
                <w:rFonts w:ascii="Cambria" w:hAnsi="Cambria"/>
                <w:i/>
                <w:sz w:val="20"/>
              </w:rPr>
              <w:t>anche</w:t>
            </w:r>
            <w:r>
              <w:rPr>
                <w:rFonts w:ascii="Cambria" w:hAnsi="Cambria"/>
                <w:i/>
                <w:spacing w:val="-6"/>
                <w:sz w:val="20"/>
              </w:rPr>
              <w:t xml:space="preserve"> </w:t>
            </w:r>
            <w:r>
              <w:rPr>
                <w:rFonts w:ascii="Cambria" w:hAnsi="Cambria"/>
                <w:i/>
                <w:sz w:val="20"/>
              </w:rPr>
              <w:t>tutti</w:t>
            </w:r>
            <w:r>
              <w:rPr>
                <w:rFonts w:ascii="Cambria" w:hAnsi="Cambria"/>
                <w:i/>
                <w:spacing w:val="-6"/>
                <w:sz w:val="20"/>
              </w:rPr>
              <w:t xml:space="preserve"> </w:t>
            </w:r>
            <w:r>
              <w:rPr>
                <w:rFonts w:ascii="Cambria" w:hAnsi="Cambria"/>
                <w:i/>
                <w:sz w:val="20"/>
              </w:rPr>
              <w:t>i</w:t>
            </w:r>
            <w:r>
              <w:rPr>
                <w:rFonts w:ascii="Cambria" w:hAnsi="Cambria"/>
                <w:i/>
                <w:spacing w:val="-3"/>
                <w:sz w:val="20"/>
              </w:rPr>
              <w:t xml:space="preserve"> </w:t>
            </w:r>
            <w:r>
              <w:rPr>
                <w:rFonts w:ascii="Cambria" w:hAnsi="Cambria"/>
                <w:i/>
                <w:spacing w:val="-2"/>
                <w:sz w:val="20"/>
              </w:rPr>
              <w:t>giorni</w:t>
            </w:r>
          </w:p>
          <w:p>
            <w:pPr>
              <w:pStyle w:val="TableParagraph"/>
              <w:widowControl w:val="false"/>
              <w:spacing w:before="1" w:after="0"/>
              <w:ind w:left="135" w:right="0" w:hanging="0"/>
              <w:rPr>
                <w:rFonts w:ascii="Cambria" w:hAnsi="Cambria"/>
                <w:i/>
                <w:i/>
                <w:sz w:val="20"/>
              </w:rPr>
            </w:pPr>
            <w:r>
              <w:rPr>
                <w:rFonts w:ascii="Cambria" w:hAnsi="Cambria"/>
                <w:i/>
                <w:sz w:val="20"/>
              </w:rPr>
              <w:t>T:</w:t>
            </w:r>
            <w:r>
              <w:rPr>
                <w:rFonts w:ascii="Cambria" w:hAnsi="Cambria"/>
                <w:i/>
                <w:spacing w:val="-4"/>
                <w:sz w:val="20"/>
              </w:rPr>
              <w:t xml:space="preserve"> </w:t>
            </w:r>
            <w:r>
              <w:rPr>
                <w:rFonts w:ascii="Cambria" w:hAnsi="Cambria"/>
                <w:i/>
                <w:sz w:val="20"/>
              </w:rPr>
              <w:t>max</w:t>
            </w:r>
            <w:r>
              <w:rPr>
                <w:rFonts w:ascii="Cambria" w:hAnsi="Cambria"/>
                <w:i/>
                <w:spacing w:val="-5"/>
                <w:sz w:val="20"/>
              </w:rPr>
              <w:t xml:space="preserve"> </w:t>
            </w:r>
            <w:r>
              <w:rPr>
                <w:rFonts w:ascii="Cambria" w:hAnsi="Cambria"/>
                <w:i/>
                <w:sz w:val="20"/>
              </w:rPr>
              <w:t>2-3</w:t>
            </w:r>
            <w:r>
              <w:rPr>
                <w:rFonts w:ascii="Cambria" w:hAnsi="Cambria"/>
                <w:i/>
                <w:spacing w:val="-5"/>
                <w:sz w:val="20"/>
              </w:rPr>
              <w:t xml:space="preserve"> </w:t>
            </w:r>
            <w:r>
              <w:rPr>
                <w:rFonts w:ascii="Cambria" w:hAnsi="Cambria"/>
                <w:i/>
                <w:sz w:val="20"/>
              </w:rPr>
              <w:t>volte</w:t>
            </w:r>
            <w:r>
              <w:rPr>
                <w:rFonts w:ascii="Cambria" w:hAnsi="Cambria"/>
                <w:i/>
                <w:spacing w:val="-4"/>
                <w:sz w:val="20"/>
              </w:rPr>
              <w:t xml:space="preserve"> </w:t>
            </w:r>
            <w:r>
              <w:rPr>
                <w:rFonts w:ascii="Cambria" w:hAnsi="Cambria"/>
                <w:i/>
                <w:sz w:val="20"/>
              </w:rPr>
              <w:t>a</w:t>
            </w:r>
            <w:r>
              <w:rPr>
                <w:rFonts w:ascii="Cambria" w:hAnsi="Cambria"/>
                <w:i/>
                <w:spacing w:val="-1"/>
                <w:sz w:val="20"/>
              </w:rPr>
              <w:t xml:space="preserve"> </w:t>
            </w:r>
            <w:r>
              <w:rPr>
                <w:rFonts w:ascii="Cambria" w:hAnsi="Cambria"/>
                <w:i/>
                <w:spacing w:val="-2"/>
                <w:sz w:val="20"/>
              </w:rPr>
              <w:t>settimana</w:t>
            </w:r>
          </w:p>
        </w:tc>
        <w:tc>
          <w:tcPr>
            <w:tcW w:w="2410"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Frutta secca (noci, mandorle, nocciole, pistacchi), olive, avocado, olio extra vergine di oliva, cocco fresco, cioccolato fondente all'85%, semi di lino, semi di chia, semi di zucca</w:t>
            </w:r>
          </w:p>
        </w:tc>
        <w:tc>
          <w:tcPr>
            <w:tcW w:w="282"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12"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35" w:before="265" w:after="0"/>
              <w:ind w:left="0" w:right="0" w:hanging="0"/>
              <w:jc w:val="center"/>
              <w:rPr>
                <w:sz w:val="18"/>
                <w:szCs w:val="18"/>
              </w:rPr>
            </w:pPr>
            <w:r>
              <w:t>Pesce come: salmone, tonno, pesce spada, sgombro, sardine</w:t>
            </w:r>
          </w:p>
        </w:tc>
        <w:tc>
          <w:tcPr>
            <w:tcW w:w="287"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p>
        </w:tc>
      </w:tr>
      <w:tr>
        <w:trPr>
          <w:trHeight w:val="311" w:hRule="atLeast"/>
        </w:trPr>
        <w:tc>
          <w:tcPr>
            <w:tcW w:w="10772" w:type="dxa"/>
            <w:gridSpan w:val="6"/>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r>
      <w:tr>
        <w:trPr>
          <w:trHeight w:val="2150" w:hRule="atLeast"/>
        </w:trPr>
        <w:tc>
          <w:tcPr>
            <w:tcW w:w="2975" w:type="dxa"/>
            <w:tcBorders>
              <w:top w:val="single" w:sz="4" w:space="0" w:color="000000"/>
              <w:bottom w:val="single" w:sz="4" w:space="0" w:color="000000"/>
            </w:tcBorders>
          </w:tcPr>
          <w:p>
            <w:pPr>
              <w:pStyle w:val="TableParagraph"/>
              <w:widowControl w:val="false"/>
              <w:spacing w:lineRule="exact" w:line="281" w:before="280" w:after="0"/>
              <w:ind w:left="136" w:right="0" w:hanging="0"/>
              <w:rPr>
                <w:rFonts w:ascii="Cambria" w:hAnsi="Cambria"/>
                <w:b/>
                <w:b/>
                <w:i/>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pPr>
              <w:pStyle w:val="TableParagraph"/>
              <w:widowControl w:val="false"/>
              <w:ind w:left="136" w:right="553" w:hanging="0"/>
              <w:rPr>
                <w:rFonts w:ascii="Cambria" w:hAnsi="Cambria"/>
                <w:i/>
                <w:i/>
                <w:sz w:val="20"/>
              </w:rPr>
            </w:pPr>
            <w:r>
              <w:rPr>
                <w:rFonts w:ascii="Cambria" w:hAnsi="Cambria"/>
                <w:i/>
                <w:sz w:val="20"/>
              </w:rPr>
              <w:t>S:</w:t>
            </w:r>
            <w:r>
              <w:rPr>
                <w:rFonts w:ascii="Cambria" w:hAnsi="Cambria"/>
                <w:i/>
                <w:spacing w:val="-12"/>
                <w:sz w:val="20"/>
              </w:rPr>
              <w:t xml:space="preserve"> </w:t>
            </w:r>
            <w:r>
              <w:rPr>
                <w:rFonts w:ascii="Cambria" w:hAnsi="Cambria"/>
                <w:i/>
                <w:sz w:val="20"/>
              </w:rPr>
              <w:t>max</w:t>
            </w:r>
            <w:r>
              <w:rPr>
                <w:rFonts w:ascii="Cambria" w:hAnsi="Cambria"/>
                <w:i/>
                <w:spacing w:val="-11"/>
                <w:sz w:val="20"/>
              </w:rPr>
              <w:t xml:space="preserve"> </w:t>
            </w:r>
            <w:r>
              <w:rPr>
                <w:rFonts w:ascii="Cambria" w:hAnsi="Cambria"/>
                <w:i/>
                <w:sz w:val="20"/>
              </w:rPr>
              <w:t>1</w:t>
            </w:r>
            <w:r>
              <w:rPr>
                <w:rFonts w:ascii="Cambria" w:hAnsi="Cambria"/>
                <w:i/>
                <w:spacing w:val="-10"/>
                <w:sz w:val="20"/>
              </w:rPr>
              <w:t xml:space="preserve"> </w:t>
            </w:r>
            <w:r>
              <w:rPr>
                <w:rFonts w:ascii="Cambria" w:hAnsi="Cambria"/>
                <w:i/>
                <w:sz w:val="20"/>
              </w:rPr>
              <w:t>volta</w:t>
            </w:r>
            <w:r>
              <w:rPr>
                <w:rFonts w:ascii="Cambria" w:hAnsi="Cambria"/>
                <w:i/>
                <w:spacing w:val="-8"/>
                <w:sz w:val="20"/>
              </w:rPr>
              <w:t xml:space="preserve"> </w:t>
            </w:r>
            <w:r>
              <w:rPr>
                <w:rFonts w:ascii="Cambria" w:hAnsi="Cambria"/>
                <w:i/>
                <w:sz w:val="20"/>
              </w:rPr>
              <w:t>ogni</w:t>
            </w:r>
            <w:r>
              <w:rPr>
                <w:rFonts w:ascii="Cambria" w:hAnsi="Cambria"/>
                <w:i/>
                <w:spacing w:val="-10"/>
                <w:sz w:val="20"/>
              </w:rPr>
              <w:t xml:space="preserve"> </w:t>
            </w:r>
            <w:r>
              <w:rPr>
                <w:rFonts w:ascii="Cambria" w:hAnsi="Cambria"/>
                <w:i/>
                <w:sz w:val="20"/>
              </w:rPr>
              <w:t xml:space="preserve">10 </w:t>
            </w:r>
            <w:r>
              <w:rPr>
                <w:rFonts w:ascii="Cambria" w:hAnsi="Cambria"/>
                <w:i/>
                <w:spacing w:val="-2"/>
                <w:sz w:val="20"/>
              </w:rPr>
              <w:t>giorni,</w:t>
            </w:r>
            <w:r>
              <w:rPr>
                <w:rFonts w:ascii="Cambria" w:hAnsi="Cambria"/>
                <w:i/>
                <w:spacing w:val="2"/>
                <w:sz w:val="20"/>
              </w:rPr>
              <w:t xml:space="preserve"> </w:t>
            </w:r>
            <w:r>
              <w:rPr>
                <w:rFonts w:ascii="Cambria" w:hAnsi="Cambria"/>
                <w:i/>
                <w:spacing w:val="-2"/>
                <w:sz w:val="20"/>
              </w:rPr>
              <w:t>meglio</w:t>
            </w:r>
            <w:r>
              <w:rPr>
                <w:rFonts w:ascii="Cambria" w:hAnsi="Cambria"/>
                <w:i/>
                <w:sz w:val="20"/>
              </w:rPr>
              <w:t xml:space="preserve"> </w:t>
            </w:r>
            <w:r>
              <w:rPr>
                <w:rFonts w:ascii="Cambria" w:hAnsi="Cambria"/>
                <w:i/>
                <w:spacing w:val="-2"/>
                <w:sz w:val="20"/>
              </w:rPr>
              <w:t>evitarli</w:t>
            </w:r>
          </w:p>
        </w:tc>
        <w:tc>
          <w:tcPr>
            <w:tcW w:w="2410"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p>
        </w:tc>
        <w:tc>
          <w:tcPr>
            <w:tcW w:w="282" w:type="dxa"/>
            <w:tcBorders>
              <w:top w:val="single" w:sz="4" w:space="0" w:color="000000"/>
              <w:bottom w:val="single" w:sz="4" w:space="0" w:color="000000"/>
            </w:tcBorders>
          </w:tcPr>
          <w:p>
            <w:pPr>
              <w:pStyle w:val="TableParagraph"/>
              <w:widowControl w:val="false"/>
              <w:rPr>
                <w:rFonts w:ascii="Calibri" w:hAnsi="Calibri" w:eastAsia="Calibri" w:cs="Calibri" w:asciiTheme="minorHAnsi" w:eastAsiaTheme="minorHAnsi" w:hAnsiTheme="minorHAnsi"/>
                <w:color w:val="auto"/>
                <w:kern w:val="0"/>
                <w:sz w:val="22"/>
                <w:szCs w:val="22"/>
                <w:lang w:val="it-IT" w:eastAsia="en-US" w:bidi="ar-SA"/>
              </w:rPr>
            </w:pPr>
            <w:r>
              <w:rPr>
                <w:rFonts w:eastAsia="Calibri" w:cs="Calibri" w:eastAsiaTheme="minorHAnsi"/>
                <w:color w:val="auto"/>
                <w:kern w:val="0"/>
                <w:sz w:val="22"/>
                <w:szCs w:val="22"/>
                <w:lang w:val="it-IT" w:eastAsia="en-US" w:bidi="ar-SA"/>
              </w:rPr>
            </w:r>
          </w:p>
        </w:tc>
        <w:tc>
          <w:tcPr>
            <w:tcW w:w="2412"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Ketchup e Senape (in piccole quantità), yogurt intero (occasionalmente)</w:t>
            </w:r>
          </w:p>
        </w:tc>
        <w:tc>
          <w:tcPr>
            <w:tcW w:w="287" w:type="dxa"/>
            <w:tcBorders>
              <w:top w:val="single" w:sz="4" w:space="0" w:color="000000"/>
              <w:bottom w:val="single" w:sz="4" w:space="0" w:color="000000"/>
            </w:tcBorders>
          </w:tcPr>
          <w:p>
            <w:pPr>
              <w:pStyle w:val="TableParagraph"/>
              <w:widowControl w:val="false"/>
              <w:rPr>
                <w:rFonts w:ascii="Times New Roman" w:hAnsi="Times New Roman"/>
                <w:sz w:val="20"/>
              </w:rPr>
            </w:pPr>
            <w:r>
              <w:rPr>
                <w:rFonts w:ascii="Times New Roman" w:hAnsi="Times New Roman"/>
                <w:sz w:val="20"/>
              </w:rPr>
            </w:r>
          </w:p>
        </w:tc>
        <w:tc>
          <w:tcPr>
            <w:tcW w:w="2406" w:type="dxa"/>
            <w:tcBorders>
              <w:top w:val="single" w:sz="4" w:space="0" w:color="000000"/>
              <w:bottom w:val="single" w:sz="4" w:space="0" w:color="000000"/>
            </w:tcBorders>
            <w:shd w:color="auto" w:fill="F0F0F0" w:val="clear"/>
          </w:tcPr>
          <w:p>
            <w:pPr>
              <w:pStyle w:val="TableParagraph"/>
              <w:widowControl w:val="false"/>
              <w:suppressAutoHyphens w:val="true"/>
              <w:bidi w:val="0"/>
              <w:spacing w:lineRule="auto" w:line="240" w:before="265" w:after="0"/>
              <w:ind w:left="0" w:right="0" w:hanging="0"/>
              <w:jc w:val="center"/>
              <w:rPr>
                <w:sz w:val="18"/>
                <w:szCs w:val="18"/>
              </w:rPr>
            </w:pPr>
            <w:r>
              <w:t>Olio di palma, olio di cocco, burro, strutto, margarina, lardo, insaccati, formaggi grassi, carboidrati raffinati, fritture, maionese, panna, creme spalmabili</w:t>
            </w:r>
          </w:p>
        </w:tc>
      </w:tr>
    </w:tbl>
    <w:p>
      <w:pPr>
        <w:sectPr>
          <w:headerReference w:type="default" r:id="rId4"/>
          <w:footerReference w:type="default" r:id="rId5"/>
          <w:type w:val="nextPage"/>
          <w:pgSz w:w="11930" w:h="16860"/>
          <w:pgMar w:left="500" w:right="420" w:gutter="0" w:header="718" w:top="2360" w:footer="556" w:bottom="1081"/>
          <w:pgNumType w:fmt="decimal"/>
          <w:formProt w:val="false"/>
          <w:textDirection w:val="lrTb"/>
          <w:docGrid w:type="default" w:linePitch="100" w:charSpace="0"/>
        </w:sectPr>
        <w:pStyle w:val="TextBody"/>
        <w:spacing w:before="91" w:after="0"/>
        <w:ind w:left="239" w:right="393" w:hanging="0"/>
        <w:rPr>
          <w:i/>
          <w:i/>
          <w:iCs/>
        </w:r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pPr>
        <w:pStyle w:val="Normal"/>
        <w:spacing w:before="267" w:after="0"/>
        <w:ind w:left="239" w:right="0" w:hanging="0"/>
        <w:jc w:val="left"/>
        <w:rPr>
          <w:rFonts w:ascii="Cambria" w:hAnsi="Cambria"/>
          <w:b/>
          <w:b/>
          <w:i/>
          <w:i/>
          <w:sz w:val="36"/>
        </w:rPr>
      </w:pPr>
      <w:r>
        <w:rPr>
          <w:rFonts w:ascii="Cambria" w:hAnsi="Cambria"/>
          <w:b/>
          <w:i/>
          <w:color w:val="FF0000"/>
          <w:spacing w:val="-2"/>
          <w:sz w:val="36"/>
        </w:rPr>
        <w:t>VERDURE</w:t>
      </w:r>
    </w:p>
    <w:p>
      <w:pPr>
        <w:pStyle w:val="TextBody"/>
        <w:spacing w:lineRule="auto" w:line="276" w:before="280" w:after="0"/>
        <w:ind w:left="239" w:right="338" w:hanging="0"/>
        <w:jc w:val="left"/>
        <w:rPr/>
      </w:pPr>
      <w:r>
        <w:t>Verdure consigliate in base al tuo profilo genetico: spinaci, cavolo riccio, bietole, lattuga romana, rucola, broccoli, cavolfiore, cavoletti di Bruxelles, cavolo cappuccio, rapa, zucchine, cetrioli, peperoni, asparagi, funghi, sedano, melanzane, pomodori, carote, finocchi, radicchio, indivia, cicoria. Per limitare il rischio di insorgenza di Sindrome Metabolica, è consigliato un consumo di verdura &gt; 300gr al giorno, suddiviso tra il pranzo e la cena. Una verdura cruda prima del pasto (lattuga, rucola, finocchio, sedano, cetriolo, radicchio) aiuta ad abbassare l'indice glicemico dell'intero pasto e promuove la funzionalità del fegato.</w:t>
      </w:r>
    </w:p>
    <w:p>
      <w:pPr>
        <w:pStyle w:val="TextBody"/>
        <w:spacing w:before="280" w:after="0"/>
        <w:ind w:left="239" w:right="338" w:hanging="0"/>
        <w:jc w:val="both"/>
        <w:rPr/>
      </w:pPr>
      <w:r>
        <w:rPr>
          <w:rFonts w:ascii="Cambria" w:hAnsi="Cambria"/>
          <w:b/>
          <w:i/>
          <w:color w:val="FF0000"/>
          <w:spacing w:val="-2"/>
          <w:sz w:val="36"/>
        </w:rPr>
        <w:t>INTEGRATORI</w:t>
      </w:r>
    </w:p>
    <w:p>
      <w:pPr>
        <w:pStyle w:val="TextBody"/>
        <w:spacing w:lineRule="auto" w:line="276" w:before="280" w:after="0"/>
        <w:ind w:left="239" w:right="338" w:hanging="0"/>
        <w:jc w:val="left"/>
        <w:rPr/>
      </w:pPr>
      <w:r>
        <w:t>Tipo: Probiotici</w:t>
        <w:br/>
        <w:t>Dosaggio: Secondo indicazioni del pediatra</w:t>
        <w:br/>
        <w:t>Motivazione: Per supportare la salute intestinale e il sistema immunitario, particolarmente utili in caso di esofagite eosinofila</w:t>
        <w:br/>
        <w:br/>
        <w:t>Tipo: Vitamina D</w:t>
        <w:br/>
        <w:t>Dosaggio: Secondo indicazioni del pediatra</w:t>
        <w:br/>
        <w:t>Motivazione: Per supportare la salute ossea e il sistema immunitario</w:t>
        <w:br/>
        <w:br/>
        <w:t>Tipo: Omega-3</w:t>
        <w:br/>
        <w:t>Dosaggio: Secondo indicazioni del pediatra</w:t>
        <w:br/>
        <w:t>Motivazione: Per supportare lo sviluppo cerebrale e la salute cardiovascolare</w:t>
      </w:r>
    </w:p>
    <w:p>
      <w:pPr>
        <w:pStyle w:val="TextBody"/>
        <w:spacing w:lineRule="auto" w:line="276" w:before="280" w:after="0"/>
        <w:ind w:left="239" w:right="338" w:hanging="0"/>
        <w:jc w:val="left"/>
        <w:rPr>
          <w:rFonts w:ascii="Calibri" w:hAnsi="Calibri"/>
          <w:sz w:val="20"/>
          <w:szCs w:val="20"/>
        </w:rPr>
      </w:pPr>
      <w:r>
        <w:rPr>
          <w:rFonts w:ascii="Calibri" w:hAnsi="Calibri"/>
          <w:b/>
          <w:bCs/>
          <w:i w:val="false"/>
          <w:caps w:val="false"/>
          <w:smallCaps w:val="false"/>
          <w:color w:val="000000"/>
          <w:spacing w:val="0"/>
          <w:sz w:val="20"/>
          <w:szCs w:val="20"/>
          <w:u w:val="single"/>
          <w:lang w:val="en-US"/>
        </w:rPr>
        <w:t>Attenzione</w:t>
      </w:r>
      <w:r>
        <w:rPr>
          <w:rFonts w:ascii="Calibri" w:hAnsi="Calibri"/>
          <w:b w:val="false"/>
          <w:i w:val="false"/>
          <w:caps w:val="false"/>
          <w:smallCaps w:val="false"/>
          <w:color w:val="000000"/>
          <w:spacing w:val="0"/>
          <w:sz w:val="20"/>
          <w:szCs w:val="20"/>
          <w:lang w:val="en-US"/>
        </w:rPr>
        <w:t>: Si consiglia di verificare mediante analisi cliniche la reale necessità di Integrazione.</w:t>
      </w:r>
    </w:p>
    <w:sectPr>
      <w:headerReference w:type="default" r:id="rId6"/>
      <w:footerReference w:type="default" r:id="rId7"/>
      <w:type w:val="nextPage"/>
      <w:pgSz w:w="11930" w:h="16860"/>
      <w:pgMar w:left="500" w:right="420" w:gutter="0" w:header="718" w:top="2360" w:footer="556" w:bottom="108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default"/>
  </w:font>
  <w:font w:name="Liberation Sans">
    <w:altName w:val="Arial"/>
    <w:charset w:val="01"/>
    <w:family w:val="roman"/>
    <w:pitch w:val="default"/>
  </w:font>
  <w:font w:name="Times New Roman">
    <w:charset w:val="01"/>
    <w:family w:val="roman"/>
    <w:pitch w:val="default"/>
  </w:font>
  <w:font w:name="Arial">
    <w:charset w:val="01"/>
    <w:family w:val="roman"/>
    <w:pitch w:val="default"/>
  </w:font>
  <w:font w:name="Cambria">
    <w:charset w:val="01"/>
    <w:family w:val="roman"/>
    <w:pitch w:val="default"/>
  </w:font>
  <w:font w:name="Calibri">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tLeast" w:line="0"/>
      <w:rPr/>
    </w:pPr>
    <w:r>
      <w:rPr/>
      <mc:AlternateContent>
        <mc:Choice Requires="wpg">
          <w:drawing>
            <wp:anchor behindDoc="1" distT="1270" distB="0" distL="0" distR="635" simplePos="0" locked="0" layoutInCell="0" allowOverlap="1" relativeHeight="8">
              <wp:simplePos x="0" y="0"/>
              <wp:positionH relativeFrom="page">
                <wp:posOffset>396240</wp:posOffset>
              </wp:positionH>
              <wp:positionV relativeFrom="page">
                <wp:posOffset>10169525</wp:posOffset>
              </wp:positionV>
              <wp:extent cx="6758940" cy="267970"/>
              <wp:effectExtent l="0" t="1270" r="635" b="0"/>
              <wp:wrapNone/>
              <wp:docPr id="1"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88320" y="5760"/>
                          <a:ext cx="670680" cy="262080"/>
                        </a:xfrm>
                        <a:custGeom>
                          <a:avLst/>
                          <a:gdLst/>
                          <a:ahLst/>
                          <a:rect l="l" t="t" r="r" b="b"/>
                          <a:pathLst>
                            <a:path w="676910" h="262255">
                              <a:moveTo>
                                <a:pt x="676910" y="0"/>
                              </a:moveTo>
                              <a:lnTo>
                                <a:pt x="0" y="0"/>
                              </a:lnTo>
                              <a:lnTo>
                                <a:pt x="0" y="262255"/>
                              </a:lnTo>
                              <a:lnTo>
                                <a:pt x="676910" y="262255"/>
                              </a:lnTo>
                              <a:lnTo>
                                <a:pt x="676910" y="0"/>
                              </a:lnTo>
                              <a:close/>
                            </a:path>
                          </a:pathLst>
                        </a:custGeom>
                        <a:solidFill>
                          <a:srgbClr val="bdbdbd"/>
                        </a:solidFill>
                        <a:ln w="0">
                          <a:noFill/>
                        </a:ln>
                      </wps:spPr>
                      <wps:style>
                        <a:lnRef idx="0"/>
                        <a:fillRef idx="0"/>
                        <a:effectRef idx="0"/>
                        <a:fontRef idx="minor"/>
                      </wps:style>
                      <wps:bodyPr/>
                    </wps:wsp>
                    <wps:wsp>
                      <wps:cNvSpPr/>
                      <wps:spPr>
                        <a:xfrm>
                          <a:off x="0" y="0"/>
                          <a:ext cx="6082200" cy="720"/>
                        </a:xfrm>
                        <a:custGeom>
                          <a:avLst/>
                          <a:gdLst/>
                          <a:ahLst/>
                          <a:rect l="l" t="t" r="r" b="b"/>
                          <a:pathLst>
                            <a:path w="6082030" h="6350">
                              <a:moveTo>
                                <a:pt x="6082030" y="0"/>
                              </a:moveTo>
                              <a:lnTo>
                                <a:pt x="0" y="0"/>
                              </a:lnTo>
                              <a:lnTo>
                                <a:pt x="0" y="6349"/>
                              </a:lnTo>
                              <a:lnTo>
                                <a:pt x="6082030" y="6349"/>
                              </a:lnTo>
                              <a:lnTo>
                                <a:pt x="6082030" y="0"/>
                              </a:lnTo>
                              <a:close/>
                            </a:path>
                          </a:pathLst>
                        </a:custGeom>
                        <a:solidFill>
                          <a:srgbClr val="000000"/>
                        </a:solidFill>
                        <a:ln w="0">
                          <a:noFill/>
                        </a:ln>
                      </wps:spPr>
                      <wps:style>
                        <a:lnRef idx="0"/>
                        <a:fillRef idx="0"/>
                        <a:effectRef idx="0"/>
                        <a:fontRef idx="minor"/>
                      </wps:style>
                      <wps:bodyPr/>
                    </wps:wsp>
                    <wps:wsp>
                      <wps:cNvSpPr/>
                      <wps:spPr>
                        <a:xfrm>
                          <a:off x="6088320" y="5760"/>
                          <a:ext cx="720" cy="39240"/>
                        </a:xfrm>
                        <a:custGeom>
                          <a:avLst/>
                          <a:gdLst/>
                          <a:ahLst/>
                          <a:rect l="l" t="t" r="r" b="b"/>
                          <a:pathLst>
                            <a:path w="6350" h="45720">
                              <a:moveTo>
                                <a:pt x="6350" y="0"/>
                              </a:moveTo>
                              <a:lnTo>
                                <a:pt x="0" y="0"/>
                              </a:lnTo>
                              <a:lnTo>
                                <a:pt x="0" y="45720"/>
                              </a:lnTo>
                              <a:lnTo>
                                <a:pt x="6350" y="45720"/>
                              </a:lnTo>
                              <a:lnTo>
                                <a:pt x="6350" y="0"/>
                              </a:lnTo>
                              <a:close/>
                            </a:path>
                          </a:pathLst>
                        </a:custGeom>
                        <a:solidFill>
                          <a:srgbClr val="bdbdbd"/>
                        </a:solidFill>
                        <a:ln w="0">
                          <a:noFill/>
                        </a:ln>
                      </wps:spPr>
                      <wps:style>
                        <a:lnRef idx="0"/>
                        <a:fillRef idx="0"/>
                        <a:effectRef idx="0"/>
                        <a:fontRef idx="minor"/>
                      </wps:style>
                      <wps:bodyPr/>
                    </wps:wsp>
                    <wps:wsp>
                      <wps:cNvSpPr/>
                      <wps:spPr>
                        <a:xfrm>
                          <a:off x="6088320" y="0"/>
                          <a:ext cx="669240" cy="720"/>
                        </a:xfrm>
                        <a:custGeom>
                          <a:avLst/>
                          <a:gdLst/>
                          <a:ahLst/>
                          <a:rect l="l" t="t" r="r" b="b"/>
                          <a:pathLst>
                            <a:path w="675640" h="5715">
                              <a:moveTo>
                                <a:pt x="0" y="5714"/>
                              </a:moveTo>
                              <a:lnTo>
                                <a:pt x="675639" y="5714"/>
                              </a:lnTo>
                              <a:lnTo>
                                <a:pt x="675639" y="0"/>
                              </a:lnTo>
                              <a:lnTo>
                                <a:pt x="0" y="0"/>
                              </a:lnTo>
                              <a:lnTo>
                                <a:pt x="0" y="5714"/>
                              </a:lnTo>
                              <a:close/>
                            </a:path>
                          </a:pathLst>
                        </a:custGeom>
                        <a:solidFill>
                          <a:srgbClr val="000000"/>
                        </a:solidFill>
                        <a:ln w="0">
                          <a:noFill/>
                        </a:ln>
                      </wps:spPr>
                      <wps:style>
                        <a:lnRef idx="0"/>
                        <a:fillRef idx="0"/>
                        <a:effectRef idx="0"/>
                        <a:fontRef idx="minor"/>
                      </wps:style>
                      <wps:bodyPr/>
                    </wps:wsp>
                    <wps:wsp>
                      <wps:cNvSpPr/>
                      <wps:spPr>
                        <a:xfrm>
                          <a:off x="6088320" y="228600"/>
                          <a:ext cx="669240" cy="39240"/>
                        </a:xfrm>
                        <a:custGeom>
                          <a:avLst/>
                          <a:gdLst/>
                          <a:ahLst/>
                          <a:rect l="l" t="t" r="r" b="b"/>
                          <a:pathLst>
                            <a:path w="675640" h="45720">
                              <a:moveTo>
                                <a:pt x="675639" y="0"/>
                              </a:moveTo>
                              <a:lnTo>
                                <a:pt x="0" y="0"/>
                              </a:lnTo>
                              <a:lnTo>
                                <a:pt x="0" y="45719"/>
                              </a:lnTo>
                              <a:lnTo>
                                <a:pt x="675639" y="45719"/>
                              </a:lnTo>
                              <a:lnTo>
                                <a:pt x="675639"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1" style="position:absolute;margin-left:31.2pt;margin-top:800.75pt;width:532.2pt;height:21.1pt" coordorigin="624,16015" coordsize="10644,422"/>
          </w:pict>
        </mc:Fallback>
      </mc:AlternateContent>
      <mc:AlternateContent>
        <mc:Choice Requires="wps">
          <w:drawing>
            <wp:anchor behindDoc="1" distT="0" distB="0" distL="0" distR="0" simplePos="0" locked="0" layoutInCell="0" allowOverlap="1" relativeHeight="21">
              <wp:simplePos x="0" y="0"/>
              <wp:positionH relativeFrom="page">
                <wp:posOffset>467360</wp:posOffset>
              </wp:positionH>
              <wp:positionV relativeFrom="page">
                <wp:posOffset>10213975</wp:posOffset>
              </wp:positionV>
              <wp:extent cx="3241675" cy="143510"/>
              <wp:effectExtent l="0" t="0" r="0" b="0"/>
              <wp:wrapNone/>
              <wp:docPr id="2" name="Textbox 1"/>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36.8pt;margin-top:804.25pt;width:255.2pt;height:11.2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35">
              <wp:simplePos x="0" y="0"/>
              <wp:positionH relativeFrom="page">
                <wp:posOffset>6515100</wp:posOffset>
              </wp:positionH>
              <wp:positionV relativeFrom="page">
                <wp:posOffset>10243820</wp:posOffset>
              </wp:positionV>
              <wp:extent cx="160020" cy="165735"/>
              <wp:effectExtent l="0" t="0" r="0" b="0"/>
              <wp:wrapNone/>
              <wp:docPr id="4" name="Textbox 2"/>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513pt;margin-top:806.6pt;width:12.55pt;height:13pt;mso-wrap-style:square;v-text-anchor:top;mso-position-horizontal-relative:page;mso-position-vertical-relative:page">
              <v:fill o:detectmouseclick="t" on="false"/>
              <v:stroke color="#3465a4" joinstyle="round" endcap="flat"/>
              <v:textbo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3</w:t>
                    </w:r>
                    <w:r>
                      <w:rPr>
                        <w:sz w:val="22"/>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tLeast" w:line="0"/>
      <w:rPr/>
    </w:pPr>
    <w:r>
      <w:rPr/>
      <mc:AlternateContent>
        <mc:Choice Requires="wpg">
          <w:drawing>
            <wp:anchor behindDoc="1" distT="1270" distB="0" distL="0" distR="635" simplePos="0" locked="0" layoutInCell="0" allowOverlap="1" relativeHeight="5">
              <wp:simplePos x="0" y="0"/>
              <wp:positionH relativeFrom="page">
                <wp:posOffset>396240</wp:posOffset>
              </wp:positionH>
              <wp:positionV relativeFrom="page">
                <wp:posOffset>10169525</wp:posOffset>
              </wp:positionV>
              <wp:extent cx="6758940" cy="267970"/>
              <wp:effectExtent l="0" t="1270" r="635" b="0"/>
              <wp:wrapNone/>
              <wp:docPr id="6"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88320" y="5760"/>
                          <a:ext cx="670680" cy="262080"/>
                        </a:xfrm>
                        <a:custGeom>
                          <a:avLst/>
                          <a:gdLst/>
                          <a:ahLst/>
                          <a:rect l="l" t="t" r="r" b="b"/>
                          <a:pathLst>
                            <a:path w="676910" h="262255">
                              <a:moveTo>
                                <a:pt x="676910" y="0"/>
                              </a:moveTo>
                              <a:lnTo>
                                <a:pt x="0" y="0"/>
                              </a:lnTo>
                              <a:lnTo>
                                <a:pt x="0" y="262255"/>
                              </a:lnTo>
                              <a:lnTo>
                                <a:pt x="676910" y="262255"/>
                              </a:lnTo>
                              <a:lnTo>
                                <a:pt x="676910" y="0"/>
                              </a:lnTo>
                              <a:close/>
                            </a:path>
                          </a:pathLst>
                        </a:custGeom>
                        <a:solidFill>
                          <a:srgbClr val="bdbdbd"/>
                        </a:solidFill>
                        <a:ln w="0">
                          <a:noFill/>
                        </a:ln>
                      </wps:spPr>
                      <wps:style>
                        <a:lnRef idx="0"/>
                        <a:fillRef idx="0"/>
                        <a:effectRef idx="0"/>
                        <a:fontRef idx="minor"/>
                      </wps:style>
                      <wps:bodyPr/>
                    </wps:wsp>
                    <wps:wsp>
                      <wps:cNvSpPr/>
                      <wps:spPr>
                        <a:xfrm>
                          <a:off x="0" y="0"/>
                          <a:ext cx="6082200" cy="720"/>
                        </a:xfrm>
                        <a:custGeom>
                          <a:avLst/>
                          <a:gdLst/>
                          <a:ahLst/>
                          <a:rect l="l" t="t" r="r" b="b"/>
                          <a:pathLst>
                            <a:path w="6082030" h="6350">
                              <a:moveTo>
                                <a:pt x="6082030" y="0"/>
                              </a:moveTo>
                              <a:lnTo>
                                <a:pt x="0" y="0"/>
                              </a:lnTo>
                              <a:lnTo>
                                <a:pt x="0" y="6349"/>
                              </a:lnTo>
                              <a:lnTo>
                                <a:pt x="6082030" y="6349"/>
                              </a:lnTo>
                              <a:lnTo>
                                <a:pt x="6082030" y="0"/>
                              </a:lnTo>
                              <a:close/>
                            </a:path>
                          </a:pathLst>
                        </a:custGeom>
                        <a:solidFill>
                          <a:srgbClr val="000000"/>
                        </a:solidFill>
                        <a:ln w="0">
                          <a:noFill/>
                        </a:ln>
                      </wps:spPr>
                      <wps:style>
                        <a:lnRef idx="0"/>
                        <a:fillRef idx="0"/>
                        <a:effectRef idx="0"/>
                        <a:fontRef idx="minor"/>
                      </wps:style>
                      <wps:bodyPr/>
                    </wps:wsp>
                    <wps:wsp>
                      <wps:cNvSpPr/>
                      <wps:spPr>
                        <a:xfrm>
                          <a:off x="6088320" y="5760"/>
                          <a:ext cx="720" cy="39240"/>
                        </a:xfrm>
                        <a:custGeom>
                          <a:avLst/>
                          <a:gdLst/>
                          <a:ahLst/>
                          <a:rect l="l" t="t" r="r" b="b"/>
                          <a:pathLst>
                            <a:path w="6350" h="45720">
                              <a:moveTo>
                                <a:pt x="6350" y="0"/>
                              </a:moveTo>
                              <a:lnTo>
                                <a:pt x="0" y="0"/>
                              </a:lnTo>
                              <a:lnTo>
                                <a:pt x="0" y="45720"/>
                              </a:lnTo>
                              <a:lnTo>
                                <a:pt x="6350" y="45720"/>
                              </a:lnTo>
                              <a:lnTo>
                                <a:pt x="6350" y="0"/>
                              </a:lnTo>
                              <a:close/>
                            </a:path>
                          </a:pathLst>
                        </a:custGeom>
                        <a:solidFill>
                          <a:srgbClr val="bdbdbd"/>
                        </a:solidFill>
                        <a:ln w="0">
                          <a:noFill/>
                        </a:ln>
                      </wps:spPr>
                      <wps:style>
                        <a:lnRef idx="0"/>
                        <a:fillRef idx="0"/>
                        <a:effectRef idx="0"/>
                        <a:fontRef idx="minor"/>
                      </wps:style>
                      <wps:bodyPr/>
                    </wps:wsp>
                    <wps:wsp>
                      <wps:cNvSpPr/>
                      <wps:spPr>
                        <a:xfrm>
                          <a:off x="6088320" y="0"/>
                          <a:ext cx="669240" cy="720"/>
                        </a:xfrm>
                        <a:custGeom>
                          <a:avLst/>
                          <a:gdLst/>
                          <a:ahLst/>
                          <a:rect l="l" t="t" r="r" b="b"/>
                          <a:pathLst>
                            <a:path w="675640" h="5715">
                              <a:moveTo>
                                <a:pt x="0" y="5714"/>
                              </a:moveTo>
                              <a:lnTo>
                                <a:pt x="675639" y="5714"/>
                              </a:lnTo>
                              <a:lnTo>
                                <a:pt x="675639" y="0"/>
                              </a:lnTo>
                              <a:lnTo>
                                <a:pt x="0" y="0"/>
                              </a:lnTo>
                              <a:lnTo>
                                <a:pt x="0" y="5714"/>
                              </a:lnTo>
                              <a:close/>
                            </a:path>
                          </a:pathLst>
                        </a:custGeom>
                        <a:solidFill>
                          <a:srgbClr val="000000"/>
                        </a:solidFill>
                        <a:ln w="0">
                          <a:noFill/>
                        </a:ln>
                      </wps:spPr>
                      <wps:style>
                        <a:lnRef idx="0"/>
                        <a:fillRef idx="0"/>
                        <a:effectRef idx="0"/>
                        <a:fontRef idx="minor"/>
                      </wps:style>
                      <wps:bodyPr/>
                    </wps:wsp>
                    <wps:wsp>
                      <wps:cNvSpPr/>
                      <wps:spPr>
                        <a:xfrm>
                          <a:off x="6088320" y="228600"/>
                          <a:ext cx="669240" cy="39240"/>
                        </a:xfrm>
                        <a:custGeom>
                          <a:avLst/>
                          <a:gdLst/>
                          <a:ahLst/>
                          <a:rect l="l" t="t" r="r" b="b"/>
                          <a:pathLst>
                            <a:path w="675640" h="45720">
                              <a:moveTo>
                                <a:pt x="675639" y="0"/>
                              </a:moveTo>
                              <a:lnTo>
                                <a:pt x="0" y="0"/>
                              </a:lnTo>
                              <a:lnTo>
                                <a:pt x="0" y="45719"/>
                              </a:lnTo>
                              <a:lnTo>
                                <a:pt x="675639" y="45719"/>
                              </a:lnTo>
                              <a:lnTo>
                                <a:pt x="675639"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1" style="position:absolute;margin-left:31.2pt;margin-top:800.75pt;width:532.2pt;height:21.1pt" coordorigin="624,16015" coordsize="10644,422"/>
          </w:pict>
        </mc:Fallback>
      </mc:AlternateContent>
      <mc:AlternateContent>
        <mc:Choice Requires="wps">
          <w:drawing>
            <wp:anchor behindDoc="1" distT="0" distB="0" distL="0" distR="0" simplePos="0" locked="0" layoutInCell="0" allowOverlap="1" relativeHeight="15">
              <wp:simplePos x="0" y="0"/>
              <wp:positionH relativeFrom="page">
                <wp:posOffset>467360</wp:posOffset>
              </wp:positionH>
              <wp:positionV relativeFrom="page">
                <wp:posOffset>10213975</wp:posOffset>
              </wp:positionV>
              <wp:extent cx="3241675" cy="143510"/>
              <wp:effectExtent l="0" t="0" r="0" b="0"/>
              <wp:wrapNone/>
              <wp:docPr id="7" name="Textbox 1"/>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36.8pt;margin-top:804.25pt;width:255.2pt;height:11.2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29">
              <wp:simplePos x="0" y="0"/>
              <wp:positionH relativeFrom="page">
                <wp:posOffset>6515100</wp:posOffset>
              </wp:positionH>
              <wp:positionV relativeFrom="page">
                <wp:posOffset>10243820</wp:posOffset>
              </wp:positionV>
              <wp:extent cx="160020" cy="165735"/>
              <wp:effectExtent l="0" t="0" r="0" b="0"/>
              <wp:wrapNone/>
              <wp:docPr id="9" name="Textbox 2"/>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513pt;margin-top:806.6pt;width:12.55pt;height:13pt;mso-wrap-style:square;v-text-anchor:top;mso-position-horizontal-relative:page;mso-position-vertical-relative:page">
              <v:fill o:detectmouseclick="t" on="false"/>
              <v:stroke color="#3465a4" joinstyle="round" endcap="flat"/>
              <v:textbo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6</w:t>
                    </w:r>
                    <w:r>
                      <w:rPr>
                        <w:sz w:val="22"/>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tLeast" w:line="0"/>
      <w:rPr/>
    </w:pPr>
    <w:r>
      <w:rPr/>
      <mc:AlternateContent>
        <mc:Choice Requires="wpg">
          <w:drawing>
            <wp:anchor behindDoc="1" distT="1270" distB="0" distL="0" distR="635" simplePos="0" locked="0" layoutInCell="0" allowOverlap="1" relativeHeight="2">
              <wp:simplePos x="0" y="0"/>
              <wp:positionH relativeFrom="page">
                <wp:posOffset>396240</wp:posOffset>
              </wp:positionH>
              <wp:positionV relativeFrom="page">
                <wp:posOffset>10169525</wp:posOffset>
              </wp:positionV>
              <wp:extent cx="6758940" cy="267970"/>
              <wp:effectExtent l="0" t="1270" r="635" b="0"/>
              <wp:wrapNone/>
              <wp:docPr id="11" name="Group 1"/>
              <a:graphic xmlns:a="http://schemas.openxmlformats.org/drawingml/2006/main">
                <a:graphicData uri="http://schemas.microsoft.com/office/word/2010/wordprocessingGroup">
                  <wpg:wgp>
                    <wpg:cNvGrpSpPr/>
                    <wpg:grpSpPr>
                      <a:xfrm>
                        <a:off x="0" y="0"/>
                        <a:ext cx="6759000" cy="267840"/>
                        <a:chOff x="0" y="0"/>
                        <a:chExt cx="6759000" cy="267840"/>
                      </a:xfrm>
                    </wpg:grpSpPr>
                    <wps:wsp>
                      <wps:cNvSpPr/>
                      <wps:spPr>
                        <a:xfrm>
                          <a:off x="6088320" y="5760"/>
                          <a:ext cx="670680" cy="262080"/>
                        </a:xfrm>
                        <a:custGeom>
                          <a:avLst/>
                          <a:gdLst/>
                          <a:ahLst/>
                          <a:rect l="l" t="t" r="r" b="b"/>
                          <a:pathLst>
                            <a:path w="676910" h="262255">
                              <a:moveTo>
                                <a:pt x="676910" y="0"/>
                              </a:moveTo>
                              <a:lnTo>
                                <a:pt x="0" y="0"/>
                              </a:lnTo>
                              <a:lnTo>
                                <a:pt x="0" y="262255"/>
                              </a:lnTo>
                              <a:lnTo>
                                <a:pt x="676910" y="262255"/>
                              </a:lnTo>
                              <a:lnTo>
                                <a:pt x="676910" y="0"/>
                              </a:lnTo>
                              <a:close/>
                            </a:path>
                          </a:pathLst>
                        </a:custGeom>
                        <a:solidFill>
                          <a:srgbClr val="bdbdbd"/>
                        </a:solidFill>
                        <a:ln w="0">
                          <a:noFill/>
                        </a:ln>
                      </wps:spPr>
                      <wps:style>
                        <a:lnRef idx="0"/>
                        <a:fillRef idx="0"/>
                        <a:effectRef idx="0"/>
                        <a:fontRef idx="minor"/>
                      </wps:style>
                      <wps:bodyPr/>
                    </wps:wsp>
                    <wps:wsp>
                      <wps:cNvSpPr/>
                      <wps:spPr>
                        <a:xfrm>
                          <a:off x="0" y="0"/>
                          <a:ext cx="6082200" cy="720"/>
                        </a:xfrm>
                        <a:custGeom>
                          <a:avLst/>
                          <a:gdLst/>
                          <a:ahLst/>
                          <a:rect l="l" t="t" r="r" b="b"/>
                          <a:pathLst>
                            <a:path w="6082030" h="6350">
                              <a:moveTo>
                                <a:pt x="6082030" y="0"/>
                              </a:moveTo>
                              <a:lnTo>
                                <a:pt x="0" y="0"/>
                              </a:lnTo>
                              <a:lnTo>
                                <a:pt x="0" y="6349"/>
                              </a:lnTo>
                              <a:lnTo>
                                <a:pt x="6082030" y="6349"/>
                              </a:lnTo>
                              <a:lnTo>
                                <a:pt x="6082030" y="0"/>
                              </a:lnTo>
                              <a:close/>
                            </a:path>
                          </a:pathLst>
                        </a:custGeom>
                        <a:solidFill>
                          <a:srgbClr val="000000"/>
                        </a:solidFill>
                        <a:ln w="0">
                          <a:noFill/>
                        </a:ln>
                      </wps:spPr>
                      <wps:style>
                        <a:lnRef idx="0"/>
                        <a:fillRef idx="0"/>
                        <a:effectRef idx="0"/>
                        <a:fontRef idx="minor"/>
                      </wps:style>
                      <wps:bodyPr/>
                    </wps:wsp>
                    <wps:wsp>
                      <wps:cNvSpPr/>
                      <wps:spPr>
                        <a:xfrm>
                          <a:off x="6088320" y="5760"/>
                          <a:ext cx="720" cy="39240"/>
                        </a:xfrm>
                        <a:custGeom>
                          <a:avLst/>
                          <a:gdLst/>
                          <a:ahLst/>
                          <a:rect l="l" t="t" r="r" b="b"/>
                          <a:pathLst>
                            <a:path w="6350" h="45720">
                              <a:moveTo>
                                <a:pt x="6350" y="0"/>
                              </a:moveTo>
                              <a:lnTo>
                                <a:pt x="0" y="0"/>
                              </a:lnTo>
                              <a:lnTo>
                                <a:pt x="0" y="45720"/>
                              </a:lnTo>
                              <a:lnTo>
                                <a:pt x="6350" y="45720"/>
                              </a:lnTo>
                              <a:lnTo>
                                <a:pt x="6350" y="0"/>
                              </a:lnTo>
                              <a:close/>
                            </a:path>
                          </a:pathLst>
                        </a:custGeom>
                        <a:solidFill>
                          <a:srgbClr val="bdbdbd"/>
                        </a:solidFill>
                        <a:ln w="0">
                          <a:noFill/>
                        </a:ln>
                      </wps:spPr>
                      <wps:style>
                        <a:lnRef idx="0"/>
                        <a:fillRef idx="0"/>
                        <a:effectRef idx="0"/>
                        <a:fontRef idx="minor"/>
                      </wps:style>
                      <wps:bodyPr/>
                    </wps:wsp>
                    <wps:wsp>
                      <wps:cNvSpPr/>
                      <wps:spPr>
                        <a:xfrm>
                          <a:off x="6088320" y="0"/>
                          <a:ext cx="669240" cy="720"/>
                        </a:xfrm>
                        <a:custGeom>
                          <a:avLst/>
                          <a:gdLst/>
                          <a:ahLst/>
                          <a:rect l="l" t="t" r="r" b="b"/>
                          <a:pathLst>
                            <a:path w="675640" h="5715">
                              <a:moveTo>
                                <a:pt x="0" y="5714"/>
                              </a:moveTo>
                              <a:lnTo>
                                <a:pt x="675639" y="5714"/>
                              </a:lnTo>
                              <a:lnTo>
                                <a:pt x="675639" y="0"/>
                              </a:lnTo>
                              <a:lnTo>
                                <a:pt x="0" y="0"/>
                              </a:lnTo>
                              <a:lnTo>
                                <a:pt x="0" y="5714"/>
                              </a:lnTo>
                              <a:close/>
                            </a:path>
                          </a:pathLst>
                        </a:custGeom>
                        <a:solidFill>
                          <a:srgbClr val="000000"/>
                        </a:solidFill>
                        <a:ln w="0">
                          <a:noFill/>
                        </a:ln>
                      </wps:spPr>
                      <wps:style>
                        <a:lnRef idx="0"/>
                        <a:fillRef idx="0"/>
                        <a:effectRef idx="0"/>
                        <a:fontRef idx="minor"/>
                      </wps:style>
                      <wps:bodyPr/>
                    </wps:wsp>
                    <wps:wsp>
                      <wps:cNvSpPr/>
                      <wps:spPr>
                        <a:xfrm>
                          <a:off x="6088320" y="228600"/>
                          <a:ext cx="669240" cy="39240"/>
                        </a:xfrm>
                        <a:custGeom>
                          <a:avLst/>
                          <a:gdLst/>
                          <a:ahLst/>
                          <a:rect l="l" t="t" r="r" b="b"/>
                          <a:pathLst>
                            <a:path w="675640" h="45720">
                              <a:moveTo>
                                <a:pt x="675639" y="0"/>
                              </a:moveTo>
                              <a:lnTo>
                                <a:pt x="0" y="0"/>
                              </a:lnTo>
                              <a:lnTo>
                                <a:pt x="0" y="45719"/>
                              </a:lnTo>
                              <a:lnTo>
                                <a:pt x="675639" y="45719"/>
                              </a:lnTo>
                              <a:lnTo>
                                <a:pt x="675639" y="0"/>
                              </a:lnTo>
                              <a:close/>
                            </a:path>
                          </a:pathLst>
                        </a:custGeom>
                        <a:solidFill>
                          <a:srgbClr val="bdbdbd"/>
                        </a:solidFill>
                        <a:ln w="0">
                          <a:noFill/>
                        </a:ln>
                      </wps:spPr>
                      <wps:style>
                        <a:lnRef idx="0"/>
                        <a:fillRef idx="0"/>
                        <a:effectRef idx="0"/>
                        <a:fontRef idx="minor"/>
                      </wps:style>
                      <wps:bodyPr/>
                    </wps:wsp>
                  </wpg:wgp>
                </a:graphicData>
              </a:graphic>
            </wp:anchor>
          </w:drawing>
        </mc:Choice>
        <mc:Fallback>
          <w:pict>
            <v:group id="shape_0" alt="Group 1" style="position:absolute;margin-left:31.2pt;margin-top:800.75pt;width:532.2pt;height:21.1pt" coordorigin="624,16015" coordsize="10644,422"/>
          </w:pict>
        </mc:Fallback>
      </mc:AlternateContent>
      <mc:AlternateContent>
        <mc:Choice Requires="wps">
          <w:drawing>
            <wp:anchor behindDoc="1" distT="0" distB="0" distL="0" distR="0" simplePos="0" locked="0" layoutInCell="0" allowOverlap="1" relativeHeight="9">
              <wp:simplePos x="0" y="0"/>
              <wp:positionH relativeFrom="page">
                <wp:posOffset>467360</wp:posOffset>
              </wp:positionH>
              <wp:positionV relativeFrom="page">
                <wp:posOffset>10213975</wp:posOffset>
              </wp:positionV>
              <wp:extent cx="3241675" cy="143510"/>
              <wp:effectExtent l="0" t="0" r="0" b="0"/>
              <wp:wrapNone/>
              <wp:docPr id="12" name="Textbox 1"/>
              <a:graphic xmlns:a="http://schemas.openxmlformats.org/drawingml/2006/main">
                <a:graphicData uri="http://schemas.microsoft.com/office/word/2010/wordprocessingShape">
                  <wps:wsp>
                    <wps:cNvSpPr/>
                    <wps:spPr>
                      <a:xfrm>
                        <a:off x="0" y="0"/>
                        <a:ext cx="3241800" cy="143640"/>
                      </a:xfrm>
                      <a:prstGeom prst="rect">
                        <a:avLst/>
                      </a:prstGeom>
                      <a:noFill/>
                      <a:ln w="0">
                        <a:noFill/>
                      </a:ln>
                    </wps:spPr>
                    <wps:style>
                      <a:lnRef idx="0"/>
                      <a:fillRef idx="0"/>
                      <a:effectRef idx="0"/>
                      <a:fontRef idx="minor"/>
                    </wps:style>
                    <wps:txb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36.8pt;margin-top:804.25pt;width:255.2pt;height:11.25pt;mso-wrap-style:square;v-text-anchor:top;mso-position-horizontal-relative:page;mso-position-vertical-relative:page">
              <v:fill o:detectmouseclick="t" on="false"/>
              <v:stroke color="#3465a4" joinstyle="round" endcap="flat"/>
              <v:textbox>
                <w:txbxContent>
                  <w:p>
                    <w:pPr>
                      <w:pStyle w:val="FrameContents"/>
                      <w:spacing w:before="13" w:after="0"/>
                      <w:ind w:left="20" w:right="0" w:hanging="0"/>
                      <w:jc w:val="left"/>
                      <w:rPr>
                        <w:rFonts w:ascii="Arial" w:hAnsi="Arial"/>
                        <w:i/>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r>
                      <w:rPr>
                        <w:rFonts w:ascii="Arial" w:hAnsi="Arial"/>
                        <w:b/>
                        <w:i/>
                        <w:color w:val="000000"/>
                        <w:spacing w:val="-2"/>
                        <w:sz w:val="16"/>
                      </w:rPr>
                      <w:t>Altamedica</w:t>
                    </w:r>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type="none"/>
            </v:rect>
          </w:pict>
        </mc:Fallback>
      </mc:AlternateContent>
      <mc:AlternateContent>
        <mc:Choice Requires="wps">
          <w:drawing>
            <wp:anchor behindDoc="1" distT="0" distB="0" distL="0" distR="0" simplePos="0" locked="0" layoutInCell="0" allowOverlap="1" relativeHeight="23">
              <wp:simplePos x="0" y="0"/>
              <wp:positionH relativeFrom="page">
                <wp:posOffset>6515100</wp:posOffset>
              </wp:positionH>
              <wp:positionV relativeFrom="page">
                <wp:posOffset>10243820</wp:posOffset>
              </wp:positionV>
              <wp:extent cx="160020" cy="165735"/>
              <wp:effectExtent l="0" t="0" r="0" b="0"/>
              <wp:wrapNone/>
              <wp:docPr id="14" name="Textbox 2"/>
              <a:graphic xmlns:a="http://schemas.openxmlformats.org/drawingml/2006/main">
                <a:graphicData uri="http://schemas.microsoft.com/office/word/2010/wordprocessingShape">
                  <wps:wsp>
                    <wps:cNvSpPr/>
                    <wps:spPr>
                      <a:xfrm>
                        <a:off x="0" y="0"/>
                        <a:ext cx="160200" cy="165600"/>
                      </a:xfrm>
                      <a:prstGeom prst="rect">
                        <a:avLst/>
                      </a:prstGeom>
                      <a:noFill/>
                      <a:ln w="0">
                        <a:noFill/>
                      </a:ln>
                    </wps:spPr>
                    <wps:style>
                      <a:lnRef idx="0"/>
                      <a:fillRef idx="0"/>
                      <a:effectRef idx="0"/>
                      <a:fontRef idx="minor"/>
                    </wps:style>
                    <wps:txb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513pt;margin-top:806.6pt;width:12.55pt;height:13pt;mso-wrap-style:square;v-text-anchor:top;mso-position-horizontal-relative:page;mso-position-vertical-relative:page">
              <v:fill o:detectmouseclick="t" on="false"/>
              <v:stroke color="#3465a4" joinstyle="round" endcap="flat"/>
              <v:textbox>
                <w:txbxContent>
                  <w:p>
                    <w:pPr>
                      <w:pStyle w:val="FrameContents"/>
                      <w:spacing w:lineRule="exact" w:line="245" w:before="0" w:after="0"/>
                      <w:ind w:left="60" w:right="0" w:hanging="0"/>
                      <w:jc w:val="left"/>
                      <w:rPr>
                        <w:sz w:val="22"/>
                      </w:rPr>
                    </w:pPr>
                    <w:r>
                      <w:rPr>
                        <w:color w:val="000000"/>
                        <w:spacing w:val="-10"/>
                        <w:sz w:val="22"/>
                      </w:rPr>
                      <w:fldChar w:fldCharType="begin"/>
                    </w:r>
                    <w:r>
                      <w:rPr>
                        <w:sz w:val="22"/>
                        <w:spacing w:val="-10"/>
                        <w:color w:val="000000"/>
                      </w:rPr>
                      <w:instrText xml:space="preserve"> PAGE </w:instrText>
                    </w:r>
                    <w:r>
                      <w:rPr>
                        <w:sz w:val="22"/>
                        <w:spacing w:val="-10"/>
                        <w:color w:val="000000"/>
                      </w:rPr>
                      <w:fldChar w:fldCharType="separate"/>
                    </w:r>
                    <w:r>
                      <w:rPr>
                        <w:sz w:val="22"/>
                        <w:spacing w:val="-10"/>
                        <w:color w:val="000000"/>
                      </w:rPr>
                      <w:t>7</w:t>
                    </w:r>
                    <w:r>
                      <w:rPr>
                        <w:sz w:val="22"/>
                        <w:spacing w:val="-10"/>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type="auto" w:w="0"/>
      <w:jc w:val="left"/>
      <w:tblLook w:firstColumn="1" w:firstRow="1" w:lastColumn="0" w:lastRow="0" w:noHBand="0" w:noVBand="1" w:val="04A0"/>
    </w:tblPr>
    <w:tblGrid>
      <w:gridCol w:w="5472"/>
      <w:gridCol w:w="5472"/>
    </w:tblGrid>
    <w:tr>
      <w:tc>
        <w:tcPr>
          <w:tcW w:type="dxa" w:w="5472"/>
          <w:vAlign w:val="top"/>
        </w:tcPr>
        <w:p>
          <w:pPr>
            <w:jc w:val="left"/>
          </w:pPr>
          <w:r>
            <w:drawing>
              <wp:inline xmlns:a="http://schemas.openxmlformats.org/drawingml/2006/main" xmlns:pic="http://schemas.openxmlformats.org/drawingml/2006/picture">
                <wp:extent cx="1088136" cy="1086106"/>
                <wp:docPr id="1" name="Picture 1"/>
                <wp:cNvGraphicFramePr>
                  <a:graphicFrameLocks noChangeAspect="1"/>
                </wp:cNvGraphicFramePr>
                <a:graphic>
                  <a:graphicData uri="http://schemas.openxmlformats.org/drawingml/2006/picture">
                    <pic:pic>
                      <pic:nvPicPr>
                        <pic:cNvPr id="0" name="logo_Junior_carie.png"/>
                        <pic:cNvPicPr/>
                      </pic:nvPicPr>
                      <pic:blipFill>
                        <a:blip r:embed="rId1"/>
                        <a:stretch>
                          <a:fillRect/>
                        </a:stretch>
                      </pic:blipFill>
                      <pic:spPr>
                        <a:xfrm>
                          <a:off x="0" y="0"/>
                          <a:ext cx="1088136" cy="1086106"/>
                        </a:xfrm>
                        <a:prstGeom prst="rect"/>
                      </pic:spPr>
                    </pic:pic>
                  </a:graphicData>
                </a:graphic>
              </wp:inline>
            </w:drawing>
          </w:r>
        </w:p>
      </w:tc>
      <w:tc>
        <w:tcPr>
          <w:tcW w:type="dxa" w:w="5472"/>
          <w:vAlign w:val="top"/>
        </w:tcPr>
        <w:p>
          <w:pPr>
            <w:jc w:val="right"/>
          </w:pPr>
          <w:r>
            <w:drawing>
              <wp:inline xmlns:a="http://schemas.openxmlformats.org/drawingml/2006/main" xmlns:pic="http://schemas.openxmlformats.org/drawingml/2006/picture">
                <wp:extent cx="3044952" cy="1080192"/>
                <wp:docPr id="2" name="Picture 2"/>
                <wp:cNvGraphicFramePr>
                  <a:graphicFrameLocks noChangeAspect="1"/>
                </wp:cNvGraphicFramePr>
                <a:graphic>
                  <a:graphicData uri="http://schemas.openxmlformats.org/drawingml/2006/picture">
                    <pic:pic>
                      <pic:nvPicPr>
                        <pic:cNvPr id="0" name="intestazione_altamedica.png"/>
                        <pic:cNvPicPr/>
                      </pic:nvPicPr>
                      <pic:blipFill>
                        <a:blip r:embed="rId2"/>
                        <a:stretch>
                          <a:fillRect/>
                        </a:stretch>
                      </pic:blipFill>
                      <pic:spPr>
                        <a:xfrm>
                          <a:off x="0" y="0"/>
                          <a:ext cx="3044952" cy="1080192"/>
                        </a:xfrm>
                        <a:prstGeom prst="rect"/>
                      </pic:spPr>
                    </pic:pic>
                  </a:graphicData>
                </a:graphic>
              </wp:inline>
            </w:drawing>
          </w:r>
        </w:p>
      </w:tc>
    </w:tr>
  </w:tbl>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type="auto" w:w="0"/>
      <w:jc w:val="left"/>
      <w:tblLook w:firstColumn="1" w:firstRow="1" w:lastColumn="0" w:lastRow="0" w:noHBand="0" w:noVBand="1" w:val="04A0"/>
    </w:tblPr>
    <w:tblGrid>
      <w:gridCol w:w="5472"/>
      <w:gridCol w:w="5472"/>
    </w:tblGrid>
    <w:tr>
      <w:tc>
        <w:tcPr>
          <w:tcW w:type="dxa" w:w="5472"/>
          <w:vAlign w:val="top"/>
        </w:tcPr>
        <w:p>
          <w:pPr>
            <w:jc w:val="left"/>
          </w:pPr>
          <w:r>
            <w:drawing>
              <wp:inline xmlns:a="http://schemas.openxmlformats.org/drawingml/2006/main" xmlns:pic="http://schemas.openxmlformats.org/drawingml/2006/picture">
                <wp:extent cx="1088136" cy="1086106"/>
                <wp:docPr id="1" name="Picture 1"/>
                <wp:cNvGraphicFramePr>
                  <a:graphicFrameLocks noChangeAspect="1"/>
                </wp:cNvGraphicFramePr>
                <a:graphic>
                  <a:graphicData uri="http://schemas.openxmlformats.org/drawingml/2006/picture">
                    <pic:pic>
                      <pic:nvPicPr>
                        <pic:cNvPr id="0" name="logo_Junior_carie.png"/>
                        <pic:cNvPicPr/>
                      </pic:nvPicPr>
                      <pic:blipFill>
                        <a:blip r:embed="rId1"/>
                        <a:stretch>
                          <a:fillRect/>
                        </a:stretch>
                      </pic:blipFill>
                      <pic:spPr>
                        <a:xfrm>
                          <a:off x="0" y="0"/>
                          <a:ext cx="1088136" cy="1086106"/>
                        </a:xfrm>
                        <a:prstGeom prst="rect"/>
                      </pic:spPr>
                    </pic:pic>
                  </a:graphicData>
                </a:graphic>
              </wp:inline>
            </w:drawing>
          </w:r>
        </w:p>
      </w:tc>
      <w:tc>
        <w:tcPr>
          <w:tcW w:type="dxa" w:w="5472"/>
          <w:vAlign w:val="top"/>
        </w:tcPr>
        <w:p>
          <w:pPr>
            <w:jc w:val="right"/>
          </w:pPr>
          <w:r>
            <w:drawing>
              <wp:inline xmlns:a="http://schemas.openxmlformats.org/drawingml/2006/main" xmlns:pic="http://schemas.openxmlformats.org/drawingml/2006/picture">
                <wp:extent cx="3044952" cy="1080192"/>
                <wp:docPr id="2" name="Picture 2"/>
                <wp:cNvGraphicFramePr>
                  <a:graphicFrameLocks noChangeAspect="1"/>
                </wp:cNvGraphicFramePr>
                <a:graphic>
                  <a:graphicData uri="http://schemas.openxmlformats.org/drawingml/2006/picture">
                    <pic:pic>
                      <pic:nvPicPr>
                        <pic:cNvPr id="0" name="intestazione_altamedica.png"/>
                        <pic:cNvPicPr/>
                      </pic:nvPicPr>
                      <pic:blipFill>
                        <a:blip r:embed="rId2"/>
                        <a:stretch>
                          <a:fillRect/>
                        </a:stretch>
                      </pic:blipFill>
                      <pic:spPr>
                        <a:xfrm>
                          <a:off x="0" y="0"/>
                          <a:ext cx="3044952" cy="1080192"/>
                        </a:xfrm>
                        <a:prstGeom prst="rect"/>
                      </pic:spPr>
                    </pic:pic>
                  </a:graphicData>
                </a:graphic>
              </wp:inline>
            </w:drawing>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type="auto" w:w="0"/>
      <w:jc w:val="left"/>
      <w:tblLook w:firstColumn="1" w:firstRow="1" w:lastColumn="0" w:lastRow="0" w:noHBand="0" w:noVBand="1" w:val="04A0"/>
    </w:tblPr>
    <w:tblGrid>
      <w:gridCol w:w="5472"/>
      <w:gridCol w:w="5472"/>
    </w:tblGrid>
    <w:tr>
      <w:tc>
        <w:tcPr>
          <w:tcW w:type="dxa" w:w="5472"/>
          <w:vAlign w:val="top"/>
        </w:tcPr>
        <w:p>
          <w:pPr>
            <w:jc w:val="left"/>
          </w:pPr>
          <w:r>
            <w:drawing>
              <wp:inline xmlns:a="http://schemas.openxmlformats.org/drawingml/2006/main" xmlns:pic="http://schemas.openxmlformats.org/drawingml/2006/picture">
                <wp:extent cx="1088136" cy="1086106"/>
                <wp:docPr id="1" name="Picture 1"/>
                <wp:cNvGraphicFramePr>
                  <a:graphicFrameLocks noChangeAspect="1"/>
                </wp:cNvGraphicFramePr>
                <a:graphic>
                  <a:graphicData uri="http://schemas.openxmlformats.org/drawingml/2006/picture">
                    <pic:pic>
                      <pic:nvPicPr>
                        <pic:cNvPr id="0" name="logo_Junior_carie.png"/>
                        <pic:cNvPicPr/>
                      </pic:nvPicPr>
                      <pic:blipFill>
                        <a:blip r:embed="rId1"/>
                        <a:stretch>
                          <a:fillRect/>
                        </a:stretch>
                      </pic:blipFill>
                      <pic:spPr>
                        <a:xfrm>
                          <a:off x="0" y="0"/>
                          <a:ext cx="1088136" cy="1086106"/>
                        </a:xfrm>
                        <a:prstGeom prst="rect"/>
                      </pic:spPr>
                    </pic:pic>
                  </a:graphicData>
                </a:graphic>
              </wp:inline>
            </w:drawing>
          </w:r>
        </w:p>
      </w:tc>
      <w:tc>
        <w:tcPr>
          <w:tcW w:type="dxa" w:w="5472"/>
          <w:vAlign w:val="top"/>
        </w:tcPr>
        <w:p>
          <w:pPr>
            <w:jc w:val="right"/>
          </w:pPr>
          <w:r>
            <w:drawing>
              <wp:inline xmlns:a="http://schemas.openxmlformats.org/drawingml/2006/main" xmlns:pic="http://schemas.openxmlformats.org/drawingml/2006/picture">
                <wp:extent cx="3044952" cy="1080192"/>
                <wp:docPr id="2" name="Picture 2"/>
                <wp:cNvGraphicFramePr>
                  <a:graphicFrameLocks noChangeAspect="1"/>
                </wp:cNvGraphicFramePr>
                <a:graphic>
                  <a:graphicData uri="http://schemas.openxmlformats.org/drawingml/2006/picture">
                    <pic:pic>
                      <pic:nvPicPr>
                        <pic:cNvPr id="0" name="intestazione_altamedica.png"/>
                        <pic:cNvPicPr/>
                      </pic:nvPicPr>
                      <pic:blipFill>
                        <a:blip r:embed="rId2"/>
                        <a:stretch>
                          <a:fillRect/>
                        </a:stretch>
                      </pic:blipFill>
                      <pic:spPr>
                        <a:xfrm>
                          <a:off x="0" y="0"/>
                          <a:ext cx="3044952" cy="1080192"/>
                        </a:xfrm>
                        <a:prstGeom prst="rect"/>
                      </pic:spPr>
                    </pic:pic>
                  </a:graphicData>
                </a:graphic>
              </wp:inline>
            </w:drawing>
          </w:r>
        </w:p>
      </w:tc>
    </w:tr>
  </w:tbl>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hanging="0"/>
      <w:jc w:val="left"/>
    </w:pPr>
    <w:rPr>
      <w:rFonts w:ascii="Calibri" w:hAnsi="Calibri" w:eastAsia="Calibri" w:cs="Calibri" w:asciiTheme="minorHAnsi" w:eastAsiaTheme="minorHAnsi" w:hAnsiTheme="minorHAnsi"/>
      <w:color w:val="auto"/>
      <w:kern w:val="0"/>
      <w:sz w:val="26"/>
      <w:szCs w:val="22"/>
      <w:lang w:val="it-IT" w:eastAsia="en-US" w:bidi="ar-SA"/>
    </w:rPr>
  </w:style>
  <w:style w:type="paragraph" w:styleId="Heading1">
    <w:name w:val="Heading 1"/>
    <w:basedOn w:val="Normal"/>
    <w:uiPriority w:val="1"/>
    <w:qFormat/>
    <w:pPr>
      <w:spacing w:before="264" w:after="0"/>
      <w:ind w:left="615" w:right="0" w:hanging="0"/>
      <w:outlineLvl w:val="1"/>
    </w:pPr>
    <w:rPr>
      <w:rFonts w:ascii="Calibri" w:hAnsi="Calibri" w:eastAsia="Calibri" w:cs="Calibri"/>
      <w:b/>
      <w:bCs/>
      <w:sz w:val="32"/>
      <w:szCs w:val="32"/>
      <w:lang w:val="it-IT" w:eastAsia="en-US" w:bidi="ar-SA"/>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w:cs="Noto Sans"/>
      <w:sz w:val="28"/>
      <w:szCs w:val="28"/>
    </w:rPr>
  </w:style>
  <w:style w:type="paragraph" w:styleId="TextBody">
    <w:name w:val="Body Text"/>
    <w:basedOn w:val="Normal"/>
    <w:uiPriority w:val="1"/>
    <w:qFormat/>
    <w:pPr/>
    <w:rPr>
      <w:rFonts w:ascii="Calibri" w:hAnsi="Calibri" w:eastAsia="Calibri" w:cs="Calibri"/>
      <w:sz w:val="20"/>
      <w:szCs w:val="20"/>
      <w:lang w:val="it-IT" w:eastAsia="en-US" w:bidi="ar-SA"/>
    </w:rPr>
  </w:style>
  <w:style w:type="paragraph" w:styleId="List">
    <w:name w:val="List"/>
    <w:basedOn w:val="TextBody"/>
    <w:pPr/>
    <w:rPr>
      <w:rFonts w:ascii="Times New Roman" w:hAnsi="Times New Roman"/>
    </w:rPr>
  </w:style>
  <w:style w:type="paragraph" w:styleId="Caption">
    <w:name w:val="Caption"/>
    <w:basedOn w:val="Normal"/>
    <w:qFormat/>
    <w:pPr>
      <w:suppressLineNumbers/>
      <w:spacing w:before="120" w:after="120"/>
    </w:pPr>
    <w:rPr>
      <w:rFonts w:ascii="Times New Roman" w:hAnsi="Times New Roman"/>
      <w:i/>
      <w:iCs/>
      <w:sz w:val="24"/>
      <w:szCs w:val="24"/>
    </w:rPr>
  </w:style>
  <w:style w:type="paragraph" w:styleId="Index">
    <w:name w:val="Index"/>
    <w:basedOn w:val="Normal"/>
    <w:qFormat/>
    <w:pPr>
      <w:suppressLineNumbers/>
    </w:pPr>
    <w:rPr>
      <w:rFonts w:ascii="Times New Roman" w:hAnsi="Times New Roman"/>
    </w:rPr>
  </w:style>
  <w:style w:type="paragraph" w:styleId="ListParagraph">
    <w:name w:val="List Paragraph"/>
    <w:basedOn w:val="Normal"/>
    <w:uiPriority w:val="1"/>
    <w:qFormat/>
    <w:pPr/>
    <w:rPr>
      <w:lang w:val="it-IT" w:eastAsia="en-US" w:bidi="ar-SA"/>
    </w:rPr>
  </w:style>
  <w:style w:type="paragraph" w:styleId="TableParagraph">
    <w:name w:val="Table Paragraph"/>
    <w:basedOn w:val="Normal"/>
    <w:uiPriority w:val="1"/>
    <w:qFormat/>
    <w:pPr/>
    <w:rPr>
      <w:rFonts w:ascii="Calibri" w:hAnsi="Calibri" w:eastAsia="Calibri" w:cs="Calibri"/>
      <w:lang w:val="it-IT"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210</TotalTime>
  <Application>LibreOffice/7.3.7.2$Linux_X86_64 LibreOffice_project/30$Build-2</Application>
  <AppVersion>15.0000</AppVersion>
  <Pages>7</Pages>
  <Words>469</Words>
  <Characters>2936</Characters>
  <CharactersWithSpaces>3306</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2024-07-11T14:36:06Z</dcterms:created>
  <dc:creator>Alessandra</dc:creator>
  <dc:description/>
  <dc:language>en-US</dc:language>
  <cp:lastModifiedBy/>
  <dcterms:modified xsi:type="dcterms:W3CDTF">2024-11-04T12:13:37Z</dcterms:modified>
  <cp:revision>44</cp:revision>
  <dc:subject/>
  <dc:title>WPCubed PDF Viewer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ies>
</file>