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3957AC1">
      <w:pPr>
        <w:jc w:val="center"/>
        <w:rPr>
          <w:rFonts w:ascii="Arial" w:hAnsi="Arial" w:cs="Arial"/>
          <w:sz w:val="28"/>
        </w:rPr>
      </w:pPr>
      <w:r>
        <w:rPr>
          <w:rFonts w:ascii="Arial" w:hAnsi="Arial" w:cs="Arial"/>
          <w:sz w:val="28"/>
        </w:rPr>
        <w:t>Manual de Reporte Control de Pesos</w:t>
      </w:r>
    </w:p>
    <w:p w14:paraId="0B8BB645">
      <w:pPr>
        <w:jc w:val="center"/>
        <w:rPr>
          <w:rFonts w:ascii="Arial" w:hAnsi="Arial" w:cs="Arial"/>
          <w:sz w:val="28"/>
        </w:rPr>
      </w:pPr>
    </w:p>
    <w:p w14:paraId="7CEA3592">
      <w:pPr>
        <w:pStyle w:val="6"/>
        <w:numPr>
          <w:ilvl w:val="0"/>
          <w:numId w:val="1"/>
        </w:numPr>
        <w:rPr>
          <w:rFonts w:ascii="Arial" w:hAnsi="Arial" w:cs="Arial"/>
        </w:rPr>
      </w:pPr>
      <w:bookmarkStart w:id="0" w:name="_GoBack"/>
      <w:bookmarkEnd w:id="0"/>
      <w:r>
        <w:rPr>
          <w:rFonts w:ascii="Arial" w:hAnsi="Arial" w:cs="Arial"/>
        </w:rPr>
        <w:t>En el menú de producción seleccionar “Reporte Control de pesos”</w:t>
      </w:r>
    </w:p>
    <w:p w14:paraId="63FC05C6">
      <w:pPr>
        <w:jc w:val="center"/>
        <w:rPr>
          <w:rFonts w:ascii="Arial" w:hAnsi="Arial" w:cs="Arial"/>
          <w:lang w:eastAsia="es-ES"/>
        </w:rPr>
      </w:pPr>
    </w:p>
    <w:p w14:paraId="0444BC1B">
      <w:pPr>
        <w:jc w:val="center"/>
        <w:rPr>
          <w:rFonts w:ascii="Arial" w:hAnsi="Arial" w:cs="Arial"/>
        </w:rPr>
      </w:pPr>
      <w:r>
        <w:rPr>
          <w:rFonts w:ascii="Arial" w:hAnsi="Arial" w:cs="Arial"/>
          <w:lang w:eastAsia="es-ES"/>
        </w:rPr>
        <w:drawing>
          <wp:inline distT="0" distB="0" distL="0" distR="0">
            <wp:extent cx="4028440" cy="14751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6"/>
                    <a:srcRect r="25410" b="51638"/>
                    <a:stretch>
                      <a:fillRect/>
                    </a:stretch>
                  </pic:blipFill>
                  <pic:spPr>
                    <a:xfrm>
                      <a:off x="0" y="0"/>
                      <a:ext cx="4027843" cy="1474863"/>
                    </a:xfrm>
                    <a:prstGeom prst="rect">
                      <a:avLst/>
                    </a:prstGeom>
                    <a:ln>
                      <a:noFill/>
                    </a:ln>
                  </pic:spPr>
                </pic:pic>
              </a:graphicData>
            </a:graphic>
          </wp:inline>
        </w:drawing>
      </w:r>
    </w:p>
    <w:p w14:paraId="007509F8">
      <w:pPr>
        <w:pStyle w:val="6"/>
        <w:numPr>
          <w:ilvl w:val="0"/>
          <w:numId w:val="1"/>
        </w:numPr>
        <w:rPr>
          <w:rFonts w:ascii="Arial" w:hAnsi="Arial" w:cs="Arial"/>
        </w:rPr>
      </w:pPr>
      <w:r>
        <w:rPr>
          <w:rFonts w:ascii="Arial" w:hAnsi="Arial" w:cs="Arial"/>
        </w:rPr>
        <w:t>En la pantalla inicial se muestran las alertas de OT que no cumplen con las restricciones de pesos.</w:t>
      </w:r>
    </w:p>
    <w:p w14:paraId="0147E2D8">
      <w:pPr>
        <w:jc w:val="center"/>
        <w:rPr>
          <w:rFonts w:ascii="Arial" w:hAnsi="Arial" w:cs="Arial"/>
        </w:rPr>
      </w:pPr>
      <w:r>
        <w:rPr>
          <w:rFonts w:ascii="Arial" w:hAnsi="Arial" w:cs="Arial"/>
          <w:lang w:eastAsia="es-ES"/>
        </w:rPr>
        <w:drawing>
          <wp:inline distT="0" distB="0" distL="0" distR="0">
            <wp:extent cx="4447540" cy="22155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rcRect l="8597" t="1743" r="2528" b="19855"/>
                    <a:stretch>
                      <a:fillRect/>
                    </a:stretch>
                  </pic:blipFill>
                  <pic:spPr>
                    <a:xfrm>
                      <a:off x="0" y="0"/>
                      <a:ext cx="4454427" cy="2219062"/>
                    </a:xfrm>
                    <a:prstGeom prst="rect">
                      <a:avLst/>
                    </a:prstGeom>
                    <a:ln>
                      <a:noFill/>
                    </a:ln>
                  </pic:spPr>
                </pic:pic>
              </a:graphicData>
            </a:graphic>
          </wp:inline>
        </w:drawing>
      </w:r>
    </w:p>
    <w:p w14:paraId="10FD357B">
      <w:pPr>
        <w:rPr>
          <w:rFonts w:ascii="Arial" w:hAnsi="Arial" w:cs="Arial"/>
        </w:rPr>
      </w:pPr>
      <w:r>
        <w:rPr>
          <w:rFonts w:ascii="Arial" w:hAnsi="Arial" w:cs="Arial"/>
        </w:rPr>
        <w:t>Las restricciones se muestran según los criterios.</w:t>
      </w:r>
    </w:p>
    <w:tbl>
      <w:tblPr>
        <w:tblStyle w:val="3"/>
        <w:tblW w:w="8755" w:type="dxa"/>
        <w:tblInd w:w="0" w:type="dxa"/>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Layout w:type="autofit"/>
        <w:tblCellMar>
          <w:top w:w="0" w:type="dxa"/>
          <w:left w:w="0" w:type="dxa"/>
          <w:bottom w:w="0" w:type="dxa"/>
          <w:right w:w="0" w:type="dxa"/>
        </w:tblCellMar>
      </w:tblPr>
      <w:tblGrid>
        <w:gridCol w:w="563"/>
        <w:gridCol w:w="2993"/>
        <w:gridCol w:w="2551"/>
        <w:gridCol w:w="2648"/>
      </w:tblGrid>
      <w:tr w14:paraId="5635E863">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0" w:type="dxa"/>
            <w:bottom w:w="0" w:type="dxa"/>
            <w:right w:w="0" w:type="dxa"/>
          </w:tblCellMar>
        </w:tblPrEx>
        <w:trPr>
          <w:trHeight w:val="347" w:hRule="atLeast"/>
        </w:trPr>
        <w:tc>
          <w:tcPr>
            <w:tcW w:w="563" w:type="dxa"/>
            <w:shd w:val="clear" w:color="auto" w:fill="auto"/>
            <w:tcMar>
              <w:top w:w="15" w:type="dxa"/>
              <w:left w:w="15" w:type="dxa"/>
              <w:bottom w:w="0" w:type="dxa"/>
              <w:right w:w="15" w:type="dxa"/>
            </w:tcMar>
          </w:tcPr>
          <w:p w14:paraId="4A26763D">
            <w:pPr>
              <w:pStyle w:val="7"/>
              <w:rPr>
                <w:rFonts w:ascii="Arial" w:hAnsi="Arial" w:cs="Arial"/>
              </w:rPr>
            </w:pPr>
            <w:r>
              <w:rPr>
                <w:rFonts w:ascii="Arial" w:hAnsi="Arial" w:cs="Arial"/>
              </w:rPr>
              <w:t>Ítem</w:t>
            </w:r>
          </w:p>
        </w:tc>
        <w:tc>
          <w:tcPr>
            <w:tcW w:w="2993" w:type="dxa"/>
            <w:shd w:val="clear" w:color="auto" w:fill="auto"/>
            <w:tcMar>
              <w:top w:w="15" w:type="dxa"/>
              <w:left w:w="71" w:type="dxa"/>
              <w:bottom w:w="0" w:type="dxa"/>
              <w:right w:w="71" w:type="dxa"/>
            </w:tcMar>
          </w:tcPr>
          <w:p w14:paraId="5DA97CE2">
            <w:pPr>
              <w:pStyle w:val="7"/>
              <w:rPr>
                <w:rFonts w:ascii="Arial" w:hAnsi="Arial" w:cs="Arial"/>
              </w:rPr>
            </w:pPr>
            <w:r>
              <w:rPr>
                <w:rFonts w:ascii="Arial" w:hAnsi="Arial" w:cs="Arial"/>
              </w:rPr>
              <w:t>Criterios</w:t>
            </w:r>
          </w:p>
        </w:tc>
        <w:tc>
          <w:tcPr>
            <w:tcW w:w="2551" w:type="dxa"/>
          </w:tcPr>
          <w:p w14:paraId="1F372DF2">
            <w:pPr>
              <w:pStyle w:val="7"/>
              <w:rPr>
                <w:rFonts w:ascii="Arial" w:hAnsi="Arial" w:cs="Arial"/>
              </w:rPr>
            </w:pPr>
            <w:r>
              <w:rPr>
                <w:rFonts w:ascii="Arial" w:hAnsi="Arial" w:cs="Arial"/>
              </w:rPr>
              <w:t>Área de control</w:t>
            </w:r>
          </w:p>
        </w:tc>
        <w:tc>
          <w:tcPr>
            <w:tcW w:w="2648" w:type="dxa"/>
          </w:tcPr>
          <w:p w14:paraId="3D122681">
            <w:pPr>
              <w:pStyle w:val="7"/>
              <w:rPr>
                <w:rFonts w:ascii="Arial" w:hAnsi="Arial" w:cs="Arial"/>
              </w:rPr>
            </w:pPr>
            <w:r>
              <w:rPr>
                <w:rFonts w:ascii="Arial" w:hAnsi="Arial" w:cs="Arial"/>
              </w:rPr>
              <w:t>Acción a tomar</w:t>
            </w:r>
          </w:p>
        </w:tc>
      </w:tr>
      <w:tr w14:paraId="6FFAE1AB">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0" w:type="dxa"/>
            <w:bottom w:w="0" w:type="dxa"/>
            <w:right w:w="0" w:type="dxa"/>
          </w:tblCellMar>
        </w:tblPrEx>
        <w:trPr>
          <w:trHeight w:val="511" w:hRule="atLeast"/>
        </w:trPr>
        <w:tc>
          <w:tcPr>
            <w:tcW w:w="563" w:type="dxa"/>
            <w:shd w:val="clear" w:color="auto" w:fill="auto"/>
            <w:tcMar>
              <w:top w:w="15" w:type="dxa"/>
              <w:left w:w="15" w:type="dxa"/>
              <w:bottom w:w="0" w:type="dxa"/>
              <w:right w:w="15" w:type="dxa"/>
            </w:tcMar>
          </w:tcPr>
          <w:p w14:paraId="7EB2979F">
            <w:pPr>
              <w:pStyle w:val="7"/>
              <w:rPr>
                <w:rFonts w:ascii="Arial" w:hAnsi="Arial" w:cs="Arial"/>
                <w:szCs w:val="20"/>
              </w:rPr>
            </w:pPr>
            <w:r>
              <w:rPr>
                <w:rFonts w:ascii="Arial" w:hAnsi="Arial" w:cs="Arial"/>
                <w:szCs w:val="20"/>
              </w:rPr>
              <w:t>1</w:t>
            </w:r>
          </w:p>
        </w:tc>
        <w:tc>
          <w:tcPr>
            <w:tcW w:w="2993" w:type="dxa"/>
            <w:shd w:val="clear" w:color="auto" w:fill="auto"/>
            <w:tcMar>
              <w:top w:w="15" w:type="dxa"/>
              <w:left w:w="71" w:type="dxa"/>
              <w:bottom w:w="0" w:type="dxa"/>
              <w:right w:w="71" w:type="dxa"/>
            </w:tcMar>
          </w:tcPr>
          <w:p w14:paraId="18F43B3D">
            <w:pPr>
              <w:pStyle w:val="7"/>
              <w:rPr>
                <w:rFonts w:ascii="Arial" w:hAnsi="Arial" w:cs="Arial"/>
                <w:szCs w:val="20"/>
              </w:rPr>
            </w:pPr>
            <w:r>
              <w:rPr>
                <w:rFonts w:ascii="Arial" w:hAnsi="Arial" w:cs="Arial"/>
                <w:szCs w:val="20"/>
              </w:rPr>
              <w:t>Wreq &lt;= 1.15*Wo.tecnica</w:t>
            </w:r>
          </w:p>
        </w:tc>
        <w:tc>
          <w:tcPr>
            <w:tcW w:w="2551" w:type="dxa"/>
          </w:tcPr>
          <w:p w14:paraId="34B3DE92">
            <w:pPr>
              <w:pStyle w:val="7"/>
              <w:rPr>
                <w:rFonts w:ascii="Arial" w:hAnsi="Arial" w:cs="Arial"/>
                <w:szCs w:val="20"/>
              </w:rPr>
            </w:pPr>
            <w:r>
              <w:rPr>
                <w:rFonts w:ascii="Arial" w:hAnsi="Arial" w:cs="Arial"/>
                <w:szCs w:val="20"/>
              </w:rPr>
              <w:t>Comercial/ Ingeniería</w:t>
            </w:r>
          </w:p>
        </w:tc>
        <w:tc>
          <w:tcPr>
            <w:tcW w:w="2648" w:type="dxa"/>
          </w:tcPr>
          <w:p w14:paraId="139D2152">
            <w:pPr>
              <w:pStyle w:val="7"/>
              <w:rPr>
                <w:rFonts w:ascii="Arial" w:hAnsi="Arial" w:cs="Arial"/>
                <w:szCs w:val="20"/>
              </w:rPr>
            </w:pPr>
            <w:r>
              <w:rPr>
                <w:rFonts w:ascii="Arial" w:hAnsi="Arial" w:cs="Arial"/>
                <w:szCs w:val="20"/>
              </w:rPr>
              <w:t>Comercial conocimiento Ingeniería revisión</w:t>
            </w:r>
          </w:p>
        </w:tc>
      </w:tr>
      <w:tr w14:paraId="376329C1">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0" w:type="dxa"/>
            <w:bottom w:w="0" w:type="dxa"/>
            <w:right w:w="0" w:type="dxa"/>
          </w:tblCellMar>
        </w:tblPrEx>
        <w:trPr>
          <w:trHeight w:val="477" w:hRule="atLeast"/>
        </w:trPr>
        <w:tc>
          <w:tcPr>
            <w:tcW w:w="563" w:type="dxa"/>
            <w:shd w:val="clear" w:color="auto" w:fill="auto"/>
            <w:tcMar>
              <w:top w:w="15" w:type="dxa"/>
              <w:left w:w="15" w:type="dxa"/>
              <w:bottom w:w="0" w:type="dxa"/>
              <w:right w:w="15" w:type="dxa"/>
            </w:tcMar>
          </w:tcPr>
          <w:p w14:paraId="26DBB28F">
            <w:pPr>
              <w:pStyle w:val="7"/>
              <w:rPr>
                <w:rFonts w:ascii="Arial" w:hAnsi="Arial" w:cs="Arial"/>
                <w:szCs w:val="20"/>
              </w:rPr>
            </w:pPr>
            <w:r>
              <w:rPr>
                <w:rFonts w:ascii="Arial" w:hAnsi="Arial" w:cs="Arial"/>
                <w:szCs w:val="20"/>
              </w:rPr>
              <w:t>2</w:t>
            </w:r>
          </w:p>
        </w:tc>
        <w:tc>
          <w:tcPr>
            <w:tcW w:w="2993" w:type="dxa"/>
            <w:shd w:val="clear" w:color="auto" w:fill="auto"/>
            <w:tcMar>
              <w:top w:w="15" w:type="dxa"/>
              <w:left w:w="71" w:type="dxa"/>
              <w:bottom w:w="0" w:type="dxa"/>
              <w:right w:w="71" w:type="dxa"/>
            </w:tcMar>
          </w:tcPr>
          <w:p w14:paraId="44F8381F">
            <w:pPr>
              <w:pStyle w:val="7"/>
              <w:rPr>
                <w:rFonts w:ascii="Arial" w:hAnsi="Arial" w:cs="Arial"/>
                <w:szCs w:val="20"/>
              </w:rPr>
            </w:pPr>
            <w:r>
              <w:rPr>
                <w:rFonts w:ascii="Arial" w:hAnsi="Arial" w:cs="Arial"/>
                <w:szCs w:val="20"/>
              </w:rPr>
              <w:t>1.05*Wo.tecnica&lt;=Wppto</w:t>
            </w:r>
          </w:p>
        </w:tc>
        <w:tc>
          <w:tcPr>
            <w:tcW w:w="2551" w:type="dxa"/>
          </w:tcPr>
          <w:p w14:paraId="5A36EF5A">
            <w:pPr>
              <w:pStyle w:val="7"/>
              <w:rPr>
                <w:rFonts w:ascii="Arial" w:hAnsi="Arial" w:cs="Arial"/>
                <w:szCs w:val="20"/>
              </w:rPr>
            </w:pPr>
            <w:r>
              <w:rPr>
                <w:rFonts w:ascii="Arial" w:hAnsi="Arial" w:cs="Arial"/>
                <w:szCs w:val="20"/>
              </w:rPr>
              <w:t>Comercial/ Ingeniería</w:t>
            </w:r>
          </w:p>
        </w:tc>
        <w:tc>
          <w:tcPr>
            <w:tcW w:w="2648" w:type="dxa"/>
          </w:tcPr>
          <w:p w14:paraId="63225D4A">
            <w:pPr>
              <w:pStyle w:val="7"/>
              <w:rPr>
                <w:rFonts w:ascii="Arial" w:hAnsi="Arial" w:cs="Arial"/>
                <w:szCs w:val="20"/>
              </w:rPr>
            </w:pPr>
            <w:r>
              <w:rPr>
                <w:rFonts w:ascii="Arial" w:hAnsi="Arial" w:cs="Arial"/>
                <w:szCs w:val="20"/>
              </w:rPr>
              <w:t>Comercial conocimiento Ingeniería revisión</w:t>
            </w:r>
          </w:p>
        </w:tc>
      </w:tr>
      <w:tr w14:paraId="50BCB1DD">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0" w:type="dxa"/>
            <w:bottom w:w="0" w:type="dxa"/>
            <w:right w:w="0" w:type="dxa"/>
          </w:tblCellMar>
        </w:tblPrEx>
        <w:trPr>
          <w:trHeight w:val="541" w:hRule="atLeast"/>
        </w:trPr>
        <w:tc>
          <w:tcPr>
            <w:tcW w:w="563" w:type="dxa"/>
            <w:shd w:val="clear" w:color="auto" w:fill="auto"/>
            <w:tcMar>
              <w:top w:w="15" w:type="dxa"/>
              <w:left w:w="15" w:type="dxa"/>
              <w:bottom w:w="0" w:type="dxa"/>
              <w:right w:w="15" w:type="dxa"/>
            </w:tcMar>
          </w:tcPr>
          <w:p w14:paraId="4D403676">
            <w:pPr>
              <w:pStyle w:val="7"/>
              <w:rPr>
                <w:rFonts w:ascii="Arial" w:hAnsi="Arial" w:cs="Arial"/>
                <w:szCs w:val="20"/>
              </w:rPr>
            </w:pPr>
            <w:r>
              <w:rPr>
                <w:rFonts w:ascii="Arial" w:hAnsi="Arial" w:cs="Arial"/>
                <w:szCs w:val="20"/>
              </w:rPr>
              <w:t>3</w:t>
            </w:r>
          </w:p>
        </w:tc>
        <w:tc>
          <w:tcPr>
            <w:tcW w:w="2993" w:type="dxa"/>
            <w:shd w:val="clear" w:color="auto" w:fill="auto"/>
            <w:tcMar>
              <w:top w:w="15" w:type="dxa"/>
              <w:left w:w="71" w:type="dxa"/>
              <w:bottom w:w="0" w:type="dxa"/>
              <w:right w:w="71" w:type="dxa"/>
            </w:tcMar>
          </w:tcPr>
          <w:p w14:paraId="7E06251E">
            <w:pPr>
              <w:pStyle w:val="7"/>
              <w:rPr>
                <w:rFonts w:ascii="Arial" w:hAnsi="Arial" w:cs="Arial"/>
                <w:szCs w:val="20"/>
              </w:rPr>
            </w:pPr>
            <w:r>
              <w:rPr>
                <w:rFonts w:ascii="Arial" w:hAnsi="Arial" w:cs="Arial"/>
                <w:szCs w:val="20"/>
              </w:rPr>
              <w:t>Wo.tecnica &lt;= 1.02*Wproduccion</w:t>
            </w:r>
          </w:p>
        </w:tc>
        <w:tc>
          <w:tcPr>
            <w:tcW w:w="2551" w:type="dxa"/>
          </w:tcPr>
          <w:p w14:paraId="7F62F355">
            <w:pPr>
              <w:pStyle w:val="7"/>
              <w:rPr>
                <w:rFonts w:ascii="Arial" w:hAnsi="Arial" w:cs="Arial"/>
                <w:szCs w:val="20"/>
              </w:rPr>
            </w:pPr>
            <w:r>
              <w:rPr>
                <w:rFonts w:ascii="Arial" w:hAnsi="Arial" w:cs="Arial"/>
                <w:szCs w:val="20"/>
              </w:rPr>
              <w:t>Comercial/ Producción</w:t>
            </w:r>
          </w:p>
        </w:tc>
        <w:tc>
          <w:tcPr>
            <w:tcW w:w="2648" w:type="dxa"/>
          </w:tcPr>
          <w:p w14:paraId="54713CA0">
            <w:pPr>
              <w:pStyle w:val="7"/>
              <w:rPr>
                <w:rFonts w:ascii="Arial" w:hAnsi="Arial" w:cs="Arial"/>
                <w:szCs w:val="20"/>
              </w:rPr>
            </w:pPr>
            <w:r>
              <w:rPr>
                <w:rFonts w:ascii="Arial" w:hAnsi="Arial" w:cs="Arial"/>
                <w:szCs w:val="20"/>
              </w:rPr>
              <w:t>Comercial conocimiento</w:t>
            </w:r>
            <w:r>
              <w:rPr>
                <w:rFonts w:ascii="Arial" w:hAnsi="Arial" w:cs="Arial"/>
                <w:szCs w:val="20"/>
              </w:rPr>
              <w:br w:type="textWrapping"/>
            </w:r>
            <w:r>
              <w:rPr>
                <w:rFonts w:ascii="Arial" w:hAnsi="Arial" w:cs="Arial"/>
                <w:szCs w:val="20"/>
              </w:rPr>
              <w:t>Producción revisión</w:t>
            </w:r>
          </w:p>
        </w:tc>
      </w:tr>
      <w:tr w14:paraId="59757E49">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0" w:type="dxa"/>
            <w:bottom w:w="0" w:type="dxa"/>
            <w:right w:w="0" w:type="dxa"/>
          </w:tblCellMar>
        </w:tblPrEx>
        <w:trPr>
          <w:trHeight w:val="610" w:hRule="atLeast"/>
        </w:trPr>
        <w:tc>
          <w:tcPr>
            <w:tcW w:w="563" w:type="dxa"/>
            <w:shd w:val="clear" w:color="auto" w:fill="auto"/>
            <w:tcMar>
              <w:top w:w="15" w:type="dxa"/>
              <w:left w:w="15" w:type="dxa"/>
              <w:bottom w:w="0" w:type="dxa"/>
              <w:right w:w="15" w:type="dxa"/>
            </w:tcMar>
          </w:tcPr>
          <w:p w14:paraId="271D6DAA">
            <w:pPr>
              <w:pStyle w:val="7"/>
              <w:rPr>
                <w:rFonts w:ascii="Arial" w:hAnsi="Arial" w:cs="Arial"/>
                <w:szCs w:val="20"/>
              </w:rPr>
            </w:pPr>
            <w:r>
              <w:rPr>
                <w:rFonts w:ascii="Arial" w:hAnsi="Arial" w:cs="Arial"/>
                <w:szCs w:val="20"/>
              </w:rPr>
              <w:t>4</w:t>
            </w:r>
          </w:p>
        </w:tc>
        <w:tc>
          <w:tcPr>
            <w:tcW w:w="2993" w:type="dxa"/>
            <w:shd w:val="clear" w:color="auto" w:fill="auto"/>
            <w:tcMar>
              <w:top w:w="15" w:type="dxa"/>
              <w:left w:w="71" w:type="dxa"/>
              <w:bottom w:w="0" w:type="dxa"/>
              <w:right w:w="71" w:type="dxa"/>
            </w:tcMar>
          </w:tcPr>
          <w:p w14:paraId="35A4E729">
            <w:pPr>
              <w:pStyle w:val="7"/>
              <w:rPr>
                <w:rFonts w:ascii="Arial" w:hAnsi="Arial" w:cs="Arial"/>
                <w:szCs w:val="20"/>
              </w:rPr>
            </w:pPr>
            <w:r>
              <w:rPr>
                <w:rFonts w:ascii="Arial" w:hAnsi="Arial" w:cs="Arial"/>
                <w:szCs w:val="20"/>
              </w:rPr>
              <w:t>Wgalv &lt;= 1.04*Wproduccion</w:t>
            </w:r>
          </w:p>
        </w:tc>
        <w:tc>
          <w:tcPr>
            <w:tcW w:w="2551" w:type="dxa"/>
          </w:tcPr>
          <w:p w14:paraId="381FD26F">
            <w:pPr>
              <w:pStyle w:val="7"/>
              <w:rPr>
                <w:rFonts w:ascii="Arial" w:hAnsi="Arial" w:cs="Arial"/>
                <w:szCs w:val="20"/>
              </w:rPr>
            </w:pPr>
            <w:r>
              <w:rPr>
                <w:rFonts w:ascii="Arial" w:hAnsi="Arial" w:cs="Arial"/>
                <w:szCs w:val="20"/>
              </w:rPr>
              <w:t>Comercial/ Galvanizado</w:t>
            </w:r>
          </w:p>
        </w:tc>
        <w:tc>
          <w:tcPr>
            <w:tcW w:w="2648" w:type="dxa"/>
          </w:tcPr>
          <w:p w14:paraId="384B02A3">
            <w:pPr>
              <w:pStyle w:val="7"/>
              <w:rPr>
                <w:rFonts w:ascii="Arial" w:hAnsi="Arial" w:cs="Arial"/>
                <w:szCs w:val="20"/>
              </w:rPr>
            </w:pPr>
            <w:r>
              <w:rPr>
                <w:rFonts w:ascii="Arial" w:hAnsi="Arial" w:cs="Arial"/>
                <w:szCs w:val="20"/>
              </w:rPr>
              <w:t>Comercial conocimiento</w:t>
            </w:r>
            <w:r>
              <w:rPr>
                <w:rFonts w:ascii="Arial" w:hAnsi="Arial" w:cs="Arial"/>
                <w:szCs w:val="20"/>
              </w:rPr>
              <w:br w:type="textWrapping"/>
            </w:r>
            <w:r>
              <w:rPr>
                <w:rFonts w:ascii="Arial" w:hAnsi="Arial" w:cs="Arial"/>
                <w:szCs w:val="20"/>
              </w:rPr>
              <w:t>Galvanizado revisión</w:t>
            </w:r>
          </w:p>
        </w:tc>
      </w:tr>
      <w:tr w14:paraId="168C1911">
        <w:tblPrEx>
          <w:tblBorders>
            <w:top w:val="dotted" w:color="auto" w:sz="4" w:space="0"/>
            <w:left w:val="dotted" w:color="auto" w:sz="4" w:space="0"/>
            <w:bottom w:val="dotted" w:color="auto" w:sz="4" w:space="0"/>
            <w:right w:val="dotted" w:color="auto" w:sz="4" w:space="0"/>
            <w:insideH w:val="dotted" w:color="auto" w:sz="4" w:space="0"/>
            <w:insideV w:val="dotted" w:color="auto" w:sz="4" w:space="0"/>
          </w:tblBorders>
          <w:tblCellMar>
            <w:top w:w="0" w:type="dxa"/>
            <w:left w:w="0" w:type="dxa"/>
            <w:bottom w:w="0" w:type="dxa"/>
            <w:right w:w="0" w:type="dxa"/>
          </w:tblCellMar>
        </w:tblPrEx>
        <w:trPr>
          <w:trHeight w:val="805" w:hRule="atLeast"/>
        </w:trPr>
        <w:tc>
          <w:tcPr>
            <w:tcW w:w="563" w:type="dxa"/>
            <w:shd w:val="clear" w:color="auto" w:fill="auto"/>
            <w:tcMar>
              <w:top w:w="15" w:type="dxa"/>
              <w:left w:w="15" w:type="dxa"/>
              <w:bottom w:w="0" w:type="dxa"/>
              <w:right w:w="15" w:type="dxa"/>
            </w:tcMar>
          </w:tcPr>
          <w:p w14:paraId="2ED99EC2">
            <w:pPr>
              <w:pStyle w:val="7"/>
              <w:rPr>
                <w:rFonts w:ascii="Arial" w:hAnsi="Arial" w:cs="Arial"/>
                <w:szCs w:val="20"/>
              </w:rPr>
            </w:pPr>
            <w:r>
              <w:rPr>
                <w:rFonts w:ascii="Arial" w:hAnsi="Arial" w:cs="Arial"/>
                <w:szCs w:val="20"/>
              </w:rPr>
              <w:t>5</w:t>
            </w:r>
          </w:p>
        </w:tc>
        <w:tc>
          <w:tcPr>
            <w:tcW w:w="2993" w:type="dxa"/>
            <w:shd w:val="clear" w:color="auto" w:fill="auto"/>
            <w:tcMar>
              <w:top w:w="15" w:type="dxa"/>
              <w:left w:w="71" w:type="dxa"/>
              <w:bottom w:w="0" w:type="dxa"/>
              <w:right w:w="71" w:type="dxa"/>
            </w:tcMar>
          </w:tcPr>
          <w:p w14:paraId="39C5A12B">
            <w:pPr>
              <w:pStyle w:val="7"/>
              <w:rPr>
                <w:rFonts w:ascii="Arial" w:hAnsi="Arial" w:cs="Arial"/>
                <w:szCs w:val="20"/>
              </w:rPr>
            </w:pPr>
            <w:r>
              <w:rPr>
                <w:rFonts w:ascii="Arial" w:hAnsi="Arial" w:cs="Arial"/>
                <w:szCs w:val="20"/>
              </w:rPr>
              <w:t>Walmacen &lt;= 1.05*Wo.tecnica</w:t>
            </w:r>
          </w:p>
        </w:tc>
        <w:tc>
          <w:tcPr>
            <w:tcW w:w="2551" w:type="dxa"/>
          </w:tcPr>
          <w:p w14:paraId="78AF89D6">
            <w:pPr>
              <w:pStyle w:val="7"/>
              <w:rPr>
                <w:rFonts w:ascii="Arial" w:hAnsi="Arial" w:cs="Arial"/>
                <w:szCs w:val="20"/>
              </w:rPr>
            </w:pPr>
            <w:r>
              <w:rPr>
                <w:rFonts w:ascii="Arial" w:hAnsi="Arial" w:cs="Arial"/>
                <w:szCs w:val="20"/>
              </w:rPr>
              <w:t>Comercial/ Logística/Producción</w:t>
            </w:r>
          </w:p>
        </w:tc>
        <w:tc>
          <w:tcPr>
            <w:tcW w:w="2648" w:type="dxa"/>
          </w:tcPr>
          <w:p w14:paraId="689275CF">
            <w:pPr>
              <w:pStyle w:val="7"/>
              <w:rPr>
                <w:rFonts w:ascii="Arial" w:hAnsi="Arial" w:cs="Arial"/>
                <w:szCs w:val="20"/>
              </w:rPr>
            </w:pPr>
            <w:r>
              <w:rPr>
                <w:rFonts w:ascii="Arial" w:hAnsi="Arial" w:cs="Arial"/>
                <w:szCs w:val="20"/>
              </w:rPr>
              <w:t>Comercial conocimiento</w:t>
            </w:r>
            <w:r>
              <w:rPr>
                <w:rFonts w:ascii="Arial" w:hAnsi="Arial" w:cs="Arial"/>
                <w:szCs w:val="20"/>
              </w:rPr>
              <w:br w:type="textWrapping"/>
            </w:r>
            <w:r>
              <w:rPr>
                <w:rFonts w:ascii="Arial" w:hAnsi="Arial" w:cs="Arial"/>
                <w:szCs w:val="20"/>
              </w:rPr>
              <w:t>Logística revisión</w:t>
            </w:r>
            <w:r>
              <w:rPr>
                <w:rFonts w:ascii="Arial" w:hAnsi="Arial" w:cs="Arial"/>
                <w:szCs w:val="20"/>
              </w:rPr>
              <w:br w:type="textWrapping"/>
            </w:r>
            <w:r>
              <w:rPr>
                <w:rFonts w:ascii="Arial" w:hAnsi="Arial" w:cs="Arial"/>
                <w:szCs w:val="20"/>
              </w:rPr>
              <w:t>Producción revisión</w:t>
            </w:r>
          </w:p>
        </w:tc>
      </w:tr>
    </w:tbl>
    <w:p w14:paraId="72B0C60B">
      <w:pPr>
        <w:pStyle w:val="6"/>
        <w:numPr>
          <w:ilvl w:val="0"/>
          <w:numId w:val="1"/>
        </w:numPr>
        <w:rPr>
          <w:rFonts w:ascii="Arial" w:hAnsi="Arial" w:cs="Arial"/>
        </w:rPr>
      </w:pPr>
      <w:r>
        <w:rPr>
          <w:rFonts w:ascii="Arial" w:hAnsi="Arial" w:cs="Arial"/>
        </w:rPr>
        <w:t>En la parte posterior se encuentra el reporte de OT con sus respectivos pesos e información necesaria.</w:t>
      </w:r>
    </w:p>
    <w:p w14:paraId="5A2D0983">
      <w:pPr>
        <w:rPr>
          <w:rFonts w:ascii="Arial" w:hAnsi="Arial" w:cs="Arial"/>
        </w:rPr>
      </w:pPr>
      <w:r>
        <w:rPr>
          <w:rFonts w:ascii="Arial" w:hAnsi="Arial" w:cs="Arial"/>
          <w:lang w:eastAsia="es-ES"/>
        </w:rPr>
        <w:drawing>
          <wp:inline distT="0" distB="0" distL="0" distR="0">
            <wp:extent cx="5294630" cy="212090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pic:cNvPicPr>
                  </pic:nvPicPr>
                  <pic:blipFill>
                    <a:blip r:embed="rId8"/>
                    <a:srcRect t="9905" b="19146"/>
                    <a:stretch>
                      <a:fillRect/>
                    </a:stretch>
                  </pic:blipFill>
                  <pic:spPr>
                    <a:xfrm>
                      <a:off x="0" y="0"/>
                      <a:ext cx="5308175" cy="2126762"/>
                    </a:xfrm>
                    <a:prstGeom prst="rect">
                      <a:avLst/>
                    </a:prstGeom>
                    <a:ln>
                      <a:noFill/>
                    </a:ln>
                  </pic:spPr>
                </pic:pic>
              </a:graphicData>
            </a:graphic>
          </wp:inline>
        </w:drawing>
      </w:r>
    </w:p>
    <w:p w14:paraId="745F3FDB">
      <w:pPr>
        <w:pStyle w:val="6"/>
        <w:numPr>
          <w:ilvl w:val="0"/>
          <w:numId w:val="2"/>
        </w:numPr>
        <w:rPr>
          <w:rFonts w:ascii="Arial" w:hAnsi="Arial" w:cs="Arial"/>
        </w:rPr>
      </w:pPr>
      <w:r>
        <w:rPr>
          <w:rFonts w:ascii="Arial" w:hAnsi="Arial" w:cs="Arial"/>
        </w:rPr>
        <w:t>Se seleccionan los filtros que sean necesarios’</w:t>
      </w:r>
    </w:p>
    <w:p w14:paraId="5E1FE4CB">
      <w:pPr>
        <w:pStyle w:val="6"/>
        <w:numPr>
          <w:ilvl w:val="1"/>
          <w:numId w:val="2"/>
        </w:numPr>
        <w:rPr>
          <w:rFonts w:ascii="Arial" w:hAnsi="Arial" w:cs="Arial"/>
        </w:rPr>
      </w:pPr>
      <w:r>
        <w:rPr>
          <w:rFonts w:ascii="Arial" w:hAnsi="Arial" w:cs="Arial"/>
        </w:rPr>
        <w:t>Por tipo de OT</w:t>
      </w:r>
    </w:p>
    <w:p w14:paraId="400D724C">
      <w:pPr>
        <w:pStyle w:val="6"/>
        <w:numPr>
          <w:ilvl w:val="1"/>
          <w:numId w:val="2"/>
        </w:numPr>
        <w:rPr>
          <w:rFonts w:ascii="Arial" w:hAnsi="Arial" w:cs="Arial"/>
        </w:rPr>
      </w:pPr>
      <w:r>
        <w:rPr>
          <w:rFonts w:ascii="Arial" w:hAnsi="Arial" w:cs="Arial"/>
        </w:rPr>
        <w:t>Por Proyecto</w:t>
      </w:r>
    </w:p>
    <w:p w14:paraId="7B5685A5">
      <w:pPr>
        <w:pStyle w:val="6"/>
        <w:numPr>
          <w:ilvl w:val="1"/>
          <w:numId w:val="2"/>
        </w:numPr>
        <w:rPr>
          <w:rFonts w:ascii="Arial" w:hAnsi="Arial" w:cs="Arial"/>
        </w:rPr>
      </w:pPr>
      <w:r>
        <w:rPr>
          <w:rFonts w:ascii="Arial" w:hAnsi="Arial" w:cs="Arial"/>
        </w:rPr>
        <w:t>Por tipo de Producto</w:t>
      </w:r>
    </w:p>
    <w:p w14:paraId="3F0E7002">
      <w:pPr>
        <w:pStyle w:val="6"/>
        <w:numPr>
          <w:ilvl w:val="1"/>
          <w:numId w:val="2"/>
        </w:numPr>
        <w:rPr>
          <w:rFonts w:ascii="Arial" w:hAnsi="Arial" w:cs="Arial"/>
        </w:rPr>
      </w:pPr>
      <w:r>
        <w:rPr>
          <w:rFonts w:ascii="Arial" w:hAnsi="Arial" w:cs="Arial"/>
        </w:rPr>
        <w:t>Por Estado</w:t>
      </w:r>
    </w:p>
    <w:p w14:paraId="116113CB">
      <w:pPr>
        <w:pStyle w:val="6"/>
        <w:numPr>
          <w:ilvl w:val="1"/>
          <w:numId w:val="2"/>
        </w:numPr>
        <w:rPr>
          <w:rFonts w:ascii="Arial" w:hAnsi="Arial" w:cs="Arial"/>
        </w:rPr>
      </w:pPr>
      <w:r>
        <w:rPr>
          <w:rFonts w:ascii="Arial" w:hAnsi="Arial" w:cs="Arial"/>
        </w:rPr>
        <w:t>Rango de Fechas</w:t>
      </w:r>
    </w:p>
    <w:p w14:paraId="4082F067">
      <w:pPr>
        <w:rPr>
          <w:rFonts w:ascii="Arial" w:hAnsi="Arial" w:cs="Arial"/>
        </w:rPr>
      </w:pPr>
      <w:r>
        <w:rPr>
          <w:rFonts w:ascii="Arial" w:hAnsi="Arial" w:cs="Arial"/>
          <w:lang w:eastAsia="es-ES"/>
        </w:rPr>
        <w:drawing>
          <wp:inline distT="0" distB="0" distL="0" distR="0">
            <wp:extent cx="5398135" cy="670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9"/>
                    <a:srcRect t="4559" b="73437"/>
                    <a:stretch>
                      <a:fillRect/>
                    </a:stretch>
                  </pic:blipFill>
                  <pic:spPr>
                    <a:xfrm>
                      <a:off x="0" y="0"/>
                      <a:ext cx="5400040" cy="671002"/>
                    </a:xfrm>
                    <a:prstGeom prst="rect">
                      <a:avLst/>
                    </a:prstGeom>
                    <a:ln>
                      <a:noFill/>
                    </a:ln>
                  </pic:spPr>
                </pic:pic>
              </a:graphicData>
            </a:graphic>
          </wp:inline>
        </w:drawing>
      </w:r>
    </w:p>
    <w:p w14:paraId="45869A6D">
      <w:pPr>
        <w:pStyle w:val="6"/>
        <w:numPr>
          <w:ilvl w:val="0"/>
          <w:numId w:val="1"/>
        </w:numPr>
        <w:rPr>
          <w:rFonts w:ascii="Arial" w:hAnsi="Arial" w:cs="Arial"/>
        </w:rPr>
      </w:pPr>
      <w:r>
        <w:rPr>
          <w:rFonts w:ascii="Arial" w:hAnsi="Arial" w:cs="Arial"/>
        </w:rPr>
        <w:t>Luego de seleccionar el filtro requerido se da clic en el botón “Ver HTML” para que muestre la información solicitada. Luego de esto recién debemos dar clic en “Ver Excel” para que exporte nuestra información a un archivo Excel.</w:t>
      </w:r>
    </w:p>
    <w:p w14:paraId="254545A0">
      <w:pPr>
        <w:rPr>
          <w:rFonts w:ascii="Arial" w:hAnsi="Arial" w:cs="Arial"/>
          <w:lang w:eastAsia="es-ES"/>
        </w:rPr>
      </w:pPr>
    </w:p>
    <w:p w14:paraId="01F71A01">
      <w:pPr>
        <w:rPr>
          <w:rFonts w:ascii="Arial" w:hAnsi="Arial" w:cs="Arial"/>
        </w:rPr>
      </w:pPr>
      <w:r>
        <w:rPr>
          <w:rFonts w:ascii="Arial" w:hAnsi="Arial" w:cs="Arial"/>
          <w:lang w:eastAsia="es-ES"/>
        </w:rPr>
        <w:drawing>
          <wp:inline distT="0" distB="0" distL="0" distR="0">
            <wp:extent cx="5354320" cy="20186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10"/>
                    <a:srcRect r="813" b="33776"/>
                    <a:stretch>
                      <a:fillRect/>
                    </a:stretch>
                  </pic:blipFill>
                  <pic:spPr>
                    <a:xfrm>
                      <a:off x="0" y="0"/>
                      <a:ext cx="5356137" cy="2019527"/>
                    </a:xfrm>
                    <a:prstGeom prst="rect">
                      <a:avLst/>
                    </a:prstGeom>
                    <a:ln>
                      <a:noFill/>
                    </a:ln>
                  </pic:spPr>
                </pic:pic>
              </a:graphicData>
            </a:graphic>
          </wp:inline>
        </w:drawing>
      </w:r>
    </w:p>
    <w:p w14:paraId="6F010A1D">
      <w:pPr>
        <w:rPr>
          <w:rFonts w:ascii="Arial" w:hAnsi="Arial" w:cs="Arial"/>
        </w:rPr>
      </w:pPr>
    </w:p>
    <w:p w14:paraId="52D9F440">
      <w:pPr>
        <w:rPr>
          <w:rFonts w:ascii="Arial" w:hAnsi="Arial" w:cs="Arial"/>
        </w:rPr>
      </w:pPr>
    </w:p>
    <w:p w14:paraId="664413E3">
      <w:pPr>
        <w:rPr>
          <w:rFonts w:ascii="Arial" w:hAnsi="Arial" w:cs="Arial"/>
        </w:rPr>
      </w:pPr>
    </w:p>
    <w:p w14:paraId="4455758D">
      <w:pPr>
        <w:pStyle w:val="6"/>
        <w:numPr>
          <w:ilvl w:val="0"/>
          <w:numId w:val="1"/>
        </w:numPr>
        <w:rPr>
          <w:rFonts w:ascii="Arial" w:hAnsi="Arial" w:cs="Arial"/>
        </w:rPr>
      </w:pPr>
      <w:r>
        <w:rPr>
          <w:rFonts w:ascii="Arial" w:hAnsi="Arial" w:cs="Arial"/>
          <w:lang w:eastAsia="es-ES"/>
        </w:rPr>
        <mc:AlternateContent>
          <mc:Choice Requires="wps">
            <w:drawing>
              <wp:anchor distT="0" distB="0" distL="114300" distR="114300" simplePos="0" relativeHeight="251661312" behindDoc="0" locked="0" layoutInCell="1" allowOverlap="1">
                <wp:simplePos x="0" y="0"/>
                <wp:positionH relativeFrom="column">
                  <wp:posOffset>2284095</wp:posOffset>
                </wp:positionH>
                <wp:positionV relativeFrom="paragraph">
                  <wp:posOffset>454025</wp:posOffset>
                </wp:positionV>
                <wp:extent cx="914400" cy="259080"/>
                <wp:effectExtent l="0" t="0" r="25400" b="27305"/>
                <wp:wrapNone/>
                <wp:docPr id="11" name="11 Cuadro de texto"/>
                <wp:cNvGraphicFramePr/>
                <a:graphic xmlns:a="http://schemas.openxmlformats.org/drawingml/2006/main">
                  <a:graphicData uri="http://schemas.microsoft.com/office/word/2010/wordprocessingShape">
                    <wps:wsp>
                      <wps:cNvSpPr txBox="1"/>
                      <wps:spPr>
                        <a:xfrm>
                          <a:off x="0" y="0"/>
                          <a:ext cx="914400" cy="258793"/>
                        </a:xfrm>
                        <a:prstGeom prst="rect">
                          <a:avLst/>
                        </a:prstGeom>
                        <a:ln>
                          <a:solidFill>
                            <a:schemeClr val="accent6"/>
                          </a:solidFill>
                        </a:ln>
                      </wps:spPr>
                      <wps:style>
                        <a:lnRef idx="2">
                          <a:schemeClr val="dk1"/>
                        </a:lnRef>
                        <a:fillRef idx="1">
                          <a:schemeClr val="lt1"/>
                        </a:fillRef>
                        <a:effectRef idx="0">
                          <a:schemeClr val="dk1"/>
                        </a:effectRef>
                        <a:fontRef idx="minor">
                          <a:schemeClr val="dk1"/>
                        </a:fontRef>
                      </wps:style>
                      <wps:txbx>
                        <w:txbxContent>
                          <w:p w14:paraId="24593690">
                            <w:r>
                              <w:t>Click</w:t>
                            </w:r>
                          </w:p>
                        </w:txbxContent>
                      </wps:txbx>
                      <wps:bodyPr rot="0" spcFirstLastPara="0" vertOverflow="overflow" horzOverflow="overflow" vert="horz" wrap="none" lIns="91440" tIns="45720" rIns="91440" bIns="45720" numCol="1" spcCol="0" rtlCol="0" fromWordArt="0" anchor="t" anchorCtr="0" forceAA="0" compatLnSpc="1">
                        <a:noAutofit/>
                      </wps:bodyPr>
                    </wps:wsp>
                  </a:graphicData>
                </a:graphic>
              </wp:anchor>
            </w:drawing>
          </mc:Choice>
          <mc:Fallback>
            <w:pict>
              <v:shape id="11 Cuadro de texto" o:spid="_x0000_s1026" o:spt="202" type="#_x0000_t202" style="position:absolute;left:0pt;margin-left:179.85pt;margin-top:35.75pt;height:20.4pt;width:72pt;mso-wrap-style:none;z-index:251661312;mso-width-relative:page;mso-height-relative:page;" fillcolor="#FFFFFF [3201]" filled="t" stroked="t" coordsize="21600,21600" o:gfxdata="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IEL3WPYAAAACgEAAA8AAAAAAAAAAQAgAAAAIgAAAGRycy9kb3ducmV2LnhtbFBLAQIU&#10;ABQAAAAIAIdO4kBD5b/AZQIAAPgEAAAOAAAAAAAAAAEAIAAAACcBAABkcnMvZTJvRG9jLnhtbFBL&#10;BQYAAAAABgAGAFkBAAD+BQAAAAA=&#10;">
                <v:fill on="t" focussize="0,0"/>
                <v:stroke weight="2pt" color="#F79646 [3209]" joinstyle="round"/>
                <v:imagedata o:title=""/>
                <o:lock v:ext="edit" aspectratio="f"/>
                <v:textbox>
                  <w:txbxContent>
                    <w:p w14:paraId="24593690">
                      <w:r>
                        <w:t>Click</w:t>
                      </w:r>
                    </w:p>
                  </w:txbxContent>
                </v:textbox>
              </v:shape>
            </w:pict>
          </mc:Fallback>
        </mc:AlternateContent>
      </w:r>
      <w:r>
        <w:rPr>
          <w:rFonts w:ascii="Arial" w:hAnsi="Arial" w:cs="Arial"/>
        </w:rPr>
        <w:t>Al hacer clic en las cantidades del W.REQUERIDO de cada Ot, podemos ver el detalle de todos los documentos que son considerados para calcular este peso.</w:t>
      </w:r>
    </w:p>
    <w:p w14:paraId="276937AB">
      <w:pPr>
        <w:rPr>
          <w:lang w:eastAsia="es-ES"/>
        </w:rPr>
      </w:pPr>
      <w:r>
        <w:rPr>
          <w:lang w:eastAsia="es-ES"/>
        </w:rPr>
        <mc:AlternateContent>
          <mc:Choice Requires="wps">
            <w:drawing>
              <wp:anchor distT="0" distB="0" distL="114300" distR="114300" simplePos="0" relativeHeight="251660288" behindDoc="0" locked="0" layoutInCell="1" allowOverlap="1">
                <wp:simplePos x="0" y="0"/>
                <wp:positionH relativeFrom="column">
                  <wp:posOffset>2456180</wp:posOffset>
                </wp:positionH>
                <wp:positionV relativeFrom="paragraph">
                  <wp:posOffset>86995</wp:posOffset>
                </wp:positionV>
                <wp:extent cx="34290" cy="543560"/>
                <wp:effectExtent l="57150" t="0" r="60960" b="47625"/>
                <wp:wrapNone/>
                <wp:docPr id="8" name="8 Conector recto de flecha"/>
                <wp:cNvGraphicFramePr/>
                <a:graphic xmlns:a="http://schemas.openxmlformats.org/drawingml/2006/main">
                  <a:graphicData uri="http://schemas.microsoft.com/office/word/2010/wordprocessingShape">
                    <wps:wsp>
                      <wps:cNvCnPr/>
                      <wps:spPr>
                        <a:xfrm>
                          <a:off x="0" y="0"/>
                          <a:ext cx="34506" cy="54346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8 Conector recto de flecha" o:spid="_x0000_s1026" o:spt="32" type="#_x0000_t32" style="position:absolute;left:0pt;margin-left:193.4pt;margin-top:6.85pt;height:42.8pt;width:2.7pt;z-index:251660288;mso-width-relative:page;mso-height-relative:page;" filled="f" stroked="t" coordsize="21600,21600" o:gfxdata="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L8VH82AAAAAkBAAAPAAAAAAAAAAEAIAAAACIAAABkcnMvZG93&#10;bnJldi54bWxQSwECFAAUAAAACACHTuJAJy8JegACAAAGBAAADgAAAAAAAAABACAAAAAnAQAAZHJz&#10;L2Uyb0RvYy54bWxQSwUGAAAAAAYABgBZAQAAmQUAAAAA&#10;">
                <v:fill on="f" focussize="0,0"/>
                <v:stroke color="#BE4B48 [3205]" joinstyle="round" endarrow="open"/>
                <v:imagedata o:title=""/>
                <o:lock v:ext="edit" aspectratio="f"/>
              </v:shape>
            </w:pict>
          </mc:Fallback>
        </mc:AlternateContent>
      </w:r>
    </w:p>
    <w:p w14:paraId="4A6BD4C6">
      <w:pPr>
        <w:rPr>
          <w:rFonts w:ascii="Arial" w:hAnsi="Arial" w:cs="Arial"/>
        </w:rPr>
      </w:pPr>
      <w:r>
        <w:rPr>
          <w:lang w:eastAsia="es-ES"/>
        </w:rPr>
        <mc:AlternateContent>
          <mc:Choice Requires="wps">
            <w:drawing>
              <wp:anchor distT="0" distB="0" distL="114300" distR="114300" simplePos="0" relativeHeight="251662336" behindDoc="0" locked="0" layoutInCell="1" allowOverlap="1">
                <wp:simplePos x="0" y="0"/>
                <wp:positionH relativeFrom="column">
                  <wp:posOffset>2542540</wp:posOffset>
                </wp:positionH>
                <wp:positionV relativeFrom="paragraph">
                  <wp:posOffset>842010</wp:posOffset>
                </wp:positionV>
                <wp:extent cx="0" cy="267335"/>
                <wp:effectExtent l="95250" t="19050" r="76200" b="94615"/>
                <wp:wrapNone/>
                <wp:docPr id="12" name="12 Conector recto de flecha"/>
                <wp:cNvGraphicFramePr/>
                <a:graphic xmlns:a="http://schemas.openxmlformats.org/drawingml/2006/main">
                  <a:graphicData uri="http://schemas.microsoft.com/office/word/2010/wordprocessingShape">
                    <wps:wsp>
                      <wps:cNvCnPr/>
                      <wps:spPr>
                        <a:xfrm>
                          <a:off x="0" y="0"/>
                          <a:ext cx="0" cy="2674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12 Conector recto de flecha" o:spid="_x0000_s1026" o:spt="32" type="#_x0000_t32" style="position:absolute;left:0pt;margin-left:200.2pt;margin-top:66.3pt;height:21.05pt;width:0pt;z-index:251662336;mso-width-relative:page;mso-height-relative:page;" filled="f" stroked="t" coordsize="21600,21600" o:gfxdata="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3&#10;SN2v1QAAAAsBAAAPAAAAAAAAAAEAIAAAACIAAABkcnMvZG93bnJldi54bWxQSwECFAAUAAAACACH&#10;TuJANhc5mScCAAB4BAAADgAAAAAAAAABACAAAAAkAQAAZHJzL2Uyb0RvYy54bWxQSwUGAAAAAAYA&#10;BgBZAQAAvQ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lang w:eastAsia="es-ES"/>
        </w:rPr>
        <mc:AlternateContent>
          <mc:Choice Requires="wps">
            <w:drawing>
              <wp:anchor distT="0" distB="0" distL="114300" distR="114300" simplePos="0" relativeHeight="251659264" behindDoc="0" locked="0" layoutInCell="1" allowOverlap="1">
                <wp:simplePos x="0" y="0"/>
                <wp:positionH relativeFrom="column">
                  <wp:posOffset>2284095</wp:posOffset>
                </wp:positionH>
                <wp:positionV relativeFrom="paragraph">
                  <wp:posOffset>367665</wp:posOffset>
                </wp:positionV>
                <wp:extent cx="465455" cy="180975"/>
                <wp:effectExtent l="0" t="0" r="11430" b="28575"/>
                <wp:wrapNone/>
                <wp:docPr id="7" name="7 Elipse"/>
                <wp:cNvGraphicFramePr/>
                <a:graphic xmlns:a="http://schemas.openxmlformats.org/drawingml/2006/main">
                  <a:graphicData uri="http://schemas.microsoft.com/office/word/2010/wordprocessingShape">
                    <wps:wsp>
                      <wps:cNvSpPr/>
                      <wps:spPr>
                        <a:xfrm>
                          <a:off x="0" y="0"/>
                          <a:ext cx="465143" cy="18115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7 Elipse" o:spid="_x0000_s1026" o:spt="3" type="#_x0000_t3" style="position:absolute;left:0pt;margin-left:179.85pt;margin-top:28.95pt;height:14.25pt;width:36.65pt;z-index:251659264;v-text-anchor:middle;mso-width-relative:page;mso-height-relative:page;" filled="f" stroked="t" coordsize="21600,21600" o:gfxdata="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M7/OCDXAAAACQEA&#10;AA8AAAAAAAAAAQAgAAAAIgAAAGRycy9kb3ducmV2LnhtbFBLAQIUABQAAAAIAIdO4kDkPEQ1VAIA&#10;ALYEAAAOAAAAAAAAAAEAIAAAACYBAABkcnMvZTJvRG9jLnhtbFBLBQYAAAAABgAGAFkBAADsBQAA&#10;AAA=&#10;">
                <v:fill on="f" focussize="0,0"/>
                <v:stroke weight="2pt" color="#F79646 [3209]" joinstyle="round"/>
                <v:imagedata o:title=""/>
                <o:lock v:ext="edit" aspectratio="f"/>
              </v:shape>
            </w:pict>
          </mc:Fallback>
        </mc:AlternateContent>
      </w:r>
      <w:r>
        <w:rPr>
          <w:lang w:eastAsia="es-ES"/>
        </w:rPr>
        <w:drawing>
          <wp:inline distT="0" distB="0" distL="0" distR="0">
            <wp:extent cx="5737225" cy="689610"/>
            <wp:effectExtent l="19050" t="19050" r="15875" b="152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11"/>
                    <a:srcRect l="22572" t="23883" r="653" b="59773"/>
                    <a:stretch>
                      <a:fillRect/>
                    </a:stretch>
                  </pic:blipFill>
                  <pic:spPr>
                    <a:xfrm>
                      <a:off x="0" y="0"/>
                      <a:ext cx="5749201" cy="691147"/>
                    </a:xfrm>
                    <a:prstGeom prst="rect">
                      <a:avLst/>
                    </a:prstGeom>
                    <a:ln>
                      <a:solidFill>
                        <a:schemeClr val="tx1"/>
                      </a:solidFill>
                    </a:ln>
                  </pic:spPr>
                </pic:pic>
              </a:graphicData>
            </a:graphic>
          </wp:inline>
        </w:drawing>
      </w:r>
    </w:p>
    <w:p w14:paraId="75826A8B">
      <w:pPr>
        <w:rPr>
          <w:rFonts w:ascii="Arial" w:hAnsi="Arial" w:cs="Arial"/>
        </w:rPr>
      </w:pPr>
    </w:p>
    <w:p w14:paraId="021885C9">
      <w:pPr>
        <w:rPr>
          <w:rFonts w:ascii="Arial" w:hAnsi="Arial" w:cs="Arial"/>
        </w:rPr>
      </w:pPr>
      <w:r>
        <w:rPr>
          <w:lang w:eastAsia="es-ES"/>
        </w:rPr>
        <mc:AlternateContent>
          <mc:Choice Requires="wps">
            <w:drawing>
              <wp:anchor distT="0" distB="0" distL="114300" distR="114300" simplePos="0" relativeHeight="251663360" behindDoc="0" locked="0" layoutInCell="1" allowOverlap="1">
                <wp:simplePos x="0" y="0"/>
                <wp:positionH relativeFrom="column">
                  <wp:posOffset>2611755</wp:posOffset>
                </wp:positionH>
                <wp:positionV relativeFrom="paragraph">
                  <wp:posOffset>906145</wp:posOffset>
                </wp:positionV>
                <wp:extent cx="8890" cy="353695"/>
                <wp:effectExtent l="95250" t="19050" r="125095" b="85090"/>
                <wp:wrapNone/>
                <wp:docPr id="13" name="13 Conector recto de flecha"/>
                <wp:cNvGraphicFramePr/>
                <a:graphic xmlns:a="http://schemas.openxmlformats.org/drawingml/2006/main">
                  <a:graphicData uri="http://schemas.microsoft.com/office/word/2010/wordprocessingShape">
                    <wps:wsp>
                      <wps:cNvCnPr/>
                      <wps:spPr>
                        <a:xfrm flipH="1">
                          <a:off x="0" y="0"/>
                          <a:ext cx="8626" cy="353683"/>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13 Conector recto de flecha" o:spid="_x0000_s1026" o:spt="32" type="#_x0000_t32" style="position:absolute;left:0pt;flip:x;margin-left:205.65pt;margin-top:71.35pt;height:27.85pt;width:0.7pt;z-index:251663360;mso-width-relative:page;mso-height-relative:page;" filled="f" stroked="t" coordsize="21600,21600" o:gfxdata="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sw85i1gAAAAsBAAAPAAAAAAAAAAEAIAAAACIAAABkcnMvZG93bnJldi54bWxQ&#10;SwECFAAUAAAACACHTuJAcH4xXzICAACFBAAADgAAAAAAAAABACAAAAAlAQAAZHJzL2Uyb0RvYy54&#10;bWxQSwUGAAAAAAYABgBZAQAAyQUAAAAA&#10;">
                <v:fill on="f" focussize="0,0"/>
                <v:stroke weight="2pt" color="#000000 [3200]" joinstyle="round" endarrow="open"/>
                <v:imagedata o:title=""/>
                <o:lock v:ext="edit" aspectratio="f"/>
                <v:shadow on="t" color="#000000" opacity="24903f" offset="0pt,1.5748031496063pt" origin="0f,32768f" matrix="65536f,0f,0f,65536f"/>
              </v:shape>
            </w:pict>
          </mc:Fallback>
        </mc:AlternateContent>
      </w:r>
      <w:r>
        <w:rPr>
          <w:lang w:eastAsia="es-ES"/>
        </w:rPr>
        <w:drawing>
          <wp:inline distT="0" distB="0" distL="0" distR="0">
            <wp:extent cx="5744210" cy="784860"/>
            <wp:effectExtent l="19050" t="19050" r="889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2"/>
                    <a:srcRect l="17600" t="20683" b="56091"/>
                    <a:stretch>
                      <a:fillRect/>
                    </a:stretch>
                  </pic:blipFill>
                  <pic:spPr>
                    <a:xfrm>
                      <a:off x="0" y="0"/>
                      <a:ext cx="5752311" cy="786084"/>
                    </a:xfrm>
                    <a:prstGeom prst="rect">
                      <a:avLst/>
                    </a:prstGeom>
                    <a:ln>
                      <a:solidFill>
                        <a:schemeClr val="tx1"/>
                      </a:solidFill>
                    </a:ln>
                  </pic:spPr>
                </pic:pic>
              </a:graphicData>
            </a:graphic>
          </wp:inline>
        </w:drawing>
      </w:r>
    </w:p>
    <w:p w14:paraId="395B9955">
      <w:pPr>
        <w:rPr>
          <w:lang w:eastAsia="es-ES"/>
        </w:rPr>
      </w:pPr>
    </w:p>
    <w:p w14:paraId="0E0EE1E9">
      <w:pPr>
        <w:rPr>
          <w:rFonts w:ascii="Arial" w:hAnsi="Arial" w:cs="Arial"/>
        </w:rPr>
      </w:pPr>
      <w:r>
        <w:rPr>
          <w:lang w:eastAsia="es-ES"/>
        </w:rPr>
        <w:drawing>
          <wp:inline distT="0" distB="0" distL="0" distR="0">
            <wp:extent cx="5735955" cy="2354580"/>
            <wp:effectExtent l="19050" t="19050" r="17145" b="266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3"/>
                    <a:srcRect t="22663" b="5373"/>
                    <a:stretch>
                      <a:fillRect/>
                    </a:stretch>
                  </pic:blipFill>
                  <pic:spPr>
                    <a:xfrm>
                      <a:off x="0" y="0"/>
                      <a:ext cx="5745646" cy="2358739"/>
                    </a:xfrm>
                    <a:prstGeom prst="rect">
                      <a:avLst/>
                    </a:prstGeom>
                    <a:ln>
                      <a:solidFill>
                        <a:schemeClr val="tx1"/>
                      </a:solidFill>
                    </a:ln>
                  </pic:spPr>
                </pic:pic>
              </a:graphicData>
            </a:graphic>
          </wp:inline>
        </w:drawing>
      </w:r>
    </w:p>
    <w:p w14:paraId="1A327ED4">
      <w:pPr>
        <w:rPr>
          <w:rFonts w:ascii="Arial" w:hAnsi="Arial" w:cs="Arial"/>
        </w:rPr>
      </w:pPr>
    </w:p>
    <w:p w14:paraId="418063CD">
      <w:pPr>
        <w:rPr>
          <w:rFonts w:ascii="Arial" w:hAnsi="Arial" w:cs="Arial"/>
        </w:rPr>
      </w:pPr>
      <w:r>
        <w:rPr>
          <w:rFonts w:ascii="Arial" w:hAnsi="Arial" w:cs="Arial"/>
        </w:rPr>
        <w:t>Lo mismo se puede hace con el W.almacen y W.produccion.</w:t>
      </w:r>
    </w:p>
    <w:sectPr>
      <w:pgSz w:w="11906" w:h="16838"/>
      <w:pgMar w:top="1417" w:right="1701" w:bottom="1417" w:left="170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5CF5D0A"/>
    <w:multiLevelType w:val="multilevel"/>
    <w:tmpl w:val="45CF5D0A"/>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52C63940"/>
    <w:multiLevelType w:val="multilevel"/>
    <w:tmpl w:val="52C639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64F8"/>
    <w:rsid w:val="00161302"/>
    <w:rsid w:val="003754B9"/>
    <w:rsid w:val="004C0BAC"/>
    <w:rsid w:val="00671A17"/>
    <w:rsid w:val="00843F0D"/>
    <w:rsid w:val="008D34E9"/>
    <w:rsid w:val="00914796"/>
    <w:rsid w:val="009664F8"/>
    <w:rsid w:val="00975DB8"/>
    <w:rsid w:val="00A06078"/>
    <w:rsid w:val="00A730B2"/>
    <w:rsid w:val="00B16C76"/>
    <w:rsid w:val="00BF5339"/>
    <w:rsid w:val="00C03F3B"/>
    <w:rsid w:val="4C22405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1" w:semiHidden="0" w:name="No Spacing"/>
    <w:lsdException w:qFormat="1" w:unhideWhenUsed="0" w:uiPriority="34" w:semiHidden="0" w:name="List Paragraph"/>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s-E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5"/>
    <w:semiHidden/>
    <w:unhideWhenUsed/>
    <w:qFormat/>
    <w:uiPriority w:val="99"/>
    <w:pPr>
      <w:spacing w:after="0" w:line="240" w:lineRule="auto"/>
    </w:pPr>
    <w:rPr>
      <w:rFonts w:ascii="Tahoma" w:hAnsi="Tahoma" w:cs="Tahoma"/>
      <w:sz w:val="16"/>
      <w:szCs w:val="16"/>
    </w:rPr>
  </w:style>
  <w:style w:type="character" w:customStyle="1" w:styleId="5">
    <w:name w:val="Texto de globo Car"/>
    <w:basedOn w:val="2"/>
    <w:link w:val="4"/>
    <w:semiHidden/>
    <w:uiPriority w:val="99"/>
    <w:rPr>
      <w:rFonts w:ascii="Tahoma" w:hAnsi="Tahoma" w:cs="Tahoma"/>
      <w:sz w:val="16"/>
      <w:szCs w:val="16"/>
    </w:rPr>
  </w:style>
  <w:style w:type="paragraph" w:styleId="6">
    <w:name w:val="List Paragraph"/>
    <w:basedOn w:val="1"/>
    <w:qFormat/>
    <w:uiPriority w:val="34"/>
    <w:pPr>
      <w:ind w:left="720"/>
      <w:contextualSpacing/>
    </w:pPr>
  </w:style>
  <w:style w:type="paragraph" w:styleId="7">
    <w:name w:val="No Spacing"/>
    <w:qFormat/>
    <w:uiPriority w:val="1"/>
    <w:pPr>
      <w:spacing w:after="0" w:line="240" w:lineRule="auto"/>
    </w:pPr>
    <w:rPr>
      <w:rFonts w:asciiTheme="minorHAnsi" w:hAnsiTheme="minorHAnsi" w:eastAsiaTheme="minorHAnsi" w:cstheme="minorBidi"/>
      <w:sz w:val="22"/>
      <w:szCs w:val="22"/>
      <w:lang w:val="es-E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234</Words>
  <Characters>1292</Characters>
  <Lines>10</Lines>
  <Paragraphs>3</Paragraphs>
  <TotalTime>204</TotalTime>
  <ScaleCrop>false</ScaleCrop>
  <LinksUpToDate>false</LinksUpToDate>
  <CharactersWithSpaces>1523</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2014-07-24T18:12:00Z</dcterms:created>
  <dc:creator>Cesar Hipolito</dc:creator>
  <cp:lastModifiedBy>martin</cp:lastModifiedBy>
  <dcterms:modified xsi:type="dcterms:W3CDTF">2025-04-16T03:04:27Z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3082-12.2.0.20795</vt:lpwstr>
  </property>
  <property fmtid="{D5CDD505-2E9C-101B-9397-08002B2CF9AE}" pid="3" name="ICV">
    <vt:lpwstr>26FBCEDFE36B4305A999D8352C1958E5_12</vt:lpwstr>
  </property>
</Properties>
</file>