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42699A" w14:textId="6ADEFB33" w:rsidR="00394979" w:rsidRDefault="00D85180">
      <w:r w:rsidRPr="006A5184">
        <w:rPr>
          <w:u w:val="single"/>
        </w:rPr>
        <w:t>Example 1</w:t>
      </w:r>
      <w:r>
        <w:t xml:space="preserve">. </w:t>
      </w:r>
      <w:r w:rsidR="0018151F">
        <w:t xml:space="preserve">Sergei Rachmaninoff. Prelude in G Minor, op, 23, no. 5. Mm. 1–16. Rectangles denote the two deviant measures of 2/4. Brackets show thematic material. </w:t>
      </w:r>
    </w:p>
    <w:p w14:paraId="109BCF71" w14:textId="77777777" w:rsidR="00D860F6" w:rsidRDefault="00D860F6"/>
    <w:p w14:paraId="4E98E867" w14:textId="15E898A8" w:rsidR="00D85180" w:rsidRDefault="00D85180">
      <w:pPr>
        <w:rPr>
          <w:noProof/>
        </w:rPr>
      </w:pPr>
      <w:r>
        <w:rPr>
          <w:noProof/>
        </w:rPr>
        <w:drawing>
          <wp:inline distT="0" distB="0" distL="0" distR="0" wp14:anchorId="02CDDCD6" wp14:editId="48FF18D2">
            <wp:extent cx="5266944" cy="2967411"/>
            <wp:effectExtent l="0" t="0" r="0" b="4445"/>
            <wp:docPr id="4438304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755" cy="29751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1F678" w14:textId="3A4C523C" w:rsidR="00394979" w:rsidRDefault="00394979" w:rsidP="00D85180">
      <w:pPr>
        <w:rPr>
          <w:noProof/>
        </w:rPr>
      </w:pPr>
      <w:r>
        <w:rPr>
          <w:noProof/>
        </w:rPr>
        <w:drawing>
          <wp:inline distT="0" distB="0" distL="0" distR="0" wp14:anchorId="5C189334" wp14:editId="108DB1CC">
            <wp:extent cx="5288890" cy="2576639"/>
            <wp:effectExtent l="0" t="0" r="7620" b="0"/>
            <wp:docPr id="11689082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438" cy="2592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CE0BC" w14:textId="7442C3A9" w:rsidR="00394979" w:rsidRDefault="00394979" w:rsidP="00394979">
      <w:r>
        <w:rPr>
          <w:noProof/>
        </w:rPr>
        <w:drawing>
          <wp:inline distT="0" distB="0" distL="0" distR="0" wp14:anchorId="668C532F" wp14:editId="635752DF">
            <wp:extent cx="5274259" cy="1405340"/>
            <wp:effectExtent l="0" t="0" r="3175" b="4445"/>
            <wp:docPr id="4334180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55" cy="141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9312" w14:textId="77777777" w:rsidR="00D860F6" w:rsidRDefault="00D860F6" w:rsidP="00394979">
      <w:pPr>
        <w:rPr>
          <w:u w:val="single"/>
        </w:rPr>
      </w:pPr>
    </w:p>
    <w:p w14:paraId="07A63799" w14:textId="5AE98269" w:rsidR="00B9363A" w:rsidRDefault="00354963" w:rsidP="00394979">
      <w:r w:rsidRPr="006A5184">
        <w:rPr>
          <w:u w:val="single"/>
        </w:rPr>
        <w:lastRenderedPageBreak/>
        <w:t>Example 2</w:t>
      </w:r>
      <w:r>
        <w:t xml:space="preserve">. </w:t>
      </w:r>
      <w:r w:rsidR="006A5184">
        <w:t xml:space="preserve">Prelude in G Minor, formal diagram. </w:t>
      </w:r>
      <w:r w:rsidR="00C508A6">
        <w:t xml:space="preserve">Measure numbers correspond to Rachmaninoff’s notated measure. </w:t>
      </w:r>
    </w:p>
    <w:p w14:paraId="029B1645" w14:textId="77777777" w:rsidR="00B9363A" w:rsidRDefault="00B9363A" w:rsidP="00394979"/>
    <w:p w14:paraId="2BCE69C9" w14:textId="322F9AE6" w:rsidR="00F23B1A" w:rsidRDefault="00C508A6" w:rsidP="00394979">
      <w:pPr>
        <w:rPr>
          <w:noProof/>
        </w:rPr>
      </w:pPr>
      <w:r>
        <w:rPr>
          <w:noProof/>
        </w:rPr>
        <w:drawing>
          <wp:inline distT="0" distB="0" distL="0" distR="0" wp14:anchorId="4463BA5D" wp14:editId="7E2801A5">
            <wp:extent cx="7336793" cy="2920585"/>
            <wp:effectExtent l="0" t="1588" r="0" b="0"/>
            <wp:docPr id="513210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369639" cy="293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BE153" w14:textId="7998D321" w:rsidR="009D11D9" w:rsidRDefault="00F23B1A" w:rsidP="00F23B1A">
      <w:pPr>
        <w:tabs>
          <w:tab w:val="left" w:pos="1620"/>
        </w:tabs>
      </w:pPr>
      <w:r w:rsidRPr="00E922AA">
        <w:rPr>
          <w:u w:val="single"/>
        </w:rPr>
        <w:lastRenderedPageBreak/>
        <w:t>Example 3</w:t>
      </w:r>
      <w:r w:rsidR="005F2890" w:rsidRPr="00E922AA">
        <w:rPr>
          <w:u w:val="single"/>
        </w:rPr>
        <w:t>a</w:t>
      </w:r>
      <w:r>
        <w:t xml:space="preserve">. </w:t>
      </w:r>
      <w:r w:rsidR="006A5184">
        <w:t>Section “a</w:t>
      </w:r>
      <w:r w:rsidR="00E922AA">
        <w:t>,</w:t>
      </w:r>
      <w:r w:rsidR="006A5184">
        <w:t>”</w:t>
      </w:r>
      <w:r w:rsidR="00E922AA">
        <w:t xml:space="preserve"> </w:t>
      </w:r>
      <w:proofErr w:type="spellStart"/>
      <w:r w:rsidR="006A5184">
        <w:t>renotated</w:t>
      </w:r>
      <w:proofErr w:type="spellEnd"/>
      <w:r w:rsidR="006A5184">
        <w:t xml:space="preserve"> in 2/4. Formal and metrical analysis. </w:t>
      </w:r>
      <w:bookmarkStart w:id="0" w:name="_Hlk167126015"/>
      <w:r w:rsidR="00E922AA">
        <w:t xml:space="preserve">Circled numbers refer to the half note beats (1 = strong, 2 = weak). </w:t>
      </w:r>
      <w:r w:rsidR="009D11D9">
        <w:t xml:space="preserve">Measure numbers to refers to Rachmaninoff’s notated measures. </w:t>
      </w:r>
    </w:p>
    <w:p w14:paraId="26E2E506" w14:textId="63C884D3" w:rsidR="00170EF8" w:rsidRDefault="00170EF8" w:rsidP="00F23B1A">
      <w:pPr>
        <w:tabs>
          <w:tab w:val="left" w:pos="1620"/>
        </w:tabs>
      </w:pPr>
      <w:r>
        <w:rPr>
          <w:noProof/>
        </w:rPr>
        <w:drawing>
          <wp:inline distT="0" distB="0" distL="0" distR="0" wp14:anchorId="0F01E357" wp14:editId="5E650047">
            <wp:extent cx="5937250" cy="3606800"/>
            <wp:effectExtent l="0" t="0" r="6350" b="0"/>
            <wp:docPr id="142809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60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5DDA" w14:textId="1F8E5EF4" w:rsidR="00B9363A" w:rsidRDefault="001E26B0" w:rsidP="00B9363A">
      <w:pPr>
        <w:rPr>
          <w:noProof/>
        </w:rPr>
      </w:pPr>
      <w:r>
        <w:rPr>
          <w:noProof/>
        </w:rPr>
        <w:drawing>
          <wp:inline distT="0" distB="0" distL="0" distR="0" wp14:anchorId="47C25549" wp14:editId="4EAB5FFD">
            <wp:extent cx="5937250" cy="3130550"/>
            <wp:effectExtent l="0" t="0" r="6350" b="0"/>
            <wp:docPr id="8128380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13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9E95" w14:textId="77777777" w:rsidR="00B9363A" w:rsidRDefault="00B9363A" w:rsidP="00B9363A"/>
    <w:p w14:paraId="255E9AB1" w14:textId="77777777" w:rsidR="00B9363A" w:rsidRDefault="00B9363A" w:rsidP="00B9363A"/>
    <w:p w14:paraId="76C1B7E7" w14:textId="10361A5B" w:rsidR="00B9363A" w:rsidRPr="00B9363A" w:rsidRDefault="00E23F8E" w:rsidP="00B9363A">
      <w:r>
        <w:rPr>
          <w:noProof/>
        </w:rPr>
        <w:lastRenderedPageBreak/>
        <w:drawing>
          <wp:inline distT="0" distB="0" distL="0" distR="0" wp14:anchorId="783E4995" wp14:editId="3AEF7A5D">
            <wp:extent cx="5937250" cy="1365250"/>
            <wp:effectExtent l="0" t="0" r="6350" b="6350"/>
            <wp:docPr id="15240967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0"/>
    <w:p w14:paraId="0FA344A9" w14:textId="77777777" w:rsidR="001420DE" w:rsidRDefault="001420DE" w:rsidP="00F23B1A">
      <w:pPr>
        <w:tabs>
          <w:tab w:val="left" w:pos="1620"/>
        </w:tabs>
      </w:pPr>
    </w:p>
    <w:p w14:paraId="2A8BA012" w14:textId="06B40076" w:rsidR="001420DE" w:rsidRDefault="005F2890" w:rsidP="00F23B1A">
      <w:pPr>
        <w:tabs>
          <w:tab w:val="left" w:pos="1620"/>
        </w:tabs>
      </w:pPr>
      <w:r w:rsidRPr="006A5184">
        <w:rPr>
          <w:u w:val="single"/>
        </w:rPr>
        <w:t>Example 3b</w:t>
      </w:r>
      <w:r>
        <w:t xml:space="preserve">. </w:t>
      </w:r>
      <w:r w:rsidR="006A5184">
        <w:t xml:space="preserve">Section “a,” formal diagram. </w:t>
      </w:r>
    </w:p>
    <w:p w14:paraId="40E955FE" w14:textId="39204EE3" w:rsidR="005F2890" w:rsidRDefault="005F2890" w:rsidP="00F23B1A">
      <w:pPr>
        <w:tabs>
          <w:tab w:val="left" w:pos="1620"/>
        </w:tabs>
      </w:pPr>
      <w:r>
        <w:rPr>
          <w:noProof/>
        </w:rPr>
        <w:drawing>
          <wp:inline distT="0" distB="0" distL="0" distR="0" wp14:anchorId="278A7D70" wp14:editId="1FFC9D03">
            <wp:extent cx="5943600" cy="1714500"/>
            <wp:effectExtent l="0" t="0" r="0" b="0"/>
            <wp:docPr id="19655449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341E2" w14:textId="77777777" w:rsidR="001420DE" w:rsidRDefault="001420DE" w:rsidP="00F23B1A">
      <w:pPr>
        <w:tabs>
          <w:tab w:val="left" w:pos="1620"/>
        </w:tabs>
        <w:rPr>
          <w:u w:val="single"/>
        </w:rPr>
      </w:pPr>
    </w:p>
    <w:p w14:paraId="14E56902" w14:textId="7C834979" w:rsidR="00D860F6" w:rsidRDefault="00E922AA" w:rsidP="00F23B1A">
      <w:pPr>
        <w:tabs>
          <w:tab w:val="left" w:pos="1620"/>
        </w:tabs>
      </w:pPr>
      <w:r>
        <w:rPr>
          <w:u w:val="single"/>
        </w:rPr>
        <w:t>E</w:t>
      </w:r>
      <w:r w:rsidR="001A1C9E" w:rsidRPr="00E922AA">
        <w:rPr>
          <w:u w:val="single"/>
        </w:rPr>
        <w:t>xample 4</w:t>
      </w:r>
      <w:r w:rsidR="001A1C9E">
        <w:t xml:space="preserve">. </w:t>
      </w:r>
      <w:r>
        <w:t>Mm. 1–4 re</w:t>
      </w:r>
      <w:r w:rsidR="00683AF8">
        <w:t>-</w:t>
      </w:r>
      <w:r>
        <w:t xml:space="preserve">barred to place the deviant 2/4 in m. 3. </w:t>
      </w:r>
      <w:r w:rsidRPr="00E922AA">
        <w:t xml:space="preserve">Circled numbers refer to the half note beats (1 = strong). </w:t>
      </w:r>
    </w:p>
    <w:p w14:paraId="43BEDB00" w14:textId="42825947" w:rsidR="001A1C9E" w:rsidRDefault="007B71F1" w:rsidP="00F23B1A">
      <w:pPr>
        <w:tabs>
          <w:tab w:val="left" w:pos="1620"/>
        </w:tabs>
      </w:pPr>
      <w:r>
        <w:rPr>
          <w:noProof/>
        </w:rPr>
        <w:drawing>
          <wp:inline distT="0" distB="0" distL="0" distR="0" wp14:anchorId="56EEC6AB" wp14:editId="77AA5E6D">
            <wp:extent cx="5925185" cy="1375410"/>
            <wp:effectExtent l="0" t="0" r="0" b="0"/>
            <wp:docPr id="114127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3FEC9" w14:textId="77777777" w:rsidR="00906584" w:rsidRDefault="00906584" w:rsidP="00233D2A">
      <w:pPr>
        <w:rPr>
          <w:u w:val="single"/>
        </w:rPr>
      </w:pPr>
    </w:p>
    <w:p w14:paraId="24373C9D" w14:textId="77777777" w:rsidR="001A5FD5" w:rsidRDefault="001A5FD5" w:rsidP="00233D2A">
      <w:pPr>
        <w:rPr>
          <w:u w:val="single"/>
        </w:rPr>
      </w:pPr>
    </w:p>
    <w:p w14:paraId="57CE04DE" w14:textId="77777777" w:rsidR="001A5FD5" w:rsidRDefault="001A5FD5" w:rsidP="00233D2A">
      <w:pPr>
        <w:rPr>
          <w:u w:val="single"/>
        </w:rPr>
      </w:pPr>
    </w:p>
    <w:p w14:paraId="5806E2B8" w14:textId="77777777" w:rsidR="001A5FD5" w:rsidRDefault="001A5FD5" w:rsidP="00233D2A">
      <w:pPr>
        <w:rPr>
          <w:u w:val="single"/>
        </w:rPr>
      </w:pPr>
    </w:p>
    <w:p w14:paraId="4CE58DCB" w14:textId="77777777" w:rsidR="001A5FD5" w:rsidRDefault="001A5FD5" w:rsidP="00233D2A">
      <w:pPr>
        <w:rPr>
          <w:u w:val="single"/>
        </w:rPr>
      </w:pPr>
    </w:p>
    <w:p w14:paraId="71D2D925" w14:textId="77777777" w:rsidR="001A5FD5" w:rsidRDefault="001A5FD5" w:rsidP="00233D2A">
      <w:pPr>
        <w:rPr>
          <w:u w:val="single"/>
        </w:rPr>
      </w:pPr>
    </w:p>
    <w:p w14:paraId="200EF9A8" w14:textId="77777777" w:rsidR="001A5FD5" w:rsidRDefault="001A5FD5" w:rsidP="00233D2A">
      <w:pPr>
        <w:rPr>
          <w:u w:val="single"/>
        </w:rPr>
      </w:pPr>
    </w:p>
    <w:p w14:paraId="7330BF7B" w14:textId="1B55E6EC" w:rsidR="00DA5B67" w:rsidRDefault="00DA5B67" w:rsidP="00233D2A">
      <w:r>
        <w:rPr>
          <w:u w:val="single"/>
        </w:rPr>
        <w:lastRenderedPageBreak/>
        <w:t xml:space="preserve">Example 5. </w:t>
      </w:r>
      <w:r w:rsidRPr="00DA5B67">
        <w:t xml:space="preserve">Retransition=&gt;a, mm. 50–56. </w:t>
      </w:r>
    </w:p>
    <w:p w14:paraId="5DCB8093" w14:textId="4006CD34" w:rsidR="001A5FD5" w:rsidRPr="00DA5B67" w:rsidRDefault="00A11BFF" w:rsidP="00233D2A">
      <w:r>
        <w:rPr>
          <w:noProof/>
        </w:rPr>
        <w:drawing>
          <wp:inline distT="0" distB="0" distL="0" distR="0" wp14:anchorId="3439D724" wp14:editId="2AD4C7EE">
            <wp:extent cx="5943600" cy="4943475"/>
            <wp:effectExtent l="0" t="0" r="0" b="9525"/>
            <wp:docPr id="20191308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ED5F8" w14:textId="77777777" w:rsidR="00DA5B67" w:rsidRDefault="00DA5B67" w:rsidP="00233D2A">
      <w:pPr>
        <w:rPr>
          <w:u w:val="single"/>
        </w:rPr>
      </w:pPr>
    </w:p>
    <w:p w14:paraId="7F4C3344" w14:textId="77777777" w:rsidR="001A5FD5" w:rsidRDefault="001A5FD5" w:rsidP="00233D2A">
      <w:pPr>
        <w:rPr>
          <w:u w:val="single"/>
        </w:rPr>
      </w:pPr>
    </w:p>
    <w:p w14:paraId="13D59CED" w14:textId="43DA16DE" w:rsidR="00D860F6" w:rsidRDefault="00233D2A" w:rsidP="00233D2A">
      <w:r w:rsidRPr="00E922AA">
        <w:rPr>
          <w:u w:val="single"/>
        </w:rPr>
        <w:t xml:space="preserve">Example </w:t>
      </w:r>
      <w:r w:rsidR="00DA5B67">
        <w:rPr>
          <w:u w:val="single"/>
        </w:rPr>
        <w:t>6</w:t>
      </w:r>
      <w:r>
        <w:t xml:space="preserve">. </w:t>
      </w:r>
      <w:r w:rsidR="00E922AA">
        <w:t xml:space="preserve">Comparison of the two PACs: m. 16 and m. 63. </w:t>
      </w:r>
    </w:p>
    <w:p w14:paraId="526D4A81" w14:textId="29F5FCFB" w:rsidR="00233D2A" w:rsidRPr="00233D2A" w:rsidRDefault="00233D2A" w:rsidP="00233D2A">
      <w:r>
        <w:rPr>
          <w:noProof/>
        </w:rPr>
        <w:drawing>
          <wp:inline distT="0" distB="0" distL="0" distR="0" wp14:anchorId="74B2E877" wp14:editId="37A40238">
            <wp:extent cx="5943600" cy="1295400"/>
            <wp:effectExtent l="0" t="0" r="0" b="0"/>
            <wp:docPr id="6747106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3D2A" w:rsidRPr="00233D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180"/>
    <w:rsid w:val="00081E18"/>
    <w:rsid w:val="001420DE"/>
    <w:rsid w:val="00170EF8"/>
    <w:rsid w:val="0018151F"/>
    <w:rsid w:val="001A1C9E"/>
    <w:rsid w:val="001A5E4F"/>
    <w:rsid w:val="001A5FD5"/>
    <w:rsid w:val="001E26B0"/>
    <w:rsid w:val="0020677B"/>
    <w:rsid w:val="00233D2A"/>
    <w:rsid w:val="002677EA"/>
    <w:rsid w:val="00320DF6"/>
    <w:rsid w:val="00354963"/>
    <w:rsid w:val="00394979"/>
    <w:rsid w:val="00414077"/>
    <w:rsid w:val="0041585E"/>
    <w:rsid w:val="00545A12"/>
    <w:rsid w:val="005A070F"/>
    <w:rsid w:val="005C453A"/>
    <w:rsid w:val="005F2890"/>
    <w:rsid w:val="00681063"/>
    <w:rsid w:val="00683AF8"/>
    <w:rsid w:val="006A5184"/>
    <w:rsid w:val="007B71F1"/>
    <w:rsid w:val="00906584"/>
    <w:rsid w:val="009407FA"/>
    <w:rsid w:val="009D07C3"/>
    <w:rsid w:val="009D11D9"/>
    <w:rsid w:val="009F4D59"/>
    <w:rsid w:val="009F66CE"/>
    <w:rsid w:val="00A11BFF"/>
    <w:rsid w:val="00AD4A46"/>
    <w:rsid w:val="00B9363A"/>
    <w:rsid w:val="00C02156"/>
    <w:rsid w:val="00C508A6"/>
    <w:rsid w:val="00CA3207"/>
    <w:rsid w:val="00D85180"/>
    <w:rsid w:val="00D860F6"/>
    <w:rsid w:val="00DA5B67"/>
    <w:rsid w:val="00DD6264"/>
    <w:rsid w:val="00DF5B2C"/>
    <w:rsid w:val="00E23F8E"/>
    <w:rsid w:val="00E922AA"/>
    <w:rsid w:val="00E97DA4"/>
    <w:rsid w:val="00ED2AF0"/>
    <w:rsid w:val="00ED70B6"/>
    <w:rsid w:val="00EE5023"/>
    <w:rsid w:val="00F00C8F"/>
    <w:rsid w:val="00F03BA4"/>
    <w:rsid w:val="00F23B1A"/>
    <w:rsid w:val="00FD6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F6D33"/>
  <w15:chartTrackingRefBased/>
  <w15:docId w15:val="{D345E32E-461C-4709-8351-2C3468073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5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5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5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5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1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115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Ellen Bakulina, Prof.</dc:creator>
  <cp:keywords/>
  <dc:description/>
  <cp:lastModifiedBy>Ellen Bakulina, Prof.</cp:lastModifiedBy>
  <cp:revision>11</cp:revision>
  <dcterms:created xsi:type="dcterms:W3CDTF">2024-11-12T19:10:00Z</dcterms:created>
  <dcterms:modified xsi:type="dcterms:W3CDTF">2024-11-17T01:21:00Z</dcterms:modified>
</cp:coreProperties>
</file>