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Charity Lofthouse is Associate Professor of Music at Hobart and William Smith Colleges. Her research interests include Sonata Theory in Dmitri Shostakovich’s symphonies, film music structures, the music of Bernard Herrmann and Clint Eastwood, and women composers. Lofthouse’s work has been published in </w:t>
      </w:r>
      <w:r w:rsidDel="00000000" w:rsidR="00000000" w:rsidRPr="00000000">
        <w:rPr>
          <w:rFonts w:ascii="Times New Roman" w:cs="Times New Roman" w:eastAsia="Times New Roman" w:hAnsi="Times New Roman"/>
          <w:i w:val="1"/>
          <w:iCs w:val="1"/>
          <w:sz w:val="24"/>
          <w:szCs w:val="24"/>
          <w:rtl w:val="0"/>
        </w:rPr>
        <w:t xml:space="preserve">Music Theory Online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i w:val="1"/>
          <w:iCs w:val="1"/>
          <w:sz w:val="24"/>
          <w:szCs w:val="24"/>
          <w:shd w:fill="fdfdfd" w:val="clear"/>
          <w:rtl w:val="0"/>
        </w:rPr>
        <w:t xml:space="preserve">Intégral</w:t>
      </w:r>
      <w:r w:rsidDel="00000000" w:rsidR="00000000" w:rsidRPr="00000000">
        <w:rPr>
          <w:rFonts w:ascii="Times New Roman" w:cs="Times New Roman" w:eastAsia="Times New Roman" w:hAnsi="Times New Roman"/>
          <w:sz w:val="24"/>
          <w:szCs w:val="24"/>
          <w:shd w:fill="fdfdfd" w:val="clear"/>
          <w:rtl w:val="0"/>
        </w:rPr>
        <w:t xml:space="preserve">,</w:t>
      </w:r>
      <w:r w:rsidDel="00000000" w:rsidR="00000000" w:rsidRPr="00000000">
        <w:rPr>
          <w:rFonts w:ascii="Times New Roman" w:cs="Times New Roman" w:eastAsia="Times New Roman" w:hAnsi="Times New Roman"/>
          <w:i w:val="1"/>
          <w:iCs w:val="1"/>
          <w:sz w:val="24"/>
          <w:szCs w:val="24"/>
          <w:shd w:fill="fdfdfd" w:val="clear"/>
          <w:rtl w:val="0"/>
        </w:rPr>
        <w:t xml:space="preserve"> </w:t>
      </w:r>
      <w:r w:rsidDel="00000000" w:rsidR="00000000" w:rsidRPr="00000000">
        <w:rPr>
          <w:rFonts w:ascii="Times New Roman" w:cs="Times New Roman" w:eastAsia="Times New Roman" w:hAnsi="Times New Roman"/>
          <w:sz w:val="24"/>
          <w:szCs w:val="24"/>
          <w:shd w:fill="fdfdfd" w:val="clear"/>
          <w:rtl w:val="0"/>
        </w:rPr>
        <w:t xml:space="preserve">and</w:t>
      </w:r>
      <w:r w:rsidDel="00000000" w:rsidR="00000000" w:rsidRPr="00000000">
        <w:rPr>
          <w:rFonts w:ascii="Times New Roman" w:cs="Times New Roman" w:eastAsia="Times New Roman" w:hAnsi="Times New Roman"/>
          <w:i w:val="1"/>
          <w:iCs w:val="1"/>
          <w:sz w:val="24"/>
          <w:szCs w:val="24"/>
          <w:shd w:fill="fdfdfd" w:val="clear"/>
          <w:rtl w:val="0"/>
        </w:rPr>
        <w:t xml:space="preserve"> </w:t>
      </w:r>
      <w:r w:rsidDel="00000000" w:rsidR="00000000" w:rsidRPr="00000000">
        <w:rPr>
          <w:rFonts w:ascii="Times New Roman" w:cs="Times New Roman" w:eastAsia="Times New Roman" w:hAnsi="Times New Roman"/>
          <w:i w:val="1"/>
          <w:iCs w:val="1"/>
          <w:sz w:val="24"/>
          <w:szCs w:val="24"/>
          <w:rtl w:val="0"/>
        </w:rPr>
        <w:t xml:space="preserve">Theory and Practice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and she has contributed book chapters on Clint Eastwood’s film compositions and form in film music to two edited volumes. She has also co-authored a forthcoming book on film music with Lester Friedman, titled </w:t>
      </w:r>
      <w:r w:rsidDel="00000000" w:rsidR="00000000" w:rsidRPr="00000000">
        <w:rPr>
          <w:rFonts w:ascii="Times New Roman" w:cs="Times New Roman" w:eastAsia="Times New Roman" w:hAnsi="Times New Roman"/>
          <w:i w:val="1"/>
          <w:iCs w:val="1"/>
          <w:sz w:val="24"/>
          <w:szCs w:val="24"/>
          <w:rtl w:val="0"/>
        </w:rPr>
        <w:t xml:space="preserve">Hitting the Right Notes: Film Directors and Composers in Harmony</w:t>
      </w:r>
      <w:r w:rsidDel="00000000" w:rsidR="00000000" w:rsidRPr="00000000">
        <w:rPr>
          <w:rFonts w:ascii="Times New Roman" w:cs="Times New Roman" w:eastAsia="Times New Roman" w:hAnsi="Times New Roman"/>
          <w:sz w:val="24"/>
          <w:szCs w:val="24"/>
          <w:rtl w:val="0"/>
        </w:rPr>
        <w:t xml:space="preserve"> (Rutgers University Press). </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