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FD726" w14:textId="77777777" w:rsidR="0080659E" w:rsidRPr="0080659E" w:rsidRDefault="0080659E" w:rsidP="0080659E">
      <w:pPr>
        <w:jc w:val="center"/>
        <w:rPr>
          <w:rFonts w:cstheme="minorHAnsi"/>
          <w:b/>
          <w:bCs/>
          <w:sz w:val="24"/>
          <w:szCs w:val="24"/>
        </w:rPr>
      </w:pPr>
      <w:r w:rsidRPr="0080659E">
        <w:rPr>
          <w:rFonts w:cstheme="minorHAnsi"/>
          <w:b/>
          <w:bCs/>
          <w:sz w:val="24"/>
          <w:szCs w:val="24"/>
        </w:rPr>
        <w:t>Review of</w:t>
      </w:r>
      <w:r w:rsidRPr="0080659E">
        <w:rPr>
          <w:rFonts w:cstheme="minorHAnsi"/>
          <w:sz w:val="24"/>
          <w:szCs w:val="24"/>
        </w:rPr>
        <w:t xml:space="preserve"> </w:t>
      </w:r>
      <w:r w:rsidRPr="0080659E">
        <w:rPr>
          <w:rFonts w:cstheme="minorHAnsi"/>
          <w:b/>
          <w:bCs/>
          <w:sz w:val="24"/>
          <w:szCs w:val="24"/>
        </w:rPr>
        <w:t xml:space="preserve">Space or Schema? </w:t>
      </w:r>
    </w:p>
    <w:p w14:paraId="191B2A70" w14:textId="407CFC17" w:rsidR="008C1B57" w:rsidRPr="0080659E" w:rsidRDefault="0080659E" w:rsidP="0080659E">
      <w:pPr>
        <w:jc w:val="center"/>
        <w:rPr>
          <w:rFonts w:cstheme="minorHAnsi"/>
          <w:sz w:val="24"/>
          <w:szCs w:val="24"/>
        </w:rPr>
      </w:pPr>
      <w:r w:rsidRPr="0080659E">
        <w:rPr>
          <w:rFonts w:cstheme="minorHAnsi"/>
          <w:b/>
          <w:bCs/>
          <w:sz w:val="24"/>
          <w:szCs w:val="24"/>
        </w:rPr>
        <w:t>Rhythm, Meter, and Pitch in C. P. E. Bach’s Symphony in D Major, Wq. 183/1</w:t>
      </w:r>
    </w:p>
    <w:p w14:paraId="09B8B793" w14:textId="71AA410B" w:rsidR="0080659E" w:rsidRPr="0080659E" w:rsidRDefault="0080659E">
      <w:pPr>
        <w:rPr>
          <w:rFonts w:cstheme="minorHAnsi"/>
          <w:b/>
          <w:sz w:val="24"/>
          <w:szCs w:val="24"/>
        </w:rPr>
      </w:pPr>
      <w:r w:rsidRPr="0080659E">
        <w:rPr>
          <w:rFonts w:cstheme="minorHAnsi"/>
          <w:b/>
          <w:sz w:val="24"/>
          <w:szCs w:val="24"/>
        </w:rPr>
        <w:t>Article Summary</w:t>
      </w:r>
    </w:p>
    <w:p w14:paraId="270F5B7C" w14:textId="5880596B" w:rsidR="0080659E" w:rsidRDefault="0080659E">
      <w:pPr>
        <w:rPr>
          <w:rFonts w:cstheme="minorHAnsi"/>
          <w:sz w:val="24"/>
          <w:szCs w:val="24"/>
        </w:rPr>
      </w:pPr>
      <w:r w:rsidRPr="0080659E">
        <w:rPr>
          <w:rFonts w:cstheme="minorHAnsi"/>
          <w:sz w:val="24"/>
          <w:szCs w:val="24"/>
        </w:rPr>
        <w:t xml:space="preserve">This article analyzes the rhythm, meter, harmony, </w:t>
      </w:r>
      <w:r w:rsidR="005E7CA8">
        <w:rPr>
          <w:rFonts w:cstheme="minorHAnsi"/>
          <w:sz w:val="24"/>
          <w:szCs w:val="24"/>
        </w:rPr>
        <w:t>G</w:t>
      </w:r>
      <w:r w:rsidRPr="0080659E">
        <w:rPr>
          <w:rFonts w:cstheme="minorHAnsi"/>
          <w:sz w:val="24"/>
          <w:szCs w:val="24"/>
        </w:rPr>
        <w:t xml:space="preserve">alant schematas, and form in C. P. E. Bach’s Symphony in D major, Wq. 183/1 (of 1775 or 1776). </w:t>
      </w:r>
      <w:r>
        <w:rPr>
          <w:rFonts w:cstheme="minorHAnsi"/>
          <w:sz w:val="24"/>
          <w:szCs w:val="24"/>
        </w:rPr>
        <w:t xml:space="preserve">The author </w:t>
      </w:r>
      <w:r w:rsidRPr="0080659E">
        <w:rPr>
          <w:rFonts w:cstheme="minorHAnsi"/>
          <w:sz w:val="24"/>
          <w:szCs w:val="24"/>
        </w:rPr>
        <w:t>argue</w:t>
      </w:r>
      <w:r>
        <w:rPr>
          <w:rFonts w:cstheme="minorHAnsi"/>
          <w:sz w:val="24"/>
          <w:szCs w:val="24"/>
        </w:rPr>
        <w:t>s</w:t>
      </w:r>
      <w:r w:rsidRPr="0080659E">
        <w:rPr>
          <w:rFonts w:cstheme="minorHAnsi"/>
          <w:sz w:val="24"/>
          <w:szCs w:val="24"/>
        </w:rPr>
        <w:t xml:space="preserve"> that Bach manipulates both meter finding and key finding</w:t>
      </w:r>
      <w:r>
        <w:rPr>
          <w:rFonts w:cstheme="minorHAnsi"/>
          <w:sz w:val="24"/>
          <w:szCs w:val="24"/>
        </w:rPr>
        <w:t xml:space="preserve"> to</w:t>
      </w:r>
      <w:r w:rsidRPr="0080659E">
        <w:rPr>
          <w:rFonts w:cstheme="minorHAnsi"/>
          <w:sz w:val="24"/>
          <w:szCs w:val="24"/>
        </w:rPr>
        <w:t xml:space="preserve"> creat</w:t>
      </w:r>
      <w:r>
        <w:rPr>
          <w:rFonts w:cstheme="minorHAnsi"/>
          <w:sz w:val="24"/>
          <w:szCs w:val="24"/>
        </w:rPr>
        <w:t>e</w:t>
      </w:r>
      <w:r w:rsidRPr="0080659E">
        <w:rPr>
          <w:rFonts w:cstheme="minorHAnsi"/>
          <w:sz w:val="24"/>
          <w:szCs w:val="24"/>
        </w:rPr>
        <w:t xml:space="preserve"> harmonic </w:t>
      </w:r>
      <w:r>
        <w:rPr>
          <w:rFonts w:cstheme="minorHAnsi"/>
          <w:sz w:val="24"/>
          <w:szCs w:val="24"/>
        </w:rPr>
        <w:t xml:space="preserve">what Bach refers to </w:t>
      </w:r>
      <w:r w:rsidRPr="0080659E">
        <w:rPr>
          <w:rFonts w:cstheme="minorHAnsi"/>
          <w:sz w:val="24"/>
          <w:szCs w:val="24"/>
        </w:rPr>
        <w:t xml:space="preserve">“rational deceptions” in his instructions for improvising a keyboard fantasy. </w:t>
      </w:r>
      <w:r>
        <w:rPr>
          <w:rFonts w:cstheme="minorHAnsi"/>
          <w:sz w:val="24"/>
          <w:szCs w:val="24"/>
        </w:rPr>
        <w:t xml:space="preserve">The author </w:t>
      </w:r>
      <w:r w:rsidRPr="0080659E">
        <w:rPr>
          <w:rFonts w:cstheme="minorHAnsi"/>
          <w:sz w:val="24"/>
          <w:szCs w:val="24"/>
        </w:rPr>
        <w:t>offer</w:t>
      </w:r>
      <w:r w:rsidR="008E5063">
        <w:rPr>
          <w:rFonts w:cstheme="minorHAnsi"/>
          <w:sz w:val="24"/>
          <w:szCs w:val="24"/>
        </w:rPr>
        <w:t>s</w:t>
      </w:r>
      <w:r w:rsidRPr="0080659E">
        <w:rPr>
          <w:rFonts w:cstheme="minorHAnsi"/>
          <w:sz w:val="24"/>
          <w:szCs w:val="24"/>
        </w:rPr>
        <w:t xml:space="preserve"> an ad hoc, multi-parametric analysis of this idiosyncratic piece, </w:t>
      </w:r>
      <w:r w:rsidR="008E5063">
        <w:rPr>
          <w:rFonts w:cstheme="minorHAnsi"/>
          <w:sz w:val="24"/>
          <w:szCs w:val="24"/>
        </w:rPr>
        <w:t xml:space="preserve">explaining </w:t>
      </w:r>
      <w:r w:rsidRPr="0080659E">
        <w:rPr>
          <w:rFonts w:cstheme="minorHAnsi"/>
          <w:sz w:val="24"/>
          <w:szCs w:val="24"/>
        </w:rPr>
        <w:t>its metric, tonal, schematic, and formal manipulations</w:t>
      </w:r>
      <w:r w:rsidR="008E5063">
        <w:rPr>
          <w:rFonts w:cstheme="minorHAnsi"/>
          <w:sz w:val="24"/>
          <w:szCs w:val="24"/>
        </w:rPr>
        <w:t>, and</w:t>
      </w:r>
      <w:r w:rsidRPr="0080659E">
        <w:rPr>
          <w:rFonts w:cstheme="minorHAnsi"/>
          <w:sz w:val="24"/>
          <w:szCs w:val="24"/>
        </w:rPr>
        <w:t xml:space="preserve"> reflect</w:t>
      </w:r>
      <w:r w:rsidR="008E5063">
        <w:rPr>
          <w:rFonts w:cstheme="minorHAnsi"/>
          <w:sz w:val="24"/>
          <w:szCs w:val="24"/>
        </w:rPr>
        <w:t>ing</w:t>
      </w:r>
      <w:r w:rsidRPr="0080659E">
        <w:rPr>
          <w:rFonts w:cstheme="minorHAnsi"/>
          <w:sz w:val="24"/>
          <w:szCs w:val="24"/>
        </w:rPr>
        <w:t xml:space="preserve"> on </w:t>
      </w:r>
      <w:r w:rsidR="008E5063">
        <w:rPr>
          <w:rFonts w:cstheme="minorHAnsi"/>
          <w:sz w:val="24"/>
          <w:szCs w:val="24"/>
        </w:rPr>
        <w:t xml:space="preserve">how the work moves </w:t>
      </w:r>
      <w:r w:rsidRPr="0080659E">
        <w:rPr>
          <w:rFonts w:cstheme="minorHAnsi"/>
          <w:sz w:val="24"/>
          <w:szCs w:val="24"/>
        </w:rPr>
        <w:t xml:space="preserve">from ambiguity to clarity </w:t>
      </w:r>
      <w:r w:rsidR="008E5063">
        <w:rPr>
          <w:rFonts w:cstheme="minorHAnsi"/>
          <w:sz w:val="24"/>
          <w:szCs w:val="24"/>
        </w:rPr>
        <w:t>in each domain</w:t>
      </w:r>
      <w:r w:rsidRPr="0080659E">
        <w:rPr>
          <w:rFonts w:cstheme="minorHAnsi"/>
          <w:sz w:val="24"/>
          <w:szCs w:val="24"/>
        </w:rPr>
        <w:t>.</w:t>
      </w:r>
    </w:p>
    <w:p w14:paraId="23FD8617" w14:textId="776A10D4" w:rsidR="008E5063" w:rsidRPr="008E5063" w:rsidRDefault="008E5063">
      <w:pPr>
        <w:rPr>
          <w:rFonts w:cstheme="minorHAnsi"/>
          <w:b/>
          <w:bCs/>
          <w:sz w:val="24"/>
          <w:szCs w:val="24"/>
        </w:rPr>
      </w:pPr>
      <w:r w:rsidRPr="008E5063">
        <w:rPr>
          <w:rFonts w:cstheme="minorHAnsi"/>
          <w:b/>
          <w:bCs/>
          <w:sz w:val="24"/>
          <w:szCs w:val="24"/>
        </w:rPr>
        <w:t>Overall Evaluation: Accept with revisions</w:t>
      </w:r>
    </w:p>
    <w:p w14:paraId="690179F0" w14:textId="6FBF0EE9" w:rsidR="008E5063" w:rsidRPr="008E5063" w:rsidRDefault="008E5063">
      <w:pPr>
        <w:rPr>
          <w:rFonts w:cstheme="minorHAnsi"/>
          <w:b/>
          <w:bCs/>
          <w:sz w:val="24"/>
          <w:szCs w:val="24"/>
        </w:rPr>
      </w:pPr>
      <w:r w:rsidRPr="008E5063">
        <w:rPr>
          <w:rFonts w:cstheme="minorHAnsi"/>
          <w:b/>
          <w:bCs/>
          <w:sz w:val="24"/>
          <w:szCs w:val="24"/>
        </w:rPr>
        <w:t>Comments</w:t>
      </w:r>
    </w:p>
    <w:p w14:paraId="53E2FF94" w14:textId="6CBF4FDE" w:rsidR="008E5063" w:rsidRDefault="008E5063">
      <w:pPr>
        <w:rPr>
          <w:rFonts w:cstheme="minorHAnsi"/>
          <w:sz w:val="24"/>
          <w:szCs w:val="24"/>
        </w:rPr>
      </w:pPr>
      <w:r>
        <w:rPr>
          <w:rFonts w:cstheme="minorHAnsi"/>
          <w:sz w:val="24"/>
          <w:szCs w:val="24"/>
        </w:rPr>
        <w:t>This is a fantastic article that only needs a few minor revisions to be published. What follows is a list of those minor revisions.</w:t>
      </w:r>
    </w:p>
    <w:p w14:paraId="66719C69" w14:textId="5819B8C5" w:rsidR="008E5063" w:rsidRDefault="008E5063">
      <w:pPr>
        <w:rPr>
          <w:rFonts w:cstheme="minorHAnsi"/>
          <w:sz w:val="24"/>
          <w:szCs w:val="24"/>
        </w:rPr>
      </w:pPr>
      <w:r>
        <w:rPr>
          <w:rFonts w:cstheme="minorHAnsi"/>
          <w:sz w:val="24"/>
          <w:szCs w:val="24"/>
        </w:rPr>
        <w:t>Page 9, line 8: T</w:t>
      </w:r>
      <w:r w:rsidRPr="008E5063">
        <w:rPr>
          <w:rFonts w:cstheme="minorHAnsi"/>
          <w:sz w:val="24"/>
          <w:szCs w:val="24"/>
        </w:rPr>
        <w:t>he author should avoid using the term "stepwise" to refer to adjacent motions within a space of only three or four notes, since our readers will have such a strong association between "stepwise motions" and spaces that have six or more notes.</w:t>
      </w:r>
    </w:p>
    <w:p w14:paraId="1A569CC4" w14:textId="462B8F24" w:rsidR="000033C7" w:rsidRDefault="000033C7">
      <w:pPr>
        <w:rPr>
          <w:rFonts w:cstheme="minorHAnsi"/>
          <w:sz w:val="24"/>
          <w:szCs w:val="24"/>
        </w:rPr>
      </w:pPr>
      <w:r>
        <w:rPr>
          <w:rFonts w:cstheme="minorHAnsi"/>
          <w:sz w:val="24"/>
          <w:szCs w:val="24"/>
        </w:rPr>
        <w:t xml:space="preserve">Page 12, line 1 (and thereafter): </w:t>
      </w:r>
      <w:r w:rsidRPr="000033C7">
        <w:rPr>
          <w:rFonts w:cstheme="minorHAnsi"/>
          <w:sz w:val="24"/>
          <w:szCs w:val="24"/>
        </w:rPr>
        <w:t xml:space="preserve">I find Meyer's use of "statistical" </w:t>
      </w:r>
      <w:r>
        <w:rPr>
          <w:rFonts w:cstheme="minorHAnsi"/>
          <w:sz w:val="24"/>
          <w:szCs w:val="24"/>
        </w:rPr>
        <w:t xml:space="preserve">in this context </w:t>
      </w:r>
      <w:r w:rsidRPr="000033C7">
        <w:rPr>
          <w:rFonts w:cstheme="minorHAnsi"/>
          <w:sz w:val="24"/>
          <w:szCs w:val="24"/>
        </w:rPr>
        <w:t>counter-intuitive, and would encourage the author</w:t>
      </w:r>
      <w:r>
        <w:rPr>
          <w:rFonts w:cstheme="minorHAnsi"/>
          <w:sz w:val="24"/>
          <w:szCs w:val="24"/>
        </w:rPr>
        <w:t xml:space="preserve"> t</w:t>
      </w:r>
      <w:r w:rsidRPr="000033C7">
        <w:rPr>
          <w:rFonts w:cstheme="minorHAnsi"/>
          <w:sz w:val="24"/>
          <w:szCs w:val="24"/>
        </w:rPr>
        <w:t>o use it only when citing Meyer, and then suggest a less problematic term ("phenomenological" would be my choice).</w:t>
      </w:r>
    </w:p>
    <w:p w14:paraId="17355CC5" w14:textId="68717E2D" w:rsidR="000033C7" w:rsidRDefault="000033C7">
      <w:pPr>
        <w:rPr>
          <w:rFonts w:cstheme="minorHAnsi"/>
          <w:sz w:val="24"/>
          <w:szCs w:val="24"/>
        </w:rPr>
      </w:pPr>
      <w:r>
        <w:rPr>
          <w:rFonts w:cstheme="minorHAnsi"/>
          <w:sz w:val="24"/>
          <w:szCs w:val="24"/>
        </w:rPr>
        <w:t>Page 15, line 3: replace “bright” with “clear” (I think “bright” is too vague).</w:t>
      </w:r>
    </w:p>
    <w:p w14:paraId="35D89DEC" w14:textId="3D139890" w:rsidR="000033C7" w:rsidRDefault="000033C7">
      <w:pPr>
        <w:rPr>
          <w:rFonts w:cstheme="minorHAnsi"/>
          <w:sz w:val="24"/>
          <w:szCs w:val="24"/>
        </w:rPr>
      </w:pPr>
      <w:r>
        <w:rPr>
          <w:rFonts w:cstheme="minorHAnsi"/>
          <w:sz w:val="24"/>
          <w:szCs w:val="24"/>
        </w:rPr>
        <w:t>Page 16, line 1 (and thereafter): replace “C” with “common time” or “4/4” to avoid confusion with the note name (a reader is likely to first assume a misprint before guessing that the author meant “common time” in this context because the note name is seen in print so much more).</w:t>
      </w:r>
    </w:p>
    <w:p w14:paraId="62F98093" w14:textId="4FDBC34A" w:rsidR="000033C7" w:rsidRDefault="000033C7">
      <w:pPr>
        <w:rPr>
          <w:rFonts w:cstheme="minorHAnsi"/>
          <w:sz w:val="24"/>
          <w:szCs w:val="24"/>
        </w:rPr>
      </w:pPr>
      <w:r>
        <w:rPr>
          <w:rFonts w:cstheme="minorHAnsi"/>
          <w:sz w:val="24"/>
          <w:szCs w:val="24"/>
        </w:rPr>
        <w:t>Page 18, line 8: change “Anrew” to “Andrew”</w:t>
      </w:r>
    </w:p>
    <w:p w14:paraId="6E5C9E98" w14:textId="567AAB61" w:rsidR="00664C17" w:rsidRDefault="00664C17">
      <w:pPr>
        <w:rPr>
          <w:rFonts w:cstheme="minorHAnsi"/>
          <w:sz w:val="24"/>
          <w:szCs w:val="24"/>
        </w:rPr>
      </w:pPr>
      <w:r>
        <w:rPr>
          <w:rFonts w:cstheme="minorHAnsi"/>
          <w:sz w:val="24"/>
          <w:szCs w:val="24"/>
        </w:rPr>
        <w:t>Page 21, line 3, “e-minor</w:t>
      </w:r>
      <w:r w:rsidRPr="00664C17">
        <w:rPr>
          <w:rFonts w:cstheme="minorHAnsi"/>
          <w:sz w:val="24"/>
          <w:szCs w:val="24"/>
          <w:vertAlign w:val="superscript"/>
        </w:rPr>
        <w:t>6</w:t>
      </w:r>
      <w:r>
        <w:rPr>
          <w:rFonts w:cstheme="minorHAnsi"/>
          <w:sz w:val="24"/>
          <w:szCs w:val="24"/>
        </w:rPr>
        <w:t xml:space="preserve">”: </w:t>
      </w:r>
      <w:r w:rsidRPr="00664C17">
        <w:rPr>
          <w:rFonts w:cstheme="minorHAnsi"/>
          <w:sz w:val="24"/>
          <w:szCs w:val="24"/>
        </w:rPr>
        <w:t>For clarity, I would avoid mixing chord names with figured bass symbols like this: either call it a first-inversion e-minor sonority or call it ii6.</w:t>
      </w:r>
    </w:p>
    <w:p w14:paraId="1157FE86" w14:textId="275C1983" w:rsidR="00664C17" w:rsidRDefault="00664C17">
      <w:pPr>
        <w:rPr>
          <w:rFonts w:cstheme="minorHAnsi"/>
          <w:sz w:val="24"/>
          <w:szCs w:val="24"/>
        </w:rPr>
      </w:pPr>
      <w:r>
        <w:rPr>
          <w:rFonts w:cstheme="minorHAnsi"/>
          <w:sz w:val="24"/>
          <w:szCs w:val="24"/>
        </w:rPr>
        <w:t xml:space="preserve">Page 26, lines 3-5: </w:t>
      </w:r>
      <w:r w:rsidRPr="00664C17">
        <w:rPr>
          <w:rFonts w:cstheme="minorHAnsi"/>
          <w:sz w:val="24"/>
          <w:szCs w:val="24"/>
        </w:rPr>
        <w:t>Here I would disagree that it sounds premature, and it does precede a "stronger cadence" (to use Gjerdingen's words</w:t>
      </w:r>
      <w:r>
        <w:rPr>
          <w:rFonts w:cstheme="minorHAnsi"/>
          <w:sz w:val="24"/>
          <w:szCs w:val="24"/>
        </w:rPr>
        <w:t>): t</w:t>
      </w:r>
      <w:r w:rsidRPr="00664C17">
        <w:rPr>
          <w:rFonts w:cstheme="minorHAnsi"/>
          <w:sz w:val="24"/>
          <w:szCs w:val="24"/>
        </w:rPr>
        <w:t>he half cadence marked by a medial caesura that ends the first half of the exposition. All that separates it from the arrival on the cadential dominant itself is three bars, which at this tempo doesn't take long.</w:t>
      </w:r>
    </w:p>
    <w:p w14:paraId="51C0425C" w14:textId="6D4482A9" w:rsidR="00664C17" w:rsidRPr="0080659E" w:rsidRDefault="00664C17">
      <w:pPr>
        <w:rPr>
          <w:rFonts w:cstheme="minorHAnsi"/>
          <w:sz w:val="24"/>
          <w:szCs w:val="24"/>
        </w:rPr>
      </w:pPr>
      <w:r>
        <w:rPr>
          <w:rFonts w:cstheme="minorHAnsi"/>
          <w:sz w:val="24"/>
          <w:szCs w:val="24"/>
        </w:rPr>
        <w:t xml:space="preserve">Page 28, Example 13: </w:t>
      </w:r>
      <w:r w:rsidRPr="00664C17">
        <w:rPr>
          <w:rFonts w:cstheme="minorHAnsi"/>
          <w:sz w:val="24"/>
          <w:szCs w:val="24"/>
        </w:rPr>
        <w:t xml:space="preserve">I like this Example 13 a lot, but it could be clearer. First, I would remove the arrow connecting the quarter notes to eighth notes, since that motion doesn't describe any of the music discussed so far. Next, I would replace "4-note" with "Quarter Note" as 4-note </w:t>
      </w:r>
      <w:r w:rsidRPr="00664C17">
        <w:rPr>
          <w:rFonts w:cstheme="minorHAnsi"/>
          <w:sz w:val="24"/>
          <w:szCs w:val="24"/>
        </w:rPr>
        <w:lastRenderedPageBreak/>
        <w:t xml:space="preserve">looks like a note grouping rather than a duration value. </w:t>
      </w:r>
      <w:r>
        <w:rPr>
          <w:rFonts w:cstheme="minorHAnsi"/>
          <w:sz w:val="24"/>
          <w:szCs w:val="24"/>
        </w:rPr>
        <w:t>I would then remove the hyphens in “8</w:t>
      </w:r>
      <w:r w:rsidRPr="00664C17">
        <w:rPr>
          <w:rFonts w:cstheme="minorHAnsi"/>
          <w:sz w:val="24"/>
          <w:szCs w:val="24"/>
          <w:vertAlign w:val="superscript"/>
        </w:rPr>
        <w:t>th</w:t>
      </w:r>
      <w:r>
        <w:rPr>
          <w:rFonts w:cstheme="minorHAnsi"/>
          <w:sz w:val="24"/>
          <w:szCs w:val="24"/>
        </w:rPr>
        <w:t>-note” and “16</w:t>
      </w:r>
      <w:r w:rsidRPr="00664C17">
        <w:rPr>
          <w:rFonts w:cstheme="minorHAnsi"/>
          <w:sz w:val="24"/>
          <w:szCs w:val="24"/>
          <w:vertAlign w:val="superscript"/>
        </w:rPr>
        <w:t>th</w:t>
      </w:r>
      <w:r>
        <w:rPr>
          <w:rFonts w:cstheme="minorHAnsi"/>
          <w:sz w:val="24"/>
          <w:szCs w:val="24"/>
        </w:rPr>
        <w:t xml:space="preserve">-note,”  as that makes them look like adjectives, not nouns. </w:t>
      </w:r>
      <w:r w:rsidRPr="00664C17">
        <w:rPr>
          <w:rFonts w:cstheme="minorHAnsi"/>
          <w:sz w:val="24"/>
          <w:szCs w:val="24"/>
        </w:rPr>
        <w:t>Finally, I would add three Arabic numerals enclosed in circles to represent the order of fastest pulses in the movement so far</w:t>
      </w:r>
      <w:r>
        <w:rPr>
          <w:rFonts w:cstheme="minorHAnsi"/>
          <w:sz w:val="24"/>
          <w:szCs w:val="24"/>
        </w:rPr>
        <w:t xml:space="preserve"> (the first over “8</w:t>
      </w:r>
      <w:r w:rsidRPr="00664C17">
        <w:rPr>
          <w:rFonts w:cstheme="minorHAnsi"/>
          <w:sz w:val="24"/>
          <w:szCs w:val="24"/>
          <w:vertAlign w:val="superscript"/>
        </w:rPr>
        <w:t>th</w:t>
      </w:r>
      <w:r>
        <w:rPr>
          <w:rFonts w:cstheme="minorHAnsi"/>
          <w:sz w:val="24"/>
          <w:szCs w:val="24"/>
        </w:rPr>
        <w:t xml:space="preserve"> Note,” the second over “16</w:t>
      </w:r>
      <w:r w:rsidRPr="00664C17">
        <w:rPr>
          <w:rFonts w:cstheme="minorHAnsi"/>
          <w:sz w:val="24"/>
          <w:szCs w:val="24"/>
          <w:vertAlign w:val="superscript"/>
        </w:rPr>
        <w:t>th</w:t>
      </w:r>
      <w:r>
        <w:rPr>
          <w:rFonts w:cstheme="minorHAnsi"/>
          <w:sz w:val="24"/>
          <w:szCs w:val="24"/>
        </w:rPr>
        <w:t xml:space="preserve"> Note,” and the third under “Quarter Note</w:t>
      </w:r>
      <w:r w:rsidRPr="00664C17">
        <w:rPr>
          <w:rFonts w:cstheme="minorHAnsi"/>
          <w:sz w:val="24"/>
          <w:szCs w:val="24"/>
        </w:rPr>
        <w:t>.</w:t>
      </w:r>
      <w:r>
        <w:rPr>
          <w:rFonts w:cstheme="minorHAnsi"/>
          <w:sz w:val="24"/>
          <w:szCs w:val="24"/>
        </w:rPr>
        <w:t>”</w:t>
      </w:r>
    </w:p>
    <w:sectPr w:rsidR="00664C17" w:rsidRPr="00806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9E"/>
    <w:rsid w:val="000033C7"/>
    <w:rsid w:val="00095010"/>
    <w:rsid w:val="000E5883"/>
    <w:rsid w:val="005E7CA8"/>
    <w:rsid w:val="00664C17"/>
    <w:rsid w:val="0080659E"/>
    <w:rsid w:val="008C1B57"/>
    <w:rsid w:val="008E5063"/>
    <w:rsid w:val="00CF17E3"/>
    <w:rsid w:val="00E5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406FE"/>
  <w15:chartTrackingRefBased/>
  <w15:docId w15:val="{A841F8E7-731E-45AC-B36C-C72487C8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 Matthew</dc:creator>
  <cp:keywords/>
  <dc:description/>
  <cp:lastModifiedBy>Santa, Matthew</cp:lastModifiedBy>
  <cp:revision>2</cp:revision>
  <dcterms:created xsi:type="dcterms:W3CDTF">2023-07-20T13:36:00Z</dcterms:created>
  <dcterms:modified xsi:type="dcterms:W3CDTF">2023-07-20T14:19:00Z</dcterms:modified>
</cp:coreProperties>
</file>