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66DBC" w14:textId="77777777" w:rsidR="00531894" w:rsidRDefault="00531894" w:rsidP="000C1407">
      <w:pPr>
        <w:pStyle w:val="Title"/>
      </w:pPr>
      <w:r w:rsidRPr="00257ECC">
        <w:t>“Stackolee”: A Floating Ballad Text</w:t>
      </w:r>
    </w:p>
    <w:p w14:paraId="0CD32E0C" w14:textId="425A85C2" w:rsidR="008F1C7C" w:rsidRPr="008F1C7C" w:rsidRDefault="00CE727E" w:rsidP="003E14DD">
      <w:pPr>
        <w:pStyle w:val="Subtitle"/>
      </w:pPr>
      <w:r>
        <w:t>NICHOLAS STOIA</w:t>
      </w:r>
    </w:p>
    <w:p w14:paraId="2B5C769A" w14:textId="77777777" w:rsidR="00531894" w:rsidRDefault="00531894" w:rsidP="00531894">
      <w:pPr>
        <w:spacing w:line="480" w:lineRule="auto"/>
      </w:pPr>
    </w:p>
    <w:p w14:paraId="153EB95B" w14:textId="5063700D" w:rsidR="00531894" w:rsidRDefault="00531894" w:rsidP="00531894">
      <w:pPr>
        <w:spacing w:line="480" w:lineRule="auto"/>
      </w:pPr>
      <w:r>
        <w:t xml:space="preserve">On Christmas night </w:t>
      </w:r>
      <w:ins w:id="0" w:author="Segall, Christopher (segallcr)" w:date="2025-08-01T15:23:00Z">
        <w:r w:rsidR="00516BFA">
          <w:t xml:space="preserve">1895 </w:t>
        </w:r>
      </w:ins>
      <w:r>
        <w:t>in St. Louis</w:t>
      </w:r>
      <w:del w:id="1" w:author="Segall, Christopher (segallcr)" w:date="2025-08-01T15:23:00Z">
        <w:r w:rsidDel="00516BFA">
          <w:delText xml:space="preserve"> in 1895</w:delText>
        </w:r>
      </w:del>
      <w:r>
        <w:t>, two friends, William (Billy) Lyons and “Stack” Lee Shelton, stood drinking together at a bar in the city’s “bloody Third District,” “</w:t>
      </w:r>
      <w:r w:rsidRPr="00644E55">
        <w:t>a predominantly African American neighborhood filled with saloons, small shops, cheap apartments, and music halls</w:t>
      </w:r>
      <w:r>
        <w:t>” (Eberhart 1996, 3)</w:t>
      </w:r>
      <w:r w:rsidRPr="00644E55">
        <w:t>.</w:t>
      </w:r>
      <w:r>
        <w:t xml:space="preserve"> What started as a</w:t>
      </w:r>
      <w:r w:rsidRPr="003B124A">
        <w:t xml:space="preserve"> friendly conversation </w:t>
      </w:r>
      <w:r w:rsidR="006F4431">
        <w:t xml:space="preserve">turned into an argument and </w:t>
      </w:r>
      <w:del w:id="2" w:author="Segall, Christopher (segallcr)" w:date="2025-08-01T15:20:00Z">
        <w:r w:rsidR="006F4431" w:rsidDel="00F5776D">
          <w:delText xml:space="preserve">then </w:delText>
        </w:r>
      </w:del>
      <w:r w:rsidRPr="003B124A">
        <w:t>quickly escalated into murder.</w:t>
      </w:r>
      <w:r>
        <w:t xml:space="preserve"> As George Eberhart recounts:</w:t>
      </w:r>
    </w:p>
    <w:p w14:paraId="22598F82" w14:textId="77777777" w:rsidR="00531894" w:rsidRDefault="00531894" w:rsidP="00531894">
      <w:pPr>
        <w:spacing w:line="480" w:lineRule="auto"/>
      </w:pPr>
    </w:p>
    <w:p w14:paraId="60E33196" w14:textId="60656769" w:rsidR="00531894" w:rsidRPr="006F6C36" w:rsidRDefault="00531894" w:rsidP="00063F21">
      <w:pPr>
        <w:spacing w:line="480" w:lineRule="auto"/>
        <w:ind w:left="720"/>
      </w:pPr>
      <w:r w:rsidRPr="006F6C36">
        <w:t>Something sparked a disagreement, and Shelton and Lyons began to strike each other</w:t>
      </w:r>
      <w:r w:rsidR="00F7056D">
        <w:t>’</w:t>
      </w:r>
      <w:r w:rsidRPr="006F6C36">
        <w:t>s hats. George McFaro, a laborer who lived in the neighborhood, testified that neither man looked drunk and it seemed as if they were just goofing around instead of fighting in anger</w:t>
      </w:r>
      <w:r w:rsidR="00FE5F73" w:rsidRPr="006F6C36">
        <w:t xml:space="preserve">. . . . </w:t>
      </w:r>
      <w:r w:rsidRPr="006F6C36">
        <w:t>Shelton then grabbed Lyons</w:t>
      </w:r>
      <w:r w:rsidR="00F7056D">
        <w:t>’</w:t>
      </w:r>
      <w:r w:rsidRPr="006F6C36">
        <w:t>s derby and broke it. Lyons retaliated by snatching Shelton</w:t>
      </w:r>
      <w:r w:rsidR="00F7056D">
        <w:t>’</w:t>
      </w:r>
      <w:r w:rsidRPr="006F6C36">
        <w:t>s hat. Shelton demanded it back at least three times, but Lyons refused, saying that Stack would have to pay him 75 cents for his crushed hat</w:t>
      </w:r>
      <w:r w:rsidR="00FE5F73" w:rsidRPr="006F6C36">
        <w:t xml:space="preserve">. . . . </w:t>
      </w:r>
      <w:r w:rsidRPr="006F6C36">
        <w:t>Then Shelton pulled out his gun, a Smith and Wesson .44, and threatened to blow his friend</w:t>
      </w:r>
      <w:r w:rsidR="00F7056D">
        <w:t>’</w:t>
      </w:r>
      <w:r w:rsidRPr="006F6C36">
        <w:t>s brains out unless he returned his hat. Lyons told him to go ahead, so Shelton smacked Lyons on the head with his revolver</w:t>
      </w:r>
      <w:r w:rsidR="00047458" w:rsidRPr="006F6C36">
        <w:t xml:space="preserve">. . . . </w:t>
      </w:r>
      <w:r w:rsidRPr="006F6C36">
        <w:t>Lyons stumbled forward and reached into his pocket as if for a knife, once again demanding money and saying, “You cock-eyed son-of-a-bitch, I am going to make you kill me</w:t>
      </w:r>
      <w:r w:rsidR="00327A93" w:rsidRPr="006F6C36">
        <w:t>.</w:t>
      </w:r>
      <w:r w:rsidRPr="006F6C36">
        <w:t>”</w:t>
      </w:r>
      <w:r w:rsidR="00327A93" w:rsidRPr="006F6C36">
        <w:t xml:space="preserve"> . . . </w:t>
      </w:r>
      <w:r w:rsidRPr="006F6C36">
        <w:t>Shelton stepped back a pace or two and shot Billy Lyons once in the abdomen. Lyons fell back against the railing of the bar and staggered briefly, still clutching Stack</w:t>
      </w:r>
      <w:r w:rsidR="00F7056D">
        <w:t>’</w:t>
      </w:r>
      <w:r w:rsidRPr="006F6C36">
        <w:t>s hat</w:t>
      </w:r>
      <w:r w:rsidR="00327A93" w:rsidRPr="006F6C36">
        <w:t xml:space="preserve">. . . . </w:t>
      </w:r>
      <w:r w:rsidRPr="006F6C36">
        <w:t>Shelton</w:t>
      </w:r>
      <w:r w:rsidR="00327A93" w:rsidRPr="006F6C36">
        <w:t xml:space="preserve"> . . . </w:t>
      </w:r>
      <w:r w:rsidRPr="006F6C36">
        <w:t>picked up his hat and walked coolly out of the saloon. (1996, 5</w:t>
      </w:r>
      <w:r w:rsidR="003A65B9">
        <w:t>–</w:t>
      </w:r>
      <w:r w:rsidRPr="006F6C36">
        <w:t>7)</w:t>
      </w:r>
    </w:p>
    <w:p w14:paraId="06F22CA6" w14:textId="77777777" w:rsidR="00531894" w:rsidRDefault="00531894" w:rsidP="00531894">
      <w:pPr>
        <w:spacing w:line="480" w:lineRule="auto"/>
      </w:pPr>
    </w:p>
    <w:p w14:paraId="13A79807" w14:textId="36C6FC24" w:rsidR="00531894" w:rsidRPr="004910E8" w:rsidRDefault="00531894" w:rsidP="00BB52AA">
      <w:pPr>
        <w:spacing w:line="480" w:lineRule="auto"/>
      </w:pPr>
      <w:r>
        <w:t xml:space="preserve">In the </w:t>
      </w:r>
      <w:del w:id="3" w:author="Segall, Christopher (segallcr)" w:date="2025-08-01T15:27:00Z">
        <w:r w:rsidDel="00B54B0B">
          <w:delText xml:space="preserve">following </w:delText>
        </w:r>
      </w:del>
      <w:r>
        <w:t xml:space="preserve">years </w:t>
      </w:r>
      <w:ins w:id="4" w:author="Segall, Christopher (segallcr)" w:date="2025-08-01T15:27:00Z">
        <w:r w:rsidR="00B54B0B">
          <w:t xml:space="preserve">following, </w:t>
        </w:r>
      </w:ins>
      <w:r>
        <w:t xml:space="preserve">the character of Stack Lee Shelton became immortalized in </w:t>
      </w:r>
      <w:r w:rsidRPr="006A6E5F">
        <w:t>the</w:t>
      </w:r>
      <w:r>
        <w:t xml:space="preserve"> murder ballad “Stackolee”—or “Stagger Lee” or “Stagolee” or other similar variants—about a villain so fearsome that he would kill over the merest provocation. Most versions of the song describe Billy Lyons’s plea for sympathy for his wife and small children</w:t>
      </w:r>
      <w:del w:id="5" w:author="Segall, Christopher (segallcr)" w:date="2025-08-01T15:27:00Z">
        <w:r w:rsidDel="008E17EF">
          <w:delText>,</w:delText>
        </w:r>
      </w:del>
      <w:r>
        <w:t xml:space="preserve"> and Stackolee’s merciless reply that he doesn’t care about Billy’s family, only the stolen hat. Some songs mythologize Stackolee’s other exploits—like his intimidation of the devil upon his arrival in hell—and </w:t>
      </w:r>
      <w:del w:id="6" w:author="Segall, Christopher (segallcr)" w:date="2025-08-01T15:28:00Z">
        <w:r w:rsidDel="000B1516">
          <w:delText xml:space="preserve">almost </w:delText>
        </w:r>
      </w:del>
      <w:ins w:id="7" w:author="Segall, Christopher (segallcr)" w:date="2025-08-01T15:28:00Z">
        <w:r w:rsidR="000B1516">
          <w:t xml:space="preserve">nearly </w:t>
        </w:r>
      </w:ins>
      <w:r>
        <w:t xml:space="preserve">all versions describe him as “cruel,” “bad,” or “mean.” Many versions depict him as a kind of irrepressible antihero, a source of pride and even emulation for following only his own ruthless code, for his unwillingness to suffer the indignity of someone touching his hat. Eberhart and others </w:t>
      </w:r>
      <w:del w:id="8" w:author="Segall, Christopher (segallcr)" w:date="2025-08-01T15:31:00Z">
        <w:r w:rsidDel="00E054ED">
          <w:delText>have given</w:delText>
        </w:r>
      </w:del>
      <w:ins w:id="9" w:author="Segall, Christopher (segallcr)" w:date="2025-08-01T15:31:00Z">
        <w:r w:rsidR="00E054ED">
          <w:t>provide</w:t>
        </w:r>
      </w:ins>
      <w:r>
        <w:t xml:space="preserve"> detailed historical accounts of Shelton’s murder of Lyons and the emergence and popularization of the ballad.</w:t>
      </w:r>
      <w:r>
        <w:rPr>
          <w:rStyle w:val="FootnoteReference"/>
        </w:rPr>
        <w:footnoteReference w:id="1"/>
      </w:r>
      <w:r>
        <w:t xml:space="preserve"> This study focuses on the ballad’s musical attributes, especially in </w:t>
      </w:r>
      <w:r w:rsidRPr="004910E8">
        <w:t>early blues and country music from the 1920s to the 1940s, when the ballad first appeared on recordings</w:t>
      </w:r>
      <w:r>
        <w:t>. B</w:t>
      </w:r>
      <w:r w:rsidRPr="004910E8">
        <w:t>ut the scope also extends further back to the ballad’s earliest appearances in turn-of-the-century folklore collections and forward to postwar rhythm and blues and soul music.</w:t>
      </w:r>
    </w:p>
    <w:p w14:paraId="44F53337" w14:textId="77777777" w:rsidR="00BB52AA" w:rsidRDefault="00BB52AA" w:rsidP="00BB52AA">
      <w:pPr>
        <w:spacing w:line="480" w:lineRule="auto"/>
      </w:pPr>
    </w:p>
    <w:p w14:paraId="4CDC3E77" w14:textId="187E48A2" w:rsidR="008D7877" w:rsidRDefault="008D7877" w:rsidP="00BB52AA">
      <w:pPr>
        <w:spacing w:line="480" w:lineRule="auto"/>
        <w:rPr>
          <w:ins w:id="14" w:author="Segall, Christopher (segallcr)" w:date="2025-09-01T15:09:00Z"/>
        </w:rPr>
      </w:pPr>
      <w:commentRangeStart w:id="15"/>
      <w:ins w:id="16" w:author="Segall, Christopher (segallcr)" w:date="2025-09-01T14:58:00Z">
        <w:r>
          <w:lastRenderedPageBreak/>
          <w:t xml:space="preserve">The </w:t>
        </w:r>
      </w:ins>
      <w:commentRangeEnd w:id="15"/>
      <w:ins w:id="17" w:author="Segall, Christopher (segallcr)" w:date="2025-09-01T15:14:00Z">
        <w:r w:rsidR="00F267A2">
          <w:rPr>
            <w:rStyle w:val="CommentReference"/>
          </w:rPr>
          <w:commentReference w:id="15"/>
        </w:r>
      </w:ins>
      <w:ins w:id="18" w:author="Segall, Christopher (segallcr)" w:date="2025-09-01T14:58:00Z">
        <w:r>
          <w:t>various versions of “Stackolee”</w:t>
        </w:r>
        <w:r w:rsidR="0091499A">
          <w:t xml:space="preserve"> rely upon pre-existing musical patterns or </w:t>
        </w:r>
        <w:r w:rsidR="0091499A">
          <w:rPr>
            <w:i/>
            <w:iCs/>
          </w:rPr>
          <w:t>schemes</w:t>
        </w:r>
        <w:r w:rsidR="0091499A">
          <w:t>, stock verse types</w:t>
        </w:r>
      </w:ins>
      <w:ins w:id="19" w:author="Segall, Christopher (segallcr)" w:date="2025-09-01T14:59:00Z">
        <w:r w:rsidR="001F7728">
          <w:t xml:space="preserve"> ubiquitous in early blues and country music</w:t>
        </w:r>
        <w:r w:rsidR="002944D3">
          <w:t>.</w:t>
        </w:r>
      </w:ins>
      <w:ins w:id="20" w:author="Segall, Christopher (segallcr)" w:date="2025-09-01T15:10:00Z">
        <w:r w:rsidR="004E2D0F">
          <w:rPr>
            <w:rStyle w:val="FootnoteReference"/>
          </w:rPr>
          <w:footnoteReference w:id="2"/>
        </w:r>
      </w:ins>
      <w:ins w:id="22" w:author="Segall, Christopher (segallcr)" w:date="2025-09-01T15:00:00Z">
        <w:r w:rsidR="00820325">
          <w:t xml:space="preserve"> A scheme supplies a particular poetic form, phrase rhythm, harmonic progression, and melodic design</w:t>
        </w:r>
        <w:r w:rsidR="00003DEC">
          <w:t xml:space="preserve">; imported from one song to another, </w:t>
        </w:r>
      </w:ins>
      <w:ins w:id="23" w:author="Segall, Christopher (segallcr)" w:date="2025-09-01T15:01:00Z">
        <w:r w:rsidR="00444257">
          <w:t>it hybridizes texts</w:t>
        </w:r>
      </w:ins>
      <w:ins w:id="24" w:author="Segall, Christopher (segallcr)" w:date="2025-09-01T15:02:00Z">
        <w:r w:rsidR="008C2091">
          <w:t xml:space="preserve"> as they intermingle in new combinations.</w:t>
        </w:r>
      </w:ins>
      <w:ins w:id="25" w:author="Segall, Christopher (segallcr)" w:date="2025-09-01T15:03:00Z">
        <w:r w:rsidR="005041E1">
          <w:t xml:space="preserve"> Prior studies identify schemes </w:t>
        </w:r>
        <w:r w:rsidR="00B13960">
          <w:t>by the name of a representative song</w:t>
        </w:r>
        <w:r w:rsidR="00F26680">
          <w:t>, such as the “Frankie and Johnny” scheme, based on another turn-of-the</w:t>
        </w:r>
      </w:ins>
      <w:ins w:id="26" w:author="Segall, Christopher (segallcr)" w:date="2025-09-01T15:04:00Z">
        <w:r w:rsidR="00F26680">
          <w:t xml:space="preserve">-century murder ballad. </w:t>
        </w:r>
      </w:ins>
      <w:ins w:id="27" w:author="Segall, Christopher (segallcr)" w:date="2025-09-01T15:05:00Z">
        <w:r w:rsidR="00941956">
          <w:t>The genealogy of “Stackolee” is more complex, however</w:t>
        </w:r>
      </w:ins>
      <w:ins w:id="28" w:author="Segall, Christopher (segallcr)" w:date="2025-09-01T15:06:00Z">
        <w:r w:rsidR="0066209C">
          <w:t>. Over its history, it came to associate with multiple schemes</w:t>
        </w:r>
        <w:r w:rsidR="002C5B2F">
          <w:t>, developing into different branches.</w:t>
        </w:r>
      </w:ins>
      <w:ins w:id="29" w:author="Segall, Christopher (segallcr)" w:date="2025-09-01T15:07:00Z">
        <w:r w:rsidR="002C5B2F">
          <w:t xml:space="preserve"> </w:t>
        </w:r>
        <w:r w:rsidR="00C94D74">
          <w:t>For this reason, “Stackolee” is best considered a “floating ballad,”</w:t>
        </w:r>
      </w:ins>
      <w:ins w:id="30" w:author="Segall, Christopher (segallcr)" w:date="2025-09-01T15:08:00Z">
        <w:r w:rsidR="00BC0B80">
          <w:t xml:space="preserve"> </w:t>
        </w:r>
      </w:ins>
      <w:ins w:id="31" w:author="Segall, Christopher (segallcr)" w:date="2025-09-01T15:09:00Z">
        <w:r w:rsidR="00D85D8F">
          <w:t>for the way it drifts among multiple musical frameworks rather than adhering to just one.</w:t>
        </w:r>
      </w:ins>
      <w:ins w:id="32" w:author="Segall, Christopher (segallcr)" w:date="2025-09-01T15:10:00Z">
        <w:r w:rsidR="00BD1DCA">
          <w:rPr>
            <w:rStyle w:val="FootnoteReference"/>
          </w:rPr>
          <w:footnoteReference w:id="3"/>
        </w:r>
      </w:ins>
    </w:p>
    <w:p w14:paraId="00083B0A" w14:textId="77777777" w:rsidR="00D85D8F" w:rsidRPr="0091499A" w:rsidRDefault="00D85D8F" w:rsidP="00BB52AA">
      <w:pPr>
        <w:spacing w:line="480" w:lineRule="auto"/>
        <w:rPr>
          <w:ins w:id="39" w:author="Segall, Christopher (segallcr)" w:date="2025-09-01T14:58:00Z"/>
        </w:rPr>
      </w:pPr>
    </w:p>
    <w:p w14:paraId="1F7FEF1B" w14:textId="23751A91" w:rsidR="00531894" w:rsidDel="00F267A2" w:rsidRDefault="00531894" w:rsidP="00BB52AA">
      <w:pPr>
        <w:spacing w:line="480" w:lineRule="auto"/>
        <w:rPr>
          <w:del w:id="40" w:author="Segall, Christopher (segallcr)" w:date="2025-09-01T15:13:00Z"/>
        </w:rPr>
      </w:pPr>
      <w:del w:id="41" w:author="Segall, Christopher (segallcr)" w:date="2025-09-01T15:13:00Z">
        <w:r w:rsidDel="00F267A2">
          <w:delText xml:space="preserve">Unlike some other murder ballads that emerged around the turn of the twentieth century, including “Frankie and Johnny,” “Railroad Bill,” and “Whitehouse Blues,” “Stackolee” </w:delText>
        </w:r>
        <w:r w:rsidRPr="00AE4098" w:rsidDel="00F267A2">
          <w:delText>does not associate exclusively with a particular</w:delText>
        </w:r>
        <w:r w:rsidDel="00F267A2">
          <w:delText xml:space="preserve"> poetic form, phrase rhythm, harmonic progression, or melodic design. Instead the ballad intermingles with multiple patterns</w:delText>
        </w:r>
      </w:del>
      <w:del w:id="42" w:author="Segall, Christopher (segallcr)" w:date="2025-08-01T15:33:00Z">
        <w:r w:rsidDel="00472DEA">
          <w:delText>,</w:delText>
        </w:r>
      </w:del>
      <w:del w:id="43" w:author="Segall, Christopher (segallcr)" w:date="2025-09-01T15:13:00Z">
        <w:r w:rsidDel="00F267A2">
          <w:delText xml:space="preserve"> or </w:delText>
        </w:r>
        <w:r w:rsidRPr="00472DEA" w:rsidDel="00F267A2">
          <w:rPr>
            <w:i/>
            <w:iCs/>
            <w:rPrChange w:id="44" w:author="Segall, Christopher (segallcr)" w:date="2025-08-01T15:33:00Z">
              <w:rPr/>
            </w:rPrChange>
          </w:rPr>
          <w:delText>schemes</w:delText>
        </w:r>
      </w:del>
      <w:del w:id="45" w:author="Segall, Christopher (segallcr)" w:date="2025-08-01T15:33:00Z">
        <w:r w:rsidDel="003503AA">
          <w:delText>—</w:delText>
        </w:r>
      </w:del>
      <w:del w:id="46" w:author="Segall, Christopher (segallcr)" w:date="2025-09-01T15:13:00Z">
        <w:r w:rsidDel="00F267A2">
          <w:delText xml:space="preserve">preexisting musical frameworks that musicians use </w:delText>
        </w:r>
      </w:del>
      <w:del w:id="47" w:author="Segall, Christopher (segallcr)" w:date="2025-08-01T15:34:00Z">
        <w:r w:rsidDel="003503AA">
          <w:delText xml:space="preserve">for the creation of </w:delText>
        </w:r>
      </w:del>
      <w:del w:id="48" w:author="Segall, Christopher (segallcr)" w:date="2025-09-01T15:13:00Z">
        <w:r w:rsidDel="00F267A2">
          <w:delText xml:space="preserve">songs, </w:delText>
        </w:r>
      </w:del>
      <w:del w:id="49" w:author="Segall, Christopher (segallcr)" w:date="2025-08-01T15:34:00Z">
        <w:r w:rsidDel="003503AA">
          <w:delText xml:space="preserve">and </w:delText>
        </w:r>
        <w:r w:rsidRPr="00A52A6E" w:rsidDel="003503AA">
          <w:delText xml:space="preserve">which are </w:delText>
        </w:r>
      </w:del>
      <w:del w:id="50" w:author="Segall, Christopher (segallcr)" w:date="2025-09-01T15:13:00Z">
        <w:r w:rsidRPr="00A52A6E" w:rsidDel="00F267A2">
          <w:delText xml:space="preserve">ubiquitous in </w:delText>
        </w:r>
        <w:r w:rsidRPr="00A52A6E" w:rsidDel="00F267A2">
          <w:lastRenderedPageBreak/>
          <w:delText>early blues and country music</w:delText>
        </w:r>
        <w:r w:rsidDel="00F267A2">
          <w:delText>.</w:delText>
        </w:r>
        <w:r w:rsidDel="00F267A2">
          <w:rPr>
            <w:rStyle w:val="FootnoteReference"/>
          </w:rPr>
          <w:footnoteReference w:id="4"/>
        </w:r>
        <w:r w:rsidDel="00F267A2">
          <w:delText xml:space="preserve"> In this regard “Stackolee” resembles a “floating stanza,” a verse that crops up in multiple songs (Evans 1982, 130). But “Stackolee” is a “floating ballad,” because the entire song floats </w:delText>
        </w:r>
      </w:del>
      <w:del w:id="56" w:author="Segall, Christopher (segallcr)" w:date="2025-08-01T15:36:00Z">
        <w:r w:rsidDel="00174471">
          <w:delText xml:space="preserve">between </w:delText>
        </w:r>
      </w:del>
      <w:del w:id="57" w:author="Segall, Christopher (segallcr)" w:date="2025-09-01T15:13:00Z">
        <w:r w:rsidDel="00F267A2">
          <w:delText xml:space="preserve">different musical schemes. Like the ancient ballad “Barbara Allen,” “Stackolee” is, </w:delText>
        </w:r>
        <w:r w:rsidRPr="00AE4098" w:rsidDel="00F267A2">
          <w:delText>to use Charles Seeger’s term, “promiscuous,” because it associates with</w:delText>
        </w:r>
        <w:r w:rsidDel="00F267A2">
          <w:delText xml:space="preserve"> multiple musical frameworks rather than adhering to just one (Seeger 1966, 122).</w:delText>
        </w:r>
      </w:del>
    </w:p>
    <w:p w14:paraId="4BB66C99" w14:textId="77777777" w:rsidR="00BB52AA" w:rsidRDefault="00BB52AA" w:rsidP="00BB52AA">
      <w:pPr>
        <w:spacing w:line="480" w:lineRule="auto"/>
      </w:pPr>
    </w:p>
    <w:p w14:paraId="0A0498E2" w14:textId="0DBAA0C5" w:rsidR="00531894" w:rsidRPr="005D0BC7" w:rsidRDefault="00531894" w:rsidP="00BB52AA">
      <w:pPr>
        <w:spacing w:line="480" w:lineRule="auto"/>
      </w:pPr>
      <w:r>
        <w:t>“Stackolee”</w:t>
      </w:r>
      <w:r w:rsidRPr="005D0BC7">
        <w:t xml:space="preserve"> appears </w:t>
      </w:r>
      <w:r>
        <w:t>in</w:t>
      </w:r>
      <w:r w:rsidRPr="005D0BC7">
        <w:t xml:space="preserve"> </w:t>
      </w:r>
      <w:r>
        <w:t>two main forms:</w:t>
      </w:r>
      <w:r w:rsidRPr="005D0BC7">
        <w:t xml:space="preserve"> a twelve-bar </w:t>
      </w:r>
      <w:r>
        <w:t>form, which</w:t>
      </w:r>
      <w:r w:rsidRPr="005D0BC7">
        <w:t xml:space="preserve"> combines with the “Frankie and Johnny” and “Railroad Bill” schemes</w:t>
      </w:r>
      <w:r>
        <w:t>, both ballad schemes that mostly support narrative songs about historical events; and an</w:t>
      </w:r>
      <w:r w:rsidRPr="005D0BC7">
        <w:t xml:space="preserve"> eight-bar form</w:t>
      </w:r>
      <w:r>
        <w:t>, which</w:t>
      </w:r>
      <w:r w:rsidRPr="005D0BC7">
        <w:t xml:space="preserve"> combines with the “How Long” scheme, which otherwise supports first-person lyric songs </w:t>
      </w:r>
      <w:r>
        <w:t>with</w:t>
      </w:r>
      <w:r w:rsidRPr="005D0BC7">
        <w:t xml:space="preserve"> conventional blues themes </w:t>
      </w:r>
      <w:r>
        <w:t xml:space="preserve">such as </w:t>
      </w:r>
      <w:r w:rsidRPr="005D0BC7">
        <w:t>love</w:t>
      </w:r>
      <w:r>
        <w:t xml:space="preserve"> and day-to-day life (Evans 1982</w:t>
      </w:r>
      <w:r w:rsidRPr="005D0BC7">
        <w:t>, 27</w:t>
      </w:r>
      <w:r>
        <w:softHyphen/>
      </w:r>
      <w:r>
        <w:softHyphen/>
        <w:t>–31</w:t>
      </w:r>
      <w:r w:rsidRPr="005D0BC7">
        <w:t>).</w:t>
      </w:r>
    </w:p>
    <w:p w14:paraId="7BBC8AF8" w14:textId="77777777" w:rsidR="00BB52AA" w:rsidRDefault="00BB52AA" w:rsidP="00BB52AA">
      <w:pPr>
        <w:spacing w:line="480" w:lineRule="auto"/>
      </w:pPr>
    </w:p>
    <w:p w14:paraId="0D16B392" w14:textId="6526C0FA" w:rsidR="00531894" w:rsidRDefault="00531894" w:rsidP="00531894">
      <w:pPr>
        <w:spacing w:line="480" w:lineRule="auto"/>
      </w:pPr>
      <w:r>
        <w:t>The ballad’s combination with different schemes demonstrates two different processes of lyrical development. Its association with the “Frankie” scheme shows how a musical pattern can be a vehicle for lyrical cross</w:t>
      </w:r>
      <w:ins w:id="58" w:author="Segall, Christopher (segallcr)" w:date="2025-08-01T15:39:00Z">
        <w:r w:rsidR="00BC21C6">
          <w:t>-</w:t>
        </w:r>
      </w:ins>
      <w:r>
        <w:t xml:space="preserve">pollination: lyrics easily migrate between “Frankie and Johnny” and “Stackolee” because the ballads share the same scheme. Conversely, its combination with the “How Long” scheme shows how a ballad’s association with a different musical pattern can give rise to a different branch of the song, with its own distinct lyrics and themes: different lyrical content consistently appears in versions of “Stackolee” that combine with the “How Long” </w:t>
      </w:r>
      <w:r>
        <w:lastRenderedPageBreak/>
        <w:t xml:space="preserve">scheme, because musicians associate certain parts of the “Stackolee” myth only with the eight-bar </w:t>
      </w:r>
      <w:r w:rsidRPr="007A7A75">
        <w:t>pattern</w:t>
      </w:r>
      <w:r>
        <w:t>.</w:t>
      </w:r>
      <w:r>
        <w:rPr>
          <w:rStyle w:val="FootnoteReference"/>
        </w:rPr>
        <w:footnoteReference w:id="5"/>
      </w:r>
    </w:p>
    <w:p w14:paraId="2AE1567C" w14:textId="77777777" w:rsidR="000530A8" w:rsidRDefault="000530A8" w:rsidP="00531894">
      <w:pPr>
        <w:spacing w:line="480" w:lineRule="auto"/>
      </w:pPr>
    </w:p>
    <w:p w14:paraId="3AF3B0F2" w14:textId="574A9CB5" w:rsidR="00531894" w:rsidRPr="00AE0DFE" w:rsidRDefault="00531894" w:rsidP="00AB0F20">
      <w:pPr>
        <w:pStyle w:val="Heading1"/>
      </w:pPr>
      <w:r>
        <w:t>Twelve-Bar Ballad Meter</w:t>
      </w:r>
    </w:p>
    <w:p w14:paraId="31D803A4" w14:textId="6A29CC79" w:rsidR="00531894" w:rsidRDefault="00531894" w:rsidP="00531894">
      <w:pPr>
        <w:spacing w:line="480" w:lineRule="auto"/>
      </w:pPr>
      <w:r>
        <w:t xml:space="preserve">The ballad “Stackolee” emerged around the turn of the twentieth century, at the same time as several other American murder ballads, including “Frankie and Johnny,” which is based on Frankie Baker’s </w:t>
      </w:r>
      <w:ins w:id="64" w:author="Segall, Christopher (segallcr)" w:date="2025-08-31T15:22:00Z">
        <w:r w:rsidR="00C72EA8">
          <w:t xml:space="preserve">1899 </w:t>
        </w:r>
      </w:ins>
      <w:r>
        <w:t>killing of Allen Britt in St. Louis</w:t>
      </w:r>
      <w:del w:id="65" w:author="Segall, Christopher (segallcr)" w:date="2025-08-31T15:22:00Z">
        <w:r w:rsidDel="00C72EA8">
          <w:delText xml:space="preserve"> in 1899</w:delText>
        </w:r>
      </w:del>
      <w:r>
        <w:t>; “Railroad Bill,” which</w:t>
      </w:r>
      <w:r w:rsidRPr="008F79D6">
        <w:t xml:space="preserve"> </w:t>
      </w:r>
      <w:r>
        <w:t xml:space="preserve">describes the exploits of the martyred Black desperado Morris Slater; and “Whitehouse Blues,” about the </w:t>
      </w:r>
      <w:ins w:id="66" w:author="Segall, Christopher (segallcr)" w:date="2025-08-31T15:23:00Z">
        <w:r w:rsidR="00C72EA8">
          <w:t xml:space="preserve">1901 </w:t>
        </w:r>
      </w:ins>
      <w:r>
        <w:t xml:space="preserve">assassination of </w:t>
      </w:r>
      <w:ins w:id="67" w:author="Segall, Christopher (segallcr)" w:date="2025-08-31T15:23:00Z">
        <w:r w:rsidR="00C71DDA">
          <w:t xml:space="preserve">US President </w:t>
        </w:r>
      </w:ins>
      <w:r>
        <w:t xml:space="preserve">William McKinley in Buffalo </w:t>
      </w:r>
      <w:del w:id="68" w:author="Segall, Christopher (segallcr)" w:date="2025-08-31T15:23:00Z">
        <w:r w:rsidDel="00C72EA8">
          <w:delText xml:space="preserve">in 1901 </w:delText>
        </w:r>
      </w:del>
      <w:r>
        <w:t>(Morgan 2017, 24–28; Cohen, Cohen, and McLucas 2021, 145–46; Cohen 2000, 122–31, 413–25).</w:t>
      </w:r>
    </w:p>
    <w:p w14:paraId="3EE20110" w14:textId="77777777" w:rsidR="00BB52AA" w:rsidRDefault="00BB52AA" w:rsidP="00BB52AA">
      <w:pPr>
        <w:spacing w:line="480" w:lineRule="auto"/>
      </w:pPr>
    </w:p>
    <w:p w14:paraId="4710683E" w14:textId="5BD17DDD" w:rsidR="00531894" w:rsidRDefault="00531894" w:rsidP="00BB52AA">
      <w:pPr>
        <w:spacing w:line="480" w:lineRule="auto"/>
      </w:pPr>
      <w:r>
        <w:lastRenderedPageBreak/>
        <w:t xml:space="preserve">“Frankie and Johnny,” “Railroad Bill,” and “Whitehouse Blues” all share </w:t>
      </w:r>
      <w:r w:rsidR="00BB6A69">
        <w:t>a</w:t>
      </w:r>
      <w:r>
        <w:t xml:space="preserve"> poetic form common to </w:t>
      </w:r>
      <w:r w:rsidR="00BB6A69">
        <w:t>many</w:t>
      </w:r>
      <w:r>
        <w:t xml:space="preserve"> early twentieth-century ballads: a rhyming AB couplet followed by a refrain. In this pattern, labeled ABR, the couplet is new in every verse and the refrain is the same, as in the following pairs of verses:</w:t>
      </w:r>
    </w:p>
    <w:p w14:paraId="5B7BFF2B" w14:textId="77777777" w:rsidR="00531894" w:rsidRDefault="00531894" w:rsidP="00531894">
      <w:pPr>
        <w:spacing w:line="480" w:lineRule="auto"/>
      </w:pPr>
    </w:p>
    <w:p w14:paraId="3EF8FCFF" w14:textId="77777777" w:rsidR="00531894" w:rsidRDefault="00531894" w:rsidP="00531894">
      <w:pPr>
        <w:spacing w:line="480" w:lineRule="auto"/>
      </w:pPr>
      <w:r>
        <w:t>A</w:t>
      </w:r>
      <w:r>
        <w:tab/>
        <w:t>Frankie was a good girl, everybody knows</w:t>
      </w:r>
    </w:p>
    <w:p w14:paraId="710E9D72" w14:textId="77777777" w:rsidR="00531894" w:rsidRDefault="00531894" w:rsidP="00531894">
      <w:pPr>
        <w:spacing w:line="480" w:lineRule="auto"/>
      </w:pPr>
      <w:r>
        <w:t>B</w:t>
      </w:r>
      <w:r>
        <w:tab/>
        <w:t>She paid a hundred dollars for Albert’s one suit of clothes</w:t>
      </w:r>
    </w:p>
    <w:p w14:paraId="58BB244F" w14:textId="77777777" w:rsidR="00531894" w:rsidRDefault="00531894" w:rsidP="00531894">
      <w:pPr>
        <w:spacing w:line="480" w:lineRule="auto"/>
      </w:pPr>
      <w:r>
        <w:t>R</w:t>
      </w:r>
      <w:r>
        <w:tab/>
        <w:t>He’s her man, and he done her wrong</w:t>
      </w:r>
    </w:p>
    <w:p w14:paraId="1E6CDB52" w14:textId="77777777" w:rsidR="00531894" w:rsidRDefault="00531894" w:rsidP="00531894">
      <w:pPr>
        <w:spacing w:line="480" w:lineRule="auto"/>
      </w:pPr>
    </w:p>
    <w:p w14:paraId="51268C7D" w14:textId="77777777" w:rsidR="00531894" w:rsidRDefault="00531894" w:rsidP="00531894">
      <w:pPr>
        <w:spacing w:line="480" w:lineRule="auto"/>
      </w:pPr>
      <w:r>
        <w:t>A</w:t>
      </w:r>
      <w:r>
        <w:tab/>
        <w:t>Frankie went down to the corner saloon, didn’t go to be gone long</w:t>
      </w:r>
    </w:p>
    <w:p w14:paraId="4EE87DFD" w14:textId="0DCE5823" w:rsidR="00531894" w:rsidRDefault="00531894" w:rsidP="00531894">
      <w:pPr>
        <w:spacing w:line="480" w:lineRule="auto"/>
      </w:pPr>
      <w:r>
        <w:t xml:space="preserve">B </w:t>
      </w:r>
      <w:r>
        <w:tab/>
        <w:t xml:space="preserve">She </w:t>
      </w:r>
      <w:del w:id="69" w:author="Segall, Christopher (segallcr)" w:date="2025-08-31T15:26:00Z">
        <w:r w:rsidDel="00C12C08">
          <w:delText xml:space="preserve">peaked </w:delText>
        </w:r>
      </w:del>
      <w:ins w:id="70" w:author="Segall, Christopher (segallcr)" w:date="2025-08-31T15:26:00Z">
        <w:r w:rsidR="00C12C08">
          <w:t xml:space="preserve">peeked </w:t>
        </w:r>
      </w:ins>
      <w:r>
        <w:t>through the keyhole in the door, spied Albert in Alice’s arms</w:t>
      </w:r>
    </w:p>
    <w:p w14:paraId="48361FF0" w14:textId="77777777" w:rsidR="00531894" w:rsidRDefault="00531894" w:rsidP="00531894">
      <w:pPr>
        <w:spacing w:line="480" w:lineRule="auto"/>
      </w:pPr>
      <w:r>
        <w:t>R</w:t>
      </w:r>
      <w:r>
        <w:tab/>
        <w:t>He’s my man, and he done me wrong</w:t>
      </w:r>
    </w:p>
    <w:p w14:paraId="5F740989" w14:textId="77777777" w:rsidR="00531894" w:rsidRDefault="00531894" w:rsidP="00531894">
      <w:pPr>
        <w:spacing w:line="480" w:lineRule="auto"/>
      </w:pPr>
      <w:r>
        <w:tab/>
        <w:t>(Mississippi John Hurt, “Frankie,” 1928)</w:t>
      </w:r>
    </w:p>
    <w:p w14:paraId="019EB453" w14:textId="77777777" w:rsidR="00531894" w:rsidRDefault="00531894" w:rsidP="00531894">
      <w:pPr>
        <w:spacing w:line="480" w:lineRule="auto"/>
        <w:ind w:firstLine="720"/>
      </w:pPr>
    </w:p>
    <w:p w14:paraId="407888AD" w14:textId="77777777" w:rsidR="00531894" w:rsidRDefault="00531894" w:rsidP="00531894">
      <w:pPr>
        <w:spacing w:line="480" w:lineRule="auto"/>
      </w:pPr>
      <w:r>
        <w:t>A</w:t>
      </w:r>
      <w:r>
        <w:tab/>
        <w:t>Railroad Bill ought to be killed</w:t>
      </w:r>
    </w:p>
    <w:p w14:paraId="6B203B59" w14:textId="77777777" w:rsidR="00531894" w:rsidRDefault="00531894" w:rsidP="00531894">
      <w:pPr>
        <w:spacing w:line="480" w:lineRule="auto"/>
      </w:pPr>
      <w:r>
        <w:t>B</w:t>
      </w:r>
      <w:r>
        <w:tab/>
        <w:t>Never worked and he never will</w:t>
      </w:r>
    </w:p>
    <w:p w14:paraId="4E91BD37" w14:textId="77777777" w:rsidR="00531894" w:rsidRDefault="00531894" w:rsidP="00531894">
      <w:pPr>
        <w:spacing w:line="480" w:lineRule="auto"/>
      </w:pPr>
      <w:r>
        <w:t>R</w:t>
      </w:r>
      <w:r>
        <w:tab/>
        <w:t>Now I’m ‘a ride my Railroad Bill</w:t>
      </w:r>
    </w:p>
    <w:p w14:paraId="4814D8CC" w14:textId="77777777" w:rsidR="00531894" w:rsidRDefault="00531894" w:rsidP="00531894">
      <w:pPr>
        <w:spacing w:line="480" w:lineRule="auto"/>
      </w:pPr>
    </w:p>
    <w:p w14:paraId="62CDE093" w14:textId="77777777" w:rsidR="00531894" w:rsidRDefault="00531894" w:rsidP="00531894">
      <w:pPr>
        <w:spacing w:line="480" w:lineRule="auto"/>
      </w:pPr>
      <w:r>
        <w:t>A</w:t>
      </w:r>
      <w:r>
        <w:tab/>
        <w:t>Railroad Bill done took my wife</w:t>
      </w:r>
    </w:p>
    <w:p w14:paraId="0F2D58C6" w14:textId="77777777" w:rsidR="00531894" w:rsidRDefault="00531894" w:rsidP="00531894">
      <w:pPr>
        <w:spacing w:line="480" w:lineRule="auto"/>
      </w:pPr>
      <w:r>
        <w:t>B</w:t>
      </w:r>
      <w:r>
        <w:tab/>
        <w:t>Threatened on me that he would take my life</w:t>
      </w:r>
    </w:p>
    <w:p w14:paraId="59B35096" w14:textId="77777777" w:rsidR="00531894" w:rsidRDefault="00531894" w:rsidP="00531894">
      <w:pPr>
        <w:spacing w:line="480" w:lineRule="auto"/>
      </w:pPr>
      <w:r>
        <w:t>R</w:t>
      </w:r>
      <w:r>
        <w:tab/>
        <w:t>Now I’m ‘a ride my Railroad Bill</w:t>
      </w:r>
    </w:p>
    <w:p w14:paraId="4F276E39" w14:textId="77777777" w:rsidR="00531894" w:rsidRDefault="00531894" w:rsidP="00531894">
      <w:pPr>
        <w:spacing w:line="480" w:lineRule="auto"/>
      </w:pPr>
      <w:r>
        <w:tab/>
        <w:t>(Will Bennett, “Railroad Bill,” 1929)</w:t>
      </w:r>
    </w:p>
    <w:p w14:paraId="36BC517B" w14:textId="77777777" w:rsidR="00531894" w:rsidRDefault="00531894" w:rsidP="00531894">
      <w:pPr>
        <w:spacing w:line="480" w:lineRule="auto"/>
      </w:pPr>
    </w:p>
    <w:p w14:paraId="718EAE2D" w14:textId="77777777" w:rsidR="00531894" w:rsidRDefault="00531894" w:rsidP="00531894">
      <w:pPr>
        <w:spacing w:line="480" w:lineRule="auto"/>
      </w:pPr>
      <w:r>
        <w:lastRenderedPageBreak/>
        <w:t>A</w:t>
      </w:r>
      <w:r>
        <w:tab/>
        <w:t>McKinley hollered, McKinley squalled</w:t>
      </w:r>
    </w:p>
    <w:p w14:paraId="09BCF407" w14:textId="77777777" w:rsidR="00531894" w:rsidRDefault="00531894" w:rsidP="00531894">
      <w:pPr>
        <w:spacing w:line="480" w:lineRule="auto"/>
      </w:pPr>
      <w:r>
        <w:t>B</w:t>
      </w:r>
      <w:r>
        <w:tab/>
        <w:t>Doc says, “McKinley, I can’t find that ball”</w:t>
      </w:r>
    </w:p>
    <w:p w14:paraId="30EA77CD" w14:textId="77777777" w:rsidR="00531894" w:rsidRDefault="00531894" w:rsidP="00531894">
      <w:pPr>
        <w:spacing w:line="480" w:lineRule="auto"/>
      </w:pPr>
      <w:r>
        <w:t>R</w:t>
      </w:r>
      <w:r>
        <w:tab/>
        <w:t>From Buffalo to Washington</w:t>
      </w:r>
    </w:p>
    <w:p w14:paraId="2E02C359" w14:textId="77777777" w:rsidR="00531894" w:rsidRDefault="00531894" w:rsidP="00531894">
      <w:pPr>
        <w:spacing w:line="480" w:lineRule="auto"/>
      </w:pPr>
    </w:p>
    <w:p w14:paraId="3B0CF8EF" w14:textId="77777777" w:rsidR="00531894" w:rsidRDefault="00531894" w:rsidP="00531894">
      <w:pPr>
        <w:spacing w:line="480" w:lineRule="auto"/>
      </w:pPr>
      <w:r>
        <w:t>A</w:t>
      </w:r>
      <w:r>
        <w:tab/>
        <w:t>Hush up my little children, now don’t you fret</w:t>
      </w:r>
    </w:p>
    <w:p w14:paraId="7BB6CD3A" w14:textId="77777777" w:rsidR="00531894" w:rsidRDefault="00531894" w:rsidP="00531894">
      <w:pPr>
        <w:spacing w:line="480" w:lineRule="auto"/>
      </w:pPr>
      <w:r>
        <w:t xml:space="preserve">B </w:t>
      </w:r>
      <w:r>
        <w:tab/>
        <w:t>You’ll draw a pension at your papa’s death</w:t>
      </w:r>
    </w:p>
    <w:p w14:paraId="2EEC1332" w14:textId="77777777" w:rsidR="00531894" w:rsidRDefault="00531894" w:rsidP="00531894">
      <w:pPr>
        <w:spacing w:line="480" w:lineRule="auto"/>
      </w:pPr>
      <w:r>
        <w:t>R</w:t>
      </w:r>
      <w:r>
        <w:tab/>
        <w:t>From Buffalo to Washington</w:t>
      </w:r>
    </w:p>
    <w:p w14:paraId="31A93903" w14:textId="77777777" w:rsidR="00531894" w:rsidRDefault="00531894" w:rsidP="00531894">
      <w:pPr>
        <w:spacing w:line="480" w:lineRule="auto"/>
        <w:ind w:left="720"/>
      </w:pPr>
      <w:r>
        <w:t>(Charlie Poole with the North Carolina Ramblers, “Whitehouse Blues,” 1926, first and third verses)</w:t>
      </w:r>
      <w:r>
        <w:rPr>
          <w:rStyle w:val="FootnoteReference"/>
        </w:rPr>
        <w:footnoteReference w:id="6"/>
      </w:r>
    </w:p>
    <w:p w14:paraId="43FCE562" w14:textId="77777777" w:rsidR="00531894" w:rsidRDefault="00531894" w:rsidP="00531894">
      <w:pPr>
        <w:spacing w:line="480" w:lineRule="auto"/>
      </w:pPr>
    </w:p>
    <w:p w14:paraId="2A1FFC87" w14:textId="77777777" w:rsidR="00BB52AA" w:rsidRDefault="00BB52AA" w:rsidP="00BB52AA">
      <w:pPr>
        <w:spacing w:line="480" w:lineRule="auto"/>
      </w:pPr>
    </w:p>
    <w:p w14:paraId="57F8AA68" w14:textId="38C3DEE9" w:rsidR="00531894" w:rsidRDefault="00531894" w:rsidP="00BB52AA">
      <w:pPr>
        <w:spacing w:line="480" w:lineRule="auto"/>
      </w:pPr>
      <w:r>
        <w:t xml:space="preserve">But the similarities </w:t>
      </w:r>
      <w:del w:id="71" w:author="Segall, Christopher (segallcr)" w:date="2025-08-31T15:27:00Z">
        <w:r w:rsidDel="00123306">
          <w:delText xml:space="preserve">between </w:delText>
        </w:r>
      </w:del>
      <w:ins w:id="72" w:author="Segall, Christopher (segallcr)" w:date="2025-08-31T15:27:00Z">
        <w:r w:rsidR="00123306">
          <w:t xml:space="preserve">among </w:t>
        </w:r>
      </w:ins>
      <w:r>
        <w:t xml:space="preserve">“Frankie,” “Railroad Bill,” and “Whitehouse Blues” extend beyond their poetic forms to their rhythmic profiles. As shown in </w:t>
      </w:r>
      <w:r w:rsidRPr="00D0198A">
        <w:rPr>
          <w:b/>
          <w:u w:val="single"/>
        </w:rPr>
        <w:t>Example 1</w:t>
      </w:r>
      <w:r w:rsidRPr="009C7E8A">
        <w:rPr>
          <w:bCs/>
        </w:rPr>
        <w:t>a–</w:t>
      </w:r>
      <w:r w:rsidR="009D21C8">
        <w:rPr>
          <w:bCs/>
        </w:rPr>
        <w:t>1</w:t>
      </w:r>
      <w:r w:rsidRPr="009C7E8A">
        <w:rPr>
          <w:bCs/>
        </w:rPr>
        <w:t>c</w:t>
      </w:r>
      <w:r>
        <w:t>, all three songs have twelve-bar verses divided into three four-bar groups, and each group corresponds to a line of text and a vocal phrase. There are eight metric positions on the level of the half-bar for each four-bar group, numbered 1 through 8 at the top of the example, and in all three songs the</w:t>
      </w:r>
      <w:r w:rsidRPr="004D3AC3">
        <w:t xml:space="preserve"> </w:t>
      </w:r>
      <w:r>
        <w:t xml:space="preserve">first two phrases end in position 7, on the downbeats of bars 4 and 8, and the third phrase ends in position 5, on the downbeat of bar 11—as illustrated by the brackets above the lyrics. The phrase rhythm can be labeled 7,7,5 to indicate the closing positions of its three phrases. The rhyming syllables of the couplet, shown in bold, thus fall in analogous metric positions in their four-bar </w:t>
      </w:r>
      <w:r>
        <w:lastRenderedPageBreak/>
        <w:t>groups, reinforcing the poetic rhyme with a “rhythmic rhyme.” Many verses have a caesura in position 4 of the first phrase, dividing the A line</w:t>
      </w:r>
      <w:del w:id="73" w:author="Segall, Christopher (segallcr)" w:date="2025-08-31T15:29:00Z">
        <w:r w:rsidDel="00D07254">
          <w:delText xml:space="preserve">; </w:delText>
        </w:r>
      </w:del>
      <w:ins w:id="74" w:author="Segall, Christopher (segallcr)" w:date="2025-08-31T15:29:00Z">
        <w:r w:rsidR="00D07254">
          <w:t xml:space="preserve">, </w:t>
        </w:r>
      </w:ins>
      <w:r>
        <w:t xml:space="preserve">and many verses of “Frankie” have no </w:t>
      </w:r>
      <w:r w:rsidRPr="00E27158">
        <w:t xml:space="preserve">stressed syllable </w:t>
      </w:r>
      <w:r>
        <w:t>in position 4 of the second phrase, even if there is no literal caesura in the vocal line (Ex</w:t>
      </w:r>
      <w:r w:rsidR="001A4EA2">
        <w:t>ample</w:t>
      </w:r>
      <w:r>
        <w:t xml:space="preserve"> 1a, bar 6, on “say.”).</w:t>
      </w:r>
      <w:r>
        <w:rPr>
          <w:rStyle w:val="FootnoteReference"/>
        </w:rPr>
        <w:footnoteReference w:id="7"/>
      </w:r>
    </w:p>
    <w:p w14:paraId="3247C24F" w14:textId="77777777" w:rsidR="00C711A5" w:rsidRDefault="00C711A5" w:rsidP="00BB52AA">
      <w:pPr>
        <w:spacing w:line="480" w:lineRule="auto"/>
      </w:pPr>
    </w:p>
    <w:p w14:paraId="3236104F" w14:textId="28CADBEE" w:rsidR="00BB52AA" w:rsidRDefault="00C711A5" w:rsidP="00C711A5">
      <w:pPr>
        <w:spacing w:line="480" w:lineRule="auto"/>
        <w:rPr>
          <w:rFonts w:eastAsia="Times New Roman"/>
        </w:rPr>
      </w:pPr>
      <w:r w:rsidRPr="009F2073">
        <w:rPr>
          <w:rFonts w:eastAsia="Times New Roman"/>
          <w:b/>
          <w:bCs/>
        </w:rPr>
        <w:t>Example 1</w:t>
      </w:r>
      <w:r>
        <w:rPr>
          <w:rFonts w:eastAsia="Times New Roman"/>
        </w:rPr>
        <w:t xml:space="preserve"> Twelve-bar ballad meter, with ABR poetic form and 7,7,5 phrase rhythm. (a) Mississippi John Hurt, “Frankie” (1928), sixth verse; (b) Will Bennett, “Railroad Bill” (1929), third verse; (c) Charlie Poole with the North Carolina Ramblers, “Whitehouse Blues” (1926); (d) </w:t>
      </w:r>
      <w:del w:id="75" w:author="Segall, Christopher (segallcr)" w:date="2025-08-31T15:32:00Z">
        <w:r w:rsidDel="00D67C7C">
          <w:rPr>
            <w:rFonts w:eastAsia="Times New Roman"/>
          </w:rPr>
          <w:delText xml:space="preserve">after Lomax and Lomax, </w:delText>
        </w:r>
      </w:del>
      <w:r>
        <w:rPr>
          <w:rFonts w:eastAsia="Times New Roman"/>
        </w:rPr>
        <w:t>“Stagolee</w:t>
      </w:r>
      <w:ins w:id="76" w:author="Segall, Christopher (segallcr)" w:date="2025-08-31T15:32:00Z">
        <w:r w:rsidR="00D67C7C">
          <w:rPr>
            <w:rFonts w:eastAsia="Times New Roman"/>
          </w:rPr>
          <w:t>,</w:t>
        </w:r>
      </w:ins>
      <w:r>
        <w:rPr>
          <w:rFonts w:eastAsia="Times New Roman"/>
        </w:rPr>
        <w:t>”</w:t>
      </w:r>
      <w:ins w:id="77" w:author="Segall, Christopher (segallcr)" w:date="2025-08-31T15:32:00Z">
        <w:r w:rsidR="00D67C7C">
          <w:rPr>
            <w:rFonts w:eastAsia="Times New Roman"/>
          </w:rPr>
          <w:t xml:space="preserve"> after Lomax and Lomax</w:t>
        </w:r>
      </w:ins>
      <w:r>
        <w:rPr>
          <w:rFonts w:eastAsia="Times New Roman"/>
        </w:rPr>
        <w:t xml:space="preserve"> (</w:t>
      </w:r>
      <w:r w:rsidR="008D557E">
        <w:rPr>
          <w:rFonts w:eastAsia="Times New Roman"/>
        </w:rPr>
        <w:t>[</w:t>
      </w:r>
      <w:r>
        <w:rPr>
          <w:rFonts w:eastAsia="Times New Roman"/>
        </w:rPr>
        <w:t>1934</w:t>
      </w:r>
      <w:r w:rsidR="008D557E">
        <w:rPr>
          <w:rFonts w:eastAsia="Times New Roman"/>
        </w:rPr>
        <w:t>] 1994</w:t>
      </w:r>
      <w:r>
        <w:rPr>
          <w:rFonts w:eastAsia="Times New Roman"/>
        </w:rPr>
        <w:t>, 94).</w:t>
      </w:r>
    </w:p>
    <w:p w14:paraId="568A4BE5" w14:textId="77777777" w:rsidR="00C711A5" w:rsidRPr="00C711A5" w:rsidRDefault="00C711A5" w:rsidP="00C711A5">
      <w:pPr>
        <w:spacing w:line="480" w:lineRule="auto"/>
        <w:rPr>
          <w:rFonts w:eastAsia="Times New Roman"/>
        </w:rPr>
      </w:pPr>
    </w:p>
    <w:p w14:paraId="79AE2E65" w14:textId="02712018" w:rsidR="00531894" w:rsidRDefault="00531894" w:rsidP="00BB52AA">
      <w:pPr>
        <w:spacing w:line="480" w:lineRule="auto"/>
      </w:pPr>
      <w:r>
        <w:t xml:space="preserve">Peter </w:t>
      </w:r>
      <w:r w:rsidR="008B30C8">
        <w:t>V</w:t>
      </w:r>
      <w:r>
        <w:t xml:space="preserve">an der Merwe </w:t>
      </w:r>
      <w:ins w:id="78" w:author="Segall, Christopher (segallcr)" w:date="2025-08-31T15:32:00Z">
        <w:r w:rsidR="00DA59A7">
          <w:t xml:space="preserve">(2004, 447) </w:t>
        </w:r>
      </w:ins>
      <w:r>
        <w:t>refers to this combination of ABR poetic form and 7,7,5 phrase rhythm as “ballad meter,” because it characterizes so many turn-of-the-century American ballads</w:t>
      </w:r>
      <w:del w:id="79" w:author="Segall, Christopher (segallcr)" w:date="2025-08-31T15:32:00Z">
        <w:r w:rsidDel="00DA59A7">
          <w:delText xml:space="preserve"> (2004, 447)</w:delText>
        </w:r>
      </w:del>
      <w:r>
        <w:t xml:space="preserve">. From its earliest collected examples, “Stackolee” also appears in ballad </w:t>
      </w:r>
      <w:r>
        <w:lastRenderedPageBreak/>
        <w:t xml:space="preserve">meter, as in the version collected by John Lomax in 1910 and published in John </w:t>
      </w:r>
      <w:ins w:id="80" w:author="Segall, Christopher (segallcr)" w:date="2025-08-31T15:33:00Z">
        <w:r w:rsidR="006A4BEA">
          <w:t xml:space="preserve">Lomax </w:t>
        </w:r>
      </w:ins>
      <w:r>
        <w:t xml:space="preserve">and Alan Lomax’s </w:t>
      </w:r>
      <w:r>
        <w:rPr>
          <w:i/>
        </w:rPr>
        <w:t>American Ballads and Folk Songs</w:t>
      </w:r>
      <w:r>
        <w:t xml:space="preserve"> in 1934 </w:t>
      </w:r>
      <w:r w:rsidRPr="009C7E8A">
        <w:rPr>
          <w:bCs/>
        </w:rPr>
        <w:t>(Ex</w:t>
      </w:r>
      <w:r w:rsidR="00D0198A" w:rsidRPr="009C7E8A">
        <w:rPr>
          <w:bCs/>
        </w:rPr>
        <w:t>ample</w:t>
      </w:r>
      <w:r w:rsidRPr="009C7E8A">
        <w:rPr>
          <w:bCs/>
        </w:rPr>
        <w:t xml:space="preserve"> 1d)</w:t>
      </w:r>
      <w:r>
        <w:t>.</w:t>
      </w:r>
    </w:p>
    <w:p w14:paraId="2A36D7FF" w14:textId="77777777" w:rsidR="00531894" w:rsidRDefault="00531894" w:rsidP="00531894">
      <w:pPr>
        <w:spacing w:line="480" w:lineRule="auto"/>
      </w:pPr>
    </w:p>
    <w:p w14:paraId="15091C7E" w14:textId="77777777" w:rsidR="00531894" w:rsidRPr="00DB6900" w:rsidRDefault="00531894" w:rsidP="000530A8">
      <w:pPr>
        <w:pStyle w:val="Heading1"/>
        <w:rPr>
          <w:i/>
        </w:rPr>
      </w:pPr>
      <w:r>
        <w:t xml:space="preserve">Ballad </w:t>
      </w:r>
      <w:r w:rsidRPr="004D15EA">
        <w:t>Schemes</w:t>
      </w:r>
    </w:p>
    <w:p w14:paraId="1996D2DC" w14:textId="245EBCF0" w:rsidR="00531894" w:rsidRDefault="00531894" w:rsidP="00531894">
      <w:pPr>
        <w:spacing w:line="480" w:lineRule="auto"/>
      </w:pPr>
      <w:r>
        <w:t xml:space="preserve">Ballad </w:t>
      </w:r>
      <w:r>
        <w:rPr>
          <w:i/>
        </w:rPr>
        <w:t xml:space="preserve">schemes </w:t>
      </w:r>
      <w:r>
        <w:t>are combinations of ballad meter with specific harmonic progressions and melodic designs, patterns that support multiple songs. A ballad scheme typically takes the name of its most familiar song, as do the “Frankie and Johnny” and “Railroad Bill” schemes</w:t>
      </w:r>
      <w:del w:id="81" w:author="Segall, Christopher (segallcr)" w:date="2025-08-31T15:35:00Z">
        <w:r w:rsidDel="00282561">
          <w:delText xml:space="preserve">; </w:delText>
        </w:r>
      </w:del>
      <w:ins w:id="82" w:author="Segall, Christopher (segallcr)" w:date="2025-08-31T15:35:00Z">
        <w:r w:rsidR="00282561">
          <w:t xml:space="preserve">, </w:t>
        </w:r>
      </w:ins>
      <w:r>
        <w:t xml:space="preserve">but they also combine with different songs about other, usually historical, topics. For example, the “Frankie” scheme </w:t>
      </w:r>
      <w:del w:id="83" w:author="Segall, Christopher (segallcr)" w:date="2025-08-31T15:36:00Z">
        <w:r w:rsidDel="003F4C69">
          <w:delText xml:space="preserve">also </w:delText>
        </w:r>
      </w:del>
      <w:r>
        <w:t xml:space="preserve">combines with the “Boll Weevil” </w:t>
      </w:r>
      <w:r w:rsidRPr="00E35F7E">
        <w:t>ballad</w:t>
      </w:r>
      <w:r>
        <w:t xml:space="preserve">, about the devastating infestation of cotton crops in the South in the early twentieth century. And both the “Frankie” and “Railroad Bill” schemes support the </w:t>
      </w:r>
      <w:r w:rsidRPr="00E35F7E">
        <w:t>ballad</w:t>
      </w:r>
      <w:r>
        <w:t xml:space="preserve"> “Delia,” about the teenager Moses Houston’s murder of his girlfriend Delia Green in Savannah in 1900 (</w:t>
      </w:r>
      <w:r w:rsidR="001349CA">
        <w:t>V</w:t>
      </w:r>
      <w:r>
        <w:t>an der Merwe 1989, 184–85, 199; Stoia 2013, 205–8; Polenberg 2015, 90–99).</w:t>
      </w:r>
    </w:p>
    <w:p w14:paraId="1DEF4A3E" w14:textId="77777777" w:rsidR="00BB52AA" w:rsidRDefault="00BB52AA" w:rsidP="00BB52AA">
      <w:pPr>
        <w:spacing w:line="480" w:lineRule="auto"/>
      </w:pPr>
    </w:p>
    <w:p w14:paraId="4A240788" w14:textId="2B2C4C25" w:rsidR="00531894" w:rsidRDefault="00531894" w:rsidP="00BB52AA">
      <w:pPr>
        <w:spacing w:line="480" w:lineRule="auto"/>
      </w:pPr>
      <w:r>
        <w:t xml:space="preserve">In addition to their divergent texts, the differences between the “Frankie and Johnny” and “Railroad Bill” schemes lie in their harmonic progressions, </w:t>
      </w:r>
      <w:ins w:id="84" w:author="Segall, Christopher (segallcr)" w:date="2025-08-31T15:37:00Z">
        <w:r w:rsidR="00183FC7">
          <w:t xml:space="preserve">their </w:t>
        </w:r>
      </w:ins>
      <w:r>
        <w:t>melodic designs, and the details of their rhythmic profiles. The most obvious difference is harmony: although both follow the ubiquitous I–IV–I–V–I “chord row”—an abstract succession of harmonies that defines tonality in much prewar blues and country music—they distribute the chords in distinct harmonic rhythms (</w:t>
      </w:r>
      <w:commentRangeStart w:id="85"/>
      <w:r>
        <w:t xml:space="preserve">Blum 2004, </w:t>
      </w:r>
      <w:r w:rsidR="0012749B">
        <w:t>f</w:t>
      </w:r>
      <w:r>
        <w:t>igure 5</w:t>
      </w:r>
      <w:commentRangeEnd w:id="85"/>
      <w:r w:rsidR="00EB7131">
        <w:rPr>
          <w:rStyle w:val="CommentReference"/>
        </w:rPr>
        <w:commentReference w:id="85"/>
      </w:r>
      <w:r>
        <w:t>).</w:t>
      </w:r>
    </w:p>
    <w:p w14:paraId="18F312A3" w14:textId="77777777" w:rsidR="00BB52AA" w:rsidRDefault="00BB52AA" w:rsidP="00BB52AA">
      <w:pPr>
        <w:spacing w:line="480" w:lineRule="auto"/>
      </w:pPr>
    </w:p>
    <w:p w14:paraId="6341BC6E" w14:textId="0973BCE1" w:rsidR="00531894" w:rsidRDefault="00531894" w:rsidP="00BB52AA">
      <w:pPr>
        <w:spacing w:line="480" w:lineRule="auto"/>
      </w:pPr>
      <w:r>
        <w:lastRenderedPageBreak/>
        <w:t>In the “Frankie and Johnny” scheme</w:t>
      </w:r>
      <w:del w:id="86" w:author="Segall, Christopher (segallcr)" w:date="2025-08-31T15:43:00Z">
        <w:r w:rsidDel="00285055">
          <w:delText xml:space="preserve"> (</w:delText>
        </w:r>
        <w:r w:rsidRPr="00D0198A" w:rsidDel="00285055">
          <w:rPr>
            <w:b/>
            <w:u w:val="single"/>
          </w:rPr>
          <w:delText>Ex</w:delText>
        </w:r>
        <w:r w:rsidR="00D0198A" w:rsidRPr="00D0198A" w:rsidDel="00285055">
          <w:rPr>
            <w:b/>
            <w:u w:val="single"/>
          </w:rPr>
          <w:delText>ample</w:delText>
        </w:r>
        <w:r w:rsidRPr="00D0198A" w:rsidDel="00285055">
          <w:rPr>
            <w:b/>
            <w:u w:val="single"/>
          </w:rPr>
          <w:delText xml:space="preserve"> 2</w:delText>
        </w:r>
        <w:r w:rsidRPr="009C7E8A" w:rsidDel="00285055">
          <w:rPr>
            <w:bCs/>
          </w:rPr>
          <w:delText>a</w:delText>
        </w:r>
        <w:r w:rsidDel="00285055">
          <w:delText>)</w:delText>
        </w:r>
      </w:del>
      <w:r>
        <w:t xml:space="preserve">, the subdominant opens the second phrase and resolves </w:t>
      </w:r>
      <w:del w:id="87" w:author="Segall, Christopher (segallcr)" w:date="2025-08-31T15:42:00Z">
        <w:r w:rsidDel="00285055">
          <w:delText xml:space="preserve">back </w:delText>
        </w:r>
      </w:del>
      <w:r>
        <w:t xml:space="preserve">to </w:t>
      </w:r>
      <w:del w:id="88" w:author="Segall, Christopher (segallcr)" w:date="2025-08-31T15:42:00Z">
        <w:r w:rsidDel="00285055">
          <w:delText xml:space="preserve">the </w:delText>
        </w:r>
      </w:del>
      <w:r>
        <w:t xml:space="preserve">tonic after three bars, and the dominant opens the third phrase and resolves </w:t>
      </w:r>
      <w:del w:id="89" w:author="Segall, Christopher (segallcr)" w:date="2025-08-31T15:43:00Z">
        <w:r w:rsidDel="00285055">
          <w:delText xml:space="preserve">back </w:delText>
        </w:r>
      </w:del>
      <w:r>
        <w:t xml:space="preserve">to </w:t>
      </w:r>
      <w:del w:id="90" w:author="Segall, Christopher (segallcr)" w:date="2025-08-31T15:43:00Z">
        <w:r w:rsidDel="00285055">
          <w:delText xml:space="preserve">the </w:delText>
        </w:r>
      </w:del>
      <w:r>
        <w:t xml:space="preserve">tonic after two bars </w:t>
      </w:r>
      <w:r w:rsidRPr="00F868D2">
        <w:t>(</w:t>
      </w:r>
      <w:r>
        <w:t xml:space="preserve">as </w:t>
      </w:r>
      <w:r w:rsidRPr="00F868D2">
        <w:t>shown under the lyrics</w:t>
      </w:r>
      <w:r>
        <w:t xml:space="preserve"> in </w:t>
      </w:r>
      <w:r w:rsidRPr="00285055">
        <w:rPr>
          <w:b/>
          <w:bCs/>
          <w:u w:val="single"/>
          <w:rPrChange w:id="91" w:author="Segall, Christopher (segallcr)" w:date="2025-08-31T15:43:00Z">
            <w:rPr/>
          </w:rPrChange>
        </w:rPr>
        <w:t>Example 2</w:t>
      </w:r>
      <w:ins w:id="92" w:author="Segall, Christopher (segallcr)" w:date="2025-08-31T15:43:00Z">
        <w:r w:rsidR="00285055">
          <w:t>a</w:t>
        </w:r>
      </w:ins>
      <w:r w:rsidRPr="00F868D2">
        <w:t>)</w:t>
      </w:r>
      <w:r>
        <w:t>. The harmonic rhythm in the “Frankie” scheme therefore correlates closely with the phrase rhythm and poetic form: the resolution to tonic in the second phrase falls in position 7, together with the phrase ending and rhyme</w:t>
      </w:r>
      <w:del w:id="93" w:author="Segall, Christopher (segallcr)" w:date="2025-08-31T15:43:00Z">
        <w:r w:rsidDel="00536349">
          <w:delText xml:space="preserve">; </w:delText>
        </w:r>
      </w:del>
      <w:ins w:id="94" w:author="Segall, Christopher (segallcr)" w:date="2025-08-31T15:43:00Z">
        <w:r w:rsidR="00536349">
          <w:t xml:space="preserve">, </w:t>
        </w:r>
      </w:ins>
      <w:r>
        <w:t>and the resolution to tonic in the third phrase falls in position 5, together with the phrase ending and closing syllable of the refrain.</w:t>
      </w:r>
      <w:r>
        <w:rPr>
          <w:rStyle w:val="FootnoteReference"/>
        </w:rPr>
        <w:footnoteReference w:id="8"/>
      </w:r>
      <w:r>
        <w:t xml:space="preserve"> Moreover, the placement of the non-tonic harmonies in stronger metric positions (bars 5–7 and 9–10) than their tonic resolutions emphasizes their harmonic dissonance and compulsion to resolve.</w:t>
      </w:r>
      <w:r>
        <w:rPr>
          <w:rStyle w:val="FootnoteReference"/>
        </w:rPr>
        <w:footnoteReference w:id="9"/>
      </w:r>
    </w:p>
    <w:p w14:paraId="0D2770F4" w14:textId="77777777" w:rsidR="00D75B86" w:rsidRDefault="00D75B86" w:rsidP="00BB52AA">
      <w:pPr>
        <w:spacing w:line="480" w:lineRule="auto"/>
      </w:pPr>
    </w:p>
    <w:p w14:paraId="4D03CAF7" w14:textId="6202199C" w:rsidR="00D75B86" w:rsidRDefault="00D75B86" w:rsidP="00BB52AA">
      <w:pPr>
        <w:spacing w:line="480" w:lineRule="auto"/>
      </w:pPr>
      <w:r w:rsidRPr="00D75B86">
        <w:rPr>
          <w:b/>
          <w:bCs/>
        </w:rPr>
        <w:t>Example 2</w:t>
      </w:r>
      <w:r w:rsidRPr="00D75B86">
        <w:t xml:space="preserve"> Two ballad schemes. (a) “Frankie and Johnny” scheme</w:t>
      </w:r>
      <w:del w:id="99" w:author="Segall, Christopher (segallcr)" w:date="2025-08-31T15:45:00Z">
        <w:r w:rsidRPr="00D75B86" w:rsidDel="008F04DA">
          <w:delText xml:space="preserve">, </w:delText>
        </w:r>
      </w:del>
      <w:ins w:id="100" w:author="Segall, Christopher (segallcr)" w:date="2025-08-31T15:45:00Z">
        <w:r w:rsidR="008F04DA">
          <w:t>:</w:t>
        </w:r>
        <w:r w:rsidR="008F04DA" w:rsidRPr="00D75B86">
          <w:t xml:space="preserve"> </w:t>
        </w:r>
      </w:ins>
      <w:r w:rsidRPr="00D75B86">
        <w:t>Finious (Flat Foot) Rock</w:t>
      </w:r>
      <w:r w:rsidR="000C7BDC">
        <w:t>more</w:t>
      </w:r>
      <w:r w:rsidRPr="00D75B86">
        <w:t>, “Boll Weevil” (1940), second verse; (b) “Railroad Bill” scheme</w:t>
      </w:r>
      <w:del w:id="101" w:author="Segall, Christopher (segallcr)" w:date="2025-08-31T15:46:00Z">
        <w:r w:rsidRPr="00D75B86" w:rsidDel="00653712">
          <w:delText xml:space="preserve">, </w:delText>
        </w:r>
      </w:del>
      <w:ins w:id="102" w:author="Segall, Christopher (segallcr)" w:date="2025-08-31T15:46:00Z">
        <w:r w:rsidR="00653712">
          <w:t>:</w:t>
        </w:r>
        <w:r w:rsidR="00653712" w:rsidRPr="00D75B86">
          <w:t xml:space="preserve"> </w:t>
        </w:r>
      </w:ins>
      <w:r w:rsidRPr="00D75B86">
        <w:t xml:space="preserve">Booker T. Sapps, “Frankie and Albert (Cooney and Delia)” (1935), lyrics partly based on Milling (1937, 4); (c) </w:t>
      </w:r>
      <w:r w:rsidRPr="00D75B86">
        <w:lastRenderedPageBreak/>
        <w:t>“Railroad Bill” scheme</w:t>
      </w:r>
      <w:del w:id="103" w:author="Segall, Christopher (segallcr)" w:date="2025-08-31T15:46:00Z">
        <w:r w:rsidRPr="00D75B86" w:rsidDel="00653712">
          <w:delText xml:space="preserve">, </w:delText>
        </w:r>
      </w:del>
      <w:ins w:id="104" w:author="Segall, Christopher (segallcr)" w:date="2025-08-31T15:46:00Z">
        <w:r w:rsidR="00653712">
          <w:t>:</w:t>
        </w:r>
        <w:r w:rsidR="00653712" w:rsidRPr="00D75B86">
          <w:t xml:space="preserve"> </w:t>
        </w:r>
      </w:ins>
      <w:r w:rsidRPr="00D75B86">
        <w:t>Frank Hutchison, “Railroad Bill” (1929), second verse, with substitution of IIIƒ in bars 5–6.</w:t>
      </w:r>
    </w:p>
    <w:p w14:paraId="74B7CC43" w14:textId="77777777" w:rsidR="00BB52AA" w:rsidRDefault="00BB52AA" w:rsidP="00BB52AA">
      <w:pPr>
        <w:spacing w:line="480" w:lineRule="auto"/>
      </w:pPr>
    </w:p>
    <w:p w14:paraId="6BE6A17F" w14:textId="45525398" w:rsidR="00531894" w:rsidRDefault="00531894" w:rsidP="00BB52AA">
      <w:pPr>
        <w:spacing w:line="480" w:lineRule="auto"/>
      </w:pPr>
      <w:r>
        <w:t>In the “Railroad Bill” scheme (</w:t>
      </w:r>
      <w:r w:rsidRPr="00247D72">
        <w:rPr>
          <w:bCs/>
        </w:rPr>
        <w:t>Ex</w:t>
      </w:r>
      <w:r w:rsidR="00D0198A" w:rsidRPr="00247D72">
        <w:rPr>
          <w:bCs/>
        </w:rPr>
        <w:t>ample</w:t>
      </w:r>
      <w:r w:rsidRPr="00247D72">
        <w:rPr>
          <w:bCs/>
        </w:rPr>
        <w:t xml:space="preserve"> 2b</w:t>
      </w:r>
      <w:r>
        <w:t xml:space="preserve">), by contrast, the second phrase begins with </w:t>
      </w:r>
      <w:del w:id="105" w:author="Segall, Christopher (segallcr)" w:date="2025-08-31T15:46:00Z">
        <w:r w:rsidDel="00194862">
          <w:delText xml:space="preserve">the </w:delText>
        </w:r>
      </w:del>
      <w:r>
        <w:t>tonic and concludes on the subdominant</w:t>
      </w:r>
      <w:del w:id="106" w:author="Segall, Christopher (segallcr)" w:date="2025-08-31T15:46:00Z">
        <w:r w:rsidDel="00194862">
          <w:delText xml:space="preserve">; </w:delText>
        </w:r>
      </w:del>
      <w:ins w:id="107" w:author="Segall, Christopher (segallcr)" w:date="2025-08-31T15:46:00Z">
        <w:r w:rsidR="00194862">
          <w:t xml:space="preserve">, </w:t>
        </w:r>
      </w:ins>
      <w:r>
        <w:t>and the last phrase, the refrain, has a tonic–dominant–tonic progression.</w:t>
      </w:r>
      <w:r>
        <w:rPr>
          <w:rStyle w:val="FootnoteReference"/>
        </w:rPr>
        <w:footnoteReference w:id="10"/>
      </w:r>
      <w:r>
        <w:t xml:space="preserve"> “Railroad Bill” thus places the non-tonic harmonies in weaker metric positions—bars 7–8 and 10—than their surrounding tonic harmonies. But a common substitution places II</w:t>
      </w:r>
      <w:r w:rsidR="001E1A01">
        <w:t xml:space="preserve">Iƒ </w:t>
      </w:r>
      <w:r>
        <w:t>in bars 5–6 (</w:t>
      </w:r>
      <w:r w:rsidRPr="00247D72">
        <w:rPr>
          <w:bCs/>
        </w:rPr>
        <w:t>Ex</w:t>
      </w:r>
      <w:r w:rsidR="00D0198A" w:rsidRPr="00247D72">
        <w:rPr>
          <w:bCs/>
        </w:rPr>
        <w:t>ample</w:t>
      </w:r>
      <w:r w:rsidRPr="00247D72">
        <w:rPr>
          <w:bCs/>
        </w:rPr>
        <w:t xml:space="preserve"> 2c</w:t>
      </w:r>
      <w:r>
        <w:t xml:space="preserve">), which </w:t>
      </w:r>
      <w:commentRangeStart w:id="112"/>
      <w:r>
        <w:t xml:space="preserve">resolves deceptively </w:t>
      </w:r>
      <w:commentRangeEnd w:id="112"/>
      <w:r w:rsidR="000214F9">
        <w:rPr>
          <w:rStyle w:val="CommentReference"/>
        </w:rPr>
        <w:commentReference w:id="112"/>
      </w:r>
      <w:r>
        <w:t>to IV in bars 7–8, emphasizing the more dissonant applied dominant through stronger metric placement.</w:t>
      </w:r>
    </w:p>
    <w:p w14:paraId="659D0EA0" w14:textId="77777777" w:rsidR="00BB52AA" w:rsidRDefault="00BB52AA" w:rsidP="00BB52AA">
      <w:pPr>
        <w:spacing w:line="480" w:lineRule="auto"/>
      </w:pPr>
    </w:p>
    <w:p w14:paraId="09CE87AA" w14:textId="7D4E1932" w:rsidR="00531894" w:rsidRPr="00412F95" w:rsidRDefault="00531894" w:rsidP="00BB52AA">
      <w:pPr>
        <w:spacing w:line="480" w:lineRule="auto"/>
      </w:pPr>
      <w:r>
        <w:t>The two schemes also differ in their melodic designs.</w:t>
      </w:r>
      <w:r w:rsidRPr="00F5175C">
        <w:t xml:space="preserve"> </w:t>
      </w:r>
      <w:r>
        <w:t>The “Frankie and Johnny” pattern combines with a more diverse array of tunes. Its most recurrent melodic design, the “Frankie” tune (</w:t>
      </w:r>
      <w:r w:rsidRPr="00D0198A">
        <w:rPr>
          <w:b/>
          <w:u w:val="single"/>
        </w:rPr>
        <w:t>Ex</w:t>
      </w:r>
      <w:r w:rsidR="00D0198A" w:rsidRPr="00D0198A">
        <w:rPr>
          <w:b/>
          <w:u w:val="single"/>
        </w:rPr>
        <w:t>ample</w:t>
      </w:r>
      <w:r w:rsidRPr="00D0198A">
        <w:rPr>
          <w:b/>
          <w:u w:val="single"/>
        </w:rPr>
        <w:t xml:space="preserve"> 3</w:t>
      </w:r>
      <w:r w:rsidRPr="00247D72">
        <w:rPr>
          <w:bCs/>
        </w:rPr>
        <w:t>a</w:t>
      </w:r>
      <w:r>
        <w:t xml:space="preserve">), is characterized by arpeggiations of the tonic in bars 1–4, often with emphasis on and upper-neighbor motion around ^5; arpeggiation of the subdominant in bars 5–7, often with emphasis on and upper-neighbor motion around ^8; and a descent to ^5 on the downbeat of bar 8, where IV resolves to I with the completion of the rhyme. Naturally, the </w:t>
      </w:r>
      <w:r>
        <w:lastRenderedPageBreak/>
        <w:t>“Frankie” tune often combines with lyrics about Frankie and Johnny, but singers associate it with other ballad topics too, including the “Boll Weevil” song, and combine it with miscellaneous subjects, as in Frank Hutchison’s “All Night Long” (</w:t>
      </w:r>
      <w:r w:rsidRPr="00145FC9">
        <w:rPr>
          <w:bCs/>
        </w:rPr>
        <w:t>Ex</w:t>
      </w:r>
      <w:r w:rsidR="00D0198A" w:rsidRPr="00145FC9">
        <w:rPr>
          <w:bCs/>
        </w:rPr>
        <w:t>ample</w:t>
      </w:r>
      <w:r w:rsidRPr="00145FC9">
        <w:rPr>
          <w:bCs/>
        </w:rPr>
        <w:t xml:space="preserve"> 3b</w:t>
      </w:r>
      <w:r>
        <w:t>).</w:t>
      </w:r>
      <w:r>
        <w:rPr>
          <w:rStyle w:val="FootnoteReference"/>
        </w:rPr>
        <w:footnoteReference w:id="11"/>
      </w:r>
      <w:r>
        <w:t xml:space="preserve"> But musicians also use the “Frankie” scheme as a vehicle for original melodies—whether with a ballad topic or not—as Henry Thomas does in “Bob McKinney” (</w:t>
      </w:r>
      <w:r w:rsidRPr="00145FC9">
        <w:rPr>
          <w:bCs/>
        </w:rPr>
        <w:t>Ex</w:t>
      </w:r>
      <w:r w:rsidR="00D0198A" w:rsidRPr="00145FC9">
        <w:rPr>
          <w:bCs/>
        </w:rPr>
        <w:t>ample</w:t>
      </w:r>
      <w:r w:rsidRPr="00145FC9">
        <w:rPr>
          <w:bCs/>
        </w:rPr>
        <w:t xml:space="preserve"> 3c</w:t>
      </w:r>
      <w:r>
        <w:t>).</w:t>
      </w:r>
    </w:p>
    <w:p w14:paraId="1D0614D8" w14:textId="77777777" w:rsidR="00BB52AA" w:rsidRDefault="00BB52AA" w:rsidP="00BB52AA">
      <w:pPr>
        <w:spacing w:line="480" w:lineRule="auto"/>
      </w:pPr>
    </w:p>
    <w:p w14:paraId="6FF0C53E" w14:textId="4773F611" w:rsidR="0076701E" w:rsidRDefault="0076701E" w:rsidP="00BB52AA">
      <w:pPr>
        <w:spacing w:line="480" w:lineRule="auto"/>
      </w:pPr>
      <w:r w:rsidRPr="0076701E">
        <w:rPr>
          <w:b/>
          <w:bCs/>
        </w:rPr>
        <w:t>Example 3</w:t>
      </w:r>
      <w:r w:rsidRPr="0076701E">
        <w:t xml:space="preserve"> Melodic designs of the “Frankie and Johnny” scheme. (a) “Frankie” tune with “Frankie” text</w:t>
      </w:r>
      <w:del w:id="113" w:author="Segall, Christopher (segallcr)" w:date="2025-08-31T15:55:00Z">
        <w:r w:rsidRPr="0076701E" w:rsidDel="00776BE9">
          <w:delText xml:space="preserve">, </w:delText>
        </w:r>
      </w:del>
      <w:ins w:id="114" w:author="Segall, Christopher (segallcr)" w:date="2025-08-31T15:55:00Z">
        <w:r w:rsidR="00776BE9">
          <w:t>:</w:t>
        </w:r>
        <w:r w:rsidR="00776BE9" w:rsidRPr="0076701E">
          <w:t xml:space="preserve"> </w:t>
        </w:r>
      </w:ins>
      <w:r w:rsidRPr="0076701E">
        <w:t>Gene Autry, “Frankie and Johnny” (1929), second verse; (b) “Frankie” tune with miscellaneous text</w:t>
      </w:r>
      <w:del w:id="115" w:author="Segall, Christopher (segallcr)" w:date="2025-08-31T15:55:00Z">
        <w:r w:rsidRPr="0076701E" w:rsidDel="00776BE9">
          <w:delText xml:space="preserve">, </w:delText>
        </w:r>
      </w:del>
      <w:ins w:id="116" w:author="Segall, Christopher (segallcr)" w:date="2025-08-31T15:55:00Z">
        <w:r w:rsidR="00776BE9">
          <w:t>:</w:t>
        </w:r>
        <w:r w:rsidR="00776BE9" w:rsidRPr="0076701E">
          <w:t xml:space="preserve"> </w:t>
        </w:r>
      </w:ins>
      <w:r w:rsidRPr="0076701E">
        <w:t xml:space="preserve">Frank Hutchison, “All Night Long” (1927); (c) original </w:t>
      </w:r>
      <w:r w:rsidR="00C13436">
        <w:t>melody</w:t>
      </w:r>
      <w:del w:id="117" w:author="Segall, Christopher (segallcr)" w:date="2025-08-31T15:56:00Z">
        <w:r w:rsidRPr="0076701E" w:rsidDel="00776BE9">
          <w:delText xml:space="preserve">, </w:delText>
        </w:r>
      </w:del>
      <w:ins w:id="118" w:author="Segall, Christopher (segallcr)" w:date="2025-08-31T15:56:00Z">
        <w:r w:rsidR="00776BE9">
          <w:t>:</w:t>
        </w:r>
        <w:r w:rsidR="00776BE9" w:rsidRPr="0076701E">
          <w:t xml:space="preserve"> </w:t>
        </w:r>
      </w:ins>
      <w:r w:rsidRPr="0076701E">
        <w:t>Henry Thomas, “Bob McKinney” (1927), third verse.</w:t>
      </w:r>
    </w:p>
    <w:p w14:paraId="611287D1" w14:textId="77777777" w:rsidR="0076701E" w:rsidRDefault="0076701E" w:rsidP="00BB52AA">
      <w:pPr>
        <w:spacing w:line="480" w:lineRule="auto"/>
      </w:pPr>
    </w:p>
    <w:p w14:paraId="53374844" w14:textId="5A3D97BE" w:rsidR="00531894" w:rsidRDefault="00531894" w:rsidP="00BB52AA">
      <w:pPr>
        <w:spacing w:line="480" w:lineRule="auto"/>
      </w:pPr>
      <w:r>
        <w:t xml:space="preserve">The “Railroad Bill” scheme, by contrast, has a much more uniform melodic design, and is therefore “doubly predetermined” in its harmony and melody (Ward 1953, 415). </w:t>
      </w:r>
      <w:r w:rsidRPr="00267982">
        <w:t>Variants of the melodic design appear in Will Bennett’s “Railroad Bill” (</w:t>
      </w:r>
      <w:r w:rsidRPr="00DB0F70">
        <w:rPr>
          <w:b/>
          <w:u w:val="single"/>
        </w:rPr>
        <w:t>Ex</w:t>
      </w:r>
      <w:r w:rsidR="00DB0F70" w:rsidRPr="00DB0F70">
        <w:rPr>
          <w:b/>
          <w:u w:val="single"/>
        </w:rPr>
        <w:t>ample</w:t>
      </w:r>
      <w:r w:rsidRPr="00DB0F70">
        <w:rPr>
          <w:b/>
          <w:u w:val="single"/>
        </w:rPr>
        <w:t xml:space="preserve"> 4</w:t>
      </w:r>
      <w:r w:rsidRPr="00145FC9">
        <w:rPr>
          <w:bCs/>
        </w:rPr>
        <w:t>a</w:t>
      </w:r>
      <w:r w:rsidRPr="00267982">
        <w:t>) and Frank Hutchison’s “Railroad Bill” (</w:t>
      </w:r>
      <w:r w:rsidRPr="00145FC9">
        <w:rPr>
          <w:bCs/>
        </w:rPr>
        <w:t>Ex</w:t>
      </w:r>
      <w:r w:rsidR="00DB0F70" w:rsidRPr="00145FC9">
        <w:rPr>
          <w:bCs/>
        </w:rPr>
        <w:t>ample</w:t>
      </w:r>
      <w:r w:rsidRPr="00145FC9">
        <w:rPr>
          <w:bCs/>
        </w:rPr>
        <w:t xml:space="preserve"> 4b</w:t>
      </w:r>
      <w:r w:rsidRPr="00267982">
        <w:t>).</w:t>
      </w:r>
      <w:r>
        <w:rPr>
          <w:i/>
        </w:rPr>
        <w:t xml:space="preserve"> </w:t>
      </w:r>
      <w:r>
        <w:t xml:space="preserve">As shown in the abstraction in </w:t>
      </w:r>
      <w:r w:rsidRPr="00145FC9">
        <w:rPr>
          <w:bCs/>
        </w:rPr>
        <w:t>Example 4c</w:t>
      </w:r>
      <w:r>
        <w:t xml:space="preserve">, the melody either prolongs ^3 over the first four bars or begins on ^5 in bar 1 before dropping to ^3 by the end of the phrase. The second phrase essentially descends from ^3 </w:t>
      </w:r>
      <w:del w:id="119" w:author="Segall, Christopher (segallcr)" w:date="2025-08-31T15:58:00Z">
        <w:r w:rsidDel="00C660AC">
          <w:delText xml:space="preserve">prolonged </w:delText>
        </w:r>
      </w:del>
      <w:r>
        <w:t>over the tonic to ^1 over the subdominant</w:t>
      </w:r>
      <w:del w:id="120" w:author="Segall, Christopher (segallcr)" w:date="2025-08-31T15:58:00Z">
        <w:r w:rsidDel="001942B3">
          <w:delText xml:space="preserve">; </w:delText>
        </w:r>
      </w:del>
      <w:ins w:id="121" w:author="Segall, Christopher (segallcr)" w:date="2025-08-31T15:58:00Z">
        <w:r w:rsidR="001942B3">
          <w:t xml:space="preserve">, </w:t>
        </w:r>
      </w:ins>
      <w:r>
        <w:t>but if II</w:t>
      </w:r>
      <w:r w:rsidR="001E1A01">
        <w:t xml:space="preserve">Iƒ </w:t>
      </w:r>
      <w:r>
        <w:t xml:space="preserve">substitutes in bars 5–6 then the melody typically moves through ^2, the chordal seventh, which resolves down by step to ^1 over the subdominant in bar 7. The end </w:t>
      </w:r>
      <w:r>
        <w:lastRenderedPageBreak/>
        <w:t>of the second phrase often climbs up to ^2 in bar 8, leading up to the ^3 in bar 9 that marks the first downbeat of the refrain. The last phrase essentially descends from ^3 in bar 9 to ^1 in bar 11, often passing through ^2 in bar 10 to match the shift to the dominant.</w:t>
      </w:r>
    </w:p>
    <w:p w14:paraId="78BB349E" w14:textId="77777777" w:rsidR="00A172F5" w:rsidRDefault="00A172F5" w:rsidP="00BB52AA">
      <w:pPr>
        <w:spacing w:line="480" w:lineRule="auto"/>
      </w:pPr>
    </w:p>
    <w:p w14:paraId="337C4A07" w14:textId="49DCECA8" w:rsidR="00A172F5" w:rsidRDefault="00A172F5" w:rsidP="00BB52AA">
      <w:pPr>
        <w:spacing w:line="480" w:lineRule="auto"/>
      </w:pPr>
      <w:r w:rsidRPr="00CD0D77">
        <w:rPr>
          <w:rFonts w:eastAsia="Times New Roman"/>
          <w:b/>
          <w:bCs/>
        </w:rPr>
        <w:t>Example 4</w:t>
      </w:r>
      <w:r w:rsidRPr="00206B73">
        <w:rPr>
          <w:rFonts w:eastAsia="Times New Roman"/>
        </w:rPr>
        <w:t xml:space="preserve"> Melodic design of the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scheme. (a) Will Bennett, </w:t>
      </w:r>
      <w:r w:rsidR="00655B4F">
        <w:rPr>
          <w:rFonts w:eastAsia="Times New Roman"/>
        </w:rPr>
        <w:t>“</w:t>
      </w:r>
      <w:r w:rsidRPr="00206B73">
        <w:rPr>
          <w:rFonts w:eastAsia="Times New Roman"/>
        </w:rPr>
        <w:t>Railroad Bill</w:t>
      </w:r>
      <w:r w:rsidR="00655B4F">
        <w:rPr>
          <w:rFonts w:eastAsia="Times New Roman"/>
        </w:rPr>
        <w:t>”</w:t>
      </w:r>
      <w:r>
        <w:rPr>
          <w:rFonts w:eastAsia="Times New Roman"/>
        </w:rPr>
        <w:t xml:space="preserve"> </w:t>
      </w:r>
      <w:r w:rsidRPr="00206B73">
        <w:rPr>
          <w:rFonts w:eastAsia="Times New Roman"/>
        </w:rPr>
        <w:t xml:space="preserve">(1929); (b) Frank Hutchison,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(1929), second verse; (c) abstraction.</w:t>
      </w:r>
    </w:p>
    <w:p w14:paraId="5FBF3E24" w14:textId="77777777" w:rsidR="00BB52AA" w:rsidRDefault="00BB52AA" w:rsidP="00BB52AA">
      <w:pPr>
        <w:spacing w:line="480" w:lineRule="auto"/>
      </w:pPr>
    </w:p>
    <w:p w14:paraId="0ADC4BCC" w14:textId="0A087AF3" w:rsidR="00531894" w:rsidRDefault="00531894" w:rsidP="00BB52AA">
      <w:pPr>
        <w:spacing w:line="480" w:lineRule="auto"/>
      </w:pPr>
      <w:r>
        <w:t>Finally, although the “Frankie” and “Railroad Bill” schemes share the 7,7,5 phrase rhythm, they differ significantly in the rhythmic details of their refrains (</w:t>
      </w:r>
      <w:r w:rsidRPr="004F6AF9">
        <w:rPr>
          <w:b/>
          <w:u w:val="single"/>
        </w:rPr>
        <w:t>Ex</w:t>
      </w:r>
      <w:r w:rsidR="004F6AF9" w:rsidRPr="004F6AF9">
        <w:rPr>
          <w:b/>
          <w:u w:val="single"/>
        </w:rPr>
        <w:t>ample</w:t>
      </w:r>
      <w:r w:rsidRPr="004F6AF9">
        <w:rPr>
          <w:b/>
          <w:u w:val="single"/>
        </w:rPr>
        <w:t xml:space="preserve"> 5</w:t>
      </w:r>
      <w:r>
        <w:t>). The “Frankie” refrain has only two downbeat accents—the combination of a stressed syllable with a metrically strong downbeat position—falling in bars 9 and 11, or positions 1 and 5, for example on “man” and “wrong” in the common “Frankie” refrain line “He was my man, but he done me wrong” (</w:t>
      </w:r>
      <w:r w:rsidRPr="00470217">
        <w:rPr>
          <w:bCs/>
        </w:rPr>
        <w:t>Ex</w:t>
      </w:r>
      <w:r w:rsidR="004F6AF9" w:rsidRPr="00470217">
        <w:rPr>
          <w:bCs/>
        </w:rPr>
        <w:t>ample</w:t>
      </w:r>
      <w:r w:rsidRPr="00470217">
        <w:rPr>
          <w:bCs/>
        </w:rPr>
        <w:t xml:space="preserve"> 5a</w:t>
      </w:r>
      <w:r>
        <w:t xml:space="preserve">). But the “Railroad Bill” refrain has three downbeat accents, in bars 9, 10, and 11, or positions 1, 3, and 5, for example on “ride,” </w:t>
      </w:r>
      <w:r w:rsidR="002F1E98">
        <w:t>“</w:t>
      </w:r>
      <w:r>
        <w:t>Rail-,” and “Bill” in the refrain “Now I’m ‘a ride my Railroad Bill” (</w:t>
      </w:r>
      <w:r w:rsidRPr="00470217">
        <w:rPr>
          <w:bCs/>
        </w:rPr>
        <w:t>Ex</w:t>
      </w:r>
      <w:r w:rsidR="004F6AF9" w:rsidRPr="00470217">
        <w:rPr>
          <w:bCs/>
        </w:rPr>
        <w:t>ample</w:t>
      </w:r>
      <w:r w:rsidRPr="00470217">
        <w:rPr>
          <w:bCs/>
        </w:rPr>
        <w:t xml:space="preserve"> 5b</w:t>
      </w:r>
      <w:r>
        <w:t>). The accent patterns in these refrains are in turn closely intertwined with the harmonic rhythm: the “Frankie” refrain has only two harmonic shifts, to V and then back to I, whereas the “Railroad Bill” refrain has three harmonic shifts, to I, V, and then I. (Both graphics show the harmony that precedes the refrain, in bar 8, to clarify that the harmony changes in bar 9.) In both refrains, then, each chordal shift coincides with a downbeat accent, so that the harmonic rhythm matches the rhythmic profile.</w:t>
      </w:r>
    </w:p>
    <w:p w14:paraId="156FF6ED" w14:textId="77777777" w:rsidR="008E7E50" w:rsidRDefault="008E7E50" w:rsidP="00BB52AA">
      <w:pPr>
        <w:spacing w:line="480" w:lineRule="auto"/>
      </w:pPr>
    </w:p>
    <w:p w14:paraId="2ADE3F82" w14:textId="3B6FC113" w:rsidR="008E7E50" w:rsidRDefault="008E7E50" w:rsidP="00BB52AA">
      <w:pPr>
        <w:spacing w:line="480" w:lineRule="auto"/>
      </w:pPr>
      <w:r w:rsidRPr="008E7E50">
        <w:rPr>
          <w:rFonts w:eastAsia="Times New Roman"/>
          <w:b/>
          <w:bCs/>
        </w:rPr>
        <w:lastRenderedPageBreak/>
        <w:t>Example 5</w:t>
      </w:r>
      <w:r>
        <w:rPr>
          <w:rFonts w:eastAsia="Times New Roman"/>
        </w:rPr>
        <w:t xml:space="preserve"> Downbeat accents and harmonic rhythm in the refrains of ballad schemes. (a) Two downbeat accents match two harmonic shifts in the “Frankie and Johnny” refrain; (b) three downbeat accents match three harmonic shifts in the “Railroad Bill” refrain.</w:t>
      </w:r>
    </w:p>
    <w:p w14:paraId="40548496" w14:textId="77777777" w:rsidR="00531894" w:rsidRDefault="00531894" w:rsidP="00531894">
      <w:pPr>
        <w:spacing w:line="480" w:lineRule="auto"/>
      </w:pPr>
    </w:p>
    <w:p w14:paraId="056F402B" w14:textId="754656F6" w:rsidR="00531894" w:rsidRDefault="00531894" w:rsidP="000530A8">
      <w:pPr>
        <w:pStyle w:val="Heading1"/>
      </w:pPr>
      <w:del w:id="122" w:author="Segall, Christopher (segallcr)" w:date="2025-08-31T19:20:00Z">
        <w:r w:rsidDel="003522DD">
          <w:delText xml:space="preserve">The Eight-Bar Blues Form and </w:delText>
        </w:r>
      </w:del>
      <w:r w:rsidRPr="00E42952">
        <w:t>Eight-Bar Blues Schemes</w:t>
      </w:r>
    </w:p>
    <w:p w14:paraId="17FD64A6" w14:textId="3F8452F6" w:rsidR="00531894" w:rsidRDefault="00531894" w:rsidP="00A13534">
      <w:pPr>
        <w:spacing w:line="480" w:lineRule="auto"/>
      </w:pPr>
      <w:del w:id="123" w:author="Segall, Christopher (segallcr)" w:date="2025-08-31T19:20:00Z">
        <w:r w:rsidDel="00CF378E">
          <w:delText>In addition to appearing in ballad meter,</w:delText>
        </w:r>
      </w:del>
      <w:r>
        <w:t xml:space="preserve"> “Stackolee” also appears </w:t>
      </w:r>
      <w:r w:rsidRPr="00A23549">
        <w:t>as a series of rhyming AB couplets without refrains</w:t>
      </w:r>
      <w:r>
        <w:t xml:space="preserve">. John </w:t>
      </w:r>
      <w:ins w:id="124" w:author="Segall, Christopher (segallcr)" w:date="2025-08-31T19:20:00Z">
        <w:r w:rsidR="00CF378E">
          <w:t xml:space="preserve">Lomax </w:t>
        </w:r>
      </w:ins>
      <w:r>
        <w:t xml:space="preserve">and Alan Lomax include this form in </w:t>
      </w:r>
      <w:r>
        <w:rPr>
          <w:i/>
        </w:rPr>
        <w:t>American Ballads and Folk Songs</w:t>
      </w:r>
      <w:ins w:id="125" w:author="Segall, Christopher (segallcr)" w:date="2025-08-31T19:21:00Z">
        <w:r w:rsidR="00A23539">
          <w:rPr>
            <w:i/>
          </w:rPr>
          <w:t xml:space="preserve"> </w:t>
        </w:r>
        <w:r w:rsidR="00A23539">
          <w:t>([1934] 1994, 93)</w:t>
        </w:r>
      </w:ins>
      <w:r>
        <w:t xml:space="preserve">, </w:t>
      </w:r>
      <w:del w:id="126" w:author="Segall, Christopher (segallcr)" w:date="2025-08-31T19:21:00Z">
        <w:r w:rsidDel="003C7194">
          <w:delText xml:space="preserve">and </w:delText>
        </w:r>
      </w:del>
      <w:ins w:id="127" w:author="Segall, Christopher (segallcr)" w:date="2025-08-31T19:21:00Z">
        <w:r w:rsidR="003C7194">
          <w:t xml:space="preserve">where they </w:t>
        </w:r>
      </w:ins>
      <w:r>
        <w:t>describe it as a more modern variant</w:t>
      </w:r>
      <w:del w:id="128" w:author="Segall, Christopher (segallcr)" w:date="2025-08-31T19:20:00Z">
        <w:r w:rsidDel="00A23539">
          <w:delText xml:space="preserve"> (</w:delText>
        </w:r>
        <w:r w:rsidR="008266FD" w:rsidDel="00A23539">
          <w:delText>[</w:delText>
        </w:r>
        <w:r w:rsidDel="00A23539">
          <w:delText>1934</w:delText>
        </w:r>
        <w:r w:rsidR="008266FD" w:rsidDel="00A23539">
          <w:delText>] 199</w:delText>
        </w:r>
        <w:r w:rsidR="006E3C89" w:rsidDel="00A23539">
          <w:delText>4</w:delText>
        </w:r>
        <w:r w:rsidDel="00A23539">
          <w:delText>, 93)</w:delText>
        </w:r>
      </w:del>
      <w:r w:rsidRPr="00A23549">
        <w:t>:</w:t>
      </w:r>
    </w:p>
    <w:p w14:paraId="6F0B0287" w14:textId="77777777" w:rsidR="00531894" w:rsidRPr="00A23549" w:rsidRDefault="00531894" w:rsidP="00531894">
      <w:pPr>
        <w:spacing w:line="480" w:lineRule="auto"/>
        <w:ind w:firstLine="720"/>
      </w:pPr>
    </w:p>
    <w:p w14:paraId="146CE729" w14:textId="77777777" w:rsidR="00531894" w:rsidRPr="00682106" w:rsidRDefault="00531894" w:rsidP="00531894">
      <w:pPr>
        <w:spacing w:line="480" w:lineRule="auto"/>
      </w:pPr>
      <w:r w:rsidRPr="00A23549">
        <w:t>A</w:t>
      </w:r>
      <w:r>
        <w:tab/>
        <w:t>Stagolee, he was a bad man, and everybody knows</w:t>
      </w:r>
    </w:p>
    <w:p w14:paraId="30ECDBF3" w14:textId="77777777" w:rsidR="00531894" w:rsidRDefault="00531894" w:rsidP="00531894">
      <w:pPr>
        <w:spacing w:line="480" w:lineRule="auto"/>
      </w:pPr>
      <w:r w:rsidRPr="00A23549">
        <w:t>B</w:t>
      </w:r>
      <w:r>
        <w:tab/>
        <w:t>He toted a stack-barreled blow gun and a blue steel forty-four</w:t>
      </w:r>
    </w:p>
    <w:p w14:paraId="09BEBAC5" w14:textId="77777777" w:rsidR="00531894" w:rsidRPr="00A23549" w:rsidRDefault="00531894" w:rsidP="00531894">
      <w:pPr>
        <w:spacing w:line="480" w:lineRule="auto"/>
      </w:pPr>
    </w:p>
    <w:p w14:paraId="750FC199" w14:textId="77777777" w:rsidR="00531894" w:rsidRPr="00A23549" w:rsidRDefault="00531894" w:rsidP="00531894">
      <w:pPr>
        <w:spacing w:line="480" w:lineRule="auto"/>
      </w:pPr>
      <w:r w:rsidRPr="00A23549">
        <w:t>A</w:t>
      </w:r>
      <w:r>
        <w:tab/>
        <w:t>Way down in New Orleans, called the Lyon Club</w:t>
      </w:r>
    </w:p>
    <w:p w14:paraId="788306F6" w14:textId="77777777" w:rsidR="00531894" w:rsidRDefault="00531894" w:rsidP="00531894">
      <w:pPr>
        <w:spacing w:line="480" w:lineRule="auto"/>
      </w:pPr>
      <w:r w:rsidRPr="00A23549">
        <w:t>B</w:t>
      </w:r>
      <w:r>
        <w:tab/>
        <w:t>Every step you walkin,’ you walkin’ in Billy Lyon’s blood</w:t>
      </w:r>
    </w:p>
    <w:p w14:paraId="55AEF949" w14:textId="5A8FF3A3" w:rsidR="00531894" w:rsidRPr="00A23549" w:rsidRDefault="00531894" w:rsidP="00531894">
      <w:pPr>
        <w:spacing w:line="480" w:lineRule="auto"/>
      </w:pPr>
      <w:r>
        <w:tab/>
        <w:t xml:space="preserve">(After Lomax and Lomax </w:t>
      </w:r>
      <w:r w:rsidR="006E3C89">
        <w:t>[</w:t>
      </w:r>
      <w:r>
        <w:t>1934</w:t>
      </w:r>
      <w:r w:rsidR="006E3C89">
        <w:t>] 1994</w:t>
      </w:r>
      <w:r>
        <w:t>, 96)</w:t>
      </w:r>
    </w:p>
    <w:p w14:paraId="349E5158" w14:textId="77777777" w:rsidR="00531894" w:rsidRPr="002C17AE" w:rsidRDefault="00531894" w:rsidP="00531894">
      <w:pPr>
        <w:spacing w:line="480" w:lineRule="auto"/>
      </w:pPr>
    </w:p>
    <w:p w14:paraId="38A35F0E" w14:textId="6F4F74A4" w:rsidR="00531894" w:rsidRDefault="00531894" w:rsidP="00531894">
      <w:pPr>
        <w:spacing w:line="480" w:lineRule="auto"/>
      </w:pPr>
      <w:r w:rsidRPr="00510675">
        <w:t xml:space="preserve">This version of “Stackolee” </w:t>
      </w:r>
      <w:r w:rsidRPr="00462C01">
        <w:rPr>
          <w:bCs/>
        </w:rPr>
        <w:t>(</w:t>
      </w:r>
      <w:r w:rsidRPr="00F42FF3">
        <w:rPr>
          <w:b/>
          <w:u w:val="single"/>
        </w:rPr>
        <w:t>Ex</w:t>
      </w:r>
      <w:r w:rsidR="00F42FF3" w:rsidRPr="00F42FF3">
        <w:rPr>
          <w:b/>
          <w:u w:val="single"/>
        </w:rPr>
        <w:t>ample</w:t>
      </w:r>
      <w:r w:rsidRPr="00F42FF3">
        <w:rPr>
          <w:b/>
          <w:u w:val="single"/>
        </w:rPr>
        <w:t xml:space="preserve"> 6</w:t>
      </w:r>
      <w:r w:rsidRPr="00D3174D">
        <w:rPr>
          <w:bCs/>
        </w:rPr>
        <w:t>a)</w:t>
      </w:r>
      <w:r>
        <w:rPr>
          <w:bCs/>
        </w:rPr>
        <w:t xml:space="preserve"> </w:t>
      </w:r>
      <w:r w:rsidRPr="00510675">
        <w:t>has a phrase rhythm common to many popular eight-bar blues songs, including “Trouble in Mind”</w:t>
      </w:r>
      <w:r w:rsidRPr="00462C01">
        <w:rPr>
          <w:bCs/>
        </w:rPr>
        <w:t xml:space="preserve"> (</w:t>
      </w:r>
      <w:r w:rsidRPr="00D3174D">
        <w:rPr>
          <w:bCs/>
        </w:rPr>
        <w:t>Ex</w:t>
      </w:r>
      <w:r w:rsidR="00F42FF3" w:rsidRPr="00D3174D">
        <w:rPr>
          <w:bCs/>
        </w:rPr>
        <w:t>ample</w:t>
      </w:r>
      <w:r w:rsidRPr="00D3174D">
        <w:rPr>
          <w:bCs/>
        </w:rPr>
        <w:t xml:space="preserve"> 6b</w:t>
      </w:r>
      <w:r w:rsidRPr="00462C01">
        <w:rPr>
          <w:bCs/>
        </w:rPr>
        <w:t>)</w:t>
      </w:r>
      <w:r>
        <w:rPr>
          <w:bCs/>
        </w:rPr>
        <w:t>,</w:t>
      </w:r>
      <w:r w:rsidRPr="00510675">
        <w:t xml:space="preserve"> “How Long</w:t>
      </w:r>
      <w:r>
        <w:t>—How Long Blues</w:t>
      </w:r>
      <w:r w:rsidRPr="00510675">
        <w:t>”</w:t>
      </w:r>
      <w:r>
        <w:t xml:space="preserve"> </w:t>
      </w:r>
      <w:r w:rsidRPr="00462C01">
        <w:rPr>
          <w:bCs/>
        </w:rPr>
        <w:t>(</w:t>
      </w:r>
      <w:r w:rsidRPr="00D3174D">
        <w:rPr>
          <w:bCs/>
        </w:rPr>
        <w:t>Ex</w:t>
      </w:r>
      <w:r w:rsidR="00F42FF3" w:rsidRPr="00D3174D">
        <w:rPr>
          <w:bCs/>
        </w:rPr>
        <w:t>ample</w:t>
      </w:r>
      <w:r w:rsidRPr="00D3174D">
        <w:rPr>
          <w:bCs/>
        </w:rPr>
        <w:t xml:space="preserve"> 6c</w:t>
      </w:r>
      <w:r w:rsidRPr="00462C01">
        <w:rPr>
          <w:bCs/>
        </w:rPr>
        <w:t>)</w:t>
      </w:r>
      <w:r>
        <w:rPr>
          <w:bCs/>
        </w:rPr>
        <w:t>,</w:t>
      </w:r>
      <w:r w:rsidRPr="00510675">
        <w:t xml:space="preserve"> and “Key to the Highway” </w:t>
      </w:r>
      <w:r w:rsidRPr="00462C01">
        <w:rPr>
          <w:bCs/>
        </w:rPr>
        <w:t>(</w:t>
      </w:r>
      <w:r w:rsidRPr="00D3174D">
        <w:rPr>
          <w:bCs/>
        </w:rPr>
        <w:t>Ex</w:t>
      </w:r>
      <w:r w:rsidR="00F42FF3" w:rsidRPr="00D3174D">
        <w:rPr>
          <w:bCs/>
        </w:rPr>
        <w:t>ample</w:t>
      </w:r>
      <w:r w:rsidRPr="00D3174D">
        <w:rPr>
          <w:bCs/>
        </w:rPr>
        <w:t xml:space="preserve"> 6d</w:t>
      </w:r>
      <w:r w:rsidRPr="00462C01">
        <w:rPr>
          <w:bCs/>
        </w:rPr>
        <w:t>)</w:t>
      </w:r>
      <w:r w:rsidRPr="00510675">
        <w:t xml:space="preserve">. </w:t>
      </w:r>
      <w:r>
        <w:t>These songs</w:t>
      </w:r>
      <w:r w:rsidRPr="00510675">
        <w:t xml:space="preserve"> have two phrases, the first ending in position 7 and the second in position 5, and often </w:t>
      </w:r>
      <w:del w:id="129" w:author="Segall, Christopher (segallcr)" w:date="2025-08-31T19:22:00Z">
        <w:r w:rsidRPr="00510675" w:rsidDel="00755BCE">
          <w:delText>match in the placement of</w:delText>
        </w:r>
      </w:del>
      <w:ins w:id="130" w:author="Segall, Christopher (segallcr)" w:date="2025-08-31T19:22:00Z">
        <w:r w:rsidR="00755BCE">
          <w:t>place</w:t>
        </w:r>
      </w:ins>
      <w:r w:rsidRPr="00510675">
        <w:t xml:space="preserve"> caesuras in positions 2 and 4, especially in the first phrase.</w:t>
      </w:r>
      <w:r w:rsidR="006F5AA7">
        <w:t xml:space="preserve"> The eight-bar blues form usually has </w:t>
      </w:r>
      <w:r w:rsidR="006F5AA7">
        <w:lastRenderedPageBreak/>
        <w:t xml:space="preserve">one rhyming AB couplet per verse, with each line corresponding to a phrase (Examples 6a, </w:t>
      </w:r>
      <w:r w:rsidR="00D3174D">
        <w:t>6</w:t>
      </w:r>
      <w:r w:rsidR="006F5AA7">
        <w:t xml:space="preserve">b, and </w:t>
      </w:r>
      <w:r w:rsidR="00D3174D">
        <w:t>6</w:t>
      </w:r>
      <w:r w:rsidR="006F5AA7">
        <w:t>d), but also appears in the ABR form (Example 6c)</w:t>
      </w:r>
      <w:r w:rsidR="006F5AA7" w:rsidRPr="00F868D2">
        <w:t xml:space="preserve">, </w:t>
      </w:r>
      <w:r w:rsidR="00311BF9">
        <w:t>where</w:t>
      </w:r>
      <w:r w:rsidR="006F5AA7" w:rsidRPr="00F868D2">
        <w:t xml:space="preserve"> the couplet spans the first phrase, with rhymes in the analogous positions 3 and 7, and the refrain spans the second phrase</w:t>
      </w:r>
      <w:r w:rsidR="006F5AA7">
        <w:t>.</w:t>
      </w:r>
    </w:p>
    <w:p w14:paraId="35BB534B" w14:textId="77777777" w:rsidR="005210C5" w:rsidRDefault="005210C5" w:rsidP="00531894">
      <w:pPr>
        <w:spacing w:line="480" w:lineRule="auto"/>
      </w:pPr>
    </w:p>
    <w:p w14:paraId="6FA6E2E3" w14:textId="74429F48" w:rsidR="005210C5" w:rsidRPr="00092413" w:rsidRDefault="005210C5" w:rsidP="00531894">
      <w:pPr>
        <w:spacing w:line="480" w:lineRule="auto"/>
      </w:pPr>
      <w:r w:rsidRPr="005210C5">
        <w:rPr>
          <w:rFonts w:eastAsia="Times New Roman"/>
          <w:b/>
          <w:bCs/>
        </w:rPr>
        <w:t>Example 6</w:t>
      </w:r>
      <w:r>
        <w:rPr>
          <w:rFonts w:eastAsia="Times New Roman"/>
        </w:rPr>
        <w:t xml:space="preserve"> Eight-bar blues with AB or ABR poetic form and 7,5 phrase rhythm. (a) </w:t>
      </w:r>
      <w:del w:id="131" w:author="Segall, Christopher (segallcr)" w:date="2025-08-31T19:24:00Z">
        <w:r w:rsidDel="005D7BCF">
          <w:rPr>
            <w:rFonts w:eastAsia="Times New Roman"/>
          </w:rPr>
          <w:delText xml:space="preserve">After Lomax and Lomax, </w:delText>
        </w:r>
      </w:del>
      <w:r>
        <w:rPr>
          <w:rFonts w:eastAsia="Times New Roman"/>
        </w:rPr>
        <w:t>“Stagolee</w:t>
      </w:r>
      <w:ins w:id="132" w:author="Segall, Christopher (segallcr)" w:date="2025-08-31T19:24:00Z">
        <w:r w:rsidR="005D7BCF">
          <w:rPr>
            <w:rFonts w:eastAsia="Times New Roman"/>
          </w:rPr>
          <w:t>,</w:t>
        </w:r>
      </w:ins>
      <w:r>
        <w:rPr>
          <w:rFonts w:eastAsia="Times New Roman"/>
        </w:rPr>
        <w:t>”</w:t>
      </w:r>
      <w:ins w:id="133" w:author="Segall, Christopher (segallcr)" w:date="2025-08-31T19:24:00Z">
        <w:r w:rsidR="005D7BCF">
          <w:rPr>
            <w:rFonts w:eastAsia="Times New Roman"/>
          </w:rPr>
          <w:t xml:space="preserve"> after Lomax and Lomax</w:t>
        </w:r>
      </w:ins>
      <w:r>
        <w:rPr>
          <w:rFonts w:eastAsia="Times New Roman"/>
        </w:rPr>
        <w:t xml:space="preserve"> (</w:t>
      </w:r>
      <w:r w:rsidR="0023766D">
        <w:rPr>
          <w:rFonts w:eastAsia="Times New Roman"/>
        </w:rPr>
        <w:t>[</w:t>
      </w:r>
      <w:r>
        <w:rPr>
          <w:rFonts w:eastAsia="Times New Roman"/>
        </w:rPr>
        <w:t>1934</w:t>
      </w:r>
      <w:r w:rsidR="0023766D">
        <w:rPr>
          <w:rFonts w:eastAsia="Times New Roman"/>
        </w:rPr>
        <w:t>] 1994</w:t>
      </w:r>
      <w:r>
        <w:rPr>
          <w:rFonts w:eastAsia="Times New Roman"/>
        </w:rPr>
        <w:t xml:space="preserve">, 96), third verse; (b) Bertha </w:t>
      </w:r>
      <w:r w:rsidR="002175E2">
        <w:rPr>
          <w:rFonts w:eastAsia="Times New Roman"/>
        </w:rPr>
        <w:t>“</w:t>
      </w:r>
      <w:r>
        <w:rPr>
          <w:rFonts w:eastAsia="Times New Roman"/>
        </w:rPr>
        <w:t>Chippie</w:t>
      </w:r>
      <w:r w:rsidR="002175E2">
        <w:rPr>
          <w:rFonts w:eastAsia="Times New Roman"/>
        </w:rPr>
        <w:t>”</w:t>
      </w:r>
      <w:r>
        <w:rPr>
          <w:rFonts w:eastAsia="Times New Roman"/>
        </w:rPr>
        <w:t xml:space="preserve"> Hill, “Trouble in Mind” (1926); (c) Leroy Carr and Scrapper Blackwell, “How Long—How Long Blues” (1928); (d) Big Bill Broonzy, “Key to the Highway” (1941).</w:t>
      </w:r>
    </w:p>
    <w:p w14:paraId="6116A35C" w14:textId="77777777" w:rsidR="00BB52AA" w:rsidRDefault="00BB52AA" w:rsidP="00BB52AA">
      <w:pPr>
        <w:spacing w:line="480" w:lineRule="auto"/>
      </w:pPr>
    </w:p>
    <w:p w14:paraId="6E827DDD" w14:textId="4400CE98" w:rsidR="00531894" w:rsidRDefault="00531894" w:rsidP="00BB52AA">
      <w:pPr>
        <w:spacing w:line="480" w:lineRule="auto"/>
      </w:pPr>
      <w:r>
        <w:t>E</w:t>
      </w:r>
      <w:r w:rsidRPr="00F868D2">
        <w:t xml:space="preserve">ight-bar blues </w:t>
      </w:r>
      <w:r w:rsidRPr="0026742A">
        <w:rPr>
          <w:i/>
          <w:iCs/>
        </w:rPr>
        <w:t>schemes</w:t>
      </w:r>
      <w:r>
        <w:t xml:space="preserve"> </w:t>
      </w:r>
      <w:r w:rsidRPr="0026742A">
        <w:t xml:space="preserve">are combinations of the 7,5 phrase rhythm </w:t>
      </w:r>
      <w:r w:rsidR="006F5AA7">
        <w:t xml:space="preserve">and AB or ABR poetic form </w:t>
      </w:r>
      <w:r w:rsidRPr="0026742A">
        <w:t>with</w:t>
      </w:r>
      <w:r w:rsidRPr="00F868D2">
        <w:t xml:space="preserve"> </w:t>
      </w:r>
      <w:r>
        <w:t>specific harmonic progressions and melodic designs.</w:t>
      </w:r>
      <w:r w:rsidRPr="00F868D2">
        <w:t xml:space="preserve"> </w:t>
      </w:r>
      <w:r>
        <w:t>L</w:t>
      </w:r>
      <w:r w:rsidRPr="00F868D2">
        <w:t xml:space="preserve">ike a ballad scheme, </w:t>
      </w:r>
      <w:r>
        <w:t xml:space="preserve">a blues scheme </w:t>
      </w:r>
      <w:r w:rsidRPr="00F868D2">
        <w:t>usually takes the name of its most fam</w:t>
      </w:r>
      <w:r>
        <w:t>iliar song—</w:t>
      </w:r>
      <w:del w:id="134" w:author="Segall, Christopher (segallcr)" w:date="2025-08-31T19:25:00Z">
        <w:r w:rsidRPr="00F868D2" w:rsidDel="00E646D3">
          <w:delText>as do</w:delText>
        </w:r>
      </w:del>
      <w:ins w:id="135" w:author="Segall, Christopher (segallcr)" w:date="2025-08-31T19:25:00Z">
        <w:r w:rsidR="00E646D3">
          <w:t>for example,</w:t>
        </w:r>
      </w:ins>
      <w:r w:rsidRPr="00F868D2">
        <w:t xml:space="preserve"> the “Trouble in Mind,” “How Long,” and “Key to the Highway” schemes</w:t>
      </w:r>
      <w:r>
        <w:t>—while also supporting</w:t>
      </w:r>
      <w:r w:rsidRPr="00F868D2">
        <w:t xml:space="preserve"> songs </w:t>
      </w:r>
      <w:r>
        <w:t>with different lyrics and topics</w:t>
      </w:r>
      <w:r w:rsidRPr="00F868D2">
        <w:t xml:space="preserve"> (</w:t>
      </w:r>
      <w:r w:rsidRPr="00F42FF3">
        <w:rPr>
          <w:b/>
          <w:u w:val="single"/>
        </w:rPr>
        <w:t>Ex</w:t>
      </w:r>
      <w:r w:rsidR="00F42FF3" w:rsidRPr="00F42FF3">
        <w:rPr>
          <w:b/>
          <w:u w:val="single"/>
        </w:rPr>
        <w:t>ample</w:t>
      </w:r>
      <w:r w:rsidRPr="00F42FF3">
        <w:rPr>
          <w:b/>
          <w:u w:val="single"/>
        </w:rPr>
        <w:t xml:space="preserve"> 7</w:t>
      </w:r>
      <w:r w:rsidRPr="00F868D2">
        <w:t>). These schem</w:t>
      </w:r>
      <w:r>
        <w:t>es</w:t>
      </w:r>
      <w:r w:rsidRPr="0030518C">
        <w:t xml:space="preserve"> </w:t>
      </w:r>
      <w:r w:rsidRPr="00F868D2">
        <w:t xml:space="preserve">also </w:t>
      </w:r>
      <w:r w:rsidRPr="00AF2A9C">
        <w:t>differ</w:t>
      </w:r>
      <w:r w:rsidRPr="00F57195">
        <w:rPr>
          <w:i/>
          <w:iCs/>
        </w:rPr>
        <w:t xml:space="preserve"> </w:t>
      </w:r>
      <w:r w:rsidRPr="00F868D2">
        <w:t xml:space="preserve">to some extent in their poetic forms: the “Trouble in Mind” and “Key to the Highway” schemes have </w:t>
      </w:r>
      <w:r w:rsidR="004067CD">
        <w:t>the</w:t>
      </w:r>
      <w:r w:rsidRPr="00F868D2">
        <w:t xml:space="preserve"> AB </w:t>
      </w:r>
      <w:r w:rsidR="004067CD">
        <w:t>form</w:t>
      </w:r>
      <w:r w:rsidRPr="00F868D2">
        <w:t xml:space="preserve"> (</w:t>
      </w:r>
      <w:r w:rsidRPr="0023766D">
        <w:rPr>
          <w:bCs/>
        </w:rPr>
        <w:t>Ex</w:t>
      </w:r>
      <w:r w:rsidR="00F42FF3" w:rsidRPr="0023766D">
        <w:rPr>
          <w:bCs/>
        </w:rPr>
        <w:t>ample</w:t>
      </w:r>
      <w:r w:rsidR="001E747A">
        <w:rPr>
          <w:bCs/>
        </w:rPr>
        <w:t>s</w:t>
      </w:r>
      <w:r w:rsidRPr="0023766D">
        <w:rPr>
          <w:bCs/>
        </w:rPr>
        <w:t xml:space="preserve"> 7a</w:t>
      </w:r>
      <w:r w:rsidR="001E747A">
        <w:rPr>
          <w:bCs/>
        </w:rPr>
        <w:t xml:space="preserve"> and </w:t>
      </w:r>
      <w:r w:rsidR="0023766D">
        <w:rPr>
          <w:bCs/>
        </w:rPr>
        <w:t>7</w:t>
      </w:r>
      <w:r w:rsidRPr="0023766D">
        <w:rPr>
          <w:bCs/>
        </w:rPr>
        <w:t>b</w:t>
      </w:r>
      <w:r w:rsidRPr="00F868D2">
        <w:t>), whereas the “How Long” scheme has both this form and an ABR form (</w:t>
      </w:r>
      <w:r w:rsidRPr="0023766D">
        <w:rPr>
          <w:bCs/>
        </w:rPr>
        <w:t>Ex</w:t>
      </w:r>
      <w:r w:rsidR="0079737B" w:rsidRPr="0023766D">
        <w:rPr>
          <w:bCs/>
        </w:rPr>
        <w:t>ample</w:t>
      </w:r>
      <w:r w:rsidRPr="0023766D">
        <w:rPr>
          <w:bCs/>
        </w:rPr>
        <w:t xml:space="preserve"> 7c</w:t>
      </w:r>
      <w:r w:rsidRPr="00F868D2">
        <w:t>).</w:t>
      </w:r>
    </w:p>
    <w:p w14:paraId="0C17078E" w14:textId="77777777" w:rsidR="004B578D" w:rsidRDefault="004B578D" w:rsidP="00BB52AA">
      <w:pPr>
        <w:spacing w:line="480" w:lineRule="auto"/>
      </w:pPr>
    </w:p>
    <w:p w14:paraId="36B85EB4" w14:textId="3595D82D" w:rsidR="004B578D" w:rsidRPr="00F868D2" w:rsidRDefault="0040049B" w:rsidP="00BB52AA">
      <w:pPr>
        <w:spacing w:line="480" w:lineRule="auto"/>
      </w:pPr>
      <w:r w:rsidRPr="00594F75">
        <w:rPr>
          <w:rFonts w:eastAsia="Times New Roman"/>
          <w:b/>
          <w:bCs/>
        </w:rPr>
        <w:t>Example 7</w:t>
      </w:r>
      <w:r>
        <w:rPr>
          <w:rFonts w:eastAsia="Times New Roman"/>
        </w:rPr>
        <w:t xml:space="preserve"> Eight-bar blues schemes. (a) “Trouble in Mind” scheme</w:t>
      </w:r>
      <w:del w:id="136" w:author="Segall, Christopher (segallcr)" w:date="2025-08-31T19:27:00Z">
        <w:r w:rsidDel="00664145">
          <w:rPr>
            <w:rFonts w:eastAsia="Times New Roman"/>
          </w:rPr>
          <w:delText xml:space="preserve">, </w:delText>
        </w:r>
      </w:del>
      <w:ins w:id="137" w:author="Segall, Christopher (segallcr)" w:date="2025-08-31T19:27:00Z">
        <w:r w:rsidR="00664145">
          <w:rPr>
            <w:rFonts w:eastAsia="Times New Roman"/>
          </w:rPr>
          <w:t xml:space="preserve">: </w:t>
        </w:r>
      </w:ins>
      <w:r>
        <w:rPr>
          <w:rFonts w:eastAsia="Times New Roman"/>
        </w:rPr>
        <w:t>Cliff Carlisle, “Trouble Minded Blues” (1937); (b) “Key to the Highway” scheme</w:t>
      </w:r>
      <w:del w:id="138" w:author="Segall, Christopher (segallcr)" w:date="2025-08-31T19:27:00Z">
        <w:r w:rsidDel="00664145">
          <w:rPr>
            <w:rFonts w:eastAsia="Times New Roman"/>
          </w:rPr>
          <w:delText xml:space="preserve">, </w:delText>
        </w:r>
      </w:del>
      <w:ins w:id="139" w:author="Segall, Christopher (segallcr)" w:date="2025-08-31T19:27:00Z">
        <w:r w:rsidR="00664145">
          <w:rPr>
            <w:rFonts w:eastAsia="Times New Roman"/>
          </w:rPr>
          <w:t xml:space="preserve">: </w:t>
        </w:r>
      </w:ins>
      <w:r>
        <w:rPr>
          <w:rFonts w:eastAsia="Times New Roman"/>
        </w:rPr>
        <w:t>Charley Patton, “Jim Lee Blues—Part I” (1929); (c) “How Long” scheme</w:t>
      </w:r>
      <w:del w:id="140" w:author="Segall, Christopher (segallcr)" w:date="2025-08-31T19:27:00Z">
        <w:r w:rsidDel="00664145">
          <w:rPr>
            <w:rFonts w:eastAsia="Times New Roman"/>
          </w:rPr>
          <w:delText xml:space="preserve">, </w:delText>
        </w:r>
      </w:del>
      <w:ins w:id="141" w:author="Segall, Christopher (segallcr)" w:date="2025-08-31T19:27:00Z">
        <w:r w:rsidR="00664145">
          <w:rPr>
            <w:rFonts w:eastAsia="Times New Roman"/>
          </w:rPr>
          <w:t xml:space="preserve">: </w:t>
        </w:r>
      </w:ins>
      <w:r>
        <w:rPr>
          <w:rFonts w:eastAsia="Times New Roman"/>
        </w:rPr>
        <w:t>Blind Willie McTell and Ruby Glaze, “Lonesome Day Blues” (1932).</w:t>
      </w:r>
    </w:p>
    <w:p w14:paraId="787192B9" w14:textId="77777777" w:rsidR="00BB52AA" w:rsidRDefault="00BB52AA" w:rsidP="00BB52AA">
      <w:pPr>
        <w:spacing w:line="480" w:lineRule="auto"/>
      </w:pPr>
    </w:p>
    <w:p w14:paraId="1F238910" w14:textId="08658C5B" w:rsidR="00531894" w:rsidRDefault="00531894" w:rsidP="00BB52AA">
      <w:pPr>
        <w:spacing w:line="480" w:lineRule="auto"/>
      </w:pPr>
      <w:r w:rsidRPr="00544A8E">
        <w:lastRenderedPageBreak/>
        <w:t xml:space="preserve">Scholars have defined </w:t>
      </w:r>
      <w:del w:id="142" w:author="Segall, Christopher (segallcr)" w:date="2025-08-31T19:30:00Z">
        <w:r w:rsidRPr="00544A8E" w:rsidDel="001C4206">
          <w:delText xml:space="preserve">the </w:delText>
        </w:r>
      </w:del>
      <w:ins w:id="143" w:author="Segall, Christopher (segallcr)" w:date="2025-08-31T19:30:00Z">
        <w:r w:rsidR="001C4206">
          <w:t xml:space="preserve">fairly straightforward </w:t>
        </w:r>
      </w:ins>
      <w:r w:rsidRPr="00544A8E">
        <w:t xml:space="preserve">musical parameters </w:t>
      </w:r>
      <w:del w:id="144" w:author="Segall, Christopher (segallcr)" w:date="2025-08-31T19:30:00Z">
        <w:r w:rsidRPr="00544A8E" w:rsidDel="001C4206">
          <w:delText xml:space="preserve">of </w:delText>
        </w:r>
      </w:del>
      <w:ins w:id="145" w:author="Segall, Christopher (segallcr)" w:date="2025-08-31T19:30:00Z">
        <w:r w:rsidR="001C4206">
          <w:t xml:space="preserve">for </w:t>
        </w:r>
      </w:ins>
      <w:r w:rsidRPr="00544A8E">
        <w:t>the “Trouble in Mind” and “Key to the Highway” schemes</w:t>
      </w:r>
      <w:del w:id="146" w:author="Segall, Christopher (segallcr)" w:date="2025-08-31T19:30:00Z">
        <w:r w:rsidRPr="00544A8E" w:rsidDel="00DE0D7C">
          <w:delText>, which are, for the most part, fairly straightforward</w:delText>
        </w:r>
      </w:del>
      <w:ins w:id="147" w:author="Segall, Christopher (segallcr)" w:date="2025-08-31T19:28:00Z">
        <w:r w:rsidR="003B31A5">
          <w:t xml:space="preserve">. </w:t>
        </w:r>
      </w:ins>
      <w:del w:id="148" w:author="Segall, Christopher (segallcr)" w:date="2025-08-31T19:28:00Z">
        <w:r w:rsidRPr="00544A8E" w:rsidDel="003B31A5">
          <w:delText>—t</w:delText>
        </w:r>
      </w:del>
      <w:ins w:id="149" w:author="Segall, Christopher (segallcr)" w:date="2025-08-31T19:28:00Z">
        <w:r w:rsidR="003B31A5">
          <w:t>T</w:t>
        </w:r>
      </w:ins>
      <w:r w:rsidRPr="00544A8E">
        <w:t xml:space="preserve">he harmonic progressions shown in Examples 7a and </w:t>
      </w:r>
      <w:r w:rsidR="0023766D">
        <w:t>7</w:t>
      </w:r>
      <w:r w:rsidRPr="00544A8E">
        <w:t>b, for instance, are defining attributes, and both schemes have easily identifiable tunes</w:t>
      </w:r>
      <w:r>
        <w:t>.</w:t>
      </w:r>
      <w:r>
        <w:rPr>
          <w:rStyle w:val="FootnoteReference"/>
        </w:rPr>
        <w:footnoteReference w:id="12"/>
      </w:r>
      <w:r>
        <w:t xml:space="preserve"> </w:t>
      </w:r>
      <w:r w:rsidRPr="00544A8E">
        <w:t xml:space="preserve">But the </w:t>
      </w:r>
      <w:r w:rsidRPr="00F6528C">
        <w:t xml:space="preserve">“How Long” scheme </w:t>
      </w:r>
      <w:r w:rsidRPr="00544A8E">
        <w:t xml:space="preserve">has proved more </w:t>
      </w:r>
      <w:r w:rsidRPr="00F6528C">
        <w:t xml:space="preserve">elusive, </w:t>
      </w:r>
      <w:del w:id="150" w:author="Segall, Christopher (segallcr)" w:date="2025-08-31T19:29:00Z">
        <w:r w:rsidRPr="00F6528C" w:rsidDel="00655AB0">
          <w:delText xml:space="preserve">the </w:delText>
        </w:r>
        <w:r w:rsidDel="00655AB0">
          <w:delText xml:space="preserve">eight-bar </w:delText>
        </w:r>
        <w:r w:rsidRPr="00F6528C" w:rsidDel="00655AB0">
          <w:delText xml:space="preserve">pattern whose parameters are hardest to </w:delText>
        </w:r>
        <w:r w:rsidDel="00655AB0">
          <w:delText xml:space="preserve">specify, </w:delText>
        </w:r>
      </w:del>
      <w:r w:rsidRPr="00544A8E">
        <w:t>because it varies much more in its melodic design, harmonic progression, and the details of its rhythmic profile</w:t>
      </w:r>
      <w:r w:rsidRPr="00F6528C">
        <w:t>.</w:t>
      </w:r>
      <w:r>
        <w:rPr>
          <w:rStyle w:val="FootnoteReference"/>
        </w:rPr>
        <w:footnoteReference w:id="13"/>
      </w:r>
    </w:p>
    <w:p w14:paraId="586DF1B1" w14:textId="77777777" w:rsidR="00BB52AA" w:rsidRDefault="00BB52AA" w:rsidP="00BB52AA">
      <w:pPr>
        <w:spacing w:line="480" w:lineRule="auto"/>
      </w:pPr>
    </w:p>
    <w:p w14:paraId="6ECCFE80" w14:textId="2AE34A78" w:rsidR="009B023C" w:rsidRDefault="00531894" w:rsidP="00BB52AA">
      <w:pPr>
        <w:spacing w:line="480" w:lineRule="auto"/>
      </w:pPr>
      <w:r w:rsidRPr="00F65492">
        <w:t>The scheme</w:t>
      </w:r>
      <w:r>
        <w:rPr>
          <w:b/>
          <w:bCs/>
          <w:i/>
          <w:iCs/>
        </w:rPr>
        <w:t xml:space="preserve"> </w:t>
      </w:r>
      <w:r w:rsidRPr="00F6528C">
        <w:t>has a recurrent melodic design, the “How Long” tune (</w:t>
      </w:r>
      <w:r w:rsidRPr="00B713BB">
        <w:rPr>
          <w:b/>
          <w:u w:val="single"/>
        </w:rPr>
        <w:t>Ex</w:t>
      </w:r>
      <w:r w:rsidR="00B713BB" w:rsidRPr="00B713BB">
        <w:rPr>
          <w:b/>
          <w:u w:val="single"/>
        </w:rPr>
        <w:t>ample</w:t>
      </w:r>
      <w:r w:rsidRPr="00B713BB">
        <w:rPr>
          <w:b/>
          <w:u w:val="single"/>
        </w:rPr>
        <w:t xml:space="preserve"> 8</w:t>
      </w:r>
      <w:r w:rsidRPr="00F6528C">
        <w:t xml:space="preserve">), </w:t>
      </w:r>
      <w:r w:rsidRPr="00F65492">
        <w:t xml:space="preserve">but with the exception of its distinctive opening gesture much of the tune traverses more </w:t>
      </w:r>
      <w:r>
        <w:t xml:space="preserve">of </w:t>
      </w:r>
      <w:r w:rsidRPr="00F65492">
        <w:t xml:space="preserve">a general contour than </w:t>
      </w:r>
      <w:r>
        <w:t>a singular shape</w:t>
      </w:r>
      <w:r w:rsidRPr="00F65492">
        <w:t>.</w:t>
      </w:r>
      <w:r>
        <w:rPr>
          <w:b/>
          <w:bCs/>
          <w:i/>
          <w:iCs/>
        </w:rPr>
        <w:t xml:space="preserve"> </w:t>
      </w:r>
      <w:r w:rsidRPr="00F65492">
        <w:t>The most conspicuous characteristic of the tune is</w:t>
      </w:r>
      <w:r>
        <w:rPr>
          <w:b/>
          <w:bCs/>
          <w:i/>
          <w:iCs/>
        </w:rPr>
        <w:t xml:space="preserve"> </w:t>
      </w:r>
      <w:r w:rsidRPr="00F6528C">
        <w:t xml:space="preserve">its </w:t>
      </w:r>
      <w:r w:rsidRPr="00F65492">
        <w:t>initial</w:t>
      </w:r>
      <w:r>
        <w:rPr>
          <w:b/>
          <w:bCs/>
          <w:i/>
          <w:iCs/>
        </w:rPr>
        <w:t xml:space="preserve"> </w:t>
      </w:r>
      <w:r w:rsidRPr="00F6528C">
        <w:t xml:space="preserve">stepwise </w:t>
      </w:r>
      <w:r w:rsidRPr="00F65492">
        <w:t>descent</w:t>
      </w:r>
      <w:r>
        <w:rPr>
          <w:b/>
          <w:bCs/>
          <w:i/>
          <w:iCs/>
        </w:rPr>
        <w:t xml:space="preserve"> </w:t>
      </w:r>
      <w:r w:rsidRPr="00F6528C">
        <w:t xml:space="preserve">between </w:t>
      </w:r>
      <w:r>
        <w:t>positions 1 and 3</w:t>
      </w:r>
      <w:r w:rsidRPr="00F6528C">
        <w:t>—either from ^8 to</w:t>
      </w:r>
      <w:r w:rsidR="00157D9A">
        <w:t xml:space="preserve"> ß</w:t>
      </w:r>
      <w:r w:rsidRPr="00F6528C">
        <w:t>^7, as in Leroy Carr</w:t>
      </w:r>
      <w:r>
        <w:t xml:space="preserve"> and Scrapper Blackwell’s “How Long—</w:t>
      </w:r>
      <w:r w:rsidRPr="00F6528C">
        <w:t>How Long Blues” (</w:t>
      </w:r>
      <w:r w:rsidRPr="0023766D">
        <w:rPr>
          <w:bCs/>
        </w:rPr>
        <w:t>Ex</w:t>
      </w:r>
      <w:r w:rsidR="00B713BB" w:rsidRPr="0023766D">
        <w:rPr>
          <w:bCs/>
        </w:rPr>
        <w:t>ample</w:t>
      </w:r>
      <w:r w:rsidRPr="0023766D">
        <w:rPr>
          <w:bCs/>
        </w:rPr>
        <w:t xml:space="preserve"> 8a</w:t>
      </w:r>
      <w:r w:rsidRPr="00F6528C">
        <w:t>)</w:t>
      </w:r>
      <w:ins w:id="151" w:author="Segall, Christopher (segallcr)" w:date="2025-08-31T19:31:00Z">
        <w:r w:rsidR="00481AC2">
          <w:t>,</w:t>
        </w:r>
      </w:ins>
      <w:r w:rsidRPr="00F6528C">
        <w:t xml:space="preserve"> or from ^3 to ^2, as in Blind Willie McTell and Ruby Glaze’s “Lonesome Day Blues” (</w:t>
      </w:r>
      <w:r w:rsidRPr="0023766D">
        <w:rPr>
          <w:bCs/>
        </w:rPr>
        <w:t>Ex</w:t>
      </w:r>
      <w:r w:rsidR="00B713BB" w:rsidRPr="0023766D">
        <w:rPr>
          <w:bCs/>
        </w:rPr>
        <w:t>ample</w:t>
      </w:r>
      <w:r w:rsidRPr="0023766D">
        <w:rPr>
          <w:bCs/>
        </w:rPr>
        <w:t xml:space="preserve"> 8b</w:t>
      </w:r>
      <w:r w:rsidRPr="00F6528C">
        <w:t>).</w:t>
      </w:r>
      <w:r>
        <w:t xml:space="preserve"> </w:t>
      </w:r>
      <w:r w:rsidRPr="00AD2C68">
        <w:t xml:space="preserve">The first phrase usually ends with another, typically larger descent </w:t>
      </w:r>
      <w:r>
        <w:t>in bars 3–4</w:t>
      </w:r>
      <w:r w:rsidRPr="00AD2C68">
        <w:t>, usually</w:t>
      </w:r>
      <w:r>
        <w:t xml:space="preserve"> from ^8 down to ^1</w:t>
      </w:r>
      <w:del w:id="152" w:author="Segall, Christopher (segallcr)" w:date="2025-08-31T19:32:00Z">
        <w:r w:rsidDel="00E63B6B">
          <w:delText xml:space="preserve">; </w:delText>
        </w:r>
      </w:del>
      <w:ins w:id="153" w:author="Segall, Christopher (segallcr)" w:date="2025-08-31T19:32:00Z">
        <w:r w:rsidR="00E63B6B">
          <w:t xml:space="preserve">, </w:t>
        </w:r>
      </w:ins>
      <w:r>
        <w:t>b</w:t>
      </w:r>
      <w:r w:rsidRPr="00AD2C68">
        <w:t xml:space="preserve">ut </w:t>
      </w:r>
      <w:r>
        <w:t>there are numerous variants. T</w:t>
      </w:r>
      <w:r w:rsidRPr="00AD2C68">
        <w:t xml:space="preserve">o take just one </w:t>
      </w:r>
      <w:r>
        <w:t>instance</w:t>
      </w:r>
      <w:r w:rsidRPr="00AD2C68">
        <w:t xml:space="preserve"> </w:t>
      </w:r>
      <w:r>
        <w:t>of</w:t>
      </w:r>
      <w:r w:rsidRPr="00AD2C68">
        <w:t xml:space="preserve"> melodic divergence, Carr’s octave descent in bars 3–4 expands the melody into the lower register</w:t>
      </w:r>
      <w:r>
        <w:t xml:space="preserve"> </w:t>
      </w:r>
      <w:r w:rsidRPr="000508FF">
        <w:t>(Ex</w:t>
      </w:r>
      <w:r w:rsidR="001A4EA2">
        <w:t>ample</w:t>
      </w:r>
      <w:r w:rsidRPr="000508FF">
        <w:t xml:space="preserve"> 8a)</w:t>
      </w:r>
      <w:r w:rsidRPr="00AD2C68">
        <w:t>, whereas Glaze’s expands it into the upper register</w:t>
      </w:r>
      <w:r>
        <w:t xml:space="preserve"> </w:t>
      </w:r>
      <w:r w:rsidRPr="000508FF">
        <w:t>(Ex</w:t>
      </w:r>
      <w:r w:rsidR="001A4EA2">
        <w:t>ample</w:t>
      </w:r>
      <w:r w:rsidRPr="000508FF">
        <w:t xml:space="preserve"> 8b)</w:t>
      </w:r>
      <w:r w:rsidRPr="00AD2C68">
        <w:t>.</w:t>
      </w:r>
    </w:p>
    <w:p w14:paraId="3FC895D9" w14:textId="77777777" w:rsidR="00763C11" w:rsidRDefault="00763C11" w:rsidP="00BB52AA">
      <w:pPr>
        <w:spacing w:line="480" w:lineRule="auto"/>
      </w:pPr>
    </w:p>
    <w:p w14:paraId="0AC64A29" w14:textId="0E2A14BC" w:rsidR="00763C11" w:rsidRPr="00AD2C68" w:rsidRDefault="00052812" w:rsidP="00BB52AA">
      <w:pPr>
        <w:spacing w:line="480" w:lineRule="auto"/>
      </w:pPr>
      <w:r w:rsidRPr="00052812">
        <w:rPr>
          <w:rFonts w:eastAsia="Times New Roman"/>
          <w:b/>
          <w:bCs/>
        </w:rPr>
        <w:lastRenderedPageBreak/>
        <w:t>Example 8</w:t>
      </w:r>
      <w:r w:rsidRPr="00001259">
        <w:rPr>
          <w:rFonts w:eastAsia="Times New Roman"/>
        </w:rPr>
        <w:t xml:space="preserve"> </w:t>
      </w:r>
      <w:r w:rsidR="00347EE0">
        <w:rPr>
          <w:rFonts w:eastAsia="Times New Roman"/>
        </w:rPr>
        <w:t>“</w:t>
      </w:r>
      <w:r w:rsidRPr="00001259">
        <w:rPr>
          <w:rFonts w:eastAsia="Times New Roman"/>
        </w:rPr>
        <w:t>How Long</w:t>
      </w:r>
      <w:r w:rsidR="00347EE0">
        <w:rPr>
          <w:rFonts w:eastAsia="Times New Roman"/>
        </w:rPr>
        <w:t>”</w:t>
      </w:r>
      <w:r w:rsidRPr="00001259">
        <w:rPr>
          <w:rFonts w:eastAsia="Times New Roman"/>
        </w:rPr>
        <w:t xml:space="preserve"> scheme, harmonic progressions and melodic designs. (a) Leroy Carr and Scrapper Blackwell, </w:t>
      </w:r>
      <w:r w:rsidR="00347EE0">
        <w:rPr>
          <w:rFonts w:eastAsia="Times New Roman"/>
        </w:rPr>
        <w:t>“</w:t>
      </w:r>
      <w:r w:rsidRPr="00001259">
        <w:rPr>
          <w:rFonts w:eastAsia="Times New Roman"/>
        </w:rPr>
        <w:t>How Long—How Long Blues</w:t>
      </w:r>
      <w:r w:rsidR="00347EE0">
        <w:rPr>
          <w:rFonts w:eastAsia="Times New Roman"/>
        </w:rPr>
        <w:t>”</w:t>
      </w:r>
      <w:r w:rsidRPr="00001259">
        <w:rPr>
          <w:rFonts w:eastAsia="Times New Roman"/>
        </w:rPr>
        <w:t xml:space="preserve"> (1928); (b) Blind Willie McTell and</w:t>
      </w:r>
      <w:r>
        <w:rPr>
          <w:rFonts w:eastAsia="Times New Roman"/>
        </w:rPr>
        <w:t xml:space="preserve"> </w:t>
      </w:r>
      <w:r w:rsidRPr="00001259">
        <w:rPr>
          <w:rFonts w:eastAsia="Times New Roman"/>
        </w:rPr>
        <w:t xml:space="preserve">Ruby Glaze, </w:t>
      </w:r>
      <w:r w:rsidR="0093667C">
        <w:rPr>
          <w:rFonts w:eastAsia="Times New Roman"/>
        </w:rPr>
        <w:t>“</w:t>
      </w:r>
      <w:r w:rsidRPr="00001259">
        <w:rPr>
          <w:rFonts w:eastAsia="Times New Roman"/>
        </w:rPr>
        <w:t>Lonesome Day Blues</w:t>
      </w:r>
      <w:r w:rsidR="0093667C">
        <w:rPr>
          <w:rFonts w:eastAsia="Times New Roman"/>
        </w:rPr>
        <w:t>”</w:t>
      </w:r>
      <w:r w:rsidRPr="00001259">
        <w:rPr>
          <w:rFonts w:eastAsia="Times New Roman"/>
        </w:rPr>
        <w:t xml:space="preserve"> (1932); (c) Peg Leg Howell, </w:t>
      </w:r>
      <w:r w:rsidR="00347EE0">
        <w:rPr>
          <w:rFonts w:eastAsia="Times New Roman"/>
        </w:rPr>
        <w:t>“</w:t>
      </w:r>
      <w:r w:rsidRPr="00001259">
        <w:rPr>
          <w:rFonts w:eastAsia="Times New Roman"/>
        </w:rPr>
        <w:t>Rolling Mill Blues</w:t>
      </w:r>
      <w:r w:rsidR="00347EE0">
        <w:rPr>
          <w:rFonts w:eastAsia="Times New Roman"/>
        </w:rPr>
        <w:t>”</w:t>
      </w:r>
      <w:r w:rsidRPr="00001259">
        <w:rPr>
          <w:rFonts w:eastAsia="Times New Roman"/>
        </w:rPr>
        <w:t xml:space="preserve"> (1929), eighth verse.</w:t>
      </w:r>
    </w:p>
    <w:p w14:paraId="3A635E4B" w14:textId="77777777" w:rsidR="00BB52AA" w:rsidRDefault="00BB52AA" w:rsidP="00BB52AA">
      <w:pPr>
        <w:spacing w:line="480" w:lineRule="auto"/>
      </w:pPr>
    </w:p>
    <w:p w14:paraId="16CAE6BA" w14:textId="40A1743E" w:rsidR="00531894" w:rsidRDefault="00531894" w:rsidP="00BB52AA">
      <w:pPr>
        <w:spacing w:line="480" w:lineRule="auto"/>
      </w:pPr>
      <w:r w:rsidRPr="00D433C0">
        <w:t xml:space="preserve">The most consistent characteristics of the second phrase are its </w:t>
      </w:r>
      <w:r>
        <w:t>landing</w:t>
      </w:r>
      <w:r w:rsidRPr="00D433C0">
        <w:t xml:space="preserve"> on a member of the tonic triad in position 1 and ending on ^1 in position 5, alighting on different degree</w:t>
      </w:r>
      <w:r>
        <w:t xml:space="preserve">s in position 3 in the </w:t>
      </w:r>
      <w:r w:rsidRPr="00D433C0">
        <w:t>many melodic variants. Carr’s melody, for ins</w:t>
      </w:r>
      <w:r>
        <w:t>tance, has ^1, ^</w:t>
      </w:r>
      <w:r w:rsidRPr="00710320">
        <w:rPr>
          <w:u w:val="single"/>
        </w:rPr>
        <w:t>5</w:t>
      </w:r>
      <w:r>
        <w:t xml:space="preserve">, and ^1 </w:t>
      </w:r>
      <w:r w:rsidRPr="00D433C0">
        <w:t>marking</w:t>
      </w:r>
      <w:r>
        <w:t xml:space="preserve"> positions 1, </w:t>
      </w:r>
      <w:r w:rsidRPr="00D433C0">
        <w:t>3</w:t>
      </w:r>
      <w:r>
        <w:t xml:space="preserve">, and </w:t>
      </w:r>
      <w:r w:rsidRPr="00D433C0">
        <w:t>5 (Ex</w:t>
      </w:r>
      <w:r w:rsidR="001A4EA2">
        <w:t>ample</w:t>
      </w:r>
      <w:r w:rsidRPr="00D433C0">
        <w:t xml:space="preserve"> 8a</w:t>
      </w:r>
      <w:r>
        <w:t>; the underline indicates the degree below the final tonic</w:t>
      </w:r>
      <w:r w:rsidRPr="00D433C0">
        <w:t>), whereas Glaze’s has ^5, ^4, and ^1 in those positions (Ex</w:t>
      </w:r>
      <w:r w:rsidR="001A4EA2">
        <w:t>ample</w:t>
      </w:r>
      <w:r w:rsidRPr="00D433C0">
        <w:t xml:space="preserve"> 8b).</w:t>
      </w:r>
    </w:p>
    <w:p w14:paraId="59B148AD" w14:textId="77777777" w:rsidR="00BB52AA" w:rsidRDefault="00BB52AA" w:rsidP="00BB52AA">
      <w:pPr>
        <w:spacing w:line="480" w:lineRule="auto"/>
      </w:pPr>
    </w:p>
    <w:p w14:paraId="01021D4E" w14:textId="1DD1457F" w:rsidR="00531894" w:rsidRPr="00D433C0" w:rsidRDefault="00531894" w:rsidP="00BB52AA">
      <w:pPr>
        <w:spacing w:line="480" w:lineRule="auto"/>
      </w:pPr>
      <w:r w:rsidRPr="00317A35">
        <w:t xml:space="preserve">The </w:t>
      </w:r>
      <w:ins w:id="154" w:author="Segall, Christopher (segallcr)" w:date="2025-08-31T19:33:00Z">
        <w:r w:rsidR="0035046F">
          <w:t>“</w:t>
        </w:r>
      </w:ins>
      <w:del w:id="155" w:author="Segall, Christopher (segallcr)" w:date="2025-08-31T19:33:00Z">
        <w:r w:rsidRPr="00317A35" w:rsidDel="0035046F">
          <w:delText>”</w:delText>
        </w:r>
      </w:del>
      <w:r w:rsidRPr="00317A35">
        <w:t xml:space="preserve">How Long” scheme also shows a wider range of variation in the details of its rhythmic profile than the other eight-bar schemes. Carr’s realization, for instance, has the </w:t>
      </w:r>
      <w:del w:id="156" w:author="Segall, Christopher (segallcr)" w:date="2025-08-31T19:35:00Z">
        <w:r w:rsidRPr="00317A35" w:rsidDel="00F770D7">
          <w:delText xml:space="preserve">minimal </w:delText>
        </w:r>
      </w:del>
      <w:ins w:id="157" w:author="Segall, Christopher (segallcr)" w:date="2025-08-31T19:35:00Z">
        <w:r w:rsidR="00F770D7" w:rsidRPr="00317A35">
          <w:t>minim</w:t>
        </w:r>
        <w:r w:rsidR="00F770D7">
          <w:t>um</w:t>
        </w:r>
        <w:r w:rsidR="00F770D7" w:rsidRPr="00317A35">
          <w:t xml:space="preserve"> </w:t>
        </w:r>
      </w:ins>
      <w:r w:rsidRPr="00317A35">
        <w:t>number of seven accents</w:t>
      </w:r>
      <w:r w:rsidR="001051C0">
        <w:t xml:space="preserve"> (the combination of a stressed syllable with a strong metric position)</w:t>
      </w:r>
      <w:r w:rsidRPr="00317A35">
        <w:t>, on the downbeats of bars 1–7</w:t>
      </w:r>
      <w:r>
        <w:t>,</w:t>
      </w:r>
      <w:r>
        <w:rPr>
          <w:b/>
          <w:bCs/>
          <w:i/>
          <w:iCs/>
        </w:rPr>
        <w:t xml:space="preserve"> </w:t>
      </w:r>
      <w:r w:rsidRPr="007E1F43">
        <w:t xml:space="preserve">indicated by the </w:t>
      </w:r>
      <w:r>
        <w:t>boxed</w:t>
      </w:r>
      <w:r w:rsidRPr="007E1F43">
        <w:t xml:space="preserve"> metric positions above the staff (Ex</w:t>
      </w:r>
      <w:r w:rsidR="003A43CD">
        <w:t>ample</w:t>
      </w:r>
      <w:r w:rsidRPr="007E1F43">
        <w:t xml:space="preserve"> 8a)</w:t>
      </w:r>
      <w:r>
        <w:t>—all but the last two falling in anticipatory positions—</w:t>
      </w:r>
      <w:r w:rsidRPr="00317A35">
        <w:t>and the maximum number of five caesuras</w:t>
      </w:r>
      <w:del w:id="158" w:author="Segall, Christopher (segallcr)" w:date="2025-08-31T19:35:00Z">
        <w:r w:rsidDel="007E0ADC">
          <w:delText>;</w:delText>
        </w:r>
        <w:r w:rsidDel="007E0ADC">
          <w:rPr>
            <w:b/>
            <w:bCs/>
            <w:i/>
            <w:iCs/>
          </w:rPr>
          <w:delText xml:space="preserve"> </w:delText>
        </w:r>
      </w:del>
      <w:ins w:id="159" w:author="Segall, Christopher (segallcr)" w:date="2025-08-31T19:35:00Z">
        <w:r w:rsidR="007E0ADC">
          <w:t>,</w:t>
        </w:r>
        <w:r w:rsidR="007E0ADC">
          <w:rPr>
            <w:b/>
            <w:bCs/>
            <w:i/>
            <w:iCs/>
          </w:rPr>
          <w:t xml:space="preserve"> </w:t>
        </w:r>
      </w:ins>
      <w:r w:rsidRPr="00317A35">
        <w:t>whereas</w:t>
      </w:r>
      <w:r>
        <w:rPr>
          <w:b/>
          <w:bCs/>
          <w:i/>
          <w:iCs/>
        </w:rPr>
        <w:t xml:space="preserve"> </w:t>
      </w:r>
      <w:r w:rsidRPr="00D433C0">
        <w:t xml:space="preserve">Glaze’s melody is more rhythmically active, with </w:t>
      </w:r>
      <w:r w:rsidRPr="00317A35">
        <w:t>ten downbeat and mid-bar accents—including</w:t>
      </w:r>
      <w:r>
        <w:t xml:space="preserve"> </w:t>
      </w:r>
      <w:r w:rsidRPr="00D433C0">
        <w:t>in position 6 in the first phrase and positions 2 and 4 in the second</w:t>
      </w:r>
      <w:r w:rsidRPr="00317A35">
        <w:t>—and only two caesuras</w:t>
      </w:r>
      <w:r>
        <w:t xml:space="preserve"> </w:t>
      </w:r>
      <w:r w:rsidRPr="00D433C0">
        <w:t>(Ex</w:t>
      </w:r>
      <w:r w:rsidR="003A43CD">
        <w:t>ample</w:t>
      </w:r>
      <w:r w:rsidRPr="00D433C0">
        <w:t xml:space="preserve"> 8b).</w:t>
      </w:r>
      <w:commentRangeStart w:id="160"/>
      <w:r>
        <w:rPr>
          <w:rStyle w:val="FootnoteReference"/>
        </w:rPr>
        <w:footnoteReference w:id="14"/>
      </w:r>
      <w:commentRangeEnd w:id="160"/>
      <w:r w:rsidR="004D695C">
        <w:rPr>
          <w:rStyle w:val="CommentReference"/>
        </w:rPr>
        <w:commentReference w:id="160"/>
      </w:r>
    </w:p>
    <w:p w14:paraId="415C37B4" w14:textId="77777777" w:rsidR="00BB52AA" w:rsidRDefault="00BB52AA" w:rsidP="00BB52AA">
      <w:pPr>
        <w:spacing w:line="480" w:lineRule="auto"/>
      </w:pPr>
    </w:p>
    <w:p w14:paraId="492AE17F" w14:textId="06983A9C" w:rsidR="00531894" w:rsidRPr="0045793C" w:rsidRDefault="00531894" w:rsidP="00BB52AA">
      <w:pPr>
        <w:spacing w:line="480" w:lineRule="auto"/>
        <w:rPr>
          <w:i/>
        </w:rPr>
      </w:pPr>
      <w:r w:rsidRPr="00B250C9">
        <w:lastRenderedPageBreak/>
        <w:t xml:space="preserve">The “How Long” scheme is also more flexible in its harmony. The most </w:t>
      </w:r>
      <w:r>
        <w:t>distinguishing</w:t>
      </w:r>
      <w:r w:rsidRPr="00B250C9">
        <w:t xml:space="preserve"> harmonic characteristics are its opening two-bar tonic prolongation—which supports the opening </w:t>
      </w:r>
      <w:r>
        <w:t>^8</w:t>
      </w:r>
      <w:r w:rsidRPr="00B250C9">
        <w:t>–</w:t>
      </w:r>
      <w:r w:rsidR="00157D9A">
        <w:t>ß</w:t>
      </w:r>
      <w:r w:rsidRPr="00B250C9">
        <w:t>^7 or ^3–^2 gesture, and distinguishes the progression from the opening I</w:t>
      </w:r>
      <w:r>
        <w:t>–</w:t>
      </w:r>
      <w:r w:rsidRPr="00B250C9">
        <w:t>V motion of the other two eight-bar schemes—and its motion to IV in bar 3</w:t>
      </w:r>
      <w:r w:rsidRPr="00C96DA0">
        <w:t>. If the descending ^8–</w:t>
      </w:r>
      <w:r w:rsidR="00157D9A">
        <w:t>ß</w:t>
      </w:r>
      <w:r w:rsidRPr="00C96DA0">
        <w:t>^7 gesture is absent from the vocal part, it appears in the accompaniment, as shown below the staff in Example 8b, and thus forms part of the harmonic fabric of the scheme, transforming the opening I into the dominant of the following IV.</w:t>
      </w:r>
      <w:r>
        <w:t xml:space="preserve"> </w:t>
      </w:r>
      <w:r w:rsidRPr="00B250C9">
        <w:t xml:space="preserve">The subdominant </w:t>
      </w:r>
      <w:r>
        <w:t>often</w:t>
      </w:r>
      <w:r w:rsidRPr="00B250C9">
        <w:t xml:space="preserve"> spans bars 3–4 (Ex</w:t>
      </w:r>
      <w:r w:rsidR="002941B8">
        <w:t>ample</w:t>
      </w:r>
      <w:r w:rsidR="00533569">
        <w:t>s</w:t>
      </w:r>
      <w:r w:rsidRPr="00B250C9">
        <w:t xml:space="preserve"> 8a and </w:t>
      </w:r>
      <w:r w:rsidR="00533569">
        <w:t>8</w:t>
      </w:r>
      <w:r w:rsidRPr="00B250C9">
        <w:t>b), but in some realizations it resolves back to I in bar 4, as in Peg Leg Howell’s “Rolling Mill Blues” (</w:t>
      </w:r>
      <w:r w:rsidRPr="00533569">
        <w:t>Ex</w:t>
      </w:r>
      <w:r w:rsidR="00B713BB" w:rsidRPr="00533569">
        <w:t>ample</w:t>
      </w:r>
      <w:r w:rsidRPr="00533569">
        <w:t xml:space="preserve"> 8c</w:t>
      </w:r>
      <w:r w:rsidRPr="00B250C9">
        <w:t xml:space="preserve">). The most common progression in the second phrase is I–V–I in positions </w:t>
      </w:r>
      <w:r>
        <w:t>1, 3, and 5 (Ex</w:t>
      </w:r>
      <w:r w:rsidR="002941B8">
        <w:t>ample</w:t>
      </w:r>
      <w:r w:rsidR="00533569">
        <w:t>s</w:t>
      </w:r>
      <w:r>
        <w:t xml:space="preserve"> 8a, </w:t>
      </w:r>
      <w:r w:rsidR="00533569">
        <w:t>8</w:t>
      </w:r>
      <w:r>
        <w:t xml:space="preserve">b, and </w:t>
      </w:r>
      <w:r w:rsidR="00533569">
        <w:t>8</w:t>
      </w:r>
      <w:r>
        <w:t>c).</w:t>
      </w:r>
    </w:p>
    <w:p w14:paraId="4F96F971" w14:textId="77777777" w:rsidR="00BB52AA" w:rsidRDefault="00BB52AA" w:rsidP="00BB52AA">
      <w:pPr>
        <w:spacing w:line="480" w:lineRule="auto"/>
        <w:rPr>
          <w:b/>
        </w:rPr>
      </w:pPr>
    </w:p>
    <w:p w14:paraId="0D19ACC4" w14:textId="466466F6" w:rsidR="00531894" w:rsidRDefault="00531894" w:rsidP="00BB52AA">
      <w:pPr>
        <w:spacing w:line="480" w:lineRule="auto"/>
      </w:pPr>
      <w:r w:rsidRPr="00533569">
        <w:rPr>
          <w:b/>
          <w:u w:val="single"/>
        </w:rPr>
        <w:t>Example 9</w:t>
      </w:r>
      <w:r w:rsidRPr="005C0429">
        <w:t xml:space="preserve">, a graphic illustration of the </w:t>
      </w:r>
      <w:r>
        <w:t xml:space="preserve">“How Long” </w:t>
      </w:r>
      <w:r w:rsidRPr="005C0429">
        <w:t xml:space="preserve">scheme, </w:t>
      </w:r>
      <w:r>
        <w:t xml:space="preserve">is an attempt to </w:t>
      </w:r>
      <w:r w:rsidRPr="005C0429">
        <w:t xml:space="preserve">demonstrate </w:t>
      </w:r>
      <w:r>
        <w:t>the pattern’s</w:t>
      </w:r>
      <w:r w:rsidRPr="005C0429">
        <w:t xml:space="preserve"> defining characteristics while still a</w:t>
      </w:r>
      <w:r>
        <w:t xml:space="preserve">llowing for its </w:t>
      </w:r>
      <w:r w:rsidRPr="005C0429">
        <w:t>flexibility. The brackets show the obligatory 7,5 phrase rhythm, a d</w:t>
      </w:r>
      <w:r>
        <w:t>efining element</w:t>
      </w:r>
      <w:r w:rsidRPr="005C0429">
        <w:t xml:space="preserve">. The dots give more detail to the rhythmic profile: the </w:t>
      </w:r>
      <w:r>
        <w:t>un-parenthesized</w:t>
      </w:r>
      <w:r w:rsidRPr="005C0429">
        <w:t xml:space="preserve"> </w:t>
      </w:r>
      <w:del w:id="161" w:author="Segall, Christopher (segallcr)" w:date="2025-08-31T19:39:00Z">
        <w:r w:rsidRPr="005C0429" w:rsidDel="001C7D62">
          <w:delText xml:space="preserve">ones </w:delText>
        </w:r>
      </w:del>
      <w:ins w:id="162" w:author="Segall, Christopher (segallcr)" w:date="2025-08-31T19:39:00Z">
        <w:r w:rsidR="001C7D62">
          <w:t xml:space="preserve">dots </w:t>
        </w:r>
      </w:ins>
      <w:r w:rsidRPr="005C0429">
        <w:t xml:space="preserve">show </w:t>
      </w:r>
      <w:del w:id="163" w:author="Segall, Christopher (segallcr)" w:date="2025-08-31T19:39:00Z">
        <w:r w:rsidRPr="005C0429" w:rsidDel="001C7D62">
          <w:delText xml:space="preserve">which </w:delText>
        </w:r>
      </w:del>
      <w:ins w:id="164" w:author="Segall, Christopher (segallcr)" w:date="2025-08-31T19:39:00Z">
        <w:r w:rsidR="001C7D62">
          <w:t xml:space="preserve">the </w:t>
        </w:r>
      </w:ins>
      <w:r w:rsidRPr="005C0429">
        <w:t xml:space="preserve">positions </w:t>
      </w:r>
      <w:ins w:id="165" w:author="Segall, Christopher (segallcr)" w:date="2025-08-31T19:39:00Z">
        <w:r w:rsidR="001C7D62">
          <w:t xml:space="preserve">that </w:t>
        </w:r>
      </w:ins>
      <w:r w:rsidRPr="005C0429">
        <w:t xml:space="preserve">are consistently accented, and the parenthesized </w:t>
      </w:r>
      <w:del w:id="166" w:author="Segall, Christopher (segallcr)" w:date="2025-08-31T19:39:00Z">
        <w:r w:rsidRPr="005C0429" w:rsidDel="001C7D62">
          <w:delText xml:space="preserve">ones </w:delText>
        </w:r>
      </w:del>
      <w:ins w:id="167" w:author="Segall, Christopher (segallcr)" w:date="2025-08-31T19:39:00Z">
        <w:r w:rsidR="001C7D62">
          <w:t xml:space="preserve">dots show </w:t>
        </w:r>
      </w:ins>
      <w:r w:rsidRPr="005C0429">
        <w:t xml:space="preserve">the positions that are sometimes accented. These details show the </w:t>
      </w:r>
      <w:r>
        <w:t>range</w:t>
      </w:r>
      <w:r w:rsidRPr="005C0429">
        <w:t xml:space="preserve"> of the scheme’s rhyth</w:t>
      </w:r>
      <w:r>
        <w:t>mic profile within the parameters</w:t>
      </w:r>
      <w:r w:rsidRPr="005C0429">
        <w:t xml:space="preserve"> of the 7,5 phrase rhythm: some realizations are much more sparsely accented, with only seven accents</w:t>
      </w:r>
      <w:del w:id="168" w:author="Segall, Christopher (segallcr)" w:date="2025-08-31T19:40:00Z">
        <w:r w:rsidRPr="005C0429" w:rsidDel="00287A8D">
          <w:delText>,</w:delText>
        </w:r>
      </w:del>
      <w:r w:rsidRPr="005C0429">
        <w:t xml:space="preserve"> on the downbeats of bars 1–7</w:t>
      </w:r>
      <w:r>
        <w:t xml:space="preserve">, </w:t>
      </w:r>
      <w:r w:rsidRPr="005C0429">
        <w:t xml:space="preserve">whereas others </w:t>
      </w:r>
      <w:r>
        <w:t>may have</w:t>
      </w:r>
      <w:r w:rsidRPr="005C0429">
        <w:t xml:space="preserve"> </w:t>
      </w:r>
      <w:r>
        <w:t>up to eleven</w:t>
      </w:r>
      <w:r w:rsidRPr="005C0429">
        <w:t xml:space="preserve"> accents.</w:t>
      </w:r>
    </w:p>
    <w:p w14:paraId="707FE151" w14:textId="77777777" w:rsidR="00C96DF9" w:rsidRDefault="00C96DF9" w:rsidP="00BB52AA">
      <w:pPr>
        <w:spacing w:line="480" w:lineRule="auto"/>
      </w:pPr>
    </w:p>
    <w:p w14:paraId="49D81F6D" w14:textId="23E66F2B" w:rsidR="00C96DF9" w:rsidRDefault="00C96DF9" w:rsidP="00BB52AA">
      <w:pPr>
        <w:spacing w:line="480" w:lineRule="auto"/>
      </w:pPr>
      <w:r w:rsidRPr="00C96DF9">
        <w:rPr>
          <w:rFonts w:eastAsia="Times New Roman"/>
          <w:b/>
          <w:bCs/>
        </w:rPr>
        <w:t>Example 9</w:t>
      </w:r>
      <w:r>
        <w:rPr>
          <w:rFonts w:eastAsia="Times New Roman"/>
        </w:rPr>
        <w:t xml:space="preserve"> Graphic illustration of the “How Long” scheme.</w:t>
      </w:r>
    </w:p>
    <w:p w14:paraId="1BD29CB5" w14:textId="77777777" w:rsidR="00BB52AA" w:rsidRDefault="00BB52AA" w:rsidP="00BB52AA">
      <w:pPr>
        <w:spacing w:line="480" w:lineRule="auto"/>
      </w:pPr>
    </w:p>
    <w:p w14:paraId="2D05A229" w14:textId="2D21793A" w:rsidR="00531894" w:rsidRPr="00394ED0" w:rsidRDefault="00531894" w:rsidP="00BB52AA">
      <w:pPr>
        <w:spacing w:line="480" w:lineRule="auto"/>
        <w:rPr>
          <w:iCs/>
        </w:rPr>
      </w:pPr>
      <w:r>
        <w:lastRenderedPageBreak/>
        <w:t xml:space="preserve">The most </w:t>
      </w:r>
      <w:r w:rsidRPr="005C0429">
        <w:t>consistent harmonic and melodic at</w:t>
      </w:r>
      <w:r>
        <w:t xml:space="preserve">tributes—including the </w:t>
      </w:r>
      <w:ins w:id="169" w:author="Segall, Christopher (segallcr)" w:date="2025-08-31T19:41:00Z">
        <w:r w:rsidR="00662734">
          <w:t>obligatory</w:t>
        </w:r>
      </w:ins>
      <w:ins w:id="170" w:author="Segall, Christopher (segallcr)" w:date="2025-08-31T19:40:00Z">
        <w:r w:rsidR="00FD473D">
          <w:t xml:space="preserve"> </w:t>
        </w:r>
      </w:ins>
      <w:r>
        <w:t>opening ^8</w:t>
      </w:r>
      <w:r w:rsidRPr="005C0429">
        <w:t>–</w:t>
      </w:r>
      <w:r w:rsidR="00157D9A">
        <w:t>ß</w:t>
      </w:r>
      <w:r w:rsidRPr="005C0429">
        <w:t>^7/^3–^2 gesture over tonic harmony</w:t>
      </w:r>
      <w:del w:id="171" w:author="Segall, Christopher (segallcr)" w:date="2025-08-31T19:40:00Z">
        <w:r w:rsidRPr="005C0429" w:rsidDel="004F4EF6">
          <w:delText xml:space="preserve">, another defining </w:delText>
        </w:r>
        <w:r w:rsidDel="004F4EF6">
          <w:delText>attribute</w:delText>
        </w:r>
      </w:del>
      <w:r w:rsidRPr="005C0429">
        <w:t xml:space="preserve">—appear in bold, distinguishing </w:t>
      </w:r>
      <w:del w:id="172" w:author="Segall, Christopher (segallcr)" w:date="2025-08-31T19:42:00Z">
        <w:r w:rsidRPr="005C0429" w:rsidDel="00450563">
          <w:delText xml:space="preserve">these </w:delText>
        </w:r>
      </w:del>
      <w:ins w:id="173" w:author="Segall, Christopher (segallcr)" w:date="2025-08-31T19:42:00Z">
        <w:r w:rsidR="00450563" w:rsidRPr="005C0429">
          <w:t>the</w:t>
        </w:r>
        <w:r w:rsidR="00450563">
          <w:t>m</w:t>
        </w:r>
        <w:r w:rsidR="00450563" w:rsidRPr="005C0429">
          <w:t xml:space="preserve"> </w:t>
        </w:r>
      </w:ins>
      <w:r w:rsidRPr="005C0429">
        <w:t>from the more flexible elements. The example illustrates how the beginnings and endings of the phrases are more melodically defined, whereas the middles are more flexible.</w:t>
      </w:r>
      <w:r>
        <w:rPr>
          <w:rStyle w:val="FootnoteReference"/>
        </w:rPr>
        <w:footnoteReference w:id="15"/>
      </w:r>
      <w:r w:rsidRPr="005C0429">
        <w:t xml:space="preserve"> </w:t>
      </w:r>
      <w:r w:rsidRPr="00945E2A">
        <w:t>The two non-bold scale degrees followed by question marks—</w:t>
      </w:r>
      <w:r>
        <w:t>^8 in bar 3 and ^5 in bar 6</w:t>
      </w:r>
      <w:r w:rsidRPr="00945E2A">
        <w:t>—indicate scale degrees commonly found in those positions, but without enough frequency to be considered defining attributes. The I–V–I progression in the second phrase is definitely the most common, but, as we’ll see in the following section, the scheme remains recognizable even in realizations where this part of the progress</w:t>
      </w:r>
      <w:r>
        <w:t>ion is significantly different</w:t>
      </w:r>
      <w:r w:rsidRPr="00945E2A">
        <w:t>.</w:t>
      </w:r>
    </w:p>
    <w:p w14:paraId="4C2AD942" w14:textId="77777777" w:rsidR="00531894" w:rsidRDefault="00531894" w:rsidP="00531894">
      <w:pPr>
        <w:spacing w:line="480" w:lineRule="auto"/>
        <w:rPr>
          <w:iCs/>
        </w:rPr>
      </w:pPr>
    </w:p>
    <w:p w14:paraId="566088B1" w14:textId="77777777" w:rsidR="00531894" w:rsidRPr="00A3299F" w:rsidRDefault="00531894" w:rsidP="000530A8">
      <w:pPr>
        <w:pStyle w:val="Heading1"/>
      </w:pPr>
      <w:r>
        <w:t>A Floating Ballad Text</w:t>
      </w:r>
    </w:p>
    <w:p w14:paraId="5068C7C4" w14:textId="1C893749" w:rsidR="00531894" w:rsidRDefault="00531894" w:rsidP="00531894">
      <w:pPr>
        <w:spacing w:line="480" w:lineRule="auto"/>
      </w:pPr>
      <w:r>
        <w:t>Musicians usually associate the ballad-meter form of “Stackolee” with one of the ballad schemes, taking on that pattern’s harmonic progression and degree of melodic fixity. Ma Rainey’s “Stack O’Lee Blues” (</w:t>
      </w:r>
      <w:r w:rsidRPr="004458AE">
        <w:rPr>
          <w:b/>
          <w:u w:val="single"/>
        </w:rPr>
        <w:t>Ex</w:t>
      </w:r>
      <w:r w:rsidR="004458AE" w:rsidRPr="004458AE">
        <w:rPr>
          <w:b/>
          <w:u w:val="single"/>
        </w:rPr>
        <w:t>ample</w:t>
      </w:r>
      <w:r w:rsidRPr="004458AE">
        <w:rPr>
          <w:b/>
          <w:u w:val="single"/>
        </w:rPr>
        <w:t xml:space="preserve"> 10</w:t>
      </w:r>
      <w:r w:rsidRPr="00533569">
        <w:rPr>
          <w:bCs/>
        </w:rPr>
        <w:t>a</w:t>
      </w:r>
      <w:r>
        <w:t xml:space="preserve">), for instance, combines the “Stackolee” lyrics with the “Frankie and Johnny” scheme, and uses </w:t>
      </w:r>
      <w:r w:rsidRPr="00594563">
        <w:t>both</w:t>
      </w:r>
      <w:r>
        <w:t xml:space="preserve"> the “Frankie” harmonic progression </w:t>
      </w:r>
      <w:r w:rsidRPr="00594563">
        <w:t>and</w:t>
      </w:r>
      <w:r>
        <w:t xml:space="preserve"> the “Frankie” tune. But other combinations of this </w:t>
      </w:r>
      <w:r w:rsidRPr="00036E06">
        <w:t>scheme and text</w:t>
      </w:r>
      <w:r>
        <w:t>,</w:t>
      </w:r>
      <w:r w:rsidRPr="0064245C">
        <w:t xml:space="preserve"> </w:t>
      </w:r>
      <w:r>
        <w:t>such as Woody Guthrie’s “Stackolee” (</w:t>
      </w:r>
      <w:r w:rsidRPr="00533569">
        <w:rPr>
          <w:bCs/>
        </w:rPr>
        <w:t>Ex</w:t>
      </w:r>
      <w:r w:rsidR="004458AE" w:rsidRPr="00533569">
        <w:rPr>
          <w:bCs/>
        </w:rPr>
        <w:t>ample</w:t>
      </w:r>
      <w:r w:rsidRPr="00533569">
        <w:rPr>
          <w:bCs/>
        </w:rPr>
        <w:t xml:space="preserve"> 10b</w:t>
      </w:r>
      <w:r>
        <w:t xml:space="preserve">), have </w:t>
      </w:r>
      <w:r w:rsidRPr="00594563">
        <w:t>original</w:t>
      </w:r>
      <w:r>
        <w:t xml:space="preserve"> melodic designs, in keeping with musicians’ </w:t>
      </w:r>
      <w:r>
        <w:lastRenderedPageBreak/>
        <w:t>perception of the pattern as a vehicle for many tunes. (</w:t>
      </w:r>
      <w:r w:rsidRPr="009E02FC">
        <w:t>Guthrie’s expansion of the refrain is discussed below.</w:t>
      </w:r>
      <w:r>
        <w:t>)</w:t>
      </w:r>
    </w:p>
    <w:p w14:paraId="70252BB0" w14:textId="77777777" w:rsidR="00787C0C" w:rsidRDefault="00787C0C" w:rsidP="00531894">
      <w:pPr>
        <w:spacing w:line="480" w:lineRule="auto"/>
      </w:pPr>
    </w:p>
    <w:p w14:paraId="5FBC85CB" w14:textId="6B530C69" w:rsidR="00787C0C" w:rsidRDefault="00787C0C" w:rsidP="00531894">
      <w:pPr>
        <w:spacing w:line="480" w:lineRule="auto"/>
      </w:pPr>
      <w:r w:rsidRPr="00787C0C">
        <w:rPr>
          <w:rFonts w:eastAsia="Times New Roman"/>
          <w:b/>
          <w:bCs/>
        </w:rPr>
        <w:t>Example 10</w:t>
      </w:r>
      <w:r w:rsidRPr="00EA794A">
        <w:rPr>
          <w:rFonts w:eastAsia="Times New Roman"/>
        </w:rPr>
        <w:t xml:space="preserve"> </w:t>
      </w:r>
      <w:r>
        <w:rPr>
          <w:rFonts w:eastAsia="Times New Roman"/>
        </w:rPr>
        <w:t>“</w:t>
      </w:r>
      <w:r w:rsidRPr="00EA794A">
        <w:rPr>
          <w:rFonts w:eastAsia="Times New Roman"/>
        </w:rPr>
        <w:t>Stackolee</w:t>
      </w:r>
      <w:r>
        <w:rPr>
          <w:rFonts w:eastAsia="Times New Roman"/>
        </w:rPr>
        <w:t>”</w:t>
      </w:r>
      <w:r w:rsidRPr="00EA794A">
        <w:rPr>
          <w:rFonts w:eastAsia="Times New Roman"/>
        </w:rPr>
        <w:t xml:space="preserve"> text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scheme. (a) Ma Rainey, </w:t>
      </w:r>
      <w:r>
        <w:rPr>
          <w:rFonts w:eastAsia="Times New Roman"/>
        </w:rPr>
        <w:t>“</w:t>
      </w:r>
      <w:r w:rsidRPr="00EA794A">
        <w:rPr>
          <w:rFonts w:eastAsia="Times New Roman"/>
        </w:rPr>
        <w:t>Stack O</w:t>
      </w:r>
      <w:r w:rsidR="004E166E">
        <w:rPr>
          <w:rFonts w:eastAsia="Times New Roman"/>
        </w:rPr>
        <w:t>’</w:t>
      </w:r>
      <w:r w:rsidRPr="00EA794A">
        <w:rPr>
          <w:rFonts w:eastAsia="Times New Roman"/>
        </w:rPr>
        <w:t>Lee Blues</w:t>
      </w:r>
      <w:r>
        <w:rPr>
          <w:rFonts w:eastAsia="Times New Roman"/>
        </w:rPr>
        <w:t xml:space="preserve">” </w:t>
      </w:r>
      <w:r w:rsidRPr="00EA794A">
        <w:rPr>
          <w:rFonts w:eastAsia="Times New Roman"/>
        </w:rPr>
        <w:t xml:space="preserve">(1925),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tune; (b) Woody Guthrie, </w:t>
      </w:r>
      <w:r>
        <w:rPr>
          <w:rFonts w:eastAsia="Times New Roman"/>
        </w:rPr>
        <w:t>“</w:t>
      </w:r>
      <w:r w:rsidRPr="00EA794A">
        <w:rPr>
          <w:rFonts w:eastAsia="Times New Roman"/>
        </w:rPr>
        <w:t>Stackolee</w:t>
      </w:r>
      <w:r>
        <w:rPr>
          <w:rFonts w:eastAsia="Times New Roman"/>
        </w:rPr>
        <w:t>”</w:t>
      </w:r>
      <w:r w:rsidRPr="00EA794A">
        <w:rPr>
          <w:rFonts w:eastAsia="Times New Roman"/>
        </w:rPr>
        <w:t xml:space="preserve"> (1944), second verse, with original melody.</w:t>
      </w:r>
    </w:p>
    <w:p w14:paraId="1F55DED8" w14:textId="77777777" w:rsidR="00BB52AA" w:rsidRDefault="00BB52AA" w:rsidP="00BB52AA">
      <w:pPr>
        <w:spacing w:line="480" w:lineRule="auto"/>
      </w:pPr>
    </w:p>
    <w:p w14:paraId="0698A2A6" w14:textId="2D8AE607" w:rsidR="008B38AC" w:rsidRDefault="00531894" w:rsidP="00BB52AA">
      <w:pPr>
        <w:spacing w:line="480" w:lineRule="auto"/>
      </w:pPr>
      <w:r>
        <w:t>When musicians combine the “Stackolee” lyrics with the “Railroad Bill” scheme, on the other hand, they perceive the pattern as doubly predetermined by harmony and melody</w:t>
      </w:r>
      <w:del w:id="176" w:author="Segall, Christopher (segallcr)" w:date="2025-08-31T19:49:00Z">
        <w:r w:rsidDel="007265B9">
          <w:delText>,</w:delText>
        </w:r>
      </w:del>
      <w:r>
        <w:t xml:space="preserve"> and so use only close variants of the “Railroad Bill” tune. Furry Lewis, for instance, in his “Billy Lyons and Stack O’Lee” (</w:t>
      </w:r>
      <w:r w:rsidRPr="004458AE">
        <w:rPr>
          <w:b/>
          <w:u w:val="single"/>
        </w:rPr>
        <w:t>Ex</w:t>
      </w:r>
      <w:r w:rsidR="004458AE" w:rsidRPr="004458AE">
        <w:rPr>
          <w:b/>
          <w:u w:val="single"/>
        </w:rPr>
        <w:t>ample</w:t>
      </w:r>
      <w:r w:rsidRPr="004458AE">
        <w:rPr>
          <w:b/>
          <w:u w:val="single"/>
        </w:rPr>
        <w:t xml:space="preserve"> 11</w:t>
      </w:r>
      <w:r w:rsidRPr="00533569">
        <w:rPr>
          <w:bCs/>
        </w:rPr>
        <w:t>a</w:t>
      </w:r>
      <w:r>
        <w:t>), sings a veritable model of the “Railroad Bill” tune: the first phrase briefly accents ^5 before dropping to a prolonged ^3; the second phrase extends ^3 before continuing the descent to ^1 over IV in bar 7, then closes with a quick swerve back up to ^2; and the third phrase traces a clear ^3–^2–^1 descent. In Long “Cleve” Reed and Little Harvey Hull’s “Original Stack O’Lee Blues” (</w:t>
      </w:r>
      <w:r w:rsidRPr="00533569">
        <w:rPr>
          <w:bCs/>
        </w:rPr>
        <w:t>Ex</w:t>
      </w:r>
      <w:r w:rsidR="004458AE" w:rsidRPr="00533569">
        <w:rPr>
          <w:bCs/>
        </w:rPr>
        <w:t>ample</w:t>
      </w:r>
      <w:r w:rsidRPr="00533569">
        <w:rPr>
          <w:bCs/>
        </w:rPr>
        <w:t xml:space="preserve"> 11b</w:t>
      </w:r>
      <w:r>
        <w:t xml:space="preserve">), </w:t>
      </w:r>
      <w:r w:rsidR="00356FDD">
        <w:t>the melody is</w:t>
      </w:r>
      <w:r>
        <w:t xml:space="preserve"> a close variant, prolonging ^3 throughout the entire first phrase, descending to ^2 over the chromatic substitution of II</w:t>
      </w:r>
      <w:r w:rsidR="001E1A01">
        <w:t xml:space="preserve">Iƒ </w:t>
      </w:r>
      <w:r>
        <w:t>in bars 5–6, and resolving to ^1 over IV in bars 7–8.</w:t>
      </w:r>
      <w:r w:rsidRPr="008C48C0">
        <w:t xml:space="preserve"> </w:t>
      </w:r>
      <w:r>
        <w:t>The defining degrees of the melodic contour appear above the staff.</w:t>
      </w:r>
    </w:p>
    <w:p w14:paraId="453241B5" w14:textId="77777777" w:rsidR="008B38AC" w:rsidRDefault="008B38AC" w:rsidP="00BB52AA">
      <w:pPr>
        <w:spacing w:line="480" w:lineRule="auto"/>
      </w:pPr>
    </w:p>
    <w:p w14:paraId="548FBCB6" w14:textId="0649D368" w:rsidR="008B38AC" w:rsidRPr="008B38AC" w:rsidRDefault="008B38AC" w:rsidP="00BB52AA">
      <w:pPr>
        <w:spacing w:line="480" w:lineRule="auto"/>
      </w:pPr>
      <w:r w:rsidRPr="008B38AC">
        <w:rPr>
          <w:rFonts w:eastAsia="Times New Roman"/>
          <w:b/>
          <w:bCs/>
        </w:rPr>
        <w:t>Example 11</w:t>
      </w:r>
      <w:r w:rsidRPr="002B271C">
        <w:rPr>
          <w:rFonts w:eastAsia="Times New Roman"/>
        </w:rPr>
        <w:t xml:space="preserve"> </w:t>
      </w:r>
      <w:r>
        <w:rPr>
          <w:rFonts w:eastAsia="Times New Roman"/>
        </w:rPr>
        <w:t>“</w:t>
      </w:r>
      <w:r w:rsidRPr="002B271C">
        <w:rPr>
          <w:rFonts w:eastAsia="Times New Roman"/>
        </w:rPr>
        <w:t>Stackolee</w:t>
      </w:r>
      <w:r>
        <w:rPr>
          <w:rFonts w:eastAsia="Times New Roman"/>
        </w:rPr>
        <w:t>”</w:t>
      </w:r>
      <w:r w:rsidRPr="002B271C">
        <w:rPr>
          <w:rFonts w:eastAsia="Times New Roman"/>
        </w:rPr>
        <w:t xml:space="preserve"> text with </w:t>
      </w:r>
      <w:r>
        <w:rPr>
          <w:rFonts w:eastAsia="Times New Roman"/>
        </w:rPr>
        <w:t>“</w:t>
      </w:r>
      <w:r w:rsidRPr="002B271C">
        <w:rPr>
          <w:rFonts w:eastAsia="Times New Roman"/>
        </w:rPr>
        <w:t>Railroad Bill</w:t>
      </w:r>
      <w:r>
        <w:rPr>
          <w:rFonts w:eastAsia="Times New Roman"/>
        </w:rPr>
        <w:t>”</w:t>
      </w:r>
      <w:r w:rsidRPr="002B271C">
        <w:rPr>
          <w:rFonts w:eastAsia="Times New Roman"/>
        </w:rPr>
        <w:t xml:space="preserve"> scheme. (a) Furry Lewis, </w:t>
      </w:r>
      <w:r w:rsidR="00CA2457">
        <w:rPr>
          <w:rFonts w:eastAsia="Times New Roman"/>
        </w:rPr>
        <w:t>“</w:t>
      </w:r>
      <w:r w:rsidRPr="002B271C">
        <w:rPr>
          <w:rFonts w:eastAsia="Times New Roman"/>
        </w:rPr>
        <w:t>Billy Lyons and Stack O</w:t>
      </w:r>
      <w:r w:rsidR="00533569">
        <w:rPr>
          <w:rFonts w:eastAsia="Times New Roman"/>
        </w:rPr>
        <w:t>’</w:t>
      </w:r>
      <w:r w:rsidRPr="002B271C">
        <w:rPr>
          <w:rFonts w:eastAsia="Times New Roman"/>
        </w:rPr>
        <w:t>Lee</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diatonic harmony; (b) Long </w:t>
      </w:r>
      <w:r w:rsidR="00CA2457">
        <w:rPr>
          <w:rFonts w:eastAsia="Times New Roman"/>
        </w:rPr>
        <w:t>“</w:t>
      </w:r>
      <w:r w:rsidRPr="002B271C">
        <w:rPr>
          <w:rFonts w:eastAsia="Times New Roman"/>
        </w:rPr>
        <w:t>Cleve</w:t>
      </w:r>
      <w:r w:rsidR="00CA2457">
        <w:rPr>
          <w:rFonts w:eastAsia="Times New Roman"/>
        </w:rPr>
        <w:t>”</w:t>
      </w:r>
      <w:r w:rsidRPr="002B271C">
        <w:rPr>
          <w:rFonts w:eastAsia="Times New Roman"/>
        </w:rPr>
        <w:t xml:space="preserve"> Reed and Little Harvey Hull,</w:t>
      </w:r>
      <w:r>
        <w:rPr>
          <w:rFonts w:eastAsia="Times New Roman"/>
        </w:rPr>
        <w:t xml:space="preserve"> </w:t>
      </w:r>
      <w:r w:rsidR="00CA2457">
        <w:rPr>
          <w:rFonts w:eastAsia="Times New Roman"/>
        </w:rPr>
        <w:t>“</w:t>
      </w:r>
      <w:r w:rsidRPr="002B271C">
        <w:rPr>
          <w:rFonts w:eastAsia="Times New Roman"/>
        </w:rPr>
        <w:t>Original Stack O</w:t>
      </w:r>
      <w:r w:rsidR="00533569">
        <w:rPr>
          <w:rFonts w:eastAsia="Times New Roman"/>
        </w:rPr>
        <w:t>’</w:t>
      </w:r>
      <w:r w:rsidRPr="002B271C">
        <w:rPr>
          <w:rFonts w:eastAsia="Times New Roman"/>
        </w:rPr>
        <w:t>Lee Blues</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chromatic substitution.</w:t>
      </w:r>
    </w:p>
    <w:p w14:paraId="4EA676B8" w14:textId="77777777" w:rsidR="00BB52AA" w:rsidRDefault="00BB52AA" w:rsidP="00BB52AA">
      <w:pPr>
        <w:spacing w:line="480" w:lineRule="auto"/>
      </w:pPr>
    </w:p>
    <w:p w14:paraId="335833B0" w14:textId="7DBFDD33" w:rsidR="00531894" w:rsidRDefault="00531894" w:rsidP="00BB52AA">
      <w:pPr>
        <w:spacing w:line="480" w:lineRule="auto"/>
      </w:pPr>
      <w:r>
        <w:t>In the refrain, the “Stackolee” lyrics likewise conform to the characteristic rhythmic profile of each scheme. The two-accent refrain of the “Frankie” scheme combines with two-accent “Stackolee” refrains, such as Mississippi John Hurt’s “That bad man, oh, cruel Stackolee” (</w:t>
      </w:r>
      <w:r w:rsidRPr="005C05A2">
        <w:rPr>
          <w:b/>
          <w:u w:val="single"/>
        </w:rPr>
        <w:t>Ex</w:t>
      </w:r>
      <w:r w:rsidR="005C05A2" w:rsidRPr="005C05A2">
        <w:rPr>
          <w:b/>
          <w:u w:val="single"/>
        </w:rPr>
        <w:t>ample</w:t>
      </w:r>
      <w:r w:rsidRPr="005C05A2">
        <w:rPr>
          <w:b/>
          <w:u w:val="single"/>
        </w:rPr>
        <w:t xml:space="preserve"> 12</w:t>
      </w:r>
      <w:r w:rsidRPr="00533569">
        <w:rPr>
          <w:bCs/>
        </w:rPr>
        <w:t>a</w:t>
      </w:r>
      <w:r>
        <w:t>), with “bad” and “Stack-” falling on the downbeats of bars 9 and 11, together with the shifts to V and I respectively (see also</w:t>
      </w:r>
      <w:r w:rsidRPr="00FA1787">
        <w:t xml:space="preserve"> Ex</w:t>
      </w:r>
      <w:r w:rsidR="002941B8">
        <w:t>ample</w:t>
      </w:r>
      <w:r w:rsidRPr="00FA1787">
        <w:t xml:space="preserve"> 10a</w:t>
      </w:r>
      <w:r>
        <w:t>). Woody Guthrie even goes so far as to double the length of his last phrase (</w:t>
      </w:r>
      <w:r w:rsidRPr="00533569">
        <w:rPr>
          <w:bCs/>
        </w:rPr>
        <w:t>Ex</w:t>
      </w:r>
      <w:r w:rsidR="005C05A2" w:rsidRPr="00533569">
        <w:rPr>
          <w:bCs/>
        </w:rPr>
        <w:t>ample</w:t>
      </w:r>
      <w:r w:rsidRPr="00533569">
        <w:rPr>
          <w:bCs/>
        </w:rPr>
        <w:t xml:space="preserve"> 12b</w:t>
      </w:r>
      <w:r>
        <w:t>), so that his relatively wordy refrain (“He was a bad man, that mean old Stackolee”) avoids the sense of three equally spaced accents</w:t>
      </w:r>
      <w:ins w:id="177" w:author="Segall, Christopher (segallcr)" w:date="2025-08-31T19:55:00Z">
        <w:r w:rsidR="005A5A96">
          <w:t xml:space="preserve">. </w:t>
        </w:r>
      </w:ins>
      <w:del w:id="178" w:author="Segall, Christopher (segallcr)" w:date="2025-08-31T19:55:00Z">
        <w:r w:rsidDel="005A5A96">
          <w:delText xml:space="preserve">—i.e., so that </w:delText>
        </w:r>
      </w:del>
      <w:ins w:id="179" w:author="Segall, Christopher (segallcr)" w:date="2025-08-31T19:55:00Z">
        <w:r w:rsidR="005A5A96">
          <w:t xml:space="preserve">In this way, </w:t>
        </w:r>
      </w:ins>
      <w:r>
        <w:t>he maintains the rhythmic profile of the “Frankie” refrain and avoids the rhythmic profile of the “Railroad Bill” refrain. In a hypothetical version of the refrain without the expansion (</w:t>
      </w:r>
      <w:r w:rsidRPr="00533569">
        <w:rPr>
          <w:bCs/>
        </w:rPr>
        <w:t>Ex</w:t>
      </w:r>
      <w:r w:rsidR="005C05A2" w:rsidRPr="00533569">
        <w:rPr>
          <w:bCs/>
        </w:rPr>
        <w:t>ample</w:t>
      </w:r>
      <w:r w:rsidRPr="00533569">
        <w:rPr>
          <w:bCs/>
        </w:rPr>
        <w:t xml:space="preserve"> 12c</w:t>
      </w:r>
      <w:r>
        <w:t>)</w:t>
      </w:r>
      <w:r w:rsidRPr="007961C3">
        <w:t xml:space="preserve">, </w:t>
      </w:r>
      <w:r>
        <w:t xml:space="preserve">there are three equally spaced downbeat accents, but </w:t>
      </w:r>
      <w:r w:rsidRPr="007961C3">
        <w:t xml:space="preserve">the second </w:t>
      </w:r>
      <w:r>
        <w:t>one</w:t>
      </w:r>
      <w:r w:rsidRPr="007961C3">
        <w:t xml:space="preserve">, </w:t>
      </w:r>
      <w:r>
        <w:t xml:space="preserve">on </w:t>
      </w:r>
      <w:r w:rsidRPr="007961C3">
        <w:t>“mean,” has no corresponding harmonic shift</w:t>
      </w:r>
      <w:r>
        <w:t xml:space="preserve">, </w:t>
      </w:r>
      <w:r w:rsidRPr="00D7031B">
        <w:t>failing to achieve the rhythmic-harmonic interplay of either twelve-bar scheme</w:t>
      </w:r>
      <w:r>
        <w:t>’s refrain</w:t>
      </w:r>
      <w:r w:rsidRPr="007961C3">
        <w:t xml:space="preserve">. </w:t>
      </w:r>
      <w:r>
        <w:t>As shown in an interpretation on a higher metric level (</w:t>
      </w:r>
      <w:r w:rsidRPr="00533569">
        <w:rPr>
          <w:bCs/>
        </w:rPr>
        <w:t>Ex</w:t>
      </w:r>
      <w:r w:rsidR="005C05A2" w:rsidRPr="00533569">
        <w:rPr>
          <w:bCs/>
        </w:rPr>
        <w:t>ample</w:t>
      </w:r>
      <w:r w:rsidRPr="00533569">
        <w:rPr>
          <w:bCs/>
        </w:rPr>
        <w:t xml:space="preserve"> 12d</w:t>
      </w:r>
      <w:r>
        <w:t xml:space="preserve">), Guthrie’s expansion puts </w:t>
      </w:r>
      <w:r w:rsidRPr="00D7031B">
        <w:t>both “bad” and “-lee” on hypermetric downbeats, leaving the intervening hypermetric downbeat unaccented, and keeps the proportions of the “Frankie” refrain’s harmonic rhythm and accent placement entirely intact.</w:t>
      </w:r>
      <w:commentRangeStart w:id="180"/>
      <w:r>
        <w:rPr>
          <w:rStyle w:val="FootnoteReference"/>
        </w:rPr>
        <w:footnoteReference w:id="16"/>
      </w:r>
      <w:commentRangeEnd w:id="180"/>
      <w:r w:rsidR="006E2312">
        <w:rPr>
          <w:rStyle w:val="CommentReference"/>
        </w:rPr>
        <w:commentReference w:id="180"/>
      </w:r>
    </w:p>
    <w:p w14:paraId="2171F310" w14:textId="77777777" w:rsidR="0087298B" w:rsidRDefault="0087298B" w:rsidP="00BB52AA">
      <w:pPr>
        <w:spacing w:line="480" w:lineRule="auto"/>
      </w:pPr>
    </w:p>
    <w:p w14:paraId="4E610157" w14:textId="539400C1" w:rsidR="0087298B" w:rsidRPr="00D02227" w:rsidRDefault="0087298B" w:rsidP="00BB52AA">
      <w:pPr>
        <w:spacing w:line="480" w:lineRule="auto"/>
        <w:rPr>
          <w:b/>
          <w:bCs/>
          <w:i/>
          <w:iCs/>
        </w:rPr>
      </w:pPr>
      <w:r w:rsidRPr="0087298B">
        <w:rPr>
          <w:rFonts w:eastAsia="Times New Roman"/>
          <w:b/>
          <w:bCs/>
        </w:rPr>
        <w:t>Example 12</w:t>
      </w:r>
      <w:r>
        <w:rPr>
          <w:rFonts w:eastAsia="Times New Roman"/>
        </w:rPr>
        <w:t xml:space="preserve"> Two-accent refrain of the “Frankie and Johnny” scheme with two-accent “Stackolee” refrains. (a) Mississippi John Hurt, “Stack O’Lee Blues” (1928); (b) Woody Guthrie, “Stackolee” (1944), with expansion of the refrain; (c) hypothetical version of Guthrie’s refrain without the expansions; (d) Guthrie’s refrain interpreted on a higher metric level.</w:t>
      </w:r>
    </w:p>
    <w:p w14:paraId="2B948BE2" w14:textId="77777777" w:rsidR="00BB52AA" w:rsidRDefault="00BB52AA" w:rsidP="00BB52AA">
      <w:pPr>
        <w:spacing w:line="480" w:lineRule="auto"/>
      </w:pPr>
    </w:p>
    <w:p w14:paraId="59C3B34A" w14:textId="653806DB" w:rsidR="00531894" w:rsidRDefault="00531894" w:rsidP="00BB52AA">
      <w:pPr>
        <w:spacing w:line="480" w:lineRule="auto"/>
      </w:pPr>
      <w:r>
        <w:t>The “Railroad Bill” scheme, by contrast, combines with three-accent “Stackolee” refrains, such as Lewis’s “When you lose your money, Lyons, you lose” (</w:t>
      </w:r>
      <w:r w:rsidRPr="00087E51">
        <w:rPr>
          <w:b/>
          <w:u w:val="single"/>
        </w:rPr>
        <w:t>Ex</w:t>
      </w:r>
      <w:r w:rsidR="00087E51" w:rsidRPr="00087E51">
        <w:rPr>
          <w:b/>
          <w:u w:val="single"/>
        </w:rPr>
        <w:t>ample</w:t>
      </w:r>
      <w:r w:rsidRPr="00087E51">
        <w:rPr>
          <w:b/>
          <w:u w:val="single"/>
        </w:rPr>
        <w:t xml:space="preserve"> 13</w:t>
      </w:r>
      <w:r w:rsidRPr="00533569">
        <w:rPr>
          <w:bCs/>
        </w:rPr>
        <w:t>a</w:t>
      </w:r>
      <w:r>
        <w:t>), or Reed and Hull’s “And it’s oh, Stackolee” (</w:t>
      </w:r>
      <w:r w:rsidRPr="00533569">
        <w:rPr>
          <w:bCs/>
        </w:rPr>
        <w:t>Ex</w:t>
      </w:r>
      <w:r w:rsidR="00087E51" w:rsidRPr="00533569">
        <w:rPr>
          <w:bCs/>
        </w:rPr>
        <w:t>ample</w:t>
      </w:r>
      <w:r w:rsidRPr="00533569">
        <w:rPr>
          <w:bCs/>
        </w:rPr>
        <w:t xml:space="preserve"> 13b</w:t>
      </w:r>
      <w:r>
        <w:t>), both of which have accents on the downbeats of bars 9, 10, and 11, together with the shifts to I, V, and I respectively.</w:t>
      </w:r>
    </w:p>
    <w:p w14:paraId="799A522E" w14:textId="77777777" w:rsidR="000A56D4" w:rsidRDefault="000A56D4" w:rsidP="00BB52AA">
      <w:pPr>
        <w:spacing w:line="480" w:lineRule="auto"/>
      </w:pPr>
    </w:p>
    <w:p w14:paraId="7D77476C" w14:textId="6FEDBF6E" w:rsidR="000A56D4" w:rsidRDefault="000A56D4" w:rsidP="00BB52AA">
      <w:pPr>
        <w:spacing w:line="480" w:lineRule="auto"/>
      </w:pPr>
      <w:r w:rsidRPr="000A56D4">
        <w:rPr>
          <w:rFonts w:eastAsia="Times New Roman"/>
          <w:b/>
          <w:bCs/>
        </w:rPr>
        <w:t>Example 13</w:t>
      </w:r>
      <w:r>
        <w:rPr>
          <w:rFonts w:eastAsia="Times New Roman"/>
        </w:rPr>
        <w:t xml:space="preserve"> Three-accent refrain of the “Railroad Bill” scheme with three-accent “Stackolee” refrains. (a) Furry Lewis, “Billy Lyons and Stackolee” (1927); (b) Long “Cleeve” Reed and Little Harvey Hull, “Original Stack O’Lee Blues” (1927).</w:t>
      </w:r>
    </w:p>
    <w:p w14:paraId="564BBDC5" w14:textId="77777777" w:rsidR="00BB52AA" w:rsidRDefault="00BB52AA" w:rsidP="00531894">
      <w:pPr>
        <w:spacing w:line="480" w:lineRule="auto"/>
      </w:pPr>
    </w:p>
    <w:p w14:paraId="43C1FB3E" w14:textId="0FC21A6E" w:rsidR="00531894" w:rsidRDefault="00531894" w:rsidP="00531894">
      <w:pPr>
        <w:spacing w:line="480" w:lineRule="auto"/>
      </w:pPr>
      <w:r w:rsidRPr="00C05935">
        <w:t>The AB form of “Stackolee” typically combines with the “How Long” scheme, as in Luci</w:t>
      </w:r>
      <w:r>
        <w:t>o</w:t>
      </w:r>
      <w:r w:rsidRPr="00C05935">
        <w:t>us Curtis and Willie Ford’s “Stagolee” from 1940 (</w:t>
      </w:r>
      <w:r w:rsidRPr="00533569">
        <w:rPr>
          <w:b/>
          <w:u w:val="single"/>
        </w:rPr>
        <w:t>Ex</w:t>
      </w:r>
      <w:r w:rsidR="0098709C" w:rsidRPr="00533569">
        <w:rPr>
          <w:b/>
          <w:u w:val="single"/>
        </w:rPr>
        <w:t>ample</w:t>
      </w:r>
      <w:r w:rsidRPr="00533569">
        <w:rPr>
          <w:b/>
          <w:u w:val="single"/>
        </w:rPr>
        <w:t xml:space="preserve"> 14</w:t>
      </w:r>
      <w:r w:rsidRPr="00533569">
        <w:rPr>
          <w:bCs/>
        </w:rPr>
        <w:t>a</w:t>
      </w:r>
      <w:r w:rsidRPr="00C05935">
        <w:t xml:space="preserve">). The melody is clearly an example of the “How Long” tune, opening with a descending ^3–^2 gesture </w:t>
      </w:r>
      <w:r>
        <w:t xml:space="preserve">over tonic harmony, </w:t>
      </w:r>
      <w:r w:rsidRPr="00485E92">
        <w:t>with</w:t>
      </w:r>
      <w:r>
        <w:rPr>
          <w:i/>
        </w:rPr>
        <w:t xml:space="preserve"> </w:t>
      </w:r>
      <w:r w:rsidRPr="00C05935">
        <w:t>^1–</w:t>
      </w:r>
      <w:r w:rsidR="00157D9A">
        <w:t>ß</w:t>
      </w:r>
      <w:r w:rsidRPr="00C05935">
        <w:t>^</w:t>
      </w:r>
      <w:r w:rsidRPr="00485E92">
        <w:t>7 in the accompaniment,</w:t>
      </w:r>
      <w:r>
        <w:t xml:space="preserve"> </w:t>
      </w:r>
      <w:r w:rsidRPr="00C05935">
        <w:t>followed by a caesura in position 4</w:t>
      </w:r>
      <w:r>
        <w:t>;</w:t>
      </w:r>
      <w:r w:rsidRPr="00C05935">
        <w:t xml:space="preserve"> </w:t>
      </w:r>
      <w:r>
        <w:t>a later verse</w:t>
      </w:r>
      <w:r w:rsidRPr="00C05935">
        <w:t xml:space="preserve"> </w:t>
      </w:r>
      <w:r>
        <w:t>has</w:t>
      </w:r>
      <w:r w:rsidRPr="00C05935">
        <w:t xml:space="preserve"> the ^1–</w:t>
      </w:r>
      <w:r w:rsidR="00157D9A">
        <w:t>ß</w:t>
      </w:r>
      <w:r w:rsidRPr="00C05935">
        <w:t>^7 opening</w:t>
      </w:r>
      <w:r>
        <w:t xml:space="preserve"> </w:t>
      </w:r>
      <w:r w:rsidRPr="00485E92">
        <w:t>in the vocal part.</w:t>
      </w:r>
      <w:r w:rsidRPr="00C05935">
        <w:t xml:space="preserve"> But the melody also represents yet another variant: the conclusion of the first phrase on ^1 follows a descent through the narrow range of a third</w:t>
      </w:r>
      <w:del w:id="185" w:author="Segall, Christopher (segallcr)" w:date="2025-08-31T20:05:00Z">
        <w:r w:rsidRPr="00C05935" w:rsidDel="002A4339">
          <w:delText xml:space="preserve">; </w:delText>
        </w:r>
      </w:del>
      <w:ins w:id="186" w:author="Segall, Christopher (segallcr)" w:date="2025-08-31T20:05:00Z">
        <w:r w:rsidR="002A4339">
          <w:t>,</w:t>
        </w:r>
        <w:r w:rsidR="002A4339" w:rsidRPr="00C05935">
          <w:t xml:space="preserve"> </w:t>
        </w:r>
      </w:ins>
      <w:r w:rsidRPr="00C05935">
        <w:t xml:space="preserve">and the second phrase begins again on ^3, instead of the more common ^1 or ^5. </w:t>
      </w:r>
      <w:r w:rsidRPr="00F278FD">
        <w:t xml:space="preserve">In addition to the seven obligatory downbeat accents, the melody has all four of the “optional” accents, in positions 2 </w:t>
      </w:r>
      <w:r w:rsidRPr="00F278FD">
        <w:lastRenderedPageBreak/>
        <w:t xml:space="preserve">(both phrases), </w:t>
      </w:r>
      <w:r>
        <w:t>6</w:t>
      </w:r>
      <w:r w:rsidRPr="00F278FD">
        <w:t xml:space="preserve"> (</w:t>
      </w:r>
      <w:r>
        <w:t>first</w:t>
      </w:r>
      <w:r w:rsidRPr="00F278FD">
        <w:t xml:space="preserve"> phrase), and </w:t>
      </w:r>
      <w:r>
        <w:t>4</w:t>
      </w:r>
      <w:r w:rsidRPr="00F278FD">
        <w:t xml:space="preserve"> (</w:t>
      </w:r>
      <w:r>
        <w:t>second</w:t>
      </w:r>
      <w:r w:rsidRPr="00F278FD">
        <w:t xml:space="preserve"> phrase), making the maximum eleven—all </w:t>
      </w:r>
      <w:r w:rsidRPr="00424637">
        <w:t>but one (bar 1 position 2)</w:t>
      </w:r>
      <w:r>
        <w:rPr>
          <w:i/>
          <w:iCs/>
        </w:rPr>
        <w:t xml:space="preserve"> </w:t>
      </w:r>
      <w:r w:rsidRPr="00F278FD">
        <w:t>falling in anticipatory positions—as indicated by the boxed metric positions</w:t>
      </w:r>
      <w:r>
        <w:t xml:space="preserve"> above the staff</w:t>
      </w:r>
      <w:r w:rsidRPr="00F278FD">
        <w:t xml:space="preserve">. </w:t>
      </w:r>
      <w:r w:rsidRPr="004C1E08">
        <w:t>And the song further demonstrates the scheme’s harmonic flexibility:</w:t>
      </w:r>
      <w:r>
        <w:t xml:space="preserve"> t</w:t>
      </w:r>
      <w:r w:rsidRPr="00C05935">
        <w:t>he first phrase has the most common progression, I–I–IV–IV, but the second phrase has a IV–IV–I–I progression, which may be unique in realizations of the “How Long” scheme.</w:t>
      </w:r>
      <w:r>
        <w:t xml:space="preserve"> </w:t>
      </w:r>
      <w:r w:rsidRPr="006B32FF">
        <w:t>Despite this departure from the more common progression, the song retains the defining elements of the “How Long” scheme</w:t>
      </w:r>
      <w:del w:id="187" w:author="Segall, Christopher (segallcr)" w:date="2025-08-31T20:06:00Z">
        <w:r w:rsidRPr="006B32FF" w:rsidDel="00F64B5A">
          <w:delText>,</w:delText>
        </w:r>
      </w:del>
      <w:r w:rsidRPr="006B32FF">
        <w:t xml:space="preserve"> and is </w:t>
      </w:r>
      <w:ins w:id="188" w:author="Segall, Christopher (segallcr)" w:date="2025-08-31T20:06:00Z">
        <w:r w:rsidR="00CA6B14">
          <w:t xml:space="preserve">thus </w:t>
        </w:r>
      </w:ins>
      <w:r w:rsidRPr="006B32FF">
        <w:t>clearly recognizable as a realization of the pattern.</w:t>
      </w:r>
    </w:p>
    <w:p w14:paraId="163FE297" w14:textId="77777777" w:rsidR="00E363BB" w:rsidRDefault="00E363BB" w:rsidP="00531894">
      <w:pPr>
        <w:spacing w:line="480" w:lineRule="auto"/>
      </w:pPr>
    </w:p>
    <w:p w14:paraId="78CD9D7E" w14:textId="7DBD3F43" w:rsidR="00E363BB" w:rsidRPr="007548F2" w:rsidRDefault="00E363BB" w:rsidP="00531894">
      <w:pPr>
        <w:spacing w:line="480" w:lineRule="auto"/>
        <w:rPr>
          <w:i/>
        </w:rPr>
      </w:pPr>
      <w:r w:rsidRPr="00E363BB">
        <w:rPr>
          <w:rFonts w:eastAsia="Times New Roman"/>
          <w:b/>
          <w:bCs/>
        </w:rPr>
        <w:t>Example 14</w:t>
      </w:r>
      <w:r w:rsidRPr="00A25FD9">
        <w:rPr>
          <w:rFonts w:eastAsia="Times New Roman"/>
        </w:rPr>
        <w:t xml:space="preserve"> </w:t>
      </w:r>
      <w:r w:rsidR="00D458D0">
        <w:rPr>
          <w:rFonts w:eastAsia="Times New Roman"/>
        </w:rPr>
        <w:t>“</w:t>
      </w:r>
      <w:r w:rsidRPr="00A25FD9">
        <w:rPr>
          <w:rFonts w:eastAsia="Times New Roman"/>
        </w:rPr>
        <w:t>Stackolee</w:t>
      </w:r>
      <w:r w:rsidR="00D458D0">
        <w:rPr>
          <w:rFonts w:eastAsia="Times New Roman"/>
        </w:rPr>
        <w:t>”</w:t>
      </w:r>
      <w:r w:rsidRPr="00A25FD9">
        <w:rPr>
          <w:rFonts w:eastAsia="Times New Roman"/>
        </w:rPr>
        <w:t xml:space="preserve"> text with </w:t>
      </w:r>
      <w:r w:rsidR="00D458D0">
        <w:rPr>
          <w:rFonts w:eastAsia="Times New Roman"/>
        </w:rPr>
        <w:t>“</w:t>
      </w:r>
      <w:r w:rsidRPr="00A25FD9">
        <w:rPr>
          <w:rFonts w:eastAsia="Times New Roman"/>
        </w:rPr>
        <w:t>How Long</w:t>
      </w:r>
      <w:r w:rsidR="00D458D0">
        <w:rPr>
          <w:rFonts w:eastAsia="Times New Roman"/>
        </w:rPr>
        <w:t>”</w:t>
      </w:r>
      <w:r w:rsidRPr="00A25FD9">
        <w:rPr>
          <w:rFonts w:eastAsia="Times New Roman"/>
        </w:rPr>
        <w:t xml:space="preserve"> scheme. (a) Lucious Curtis and Willie Ford, </w:t>
      </w:r>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(1940); (b) </w:t>
      </w:r>
      <w:del w:id="189" w:author="Segall, Christopher (segallcr)" w:date="2025-08-31T20:06:00Z">
        <w:r w:rsidRPr="00A25FD9" w:rsidDel="00F21779">
          <w:rPr>
            <w:rFonts w:eastAsia="Times New Roman"/>
          </w:rPr>
          <w:delText xml:space="preserve">after Lomax and Lomax, </w:delText>
        </w:r>
      </w:del>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Version B</w:t>
      </w:r>
      <w:ins w:id="190" w:author="Segall, Christopher (segallcr)" w:date="2025-08-31T20:07:00Z">
        <w:r w:rsidR="00F21779">
          <w:rPr>
            <w:rFonts w:eastAsia="Times New Roman"/>
          </w:rPr>
          <w:t>, after Lomax and Lomax</w:t>
        </w:r>
      </w:ins>
      <w:r w:rsidRPr="00A25FD9">
        <w:rPr>
          <w:rFonts w:eastAsia="Times New Roman"/>
        </w:rPr>
        <w:t xml:space="preserve"> (</w:t>
      </w:r>
      <w:ins w:id="191" w:author="Segall, Christopher (segallcr)" w:date="2025-08-31T20:07:00Z">
        <w:r w:rsidR="00F21779">
          <w:rPr>
            <w:rFonts w:eastAsia="Times New Roman"/>
          </w:rPr>
          <w:t>[</w:t>
        </w:r>
      </w:ins>
      <w:r w:rsidRPr="00A25FD9">
        <w:rPr>
          <w:rFonts w:eastAsia="Times New Roman"/>
        </w:rPr>
        <w:t>1934</w:t>
      </w:r>
      <w:ins w:id="192" w:author="Segall, Christopher (segallcr)" w:date="2025-08-31T20:07:00Z">
        <w:r w:rsidR="00F21779">
          <w:rPr>
            <w:rFonts w:eastAsia="Times New Roman"/>
          </w:rPr>
          <w:t>] 1994</w:t>
        </w:r>
      </w:ins>
      <w:r w:rsidRPr="00A25FD9">
        <w:rPr>
          <w:rFonts w:eastAsia="Times New Roman"/>
        </w:rPr>
        <w:t xml:space="preserve">, 96); (c) </w:t>
      </w:r>
      <w:commentRangeStart w:id="193"/>
      <w:r w:rsidRPr="00A25FD9">
        <w:rPr>
          <w:rFonts w:eastAsia="Times New Roman"/>
        </w:rPr>
        <w:t>Archibald</w:t>
      </w:r>
      <w:commentRangeEnd w:id="193"/>
      <w:r w:rsidR="00C94280">
        <w:rPr>
          <w:rStyle w:val="CommentReference"/>
        </w:rPr>
        <w:commentReference w:id="193"/>
      </w:r>
      <w:r w:rsidRPr="00A25FD9">
        <w:rPr>
          <w:rFonts w:eastAsia="Times New Roman"/>
        </w:rPr>
        <w:t>,</w:t>
      </w:r>
      <w:r>
        <w:rPr>
          <w:rFonts w:eastAsia="Times New Roman"/>
        </w:rPr>
        <w:t xml:space="preserve"> </w:t>
      </w:r>
      <w:r w:rsidR="00324717">
        <w:rPr>
          <w:rFonts w:eastAsia="Times New Roman"/>
        </w:rPr>
        <w:t>“</w:t>
      </w:r>
      <w:r w:rsidRPr="00A25FD9">
        <w:rPr>
          <w:rFonts w:eastAsia="Times New Roman"/>
        </w:rPr>
        <w:t>Stack A</w:t>
      </w:r>
      <w:r w:rsidR="00012077">
        <w:rPr>
          <w:rFonts w:eastAsia="Times New Roman"/>
        </w:rPr>
        <w:t>’</w:t>
      </w:r>
      <w:r w:rsidRPr="00A25FD9">
        <w:rPr>
          <w:rFonts w:eastAsia="Times New Roman"/>
        </w:rPr>
        <w:t>lee (Parts I and II</w:t>
      </w:r>
      <w:r w:rsidR="00472BAB">
        <w:rPr>
          <w:rFonts w:eastAsia="Times New Roman"/>
        </w:rPr>
        <w:t>)</w:t>
      </w:r>
      <w:r w:rsidR="00324717">
        <w:rPr>
          <w:rFonts w:eastAsia="Times New Roman"/>
        </w:rPr>
        <w:t>”</w:t>
      </w:r>
      <w:r w:rsidRPr="00A25FD9">
        <w:rPr>
          <w:rFonts w:eastAsia="Times New Roman"/>
        </w:rPr>
        <w:t xml:space="preserve"> (1950), second verse; (d) Wilson Pickett, </w:t>
      </w:r>
      <w:r w:rsidR="00324717">
        <w:rPr>
          <w:rFonts w:eastAsia="Times New Roman"/>
        </w:rPr>
        <w:t>“</w:t>
      </w:r>
      <w:r w:rsidRPr="00A25FD9">
        <w:rPr>
          <w:rFonts w:eastAsia="Times New Roman"/>
        </w:rPr>
        <w:t>Stagger Lee</w:t>
      </w:r>
      <w:r w:rsidR="00324717">
        <w:rPr>
          <w:rFonts w:eastAsia="Times New Roman"/>
        </w:rPr>
        <w:t>”</w:t>
      </w:r>
      <w:r w:rsidRPr="00A25FD9">
        <w:rPr>
          <w:rFonts w:eastAsia="Times New Roman"/>
        </w:rPr>
        <w:t xml:space="preserve"> (1968).</w:t>
      </w:r>
    </w:p>
    <w:p w14:paraId="72FD0B0E" w14:textId="77777777" w:rsidR="00BB52AA" w:rsidRDefault="00BB52AA" w:rsidP="00BB52AA">
      <w:pPr>
        <w:spacing w:line="480" w:lineRule="auto"/>
      </w:pPr>
    </w:p>
    <w:p w14:paraId="03D05FCE" w14:textId="320EF825" w:rsidR="00531894" w:rsidRDefault="00531894" w:rsidP="00BB52AA">
      <w:pPr>
        <w:spacing w:line="480" w:lineRule="auto"/>
      </w:pPr>
      <w:del w:id="194" w:author="Segall, Christopher (segallcr)" w:date="2025-08-31T20:07:00Z">
        <w:r w:rsidDel="00781C72">
          <w:delText>The</w:delText>
        </w:r>
        <w:r w:rsidRPr="009E3D42" w:rsidDel="00781C72">
          <w:delText xml:space="preserve"> Lomaxes</w:delText>
        </w:r>
      </w:del>
      <w:ins w:id="195" w:author="Segall, Christopher (segallcr)" w:date="2025-08-31T20:07:00Z">
        <w:r w:rsidR="00781C72">
          <w:t>Lomax and Lomax ([1934] 1994</w:t>
        </w:r>
      </w:ins>
      <w:ins w:id="196" w:author="Segall, Christopher (segallcr)" w:date="2025-08-31T20:08:00Z">
        <w:r w:rsidR="00781C72">
          <w:t>)</w:t>
        </w:r>
      </w:ins>
      <w:r w:rsidRPr="009E3D42">
        <w:t xml:space="preserve"> publish</w:t>
      </w:r>
      <w:ins w:id="197" w:author="Segall, Christopher (segallcr)" w:date="2025-08-31T20:08:00Z">
        <w:r w:rsidR="00781C72">
          <w:t>ed</w:t>
        </w:r>
      </w:ins>
      <w:r w:rsidRPr="009E3D42">
        <w:t xml:space="preserve"> </w:t>
      </w:r>
      <w:r>
        <w:t>this</w:t>
      </w:r>
      <w:r w:rsidRPr="009E3D42">
        <w:t xml:space="preserve"> same combi</w:t>
      </w:r>
      <w:r>
        <w:t>nation of AB poetic form, 7,</w:t>
      </w:r>
      <w:del w:id="198" w:author="Segall, Christopher (segallcr)" w:date="2025-08-31T20:07:00Z">
        <w:r w:rsidDel="0027424E">
          <w:delText xml:space="preserve"> </w:delText>
        </w:r>
      </w:del>
      <w:r>
        <w:t>5 phrase rhythm, and “How Long” melodic design</w:t>
      </w:r>
      <w:del w:id="199" w:author="Segall, Christopher (segallcr)" w:date="2025-08-31T20:08:00Z">
        <w:r w:rsidDel="00781C72">
          <w:delText>—</w:delText>
        </w:r>
      </w:del>
      <w:ins w:id="200" w:author="Segall, Christopher (segallcr)" w:date="2025-08-31T20:08:00Z">
        <w:r w:rsidR="00781C72">
          <w:t xml:space="preserve">, </w:t>
        </w:r>
      </w:ins>
      <w:r>
        <w:t>with the ^1–</w:t>
      </w:r>
      <w:r w:rsidR="00157D9A">
        <w:t>ß</w:t>
      </w:r>
      <w:r>
        <w:t>^7 opening</w:t>
      </w:r>
      <w:del w:id="201" w:author="Segall, Christopher (segallcr)" w:date="2025-08-31T20:08:00Z">
        <w:r w:rsidDel="00781C72">
          <w:delText>—</w:delText>
        </w:r>
        <w:r w:rsidRPr="009E3D42" w:rsidDel="00781C72">
          <w:delText>in 1934</w:delText>
        </w:r>
      </w:del>
      <w:r>
        <w:t xml:space="preserve"> (</w:t>
      </w:r>
      <w:r w:rsidRPr="00533569">
        <w:rPr>
          <w:bCs/>
        </w:rPr>
        <w:t>Ex</w:t>
      </w:r>
      <w:r w:rsidR="0098709C" w:rsidRPr="00533569">
        <w:rPr>
          <w:bCs/>
        </w:rPr>
        <w:t>ample</w:t>
      </w:r>
      <w:r w:rsidRPr="00533569">
        <w:rPr>
          <w:bCs/>
        </w:rPr>
        <w:t xml:space="preserve"> 14b</w:t>
      </w:r>
      <w:del w:id="202" w:author="Segall, Christopher (segallcr)" w:date="2025-08-31T20:08:00Z">
        <w:r w:rsidDel="002F2576">
          <w:delText xml:space="preserve">); </w:delText>
        </w:r>
      </w:del>
      <w:ins w:id="203" w:author="Segall, Christopher (segallcr)" w:date="2025-08-31T20:08:00Z">
        <w:r w:rsidR="002F2576">
          <w:t xml:space="preserve">). </w:t>
        </w:r>
      </w:ins>
      <w:del w:id="204" w:author="Segall, Christopher (segallcr)" w:date="2025-08-31T20:08:00Z">
        <w:r w:rsidDel="002F2576">
          <w:delText xml:space="preserve">they don’t </w:delText>
        </w:r>
      </w:del>
      <w:ins w:id="205" w:author="Segall, Christopher (segallcr)" w:date="2025-08-31T20:08:00Z">
        <w:r w:rsidR="002F2576">
          <w:t xml:space="preserve">Their edition does not </w:t>
        </w:r>
      </w:ins>
      <w:r>
        <w:t>provide any explicit harmonization, but based on the melody’s emphasis on tonic degrees in bars 1–2 and subdominant degrees in bars 3–4, the reader can easily infer a I–I–IV–IV progression in the first phrase. This transcription also has the common caesuras in positions 2, 4, and 6 in the first phrase. Many later versions of “Stackolee” likewise combine with the “How Long” scheme, including</w:t>
      </w:r>
      <w:r w:rsidRPr="009E3D42">
        <w:t xml:space="preserve"> the rhythm and blues artist </w:t>
      </w:r>
      <w:r>
        <w:t>Archibald’s “Stack A’lee (Parts I and II)” from 1950 (</w:t>
      </w:r>
      <w:r w:rsidRPr="00533569">
        <w:rPr>
          <w:bCs/>
        </w:rPr>
        <w:t>Ex</w:t>
      </w:r>
      <w:r w:rsidR="0098709C" w:rsidRPr="00533569">
        <w:rPr>
          <w:bCs/>
        </w:rPr>
        <w:t>ample</w:t>
      </w:r>
      <w:r w:rsidRPr="00533569">
        <w:rPr>
          <w:bCs/>
        </w:rPr>
        <w:t xml:space="preserve"> 14c</w:t>
      </w:r>
      <w:r>
        <w:t xml:space="preserve">) and Wilson Pickett’s “Stagger Lee” from </w:t>
      </w:r>
      <w:r w:rsidRPr="009E3D42">
        <w:t>1968</w:t>
      </w:r>
      <w:r>
        <w:t xml:space="preserve"> (</w:t>
      </w:r>
      <w:r w:rsidRPr="00533569">
        <w:rPr>
          <w:bCs/>
        </w:rPr>
        <w:t>Ex</w:t>
      </w:r>
      <w:r w:rsidR="0098709C" w:rsidRPr="00533569">
        <w:rPr>
          <w:bCs/>
        </w:rPr>
        <w:t>ample</w:t>
      </w:r>
      <w:r w:rsidRPr="00533569">
        <w:rPr>
          <w:bCs/>
        </w:rPr>
        <w:t xml:space="preserve"> 14d</w:t>
      </w:r>
      <w:r>
        <w:t>)</w:t>
      </w:r>
      <w:r w:rsidRPr="009E3D42">
        <w:t>.</w:t>
      </w:r>
      <w:r>
        <w:t xml:space="preserve"> Pickett’s harmonic progression is the most common one, whereas Archibald’s once again demonstrates the scheme’s allowance for harmonic </w:t>
      </w:r>
      <w:r>
        <w:lastRenderedPageBreak/>
        <w:t>variation. The II</w:t>
      </w:r>
      <w:r w:rsidR="001E1A01">
        <w:t xml:space="preserve">Iƒ </w:t>
      </w:r>
      <w:r>
        <w:t>in bar 2 both prolongs the opening tonic and functions as an alternative type of applied dominant to the following IV (an alternative to I</w:t>
      </w:r>
      <w:r w:rsidR="00157D9A" w:rsidRPr="00157D9A">
        <w:rPr>
          <w:vertAlign w:val="superscript"/>
        </w:rPr>
        <w:t>ß</w:t>
      </w:r>
      <w:r w:rsidRPr="001A04E7">
        <w:rPr>
          <w:vertAlign w:val="superscript"/>
        </w:rPr>
        <w:t>7</w:t>
      </w:r>
      <w:del w:id="206" w:author="Segall, Christopher (segallcr)" w:date="2025-08-31T20:10:00Z">
        <w:r w:rsidDel="005700FE">
          <w:delText xml:space="preserve">); </w:delText>
        </w:r>
      </w:del>
      <w:ins w:id="207" w:author="Segall, Christopher (segallcr)" w:date="2025-08-31T20:10:00Z">
        <w:r w:rsidR="005700FE">
          <w:t xml:space="preserve">), </w:t>
        </w:r>
      </w:ins>
      <w:r>
        <w:t xml:space="preserve">and the </w:t>
      </w:r>
      <w:r w:rsidR="00157D9A">
        <w:t>ß</w:t>
      </w:r>
      <w:r>
        <w:t>VI in bar 4 prolongs the subdominant.</w:t>
      </w:r>
      <w:r>
        <w:rPr>
          <w:rStyle w:val="FootnoteReference"/>
        </w:rPr>
        <w:footnoteReference w:id="17"/>
      </w:r>
      <w:r>
        <w:t xml:space="preserve"> </w:t>
      </w:r>
      <w:r w:rsidRPr="003830BE">
        <w:t>Archibald’s II</w:t>
      </w:r>
      <w:r w:rsidR="001E1A01">
        <w:t>Iƒ</w:t>
      </w:r>
      <w:r w:rsidR="001E1A01" w:rsidRPr="003830BE">
        <w:t xml:space="preserve"> </w:t>
      </w:r>
      <w:r w:rsidRPr="003830BE">
        <w:t>in bar 2 precludes the typical ^1–</w:t>
      </w:r>
      <w:r w:rsidR="00157D9A">
        <w:t>ß</w:t>
      </w:r>
      <w:r w:rsidRPr="003830BE">
        <w:t xml:space="preserve">^7 </w:t>
      </w:r>
      <w:r>
        <w:t>motion</w:t>
      </w:r>
      <w:r w:rsidRPr="003830BE">
        <w:t xml:space="preserve">, </w:t>
      </w:r>
      <w:r>
        <w:t>so</w:t>
      </w:r>
      <w:r w:rsidRPr="003830BE">
        <w:t xml:space="preserve"> </w:t>
      </w:r>
      <w:r>
        <w:t xml:space="preserve">he replaces it with a </w:t>
      </w:r>
      <w:r w:rsidRPr="003830BE">
        <w:t>with</w:t>
      </w:r>
      <w:r>
        <w:t xml:space="preserve"> a</w:t>
      </w:r>
      <w:r w:rsidRPr="003830BE">
        <w:t xml:space="preserve"> ^1–</w:t>
      </w:r>
      <w:r w:rsidR="0087494E">
        <w:t>∂</w:t>
      </w:r>
      <w:r w:rsidRPr="003830BE">
        <w:t>^7</w:t>
      </w:r>
      <w:r>
        <w:t xml:space="preserve"> descent and still </w:t>
      </w:r>
      <w:r w:rsidRPr="003830BE">
        <w:t>retains the opening ^3–^2</w:t>
      </w:r>
      <w:r>
        <w:t xml:space="preserve"> motion</w:t>
      </w:r>
      <w:r w:rsidRPr="003830BE">
        <w:t>, both gestures now in the accompaniment.</w:t>
      </w:r>
    </w:p>
    <w:p w14:paraId="6BF812FD" w14:textId="77777777" w:rsidR="00531894" w:rsidRDefault="00531894" w:rsidP="00531894">
      <w:pPr>
        <w:spacing w:line="480" w:lineRule="auto"/>
        <w:rPr>
          <w:b/>
        </w:rPr>
      </w:pPr>
    </w:p>
    <w:p w14:paraId="26FD53BF" w14:textId="145381B3" w:rsidR="00531894" w:rsidRPr="001023EA" w:rsidRDefault="00531894" w:rsidP="000530A8">
      <w:pPr>
        <w:pStyle w:val="Heading1"/>
      </w:pPr>
      <w:r w:rsidRPr="001023EA">
        <w:t>Textual Cross</w:t>
      </w:r>
      <w:ins w:id="208" w:author="Segall, Christopher (segallcr)" w:date="2025-09-01T13:56:00Z">
        <w:r w:rsidR="00F43C49">
          <w:t>-</w:t>
        </w:r>
      </w:ins>
      <w:del w:id="209" w:author="Segall, Christopher (segallcr)" w:date="2025-09-01T13:56:00Z">
        <w:r w:rsidRPr="001023EA" w:rsidDel="00F43C49">
          <w:delText xml:space="preserve">pollination </w:delText>
        </w:r>
      </w:del>
      <w:ins w:id="210" w:author="Segall, Christopher (segallcr)" w:date="2025-09-01T13:56:00Z">
        <w:r w:rsidR="00F43C49">
          <w:t>P</w:t>
        </w:r>
        <w:r w:rsidR="00F43C49" w:rsidRPr="001023EA">
          <w:t xml:space="preserve">ollination </w:t>
        </w:r>
      </w:ins>
      <w:r w:rsidRPr="001023EA">
        <w:t>and Divergence</w:t>
      </w:r>
    </w:p>
    <w:p w14:paraId="5F828626" w14:textId="40E1FEEB" w:rsidR="00531894" w:rsidRDefault="00531894" w:rsidP="00531894">
      <w:pPr>
        <w:spacing w:line="480" w:lineRule="auto"/>
      </w:pPr>
      <w:r>
        <w:t xml:space="preserve">The combination of the “Stackolee” text with different schemes </w:t>
      </w:r>
      <w:r w:rsidRPr="00D442BE">
        <w:t xml:space="preserve">demonstrates two </w:t>
      </w:r>
      <w:del w:id="211" w:author="Segall, Christopher (segallcr)" w:date="2025-09-01T13:57:00Z">
        <w:r w:rsidRPr="00D442BE" w:rsidDel="00585ABE">
          <w:delText xml:space="preserve">different </w:delText>
        </w:r>
      </w:del>
      <w:r w:rsidRPr="00D442BE">
        <w:t>processes of lyrical development</w:t>
      </w:r>
      <w:r>
        <w:t>. First, through its combination with the “Frankie and Johnny” scheme, the twelve-bar, ABR “Stackolee” ballad cross</w:t>
      </w:r>
      <w:ins w:id="212" w:author="Segall, Christopher (segallcr)" w:date="2025-09-01T13:57:00Z">
        <w:r w:rsidR="00E15DA1">
          <w:t>-</w:t>
        </w:r>
      </w:ins>
      <w:r>
        <w:t xml:space="preserve">pollinates with the “Frankie” ballad, incorporating some of the latter’s lyrics and themes, and “Stackolee” in turn occasionally imparts its own themes to the “Frankie” ballad. Second, the combination of the eight-bar, AB “Stackolee” with the “How Long” scheme creates a divergent branch of the song, whereby musicians associate certain lyrics and themes only with the phrase rhythm and poetic form of the eight-bar </w:t>
      </w:r>
      <w:r w:rsidRPr="007A7A75">
        <w:t>pattern</w:t>
      </w:r>
      <w:r>
        <w:t>.</w:t>
      </w:r>
    </w:p>
    <w:p w14:paraId="162A49F2" w14:textId="77777777" w:rsidR="00BB52AA" w:rsidRDefault="00BB52AA" w:rsidP="00BB52AA">
      <w:pPr>
        <w:spacing w:line="480" w:lineRule="auto"/>
      </w:pPr>
    </w:p>
    <w:p w14:paraId="2D614FC0" w14:textId="20277D55" w:rsidR="00531894" w:rsidRPr="00BF0429" w:rsidRDefault="00531894" w:rsidP="00BB52AA">
      <w:pPr>
        <w:spacing w:line="480" w:lineRule="auto"/>
      </w:pPr>
      <w:r>
        <w:t>The oldest</w:t>
      </w:r>
      <w:r w:rsidRPr="00BF0429">
        <w:t xml:space="preserve"> exchanges are between “Frankie and Johnny” and “Stackolee</w:t>
      </w:r>
      <w:r>
        <w:t>,</w:t>
      </w:r>
      <w:r w:rsidRPr="00BF0429">
        <w:t xml:space="preserve">” </w:t>
      </w:r>
      <w:r>
        <w:t xml:space="preserve">and </w:t>
      </w:r>
      <w:r w:rsidRPr="00BF0429">
        <w:t xml:space="preserve">some </w:t>
      </w:r>
      <w:r>
        <w:t xml:space="preserve">of their </w:t>
      </w:r>
      <w:r w:rsidRPr="00BF0429">
        <w:t xml:space="preserve">shared couplets </w:t>
      </w:r>
      <w:r>
        <w:t>go back so far</w:t>
      </w:r>
      <w:r w:rsidRPr="00BF0429">
        <w:t xml:space="preserve"> that it </w:t>
      </w:r>
      <w:r>
        <w:t>might be</w:t>
      </w:r>
      <w:r w:rsidRPr="00BF0429">
        <w:t xml:space="preserve"> impossible to tell which ballad </w:t>
      </w:r>
      <w:r>
        <w:t>they appeared in first.</w:t>
      </w:r>
      <w:r w:rsidRPr="00BF0429">
        <w:t xml:space="preserve"> For example, one of the most common </w:t>
      </w:r>
      <w:r>
        <w:t>opening lines of</w:t>
      </w:r>
      <w:r w:rsidRPr="00BF0429">
        <w:t xml:space="preserve"> “Frankie and Johnny,”</w:t>
      </w:r>
      <w:r>
        <w:t xml:space="preserve"> </w:t>
      </w:r>
      <w:del w:id="213" w:author="Segall, Christopher (segallcr)" w:date="2025-09-01T13:58:00Z">
        <w:r w:rsidDel="0098424E">
          <w:delText xml:space="preserve">which </w:delText>
        </w:r>
        <w:r w:rsidRPr="00BF0429" w:rsidDel="0098424E">
          <w:delText xml:space="preserve">is </w:delText>
        </w:r>
      </w:del>
      <w:r w:rsidRPr="00BF0429">
        <w:lastRenderedPageBreak/>
        <w:t>recorded as early as 1909,</w:t>
      </w:r>
      <w:r>
        <w:t xml:space="preserve"> describes </w:t>
      </w:r>
      <w:del w:id="214" w:author="Segall, Christopher (segallcr)" w:date="2025-09-01T13:59:00Z">
        <w:r w:rsidDel="008E7CB2">
          <w:delText xml:space="preserve">her as </w:delText>
        </w:r>
      </w:del>
      <w:r>
        <w:t>a “good woman” or “good girl</w:t>
      </w:r>
      <w:del w:id="215" w:author="Segall, Christopher (segallcr)" w:date="2025-09-01T13:59:00Z">
        <w:r w:rsidDel="008E7CB2">
          <w:delText>,</w:delText>
        </w:r>
      </w:del>
      <w:r>
        <w:t>” and closes with “everybody knows” in the rhyming position</w:t>
      </w:r>
      <w:del w:id="216" w:author="Segall, Christopher (segallcr)" w:date="2025-09-01T13:59:00Z">
        <w:r w:rsidDel="00AF318B">
          <w:delText xml:space="preserve">; </w:delText>
        </w:r>
      </w:del>
      <w:ins w:id="217" w:author="Segall, Christopher (segallcr)" w:date="2025-09-01T13:59:00Z">
        <w:r w:rsidR="00AF318B">
          <w:t xml:space="preserve">. </w:t>
        </w:r>
      </w:ins>
      <w:del w:id="218" w:author="Segall, Christopher (segallcr)" w:date="2025-09-01T13:59:00Z">
        <w:r w:rsidDel="00AF318B">
          <w:delText xml:space="preserve">but </w:delText>
        </w:r>
      </w:del>
      <w:ins w:id="219" w:author="Segall, Christopher (segallcr)" w:date="2025-09-01T13:59:00Z">
        <w:r w:rsidR="00AF318B">
          <w:t xml:space="preserve">But </w:t>
        </w:r>
      </w:ins>
      <w:r>
        <w:t>this same formulation also frequently opens “Stackolee,” going at least as</w:t>
      </w:r>
      <w:r w:rsidRPr="00BF0429">
        <w:t xml:space="preserve"> </w:t>
      </w:r>
      <w:r>
        <w:t>far back as</w:t>
      </w:r>
      <w:r w:rsidRPr="00BF0429">
        <w:t xml:space="preserve"> 1911</w:t>
      </w:r>
      <w:r>
        <w:t>, where</w:t>
      </w:r>
      <w:r w:rsidRPr="00BF0429">
        <w:t xml:space="preserve"> </w:t>
      </w:r>
      <w:r>
        <w:t xml:space="preserve">it </w:t>
      </w:r>
      <w:r w:rsidRPr="00BF0429">
        <w:t xml:space="preserve">appears “flipped” to describe </w:t>
      </w:r>
      <w:del w:id="220" w:author="Segall, Christopher (segallcr)" w:date="2025-09-01T13:59:00Z">
        <w:r w:rsidDel="00AF318B">
          <w:delText xml:space="preserve">him as </w:delText>
        </w:r>
      </w:del>
      <w:r>
        <w:t>a “bad man” or a “bully man” or some close variant, which, again, “everybody knowed”:</w:t>
      </w:r>
    </w:p>
    <w:p w14:paraId="093D3A77" w14:textId="77777777" w:rsidR="00531894" w:rsidRPr="006D2CF8" w:rsidRDefault="00531894" w:rsidP="00531894">
      <w:pPr>
        <w:spacing w:line="480" w:lineRule="auto"/>
        <w:ind w:firstLine="720"/>
        <w:rPr>
          <w:iCs/>
        </w:rPr>
      </w:pPr>
    </w:p>
    <w:p w14:paraId="0CF8A62C" w14:textId="77777777" w:rsidR="00531894" w:rsidRPr="004E2779" w:rsidRDefault="00531894" w:rsidP="004727F0">
      <w:pPr>
        <w:spacing w:line="480" w:lineRule="auto"/>
        <w:ind w:left="720"/>
      </w:pPr>
      <w:r w:rsidRPr="004E2779">
        <w:t>Frankie was a good woman, everybody knows</w:t>
      </w:r>
    </w:p>
    <w:p w14:paraId="3A0BAFA4" w14:textId="77777777" w:rsidR="00531894" w:rsidRPr="004E2779" w:rsidRDefault="00531894" w:rsidP="004727F0">
      <w:pPr>
        <w:spacing w:line="480" w:lineRule="auto"/>
        <w:ind w:left="720"/>
      </w:pPr>
      <w:r w:rsidRPr="004E2779">
        <w:t>She spent one hundred dollars for to buy her man some clothes</w:t>
      </w:r>
    </w:p>
    <w:p w14:paraId="6D5DEF42" w14:textId="77777777" w:rsidR="00531894" w:rsidRPr="004E2779" w:rsidRDefault="00531894" w:rsidP="004727F0">
      <w:pPr>
        <w:spacing w:line="480" w:lineRule="auto"/>
        <w:ind w:left="720"/>
      </w:pPr>
      <w:r w:rsidRPr="004E2779">
        <w:t>Oh, he was her man, but he done her wrong</w:t>
      </w:r>
    </w:p>
    <w:p w14:paraId="47B09829" w14:textId="4010D04C" w:rsidR="00531894" w:rsidRPr="004E2779" w:rsidRDefault="00531894" w:rsidP="004727F0">
      <w:pPr>
        <w:spacing w:line="480" w:lineRule="auto"/>
        <w:ind w:left="720"/>
      </w:pPr>
      <w:r w:rsidRPr="004E2779">
        <w:t xml:space="preserve">(1909; after Lomax </w:t>
      </w:r>
      <w:r>
        <w:t xml:space="preserve">and Lomax </w:t>
      </w:r>
      <w:r w:rsidRPr="004E2779">
        <w:t>[1934</w:t>
      </w:r>
      <w:r w:rsidR="00FA2452">
        <w:t>] 1994</w:t>
      </w:r>
      <w:r w:rsidRPr="004E2779">
        <w:t>, 103)</w:t>
      </w:r>
    </w:p>
    <w:p w14:paraId="5CCA26FF" w14:textId="77777777" w:rsidR="00531894" w:rsidRPr="004E2779" w:rsidRDefault="00531894" w:rsidP="00531894">
      <w:pPr>
        <w:spacing w:line="480" w:lineRule="auto"/>
        <w:ind w:firstLine="720"/>
      </w:pPr>
    </w:p>
    <w:p w14:paraId="5246F720" w14:textId="77777777" w:rsidR="00531894" w:rsidRPr="004E2779" w:rsidRDefault="00531894" w:rsidP="004727F0">
      <w:pPr>
        <w:spacing w:line="480" w:lineRule="auto"/>
        <w:ind w:left="720"/>
      </w:pPr>
      <w:r w:rsidRPr="004E2779">
        <w:t>Stagolee was a bully man, and everybody knowed</w:t>
      </w:r>
    </w:p>
    <w:p w14:paraId="07837573" w14:textId="77777777" w:rsidR="00531894" w:rsidRPr="004E2779" w:rsidRDefault="00531894" w:rsidP="004727F0">
      <w:pPr>
        <w:spacing w:line="480" w:lineRule="auto"/>
        <w:ind w:left="720"/>
      </w:pPr>
      <w:r w:rsidRPr="004E2779">
        <w:t>When they see Stagolee comin’, to give Stagolee the road</w:t>
      </w:r>
    </w:p>
    <w:p w14:paraId="593D62B1" w14:textId="77777777" w:rsidR="00531894" w:rsidRPr="004E2779" w:rsidRDefault="00531894" w:rsidP="004727F0">
      <w:pPr>
        <w:spacing w:line="480" w:lineRule="auto"/>
        <w:ind w:left="720"/>
      </w:pPr>
      <w:r w:rsidRPr="004E2779">
        <w:t>O that man, bad man, Stagolee done come</w:t>
      </w:r>
    </w:p>
    <w:p w14:paraId="22FFF6B2" w14:textId="6FCC6854" w:rsidR="00531894" w:rsidRPr="004E2779" w:rsidRDefault="00531894" w:rsidP="004727F0">
      <w:pPr>
        <w:spacing w:line="480" w:lineRule="auto"/>
        <w:ind w:left="720"/>
      </w:pPr>
      <w:r w:rsidRPr="004E2779">
        <w:t>(After Odum 1911, 288)</w:t>
      </w:r>
    </w:p>
    <w:p w14:paraId="78B411EB" w14:textId="77777777" w:rsidR="00BB52AA" w:rsidRDefault="00BB52AA" w:rsidP="00BB52AA">
      <w:pPr>
        <w:spacing w:line="480" w:lineRule="auto"/>
      </w:pPr>
    </w:p>
    <w:p w14:paraId="50B1802B" w14:textId="1035BD83" w:rsidR="00531894" w:rsidRPr="0064630B" w:rsidRDefault="00531894" w:rsidP="00BB52AA">
      <w:pPr>
        <w:spacing w:line="480" w:lineRule="auto"/>
      </w:pPr>
      <w:r w:rsidRPr="0064630B">
        <w:t xml:space="preserve">Similarly, early versions of both ballads </w:t>
      </w:r>
      <w:r>
        <w:t xml:space="preserve">often </w:t>
      </w:r>
      <w:r w:rsidRPr="0064630B">
        <w:t>have a couplet near the end describing the victim’s final trip to the cemetery or graveyard in a “hack” (a taxi)</w:t>
      </w:r>
      <w:r>
        <w:t>, which falls in the rhyming position</w:t>
      </w:r>
      <w:r w:rsidRPr="0064630B">
        <w:t>:</w:t>
      </w:r>
    </w:p>
    <w:p w14:paraId="448ED4FA" w14:textId="77777777" w:rsidR="00531894" w:rsidRPr="0064630B" w:rsidRDefault="00531894" w:rsidP="00531894">
      <w:pPr>
        <w:spacing w:line="480" w:lineRule="auto"/>
        <w:ind w:firstLine="720"/>
      </w:pPr>
    </w:p>
    <w:p w14:paraId="368D4F1E" w14:textId="77777777" w:rsidR="00531894" w:rsidRPr="00AA03B2" w:rsidRDefault="00531894" w:rsidP="003162BD">
      <w:pPr>
        <w:spacing w:line="480" w:lineRule="auto"/>
        <w:ind w:left="720"/>
      </w:pPr>
      <w:r w:rsidRPr="00AA03B2">
        <w:t>And now it’s rubber-tired carriages, and a rubber-tired hack</w:t>
      </w:r>
    </w:p>
    <w:p w14:paraId="6620F2A2" w14:textId="77777777" w:rsidR="00531894" w:rsidRPr="00AA03B2" w:rsidRDefault="00531894" w:rsidP="003162BD">
      <w:pPr>
        <w:spacing w:line="480" w:lineRule="auto"/>
        <w:ind w:left="720"/>
      </w:pPr>
      <w:r w:rsidRPr="00AA03B2">
        <w:t>Took old Albert to the graveyard and brought his mother back</w:t>
      </w:r>
    </w:p>
    <w:p w14:paraId="19092EA9" w14:textId="77777777" w:rsidR="00531894" w:rsidRPr="00AA03B2" w:rsidRDefault="00531894" w:rsidP="003162BD">
      <w:pPr>
        <w:spacing w:line="480" w:lineRule="auto"/>
        <w:ind w:left="720"/>
      </w:pPr>
      <w:r w:rsidRPr="00AA03B2">
        <w:t>His soul’s in hell, his soul’s in hell</w:t>
      </w:r>
    </w:p>
    <w:p w14:paraId="104FBBE6" w14:textId="753224AF" w:rsidR="00531894" w:rsidRPr="00AA03B2" w:rsidRDefault="00531894" w:rsidP="003162BD">
      <w:pPr>
        <w:spacing w:line="480" w:lineRule="auto"/>
        <w:ind w:left="720"/>
      </w:pPr>
      <w:r w:rsidRPr="00AA03B2">
        <w:t xml:space="preserve">(After Lomax </w:t>
      </w:r>
      <w:r>
        <w:t xml:space="preserve">and Lomax </w:t>
      </w:r>
      <w:r w:rsidRPr="00AA03B2">
        <w:t>[1934</w:t>
      </w:r>
      <w:r w:rsidR="00FA2452">
        <w:t>] 1994</w:t>
      </w:r>
      <w:r w:rsidRPr="00AA03B2">
        <w:t>, 105; Laws 1964, 91)</w:t>
      </w:r>
    </w:p>
    <w:p w14:paraId="5DE82A5D" w14:textId="77777777" w:rsidR="00531894" w:rsidRPr="00AA03B2" w:rsidRDefault="00531894" w:rsidP="003162BD">
      <w:pPr>
        <w:spacing w:line="480" w:lineRule="auto"/>
        <w:ind w:left="720" w:firstLine="720"/>
      </w:pPr>
    </w:p>
    <w:p w14:paraId="2EAE1A63" w14:textId="77777777" w:rsidR="00531894" w:rsidRPr="00AA03B2" w:rsidRDefault="00531894" w:rsidP="003162BD">
      <w:pPr>
        <w:spacing w:line="480" w:lineRule="auto"/>
        <w:ind w:left="720"/>
      </w:pPr>
      <w:r w:rsidRPr="00AA03B2">
        <w:lastRenderedPageBreak/>
        <w:t>Forty-dollar coffin, eighty-dollar hack,</w:t>
      </w:r>
    </w:p>
    <w:p w14:paraId="68371151" w14:textId="77777777" w:rsidR="00531894" w:rsidRPr="00AA03B2" w:rsidRDefault="00531894" w:rsidP="003162BD">
      <w:pPr>
        <w:spacing w:line="480" w:lineRule="auto"/>
        <w:ind w:left="720"/>
      </w:pPr>
      <w:r w:rsidRPr="00AA03B2">
        <w:t>Carried poor man to the cemetery but failed to bring him back</w:t>
      </w:r>
    </w:p>
    <w:p w14:paraId="23A049F6" w14:textId="77777777" w:rsidR="00531894" w:rsidRPr="00AA03B2" w:rsidRDefault="00531894" w:rsidP="003162BD">
      <w:pPr>
        <w:spacing w:line="480" w:lineRule="auto"/>
        <w:ind w:left="720"/>
      </w:pPr>
      <w:r w:rsidRPr="00AA03B2">
        <w:t>Everybody been dodgin’ Stagolee</w:t>
      </w:r>
    </w:p>
    <w:p w14:paraId="57422DAB" w14:textId="6FD27DFE" w:rsidR="00531894" w:rsidRPr="00AA03B2" w:rsidRDefault="00531894" w:rsidP="003162BD">
      <w:pPr>
        <w:spacing w:line="480" w:lineRule="auto"/>
        <w:ind w:left="720"/>
      </w:pPr>
      <w:r w:rsidRPr="00AA03B2">
        <w:t>(</w:t>
      </w:r>
      <w:r>
        <w:t>A</w:t>
      </w:r>
      <w:r w:rsidRPr="00AA03B2">
        <w:t>fter Odum 1911, 289; Laws 1964, 91)</w:t>
      </w:r>
    </w:p>
    <w:p w14:paraId="43E4EC40" w14:textId="77777777" w:rsidR="00BB52AA" w:rsidRDefault="00BB52AA" w:rsidP="00BB52AA">
      <w:pPr>
        <w:spacing w:line="480" w:lineRule="auto"/>
      </w:pPr>
    </w:p>
    <w:p w14:paraId="2277B4B3" w14:textId="08EB8E8D" w:rsidR="00531894" w:rsidRPr="002E681B" w:rsidRDefault="00531894" w:rsidP="00BB52AA">
      <w:pPr>
        <w:spacing w:line="480" w:lineRule="auto"/>
      </w:pPr>
      <w:r w:rsidRPr="002E681B">
        <w:t>Other lyrical exchanges first appear on recordings, and the direction of the exchange is easier to identify, especially in combinations of the “Stackolee” text with the “Frankie” scheme. Ma Rainey, for instance, simply inserts the most common “Frankie” refrain</w:t>
      </w:r>
      <w:r>
        <w:t>—“He was my man, but he done me wrong”—</w:t>
      </w:r>
      <w:r w:rsidRPr="002E681B">
        <w:t>directly into her “Stack O’Lee Blues”:</w:t>
      </w:r>
    </w:p>
    <w:p w14:paraId="655C094C" w14:textId="77777777" w:rsidR="00531894" w:rsidRPr="002E681B" w:rsidRDefault="00531894" w:rsidP="00531894">
      <w:pPr>
        <w:spacing w:line="480" w:lineRule="auto"/>
        <w:ind w:firstLine="720"/>
      </w:pPr>
    </w:p>
    <w:p w14:paraId="16DD9363" w14:textId="77777777" w:rsidR="00531894" w:rsidRDefault="00531894" w:rsidP="003162BD">
      <w:pPr>
        <w:spacing w:line="480" w:lineRule="auto"/>
        <w:ind w:left="720"/>
      </w:pPr>
      <w:r>
        <w:t>Stackolee was a bad man, everybody knowed</w:t>
      </w:r>
    </w:p>
    <w:p w14:paraId="4D6BEA39" w14:textId="77777777" w:rsidR="00531894" w:rsidRDefault="00531894" w:rsidP="003162BD">
      <w:pPr>
        <w:spacing w:line="480" w:lineRule="auto"/>
        <w:ind w:left="720"/>
      </w:pPr>
      <w:r>
        <w:t>And when they see Stack O’Lee comin’ they give him the road</w:t>
      </w:r>
    </w:p>
    <w:p w14:paraId="40055B75" w14:textId="77777777" w:rsidR="00531894" w:rsidRDefault="00531894" w:rsidP="003162BD">
      <w:pPr>
        <w:spacing w:line="480" w:lineRule="auto"/>
        <w:ind w:left="720"/>
      </w:pPr>
      <w:r>
        <w:t>He was my man, but he done me wrong</w:t>
      </w:r>
    </w:p>
    <w:p w14:paraId="28926DAC" w14:textId="1A0ADA9E" w:rsidR="00531894" w:rsidRDefault="00531894" w:rsidP="003162BD">
      <w:pPr>
        <w:spacing w:line="480" w:lineRule="auto"/>
        <w:ind w:left="720"/>
      </w:pPr>
      <w:r>
        <w:t>(Ma Rainey, “Stack O’Lee Blues,</w:t>
      </w:r>
      <w:r w:rsidR="00916251">
        <w:t>”</w:t>
      </w:r>
      <w:r>
        <w:t xml:space="preserve"> 1925)</w:t>
      </w:r>
    </w:p>
    <w:p w14:paraId="148634FB" w14:textId="77777777" w:rsidR="00531894" w:rsidRDefault="00531894" w:rsidP="00531894">
      <w:pPr>
        <w:spacing w:line="480" w:lineRule="auto"/>
        <w:ind w:firstLine="720"/>
      </w:pPr>
    </w:p>
    <w:p w14:paraId="7BAB3E52" w14:textId="77777777" w:rsidR="00531894" w:rsidRPr="00636A3D" w:rsidRDefault="00531894" w:rsidP="00531894">
      <w:pPr>
        <w:spacing w:line="480" w:lineRule="auto"/>
      </w:pPr>
      <w:r w:rsidRPr="00636A3D">
        <w:t>It’s a remarkable substitution, given that the refrain has nothing to d</w:t>
      </w:r>
      <w:r>
        <w:t>o with the conventional</w:t>
      </w:r>
      <w:r w:rsidRPr="00636A3D">
        <w:t xml:space="preserve"> “Stackolee” </w:t>
      </w:r>
      <w:r>
        <w:t xml:space="preserve">ballad. The combination of “Stackolee” couplets with the “Frankie” refrain </w:t>
      </w:r>
      <w:r w:rsidRPr="00636A3D">
        <w:t xml:space="preserve">shows how strongly Rainey associates </w:t>
      </w:r>
      <w:r>
        <w:t>both sets of lyrics</w:t>
      </w:r>
      <w:r w:rsidRPr="00636A3D">
        <w:t xml:space="preserve"> with the scheme</w:t>
      </w:r>
      <w:r>
        <w:t>, rather than with either particular song, and how she feels free to fuse their lyrical elements together, because they fit organically within the same musical pattern</w:t>
      </w:r>
      <w:r w:rsidRPr="00636A3D">
        <w:t>.</w:t>
      </w:r>
      <w:r w:rsidRPr="00636A3D">
        <w:rPr>
          <w:rStyle w:val="FootnoteReference"/>
        </w:rPr>
        <w:footnoteReference w:id="18"/>
      </w:r>
    </w:p>
    <w:p w14:paraId="2DC84814" w14:textId="77777777" w:rsidR="00BB52AA" w:rsidRDefault="00BB52AA" w:rsidP="00BB52AA">
      <w:pPr>
        <w:spacing w:line="480" w:lineRule="auto"/>
      </w:pPr>
    </w:p>
    <w:p w14:paraId="7382D861" w14:textId="4048393A" w:rsidR="00531894" w:rsidRDefault="00531894" w:rsidP="00BB52AA">
      <w:pPr>
        <w:spacing w:line="480" w:lineRule="auto"/>
      </w:pPr>
      <w:r>
        <w:t>Woody Guthrie’s “Stackolee” likewise borrows lyrics from “Frankie.” As mentioned, one of the most common opening “Frankie” lines mentions her goodness, which “everybody knows.” The most common rhyming line expounds upon her virtue by noting how much she paid for Johnny’s (or Albert’s) “suit of clothes,” which forms the rhyme:</w:t>
      </w:r>
    </w:p>
    <w:p w14:paraId="7DB40688" w14:textId="77777777" w:rsidR="00531894" w:rsidRDefault="00531894" w:rsidP="00531894">
      <w:pPr>
        <w:spacing w:line="480" w:lineRule="auto"/>
        <w:ind w:firstLine="720"/>
      </w:pPr>
    </w:p>
    <w:p w14:paraId="7E6B9500" w14:textId="77777777" w:rsidR="00531894" w:rsidRDefault="00531894" w:rsidP="003162BD">
      <w:pPr>
        <w:spacing w:line="480" w:lineRule="auto"/>
        <w:ind w:left="720"/>
      </w:pPr>
      <w:r>
        <w:t>Frankie was a good girl, everybody knows</w:t>
      </w:r>
    </w:p>
    <w:p w14:paraId="00401C1D" w14:textId="77777777" w:rsidR="00531894" w:rsidRDefault="00531894" w:rsidP="003162BD">
      <w:pPr>
        <w:spacing w:line="480" w:lineRule="auto"/>
        <w:ind w:left="720"/>
      </w:pPr>
      <w:r>
        <w:t>She paid a hundred dollars for Albert’s one suit of clothes</w:t>
      </w:r>
    </w:p>
    <w:p w14:paraId="3683226F" w14:textId="77777777" w:rsidR="00531894" w:rsidRDefault="00531894" w:rsidP="003162BD">
      <w:pPr>
        <w:spacing w:line="480" w:lineRule="auto"/>
        <w:ind w:left="720"/>
      </w:pPr>
      <w:r>
        <w:t>He’s her man, and he done her wrong</w:t>
      </w:r>
    </w:p>
    <w:p w14:paraId="5FCCC202" w14:textId="77777777" w:rsidR="00531894" w:rsidRDefault="00531894" w:rsidP="003162BD">
      <w:pPr>
        <w:spacing w:line="480" w:lineRule="auto"/>
        <w:ind w:left="720"/>
      </w:pPr>
      <w:r>
        <w:t>(Mississippi John Hurt, “Frankie,” 1928)</w:t>
      </w:r>
    </w:p>
    <w:p w14:paraId="4D3BAC1B" w14:textId="77777777" w:rsidR="00531894" w:rsidRDefault="00531894" w:rsidP="00531894">
      <w:pPr>
        <w:spacing w:line="480" w:lineRule="auto"/>
      </w:pPr>
    </w:p>
    <w:p w14:paraId="0546586F" w14:textId="77777777" w:rsidR="00531894" w:rsidRDefault="00531894" w:rsidP="00531894">
      <w:pPr>
        <w:spacing w:line="480" w:lineRule="auto"/>
      </w:pPr>
      <w:r>
        <w:t>As was also mentioned, some versions of “Stackolee” flip this opening line to convey his malevolence, which, again, “everybody knowed.” And the rhyming line explains that Stackolee is so intimidatingly fearsome that everyone “gives him the road,” as in Odum’s and Rainey’s couplets, transcribed above. But Guthrie retains the second line of the “Frankie” couplet, concerning the price of the “suit of clothes,” the profligate spending now evidence of Stackolee’s badness instead of Frankie’s goodness:</w:t>
      </w:r>
    </w:p>
    <w:p w14:paraId="76BB5EE1" w14:textId="77777777" w:rsidR="00531894" w:rsidRDefault="00531894" w:rsidP="00531894">
      <w:pPr>
        <w:spacing w:line="480" w:lineRule="auto"/>
        <w:ind w:firstLine="720"/>
      </w:pPr>
    </w:p>
    <w:p w14:paraId="0D33E5A9" w14:textId="77777777" w:rsidR="00531894" w:rsidRDefault="00531894" w:rsidP="003162BD">
      <w:pPr>
        <w:spacing w:line="480" w:lineRule="auto"/>
        <w:ind w:left="720"/>
      </w:pPr>
      <w:r>
        <w:t>Stackolee was a bad man, and everybody knows</w:t>
      </w:r>
    </w:p>
    <w:p w14:paraId="1AFE4AE8" w14:textId="77777777" w:rsidR="00531894" w:rsidRDefault="00531894" w:rsidP="003162BD">
      <w:pPr>
        <w:spacing w:line="480" w:lineRule="auto"/>
        <w:ind w:left="720"/>
      </w:pPr>
      <w:r>
        <w:t>Spent a hundred dollars for just one suit of clothes</w:t>
      </w:r>
    </w:p>
    <w:p w14:paraId="288C56D6" w14:textId="77777777" w:rsidR="00531894" w:rsidRDefault="00531894" w:rsidP="003162BD">
      <w:pPr>
        <w:spacing w:line="480" w:lineRule="auto"/>
        <w:ind w:left="720"/>
      </w:pPr>
      <w:r>
        <w:t>He was a bad man, that mean old Stackolee</w:t>
      </w:r>
    </w:p>
    <w:p w14:paraId="2AEC1E32" w14:textId="77777777" w:rsidR="00531894" w:rsidRDefault="00531894" w:rsidP="003162BD">
      <w:pPr>
        <w:spacing w:line="480" w:lineRule="auto"/>
        <w:ind w:left="720"/>
      </w:pPr>
      <w:r>
        <w:t>(Woody Guthrie, “Stackolee,” 1944)</w:t>
      </w:r>
    </w:p>
    <w:p w14:paraId="4F0FD5E6" w14:textId="77777777" w:rsidR="00BB52AA" w:rsidRDefault="00BB52AA" w:rsidP="00BB52AA">
      <w:pPr>
        <w:spacing w:line="480" w:lineRule="auto"/>
      </w:pPr>
    </w:p>
    <w:p w14:paraId="5950547B" w14:textId="70F0B68A" w:rsidR="00531894" w:rsidRDefault="00531894" w:rsidP="00BB52AA">
      <w:pPr>
        <w:spacing w:line="480" w:lineRule="auto"/>
      </w:pPr>
      <w:r>
        <w:lastRenderedPageBreak/>
        <w:t xml:space="preserve">Conversely, there are also </w:t>
      </w:r>
      <w:del w:id="221" w:author="Segall, Christopher (segallcr)" w:date="2025-09-01T14:04:00Z">
        <w:r w:rsidDel="00FD41CE">
          <w:delText>some, if seemingly fewer,</w:delText>
        </w:r>
      </w:del>
      <w:ins w:id="222" w:author="Segall, Christopher (segallcr)" w:date="2025-09-01T14:04:00Z">
        <w:r w:rsidR="00FD41CE">
          <w:t>a few</w:t>
        </w:r>
      </w:ins>
      <w:r>
        <w:t xml:space="preserve"> instances where the “Stackolee” lyrics rub off on the “Frankie” song</w:t>
      </w:r>
      <w:del w:id="223" w:author="Segall, Christopher (segallcr)" w:date="2025-09-01T14:03:00Z">
        <w:r w:rsidDel="00960FAD">
          <w:delText>—</w:delText>
        </w:r>
      </w:del>
      <w:ins w:id="224" w:author="Segall, Christopher (segallcr)" w:date="2025-09-01T14:03:00Z">
        <w:r w:rsidR="00960FAD">
          <w:t xml:space="preserve">, </w:t>
        </w:r>
      </w:ins>
      <w:r>
        <w:t>as a result of the “Stackolee” ballad’s long association with the “Frankie” scheme. In the fifth verse of Big Bill Broonzy’s “Frankie and Johnny,” for instance, Stackolee’s trademark Stetson hat now belongs to Johnny:</w:t>
      </w:r>
    </w:p>
    <w:p w14:paraId="79C5D4B0" w14:textId="77777777" w:rsidR="00531894" w:rsidRDefault="00531894" w:rsidP="00531894">
      <w:pPr>
        <w:spacing w:line="480" w:lineRule="auto"/>
        <w:ind w:firstLine="720"/>
      </w:pPr>
    </w:p>
    <w:p w14:paraId="357D5442" w14:textId="77777777" w:rsidR="00531894" w:rsidRDefault="00531894" w:rsidP="003162BD">
      <w:pPr>
        <w:spacing w:line="480" w:lineRule="auto"/>
        <w:ind w:left="720"/>
      </w:pPr>
      <w:r>
        <w:t>Johnny pulled off his Stetson hat, hollered “Now, baby, don’t shoot”</w:t>
      </w:r>
    </w:p>
    <w:p w14:paraId="2416263E" w14:textId="77777777" w:rsidR="00531894" w:rsidRDefault="00531894" w:rsidP="003162BD">
      <w:pPr>
        <w:spacing w:line="480" w:lineRule="auto"/>
        <w:ind w:left="720"/>
      </w:pPr>
      <w:r>
        <w:t>Frankie pressed her finger on the trigger and that gun went rooty toot</w:t>
      </w:r>
    </w:p>
    <w:p w14:paraId="00C5F032" w14:textId="29316840" w:rsidR="00531894" w:rsidRDefault="00531894" w:rsidP="003162BD">
      <w:pPr>
        <w:spacing w:line="480" w:lineRule="auto"/>
        <w:ind w:left="720"/>
      </w:pPr>
      <w:r>
        <w:t>She killed her man ‘cause he done her wrong</w:t>
      </w:r>
    </w:p>
    <w:p w14:paraId="449C4F35" w14:textId="67792575" w:rsidR="00531894" w:rsidRDefault="00531894" w:rsidP="003162BD">
      <w:pPr>
        <w:spacing w:line="480" w:lineRule="auto"/>
        <w:ind w:left="720"/>
      </w:pPr>
      <w:r>
        <w:t>(Big Bill Broonzy, “Frankie and Johnny,” 1957, fifth verse)</w:t>
      </w:r>
    </w:p>
    <w:p w14:paraId="3B978211" w14:textId="77777777" w:rsidR="00531894" w:rsidRDefault="00531894" w:rsidP="00531894">
      <w:pPr>
        <w:spacing w:line="480" w:lineRule="auto"/>
      </w:pPr>
    </w:p>
    <w:p w14:paraId="3E659500" w14:textId="2EA2EE24" w:rsidR="00531894" w:rsidRPr="005207EC" w:rsidRDefault="00531894" w:rsidP="00531894">
      <w:pPr>
        <w:spacing w:line="480" w:lineRule="auto"/>
      </w:pPr>
      <w:r>
        <w:t>These borrowings and amalgamations demonstrate that musicians link words and lines not only to particular ballads but also to specific musical patterns. The lyrical formulations easily cross from one ballad to the other because “Frankie” and “Stackolee” combine with the same scheme, which becomes the site of lyrical exchange.</w:t>
      </w:r>
    </w:p>
    <w:p w14:paraId="2242F324" w14:textId="77777777" w:rsidR="00BB52AA" w:rsidRDefault="00BB52AA" w:rsidP="00BB52AA">
      <w:pPr>
        <w:spacing w:line="480" w:lineRule="auto"/>
      </w:pPr>
    </w:p>
    <w:p w14:paraId="5A11FE22" w14:textId="7213703A" w:rsidR="00531894" w:rsidRDefault="00531894" w:rsidP="00BB52AA">
      <w:pPr>
        <w:spacing w:line="480" w:lineRule="auto"/>
      </w:pPr>
      <w:r>
        <w:t xml:space="preserve">The </w:t>
      </w:r>
      <w:r w:rsidRPr="004D52F6">
        <w:t xml:space="preserve">eight-bar </w:t>
      </w:r>
      <w:r>
        <w:t>“</w:t>
      </w:r>
      <w:r w:rsidRPr="004D52F6">
        <w:t>How Long</w:t>
      </w:r>
      <w:r>
        <w:t>”</w:t>
      </w:r>
      <w:r w:rsidRPr="004D52F6">
        <w:t xml:space="preserve"> scheme</w:t>
      </w:r>
      <w:r>
        <w:t>, on the other hand,</w:t>
      </w:r>
      <w:r w:rsidRPr="004D52F6">
        <w:t xml:space="preserve"> is so different from ballad meter in its rhythmic profile that its combination with the </w:t>
      </w:r>
      <w:r>
        <w:t>“Stackolee”</w:t>
      </w:r>
      <w:r w:rsidRPr="004D52F6">
        <w:t xml:space="preserve"> text engenders a correspond</w:t>
      </w:r>
      <w:r>
        <w:t>ing</w:t>
      </w:r>
      <w:r w:rsidRPr="004D52F6">
        <w:t xml:space="preserve"> divergence in</w:t>
      </w:r>
      <w:r>
        <w:t xml:space="preserve"> lyrical content. </w:t>
      </w:r>
      <w:r w:rsidRPr="004D52F6">
        <w:t xml:space="preserve">Singers still </w:t>
      </w:r>
      <w:r>
        <w:t>relate</w:t>
      </w:r>
      <w:r w:rsidRPr="004D52F6">
        <w:t xml:space="preserve"> the key elements of the </w:t>
      </w:r>
      <w:r>
        <w:t>“</w:t>
      </w:r>
      <w:r w:rsidRPr="004D52F6">
        <w:t>Stackolee</w:t>
      </w:r>
      <w:r>
        <w:t>”</w:t>
      </w:r>
      <w:r w:rsidRPr="004D52F6">
        <w:t xml:space="preserve"> story</w:t>
      </w:r>
      <w:r>
        <w:t xml:space="preserve"> </w:t>
      </w:r>
      <w:r w:rsidRPr="00130C0C">
        <w:t>in the eight-bar version</w:t>
      </w:r>
      <w:r w:rsidRPr="004D52F6">
        <w:t>—</w:t>
      </w:r>
      <w:r>
        <w:t>the altercation over Stackolee’s</w:t>
      </w:r>
      <w:r w:rsidRPr="004D52F6">
        <w:t xml:space="preserve"> hat, Billy’s </w:t>
      </w:r>
      <w:r>
        <w:t xml:space="preserve">pleading for sympathy for his </w:t>
      </w:r>
      <w:r w:rsidRPr="004D52F6">
        <w:t xml:space="preserve">wife and children—but there are </w:t>
      </w:r>
      <w:ins w:id="225" w:author="Segall, Christopher (segallcr)" w:date="2025-09-01T14:06:00Z">
        <w:r w:rsidR="00AA012B">
          <w:t xml:space="preserve">also </w:t>
        </w:r>
        <w:r w:rsidR="00373176">
          <w:t xml:space="preserve">characteristic </w:t>
        </w:r>
      </w:ins>
      <w:r w:rsidRPr="004D52F6">
        <w:t xml:space="preserve">lines </w:t>
      </w:r>
      <w:r>
        <w:t xml:space="preserve">that </w:t>
      </w:r>
      <w:del w:id="226" w:author="Segall, Christopher (segallcr)" w:date="2025-09-01T14:06:00Z">
        <w:r w:rsidDel="00373176">
          <w:delText>characterize</w:delText>
        </w:r>
        <w:r w:rsidRPr="004D52F6" w:rsidDel="00373176">
          <w:delText xml:space="preserve"> </w:delText>
        </w:r>
      </w:del>
      <w:ins w:id="227" w:author="Segall, Christopher (segallcr)" w:date="2025-09-01T14:06:00Z">
        <w:r w:rsidR="00373176">
          <w:t xml:space="preserve">distinguish </w:t>
        </w:r>
      </w:ins>
      <w:r w:rsidRPr="004D52F6">
        <w:t xml:space="preserve">the eight-bar </w:t>
      </w:r>
      <w:r>
        <w:t>form</w:t>
      </w:r>
      <w:r w:rsidRPr="004D52F6">
        <w:t xml:space="preserve"> </w:t>
      </w:r>
      <w:del w:id="228" w:author="Segall, Christopher (segallcr)" w:date="2025-09-01T14:06:00Z">
        <w:r w:rsidRPr="004D52F6" w:rsidDel="00373176">
          <w:delText xml:space="preserve">that are </w:delText>
        </w:r>
        <w:r w:rsidDel="00373176">
          <w:delText xml:space="preserve">apparently </w:delText>
        </w:r>
        <w:r w:rsidRPr="004D52F6" w:rsidDel="00373176">
          <w:delText xml:space="preserve">absent </w:delText>
        </w:r>
      </w:del>
      <w:r w:rsidRPr="004D52F6">
        <w:t xml:space="preserve">from </w:t>
      </w:r>
      <w:r>
        <w:t>the</w:t>
      </w:r>
      <w:r w:rsidRPr="004D52F6">
        <w:t xml:space="preserve"> twelve-bar </w:t>
      </w:r>
      <w:r>
        <w:t>form</w:t>
      </w:r>
      <w:r w:rsidRPr="004D52F6">
        <w:t xml:space="preserve">. </w:t>
      </w:r>
      <w:r>
        <w:t>Among the more evocative of these</w:t>
      </w:r>
      <w:r w:rsidRPr="004D52F6">
        <w:t xml:space="preserve"> </w:t>
      </w:r>
      <w:r>
        <w:t>lyrics</w:t>
      </w:r>
      <w:r w:rsidRPr="004D52F6">
        <w:t xml:space="preserve"> </w:t>
      </w:r>
      <w:r>
        <w:t>are the</w:t>
      </w:r>
      <w:r w:rsidRPr="004D52F6">
        <w:t xml:space="preserve"> narrator’s description of </w:t>
      </w:r>
      <w:r>
        <w:t>their</w:t>
      </w:r>
      <w:r w:rsidRPr="004D52F6">
        <w:t xml:space="preserve"> dog barking at two men gambling in the dark</w:t>
      </w:r>
      <w:r>
        <w:t xml:space="preserve">, </w:t>
      </w:r>
      <w:r>
        <w:lastRenderedPageBreak/>
        <w:t>becoming an eyewitness to the events</w:t>
      </w:r>
      <w:r w:rsidRPr="004D52F6">
        <w:t>;</w:t>
      </w:r>
      <w:r>
        <w:rPr>
          <w:rStyle w:val="FootnoteReference"/>
        </w:rPr>
        <w:footnoteReference w:id="19"/>
      </w:r>
      <w:r w:rsidRPr="004D52F6">
        <w:t xml:space="preserve"> S</w:t>
      </w:r>
      <w:r>
        <w:t>tackolee</w:t>
      </w:r>
      <w:r w:rsidRPr="004D52F6">
        <w:t xml:space="preserve"> and B</w:t>
      </w:r>
      <w:r>
        <w:t>illy</w:t>
      </w:r>
      <w:r w:rsidRPr="004D52F6">
        <w:t>’s disagreement</w:t>
      </w:r>
      <w:r>
        <w:t>, while gambling at night,</w:t>
      </w:r>
      <w:r w:rsidRPr="004D52F6">
        <w:t xml:space="preserve"> about the roll of a seven or an eight; and S</w:t>
      </w:r>
      <w:r>
        <w:t>tackolee</w:t>
      </w:r>
      <w:r w:rsidRPr="004D52F6">
        <w:t xml:space="preserve">’s </w:t>
      </w:r>
      <w:r>
        <w:t>various hijinks with the d</w:t>
      </w:r>
      <w:r w:rsidRPr="004D52F6">
        <w:t>evil upon his arrival in hell,</w:t>
      </w:r>
      <w:r>
        <w:rPr>
          <w:rStyle w:val="FootnoteReference"/>
        </w:rPr>
        <w:footnoteReference w:id="20"/>
      </w:r>
      <w:r w:rsidRPr="004D52F6">
        <w:t xml:space="preserve"> as in the following couplets</w:t>
      </w:r>
      <w:r>
        <w:t>:</w:t>
      </w:r>
    </w:p>
    <w:p w14:paraId="7F4F5615" w14:textId="77777777" w:rsidR="00531894" w:rsidRDefault="00531894" w:rsidP="00531894">
      <w:pPr>
        <w:spacing w:line="480" w:lineRule="auto"/>
        <w:ind w:firstLine="720"/>
      </w:pPr>
    </w:p>
    <w:p w14:paraId="21A66DE0" w14:textId="77777777" w:rsidR="00531894" w:rsidRDefault="00531894" w:rsidP="003162BD">
      <w:pPr>
        <w:spacing w:line="480" w:lineRule="auto"/>
        <w:ind w:left="720"/>
      </w:pPr>
      <w:r>
        <w:t>It was early one mornin’ when I heard my little dog bark</w:t>
      </w:r>
    </w:p>
    <w:p w14:paraId="08D1E2CD" w14:textId="77777777" w:rsidR="00531894" w:rsidRDefault="00531894" w:rsidP="003162BD">
      <w:pPr>
        <w:spacing w:line="480" w:lineRule="auto"/>
        <w:ind w:left="720"/>
      </w:pPr>
      <w:r>
        <w:t>Stagolee and Billy Lyon was arg’in in the dark</w:t>
      </w:r>
    </w:p>
    <w:p w14:paraId="76F67D54" w14:textId="77777777" w:rsidR="00531894" w:rsidRDefault="00531894" w:rsidP="003162BD">
      <w:pPr>
        <w:spacing w:line="480" w:lineRule="auto"/>
        <w:ind w:left="720" w:firstLine="720"/>
      </w:pPr>
    </w:p>
    <w:p w14:paraId="6932FBD2" w14:textId="77777777" w:rsidR="00531894" w:rsidRDefault="00531894" w:rsidP="003162BD">
      <w:pPr>
        <w:spacing w:line="480" w:lineRule="auto"/>
        <w:ind w:left="720"/>
      </w:pPr>
      <w:r>
        <w:t>Stagolee and Billy Lyon was gamblin’ one night late,</w:t>
      </w:r>
    </w:p>
    <w:p w14:paraId="63F38E50" w14:textId="77777777" w:rsidR="00531894" w:rsidRDefault="00531894" w:rsidP="003162BD">
      <w:pPr>
        <w:spacing w:line="480" w:lineRule="auto"/>
        <w:ind w:left="720"/>
      </w:pPr>
      <w:r>
        <w:t>Stagolee fell seven, Billy Lyon, he fell cotch eight</w:t>
      </w:r>
    </w:p>
    <w:p w14:paraId="11A789E7" w14:textId="77777777" w:rsidR="00531894" w:rsidRDefault="00531894" w:rsidP="003162BD">
      <w:pPr>
        <w:spacing w:line="480" w:lineRule="auto"/>
        <w:ind w:left="720" w:firstLine="720"/>
      </w:pPr>
    </w:p>
    <w:p w14:paraId="6362198A" w14:textId="77777777" w:rsidR="00531894" w:rsidRDefault="00531894" w:rsidP="003162BD">
      <w:pPr>
        <w:spacing w:line="480" w:lineRule="auto"/>
        <w:ind w:left="720"/>
      </w:pPr>
      <w:r>
        <w:t>Stagolee took the pitchfork an’ he laid it on the shelf—</w:t>
      </w:r>
    </w:p>
    <w:p w14:paraId="457AACEE" w14:textId="77777777" w:rsidR="00531894" w:rsidRDefault="00531894" w:rsidP="003162BD">
      <w:pPr>
        <w:spacing w:line="480" w:lineRule="auto"/>
        <w:ind w:left="720"/>
      </w:pPr>
      <w:r>
        <w:t>“Stand back, Tom Devil, I’m gonna rule Hell by myself”</w:t>
      </w:r>
    </w:p>
    <w:p w14:paraId="0E491296" w14:textId="063FE1AF" w:rsidR="00531894" w:rsidRDefault="00531894" w:rsidP="003162BD">
      <w:pPr>
        <w:spacing w:line="480" w:lineRule="auto"/>
        <w:ind w:left="720"/>
      </w:pPr>
      <w:r w:rsidRPr="00AA03B2">
        <w:t xml:space="preserve">(After Lomax </w:t>
      </w:r>
      <w:r>
        <w:t xml:space="preserve">and Lomax </w:t>
      </w:r>
      <w:r w:rsidRPr="00AA03B2">
        <w:t>[1934</w:t>
      </w:r>
      <w:r w:rsidR="00911255">
        <w:t>] 1994</w:t>
      </w:r>
      <w:r w:rsidRPr="00AA03B2">
        <w:t>,</w:t>
      </w:r>
      <w:r>
        <w:t xml:space="preserve"> 96, 99)</w:t>
      </w:r>
    </w:p>
    <w:p w14:paraId="245ABC17" w14:textId="77777777" w:rsidR="00531894" w:rsidRDefault="00531894" w:rsidP="003162BD">
      <w:pPr>
        <w:spacing w:line="480" w:lineRule="auto"/>
        <w:ind w:left="720"/>
      </w:pPr>
    </w:p>
    <w:p w14:paraId="47EE8FA7" w14:textId="77777777" w:rsidR="00531894" w:rsidRDefault="00531894" w:rsidP="003162BD">
      <w:pPr>
        <w:spacing w:line="480" w:lineRule="auto"/>
        <w:ind w:left="720"/>
      </w:pPr>
      <w:r>
        <w:t>It was late last night, I heard my bulldog bark</w:t>
      </w:r>
    </w:p>
    <w:p w14:paraId="2609D695" w14:textId="77777777" w:rsidR="00531894" w:rsidRDefault="00531894" w:rsidP="003162BD">
      <w:pPr>
        <w:spacing w:line="480" w:lineRule="auto"/>
        <w:ind w:left="720"/>
      </w:pPr>
      <w:r>
        <w:t>Stackolee and Billy Lyons they was arguing in the dark</w:t>
      </w:r>
    </w:p>
    <w:p w14:paraId="6279CE98" w14:textId="77777777" w:rsidR="00531894" w:rsidRDefault="00531894" w:rsidP="003162BD">
      <w:pPr>
        <w:spacing w:line="480" w:lineRule="auto"/>
        <w:ind w:left="720" w:firstLine="720"/>
      </w:pPr>
    </w:p>
    <w:p w14:paraId="75F78D75" w14:textId="77777777" w:rsidR="00531894" w:rsidRDefault="00531894" w:rsidP="003162BD">
      <w:pPr>
        <w:spacing w:line="480" w:lineRule="auto"/>
        <w:ind w:left="720"/>
      </w:pPr>
      <w:r>
        <w:lastRenderedPageBreak/>
        <w:t>Stackolee, he told the devil: “Come on, let’s have some fun</w:t>
      </w:r>
    </w:p>
    <w:p w14:paraId="34FAC574" w14:textId="77777777" w:rsidR="00531894" w:rsidRDefault="00531894" w:rsidP="003162BD">
      <w:pPr>
        <w:spacing w:line="480" w:lineRule="auto"/>
        <w:ind w:left="720"/>
      </w:pPr>
      <w:r>
        <w:t>You get your pitchfork, I’m gonna get my</w:t>
      </w:r>
      <w:r w:rsidRPr="00264195">
        <w:t xml:space="preserve"> forty-one</w:t>
      </w:r>
      <w:r>
        <w:t>”</w:t>
      </w:r>
    </w:p>
    <w:p w14:paraId="1375C80A" w14:textId="77777777" w:rsidR="00531894" w:rsidRPr="004D52F6" w:rsidRDefault="00531894" w:rsidP="003162BD">
      <w:pPr>
        <w:spacing w:line="480" w:lineRule="auto"/>
        <w:ind w:left="720"/>
      </w:pPr>
      <w:r>
        <w:t>(Lucious Curtis and Willie Ford, “Stagolee,” 1940)</w:t>
      </w:r>
    </w:p>
    <w:p w14:paraId="2887D365" w14:textId="77777777" w:rsidR="00531894" w:rsidRDefault="00531894" w:rsidP="003162BD">
      <w:pPr>
        <w:spacing w:line="480" w:lineRule="auto"/>
        <w:ind w:left="720"/>
      </w:pPr>
    </w:p>
    <w:p w14:paraId="7DC58029" w14:textId="77777777" w:rsidR="00531894" w:rsidRDefault="00531894" w:rsidP="003162BD">
      <w:pPr>
        <w:spacing w:line="480" w:lineRule="auto"/>
        <w:ind w:left="720"/>
      </w:pPr>
      <w:r>
        <w:t>I was standin’ on the corner, when I heard my bulldog bark</w:t>
      </w:r>
    </w:p>
    <w:p w14:paraId="1CD2A71F" w14:textId="77777777" w:rsidR="00531894" w:rsidRDefault="00531894" w:rsidP="003162BD">
      <w:pPr>
        <w:spacing w:line="480" w:lineRule="auto"/>
        <w:ind w:left="720"/>
      </w:pPr>
      <w:r>
        <w:t>They were barkin’ at the two men who were gamblin’ in the dark</w:t>
      </w:r>
    </w:p>
    <w:p w14:paraId="58621E43" w14:textId="77777777" w:rsidR="00531894" w:rsidRDefault="00531894" w:rsidP="003162BD">
      <w:pPr>
        <w:spacing w:line="480" w:lineRule="auto"/>
        <w:ind w:left="720" w:firstLine="720"/>
      </w:pPr>
    </w:p>
    <w:p w14:paraId="472FCD8D" w14:textId="77777777" w:rsidR="00531894" w:rsidRPr="004D52F6" w:rsidRDefault="00531894" w:rsidP="003162BD">
      <w:pPr>
        <w:spacing w:line="480" w:lineRule="auto"/>
        <w:ind w:left="720"/>
      </w:pPr>
      <w:r>
        <w:t xml:space="preserve">It was Stackolee and Billy, </w:t>
      </w:r>
      <w:r w:rsidRPr="004D52F6">
        <w:t>two men who gambled late</w:t>
      </w:r>
    </w:p>
    <w:p w14:paraId="0FED7291" w14:textId="77777777" w:rsidR="00531894" w:rsidRDefault="00531894" w:rsidP="003162BD">
      <w:pPr>
        <w:spacing w:line="480" w:lineRule="auto"/>
        <w:ind w:left="720"/>
      </w:pPr>
      <w:r>
        <w:t xml:space="preserve">Stackolee throwed </w:t>
      </w:r>
      <w:r w:rsidRPr="00264195">
        <w:t>se</w:t>
      </w:r>
      <w:r>
        <w:t>ven, Billy swore that he throwed eight</w:t>
      </w:r>
    </w:p>
    <w:p w14:paraId="2350DE13" w14:textId="77777777" w:rsidR="00531894" w:rsidRDefault="00531894" w:rsidP="003162BD">
      <w:pPr>
        <w:spacing w:line="480" w:lineRule="auto"/>
        <w:ind w:left="720" w:firstLine="720"/>
      </w:pPr>
    </w:p>
    <w:p w14:paraId="7064379F" w14:textId="77777777" w:rsidR="00531894" w:rsidRDefault="00531894" w:rsidP="003162BD">
      <w:pPr>
        <w:spacing w:line="480" w:lineRule="auto"/>
        <w:ind w:left="720"/>
      </w:pPr>
      <w:r>
        <w:t>Now the devil heard a rumbling, a mighty rumbling under the ground</w:t>
      </w:r>
    </w:p>
    <w:p w14:paraId="4FB6BBDB" w14:textId="77777777" w:rsidR="00531894" w:rsidRDefault="00531894" w:rsidP="003162BD">
      <w:pPr>
        <w:spacing w:line="480" w:lineRule="auto"/>
        <w:ind w:left="720"/>
      </w:pPr>
      <w:r>
        <w:t>Said: “That must be mister Stack turnin’ Billy upside down”</w:t>
      </w:r>
    </w:p>
    <w:p w14:paraId="3051AC62" w14:textId="77777777" w:rsidR="00531894" w:rsidRDefault="00531894" w:rsidP="003162BD">
      <w:pPr>
        <w:spacing w:line="480" w:lineRule="auto"/>
        <w:ind w:left="720"/>
      </w:pPr>
      <w:r>
        <w:t>(Archibald, “Stack A’lee [Parts I and II],” 1950, first, second, and thirteenth verses)</w:t>
      </w:r>
    </w:p>
    <w:p w14:paraId="484EEDB0" w14:textId="77777777" w:rsidR="00531894" w:rsidRDefault="00531894" w:rsidP="003162BD">
      <w:pPr>
        <w:spacing w:line="480" w:lineRule="auto"/>
        <w:ind w:left="1440"/>
      </w:pPr>
    </w:p>
    <w:p w14:paraId="17015AB9" w14:textId="77777777" w:rsidR="00531894" w:rsidRDefault="00531894" w:rsidP="003162BD">
      <w:pPr>
        <w:spacing w:line="480" w:lineRule="auto"/>
        <w:ind w:left="720"/>
      </w:pPr>
      <w:r>
        <w:t>I was standin’ on the corner, when I heard my bulldog bark</w:t>
      </w:r>
    </w:p>
    <w:p w14:paraId="2A022042" w14:textId="77777777" w:rsidR="00531894" w:rsidRDefault="00531894" w:rsidP="003162BD">
      <w:pPr>
        <w:spacing w:line="480" w:lineRule="auto"/>
        <w:ind w:left="720"/>
      </w:pPr>
      <w:r>
        <w:t>He was barkin’ at two men who was gamblin’ in the dark</w:t>
      </w:r>
    </w:p>
    <w:p w14:paraId="2E9C4E88" w14:textId="77777777" w:rsidR="00531894" w:rsidRDefault="00531894" w:rsidP="003162BD">
      <w:pPr>
        <w:spacing w:line="480" w:lineRule="auto"/>
        <w:ind w:left="1440"/>
      </w:pPr>
    </w:p>
    <w:p w14:paraId="3D7D86FB" w14:textId="77777777" w:rsidR="00531894" w:rsidRDefault="00531894" w:rsidP="003162BD">
      <w:pPr>
        <w:spacing w:line="480" w:lineRule="auto"/>
        <w:ind w:left="720"/>
      </w:pPr>
      <w:r>
        <w:t>It was Stagger Lee and Billy, two men who gambled late</w:t>
      </w:r>
    </w:p>
    <w:p w14:paraId="13B02147" w14:textId="77777777" w:rsidR="00531894" w:rsidRDefault="00531894" w:rsidP="003162BD">
      <w:pPr>
        <w:spacing w:line="480" w:lineRule="auto"/>
        <w:ind w:left="720"/>
      </w:pPr>
      <w:r>
        <w:t>Stagger Lee threw seven, Billy swore that he threw eight</w:t>
      </w:r>
    </w:p>
    <w:p w14:paraId="66F96F51" w14:textId="77777777" w:rsidR="00531894" w:rsidRPr="00264195" w:rsidRDefault="00531894" w:rsidP="003162BD">
      <w:pPr>
        <w:spacing w:line="480" w:lineRule="auto"/>
        <w:ind w:left="720"/>
      </w:pPr>
      <w:r>
        <w:t>(Wilson Pickett, “Stagger Lee,” 1968)</w:t>
      </w:r>
    </w:p>
    <w:p w14:paraId="4230F144" w14:textId="77777777" w:rsidR="00BB52AA" w:rsidRDefault="00BB52AA" w:rsidP="00BB52AA">
      <w:pPr>
        <w:spacing w:line="480" w:lineRule="auto"/>
      </w:pPr>
    </w:p>
    <w:p w14:paraId="7C94FA93" w14:textId="7D7665EB" w:rsidR="00531894" w:rsidRDefault="00531894" w:rsidP="00BB52AA">
      <w:pPr>
        <w:spacing w:line="480" w:lineRule="auto"/>
      </w:pPr>
      <w:r w:rsidRPr="00264195">
        <w:lastRenderedPageBreak/>
        <w:t>The repeated appearance of these couplets in the eight-bar form—and their absence from the twelve-bar form—</w:t>
      </w:r>
      <w:r>
        <w:t>shows how</w:t>
      </w:r>
      <w:r w:rsidRPr="00264195">
        <w:t xml:space="preserve"> </w:t>
      </w:r>
      <w:r>
        <w:t>the combination of “Stackolee” with the “How Long” scheme leads to a divergent branch of the song, with its own lyrics and themes.</w:t>
      </w:r>
    </w:p>
    <w:p w14:paraId="46878A7B" w14:textId="77777777" w:rsidR="00BB52AA" w:rsidRDefault="00BB52AA" w:rsidP="00BB52AA">
      <w:pPr>
        <w:spacing w:line="480" w:lineRule="auto"/>
      </w:pPr>
    </w:p>
    <w:p w14:paraId="7A5DE225" w14:textId="36C93270" w:rsidR="00531894" w:rsidRPr="00A0748C" w:rsidRDefault="00531894" w:rsidP="00BB52AA">
      <w:pPr>
        <w:spacing w:line="480" w:lineRule="auto"/>
      </w:pPr>
      <w:r>
        <w:t>The lyrical cross</w:t>
      </w:r>
      <w:ins w:id="229" w:author="Segall, Christopher (segallcr)" w:date="2025-09-01T14:08:00Z">
        <w:r w:rsidR="00FE3AAD">
          <w:t>-</w:t>
        </w:r>
      </w:ins>
      <w:r>
        <w:t>pollination and divergence that appear in the two forms of “Stackolee” demonstrate</w:t>
      </w:r>
      <w:r w:rsidRPr="00264195">
        <w:t xml:space="preserve"> that singers associate lyrics not only with stories but also with musical patterns like phrase rhythm, poetic form, harmonic progression, harmonic rhythm, and melodic design—</w:t>
      </w:r>
      <w:r>
        <w:t xml:space="preserve">that they associate lyrics </w:t>
      </w:r>
      <w:r w:rsidRPr="00264195">
        <w:t>with schemes.</w:t>
      </w:r>
      <w:r>
        <w:t xml:space="preserve"> </w:t>
      </w:r>
      <w:r w:rsidRPr="00A0748C">
        <w:t xml:space="preserve">In addition to its endurance as a ballad and a legend—“a reminder of how the consequences of one simple act can reverberate through the decades in music and myth” (Eberhart 1996, 2)—“Stackolee” is a pointed example of the </w:t>
      </w:r>
      <w:r>
        <w:t>connection</w:t>
      </w:r>
      <w:r w:rsidRPr="00A0748C">
        <w:t xml:space="preserve"> between lyrical content and form, a demonstration of the role that musical patterns can play in shaping a story told through song.</w:t>
      </w:r>
    </w:p>
    <w:p w14:paraId="7EB9924F" w14:textId="77777777" w:rsidR="00531894" w:rsidRDefault="00531894" w:rsidP="00531894">
      <w:r>
        <w:br w:type="page"/>
      </w:r>
    </w:p>
    <w:p w14:paraId="302EDE0E" w14:textId="77777777" w:rsidR="00531894" w:rsidRDefault="00531894" w:rsidP="006E4365">
      <w:pPr>
        <w:pStyle w:val="Heading1"/>
      </w:pPr>
      <w:r>
        <w:lastRenderedPageBreak/>
        <w:t>Works Cited</w:t>
      </w:r>
    </w:p>
    <w:p w14:paraId="3795D545" w14:textId="473B80A3" w:rsidR="00531894" w:rsidRPr="00621A5D" w:rsidRDefault="00531894" w:rsidP="00083761">
      <w:pPr>
        <w:spacing w:line="480" w:lineRule="auto"/>
        <w:ind w:left="720" w:hanging="720"/>
      </w:pPr>
      <w:r>
        <w:t xml:space="preserve">BaileyShea, Matt. 2021. </w:t>
      </w:r>
      <w:r>
        <w:rPr>
          <w:i/>
          <w:iCs/>
        </w:rPr>
        <w:t>Lines and Lyrics: An Introduction to Poetry and Song</w:t>
      </w:r>
      <w:r>
        <w:t>. Yale University Press.</w:t>
      </w:r>
    </w:p>
    <w:p w14:paraId="12E33479" w14:textId="77777777" w:rsidR="00531894" w:rsidRDefault="00531894" w:rsidP="00083761">
      <w:pPr>
        <w:spacing w:line="480" w:lineRule="auto"/>
        <w:ind w:left="720" w:hanging="720"/>
      </w:pPr>
      <w:r>
        <w:t xml:space="preserve">Biamonte, Nicole. 2010. “Triadic Modal and Pentatonic Patterns in Rock Music.” </w:t>
      </w:r>
      <w:r>
        <w:rPr>
          <w:i/>
        </w:rPr>
        <w:t>Music Theory Spectrum</w:t>
      </w:r>
      <w:r>
        <w:t xml:space="preserve"> 32 (2): 95–110.</w:t>
      </w:r>
    </w:p>
    <w:p w14:paraId="66776BD7" w14:textId="1FF8ACCC" w:rsidR="00531894" w:rsidRPr="000926C8" w:rsidRDefault="00531894" w:rsidP="00083761">
      <w:pPr>
        <w:spacing w:line="480" w:lineRule="auto"/>
        <w:ind w:left="720" w:hanging="720"/>
      </w:pPr>
      <w:r>
        <w:t xml:space="preserve">Blum, Stephen. 2004. “Rhythmic-Harmonic Cycles in Musical Idioms of the Black Atlantic.” Paper presented at the </w:t>
      </w:r>
      <w:r w:rsidR="002E4BC8">
        <w:t xml:space="preserve">joint </w:t>
      </w:r>
      <w:r>
        <w:t>annual meeting of the American Musicological Society</w:t>
      </w:r>
      <w:r w:rsidR="002E4BC8">
        <w:t xml:space="preserve"> and Society for Music Theory</w:t>
      </w:r>
      <w:r>
        <w:t>, Seattle</w:t>
      </w:r>
      <w:r w:rsidR="00236AC8">
        <w:t>, WA</w:t>
      </w:r>
      <w:r w:rsidR="00461AC1">
        <w:t>, November 11–14</w:t>
      </w:r>
      <w:r>
        <w:t>.</w:t>
      </w:r>
    </w:p>
    <w:p w14:paraId="1FDDAE4F" w14:textId="77777777" w:rsidR="00531894" w:rsidRDefault="00531894" w:rsidP="00083761">
      <w:pPr>
        <w:spacing w:line="480" w:lineRule="auto"/>
        <w:ind w:left="720" w:hanging="720"/>
      </w:pPr>
      <w:r>
        <w:t xml:space="preserve">Bowers, Jane, and William Westcott. 1992. “Mama Yancey and the Revival Blues Tradition.” </w:t>
      </w:r>
      <w:r>
        <w:rPr>
          <w:i/>
        </w:rPr>
        <w:t>Black Music Research Journal</w:t>
      </w:r>
      <w:r>
        <w:t xml:space="preserve"> 12 (2): 171–213.</w:t>
      </w:r>
    </w:p>
    <w:p w14:paraId="1BBD64D4" w14:textId="328E4F0A" w:rsidR="00531894" w:rsidRPr="00B81E08" w:rsidRDefault="00531894" w:rsidP="00083761">
      <w:pPr>
        <w:spacing w:line="480" w:lineRule="auto"/>
        <w:ind w:left="720" w:hanging="720"/>
      </w:pPr>
      <w:r w:rsidRPr="00B81E08">
        <w:t>Bronson, Bertrand H</w:t>
      </w:r>
      <w:r w:rsidR="004F060E">
        <w:t>arris</w:t>
      </w:r>
      <w:r w:rsidRPr="00B81E08">
        <w:t xml:space="preserve">. 1959–72. </w:t>
      </w:r>
      <w:r w:rsidRPr="00B81E08">
        <w:rPr>
          <w:i/>
          <w:iCs/>
        </w:rPr>
        <w:t>The Traditional Tunes of the Child Ballads</w:t>
      </w:r>
      <w:r w:rsidR="009904FA">
        <w:rPr>
          <w:i/>
          <w:iCs/>
        </w:rPr>
        <w:t>:</w:t>
      </w:r>
      <w:r w:rsidRPr="00B81E08">
        <w:rPr>
          <w:i/>
          <w:iCs/>
        </w:rPr>
        <w:t xml:space="preserve"> With Their Texts, According to the Extant Records of Great Britain and America</w:t>
      </w:r>
      <w:r w:rsidRPr="00B81E08">
        <w:t>. 4 vols. Princeton University Press.</w:t>
      </w:r>
    </w:p>
    <w:p w14:paraId="4B3FC834" w14:textId="3EEFE92C" w:rsidR="00531894" w:rsidRDefault="00531894" w:rsidP="00083761">
      <w:pPr>
        <w:spacing w:line="480" w:lineRule="auto"/>
        <w:ind w:left="720" w:hanging="720"/>
      </w:pPr>
      <w:r>
        <w:t xml:space="preserve">Brown, Cecil. 2003. </w:t>
      </w:r>
      <w:r>
        <w:rPr>
          <w:i/>
        </w:rPr>
        <w:t>Stagolee Shot Billy</w:t>
      </w:r>
      <w:r>
        <w:t>. Harvard University Press.</w:t>
      </w:r>
    </w:p>
    <w:p w14:paraId="6594356A" w14:textId="29C32630" w:rsidR="00531894" w:rsidRPr="00B5225B" w:rsidRDefault="00531894" w:rsidP="00083761">
      <w:pPr>
        <w:spacing w:line="480" w:lineRule="auto"/>
        <w:ind w:left="720" w:hanging="720"/>
      </w:pPr>
      <w:r>
        <w:t xml:space="preserve">Caplin, William. 1998. </w:t>
      </w:r>
      <w:r>
        <w:rPr>
          <w:i/>
          <w:iCs/>
        </w:rPr>
        <w:t>Classical Form: A Theory of Formal Functions for the Instrumental Music of Haydn, Mozart, and Beethoven</w:t>
      </w:r>
      <w:r>
        <w:t>. Oxford University Press.</w:t>
      </w:r>
    </w:p>
    <w:p w14:paraId="72C57069" w14:textId="47D837C1" w:rsidR="00531894" w:rsidRDefault="00531894" w:rsidP="00083761">
      <w:pPr>
        <w:spacing w:line="480" w:lineRule="auto"/>
        <w:ind w:left="720" w:hanging="720"/>
      </w:pPr>
      <w:r>
        <w:t xml:space="preserve">Cohen, Norm. 2000. </w:t>
      </w:r>
      <w:r>
        <w:rPr>
          <w:i/>
        </w:rPr>
        <w:t>Long Steel Rail: The Railroad in American Folksong</w:t>
      </w:r>
      <w:r>
        <w:t xml:space="preserve">. </w:t>
      </w:r>
      <w:r w:rsidR="00B06E2C">
        <w:t xml:space="preserve">2nd ed. </w:t>
      </w:r>
      <w:r>
        <w:t>University of Illinois Press.</w:t>
      </w:r>
    </w:p>
    <w:p w14:paraId="28AEC071" w14:textId="1F152004" w:rsidR="00531894" w:rsidRDefault="00531894" w:rsidP="00083761">
      <w:pPr>
        <w:spacing w:line="480" w:lineRule="auto"/>
        <w:ind w:left="720" w:hanging="720"/>
      </w:pPr>
      <w:r>
        <w:t>Cohen, Norm, Carson Cohen, and Anne Dhu McLucas, ed</w:t>
      </w:r>
      <w:r w:rsidR="00DE1CC9">
        <w:t>s</w:t>
      </w:r>
      <w:r>
        <w:t xml:space="preserve">. 2021. </w:t>
      </w:r>
      <w:r>
        <w:rPr>
          <w:i/>
        </w:rPr>
        <w:t>An American Singing Heritage: Songs from the British-Irish-American Oral Tradition as Recorded in the Early Twentieth Century</w:t>
      </w:r>
      <w:r>
        <w:t>. A</w:t>
      </w:r>
      <w:r w:rsidR="00E256C4">
        <w:t>-</w:t>
      </w:r>
      <w:r>
        <w:t>R Editions.</w:t>
      </w:r>
    </w:p>
    <w:p w14:paraId="1169B542" w14:textId="77777777" w:rsidR="00531894" w:rsidRPr="008C1DD9" w:rsidRDefault="00531894" w:rsidP="00083761">
      <w:pPr>
        <w:pStyle w:val="NormalWeb"/>
        <w:spacing w:before="0" w:beforeAutospacing="0" w:after="0" w:afterAutospacing="0" w:line="480" w:lineRule="auto"/>
        <w:ind w:left="720" w:hanging="720"/>
      </w:pPr>
      <w:r w:rsidRPr="008C1DD9">
        <w:t>de Clercq, Trevor. 2012. “Sections and Successions in Successful Songs: A Prototype Approach to Form in Rock Music.” PhD diss., Eastman School of Music.</w:t>
      </w:r>
    </w:p>
    <w:p w14:paraId="1128EB9D" w14:textId="77777777" w:rsidR="00531894" w:rsidRPr="004E0AEC" w:rsidRDefault="00531894" w:rsidP="00083761">
      <w:pPr>
        <w:spacing w:line="480" w:lineRule="auto"/>
        <w:ind w:left="720" w:hanging="720"/>
      </w:pPr>
      <w:r>
        <w:lastRenderedPageBreak/>
        <w:t xml:space="preserve">Eberhart, George M. 1996. “Stack Lee: The Man, the Music, and the Myth.” </w:t>
      </w:r>
      <w:r>
        <w:rPr>
          <w:i/>
          <w:iCs/>
        </w:rPr>
        <w:t>Popular Music and Society</w:t>
      </w:r>
      <w:r>
        <w:t xml:space="preserve"> 20 (1): 1–70.</w:t>
      </w:r>
    </w:p>
    <w:p w14:paraId="5CE6985A" w14:textId="5271967B" w:rsidR="00531894" w:rsidRDefault="00531894" w:rsidP="00083761">
      <w:pPr>
        <w:widowControl w:val="0"/>
        <w:autoSpaceDE w:val="0"/>
        <w:autoSpaceDN w:val="0"/>
        <w:adjustRightInd w:val="0"/>
        <w:spacing w:line="480" w:lineRule="auto"/>
        <w:ind w:left="720" w:hanging="720"/>
        <w:rPr>
          <w:rFonts w:ascii="Times" w:hAnsi="Times" w:cs="Times"/>
        </w:rPr>
      </w:pPr>
      <w:r>
        <w:t>Evans, David. 1982.</w:t>
      </w:r>
      <w:r w:rsidRPr="00CB0D11">
        <w:rPr>
          <w:rFonts w:ascii="Times" w:hAnsi="Times" w:cs="Times"/>
          <w:i/>
          <w:iCs/>
        </w:rPr>
        <w:t xml:space="preserve"> </w:t>
      </w:r>
      <w:r>
        <w:rPr>
          <w:rFonts w:ascii="Times" w:hAnsi="Times" w:cs="Times"/>
          <w:i/>
          <w:iCs/>
        </w:rPr>
        <w:t>Big Road Blues: Tradition and Creativity in the Folk Blues</w:t>
      </w:r>
      <w:r>
        <w:rPr>
          <w:rFonts w:ascii="Times" w:hAnsi="Times" w:cs="Times"/>
        </w:rPr>
        <w:t>. Da Capo.</w:t>
      </w:r>
    </w:p>
    <w:p w14:paraId="78311C19" w14:textId="37FED2B6" w:rsidR="00531894" w:rsidRDefault="00531894" w:rsidP="00083761">
      <w:pPr>
        <w:widowControl w:val="0"/>
        <w:autoSpaceDE w:val="0"/>
        <w:autoSpaceDN w:val="0"/>
        <w:adjustRightInd w:val="0"/>
        <w:spacing w:line="480" w:lineRule="auto"/>
        <w:ind w:left="720" w:hanging="720"/>
        <w:rPr>
          <w:rFonts w:ascii="Times" w:hAnsi="Times" w:cs="Times"/>
        </w:rPr>
      </w:pPr>
      <w:r>
        <w:rPr>
          <w:rFonts w:ascii="Times" w:hAnsi="Times" w:cs="Times"/>
        </w:rPr>
        <w:t xml:space="preserve">Everett, Walter. 2001. </w:t>
      </w:r>
      <w:r>
        <w:rPr>
          <w:rFonts w:ascii="Times" w:hAnsi="Times" w:cs="Times"/>
          <w:i/>
        </w:rPr>
        <w:t xml:space="preserve">The Beatles as Musicians: The Quarry Men </w:t>
      </w:r>
      <w:r w:rsidR="003038D8">
        <w:rPr>
          <w:rFonts w:ascii="Times" w:hAnsi="Times" w:cs="Times"/>
          <w:i/>
        </w:rPr>
        <w:t>T</w:t>
      </w:r>
      <w:r>
        <w:rPr>
          <w:rFonts w:ascii="Times" w:hAnsi="Times" w:cs="Times"/>
          <w:i/>
        </w:rPr>
        <w:t xml:space="preserve">hrough </w:t>
      </w:r>
      <w:r w:rsidR="003038D8">
        <w:rPr>
          <w:rFonts w:ascii="Times" w:hAnsi="Times" w:cs="Times"/>
          <w:i/>
        </w:rPr>
        <w:t>“</w:t>
      </w:r>
      <w:r w:rsidRPr="003038D8">
        <w:rPr>
          <w:rFonts w:ascii="Times" w:hAnsi="Times" w:cs="Times"/>
          <w:i/>
          <w:iCs/>
        </w:rPr>
        <w:t>Rubber Soul</w:t>
      </w:r>
      <w:r w:rsidRPr="00407A23">
        <w:rPr>
          <w:rFonts w:ascii="Times" w:hAnsi="Times" w:cs="Times"/>
          <w:i/>
          <w:iCs/>
        </w:rPr>
        <w:t>.</w:t>
      </w:r>
      <w:r w:rsidR="00407A23" w:rsidRPr="00BB71A6">
        <w:rPr>
          <w:rFonts w:ascii="Times" w:hAnsi="Times" w:cs="Times"/>
          <w:i/>
          <w:iCs/>
        </w:rPr>
        <w:t>”</w:t>
      </w:r>
      <w:r>
        <w:rPr>
          <w:rFonts w:ascii="Times" w:hAnsi="Times" w:cs="Times"/>
        </w:rPr>
        <w:t xml:space="preserve"> Oxford University Press.</w:t>
      </w:r>
    </w:p>
    <w:p w14:paraId="6CF96CC6" w14:textId="4FECFA57" w:rsidR="00531894" w:rsidRDefault="00531894" w:rsidP="00083761">
      <w:pPr>
        <w:widowControl w:val="0"/>
        <w:autoSpaceDE w:val="0"/>
        <w:autoSpaceDN w:val="0"/>
        <w:adjustRightInd w:val="0"/>
        <w:spacing w:line="480" w:lineRule="auto"/>
        <w:ind w:left="720" w:hanging="720"/>
      </w:pPr>
      <w:r>
        <w:t xml:space="preserve">Gjerdingen, Robert O. 2007. </w:t>
      </w:r>
      <w:r>
        <w:rPr>
          <w:i/>
          <w:iCs/>
        </w:rPr>
        <w:t>Music in the Galant Style</w:t>
      </w:r>
      <w:r>
        <w:t>. Oxford University Press.</w:t>
      </w:r>
    </w:p>
    <w:p w14:paraId="130347B2" w14:textId="501F7F48" w:rsidR="00531894" w:rsidRPr="00D22677" w:rsidRDefault="00531894" w:rsidP="00083761">
      <w:pPr>
        <w:widowControl w:val="0"/>
        <w:autoSpaceDE w:val="0"/>
        <w:autoSpaceDN w:val="0"/>
        <w:adjustRightInd w:val="0"/>
        <w:spacing w:line="480" w:lineRule="auto"/>
        <w:ind w:left="720" w:hanging="720"/>
        <w:rPr>
          <w:rFonts w:ascii="Times" w:hAnsi="Times" w:cs="Times"/>
        </w:rPr>
      </w:pPr>
      <w:r w:rsidRPr="00D22677">
        <w:t>Hayes</w:t>
      </w:r>
      <w:r>
        <w:t xml:space="preserve">, Bruce. 1995. </w:t>
      </w:r>
      <w:r>
        <w:rPr>
          <w:i/>
          <w:iCs/>
        </w:rPr>
        <w:t>Metrical Stress Theory: Principles and Case Studies</w:t>
      </w:r>
      <w:r>
        <w:t>. University of Chicago Press.</w:t>
      </w:r>
    </w:p>
    <w:p w14:paraId="25E2501E" w14:textId="381D1760" w:rsidR="00531894" w:rsidRPr="00671A5E" w:rsidRDefault="00531894" w:rsidP="00083761">
      <w:pPr>
        <w:widowControl w:val="0"/>
        <w:autoSpaceDE w:val="0"/>
        <w:autoSpaceDN w:val="0"/>
        <w:adjustRightInd w:val="0"/>
        <w:spacing w:line="480" w:lineRule="auto"/>
        <w:ind w:left="720" w:hanging="720"/>
        <w:rPr>
          <w:rFonts w:ascii="Times" w:hAnsi="Times" w:cs="Times"/>
        </w:rPr>
      </w:pPr>
      <w:r w:rsidRPr="00671A5E">
        <w:rPr>
          <w:rFonts w:ascii="Times" w:hAnsi="Times" w:cs="Times"/>
        </w:rPr>
        <w:t xml:space="preserve">Hudson, Arthur Palmer. 1936. </w:t>
      </w:r>
      <w:r w:rsidRPr="00671A5E">
        <w:rPr>
          <w:rFonts w:ascii="Times" w:hAnsi="Times" w:cs="Times"/>
          <w:i/>
        </w:rPr>
        <w:t>Folksongs of Mississippi and Their Background</w:t>
      </w:r>
      <w:r w:rsidRPr="00671A5E">
        <w:rPr>
          <w:rFonts w:ascii="Times" w:hAnsi="Times" w:cs="Times"/>
        </w:rPr>
        <w:t>. University of North Carolina Press.</w:t>
      </w:r>
    </w:p>
    <w:p w14:paraId="05BA3E2F" w14:textId="580BDFEB" w:rsidR="00531894" w:rsidRPr="00CB251E" w:rsidRDefault="00531894" w:rsidP="00083761">
      <w:pPr>
        <w:widowControl w:val="0"/>
        <w:autoSpaceDE w:val="0"/>
        <w:autoSpaceDN w:val="0"/>
        <w:adjustRightInd w:val="0"/>
        <w:spacing w:line="480" w:lineRule="auto"/>
        <w:ind w:left="720" w:hanging="720"/>
        <w:rPr>
          <w:rFonts w:ascii="Times" w:hAnsi="Times" w:cs="Times"/>
        </w:rPr>
      </w:pPr>
      <w:r>
        <w:rPr>
          <w:rFonts w:ascii="Times" w:hAnsi="Times" w:cs="Times"/>
        </w:rPr>
        <w:t xml:space="preserve">Laws, G. Malcolm, Jr. 1964. </w:t>
      </w:r>
      <w:r>
        <w:rPr>
          <w:rFonts w:ascii="Times" w:hAnsi="Times" w:cs="Times"/>
          <w:i/>
        </w:rPr>
        <w:t>Native American Balladry: A Descriptive Study and a Bibliographic Syllabus</w:t>
      </w:r>
      <w:r>
        <w:rPr>
          <w:rFonts w:ascii="Times" w:hAnsi="Times" w:cs="Times"/>
        </w:rPr>
        <w:t>. American Folklore Society.</w:t>
      </w:r>
    </w:p>
    <w:p w14:paraId="1F6EB350" w14:textId="5C8833B4" w:rsidR="00531894" w:rsidRDefault="00531894" w:rsidP="00083761">
      <w:pPr>
        <w:spacing w:line="480" w:lineRule="auto"/>
        <w:ind w:left="720" w:hanging="720"/>
      </w:pPr>
      <w:r>
        <w:t>Lomax, John</w:t>
      </w:r>
      <w:r w:rsidR="00DD7CB4">
        <w:t xml:space="preserve"> A.</w:t>
      </w:r>
      <w:r>
        <w:t xml:space="preserve">, and Alan Lomax. [1934] 1994. </w:t>
      </w:r>
      <w:r>
        <w:rPr>
          <w:i/>
        </w:rPr>
        <w:t>American Ballads and Folk Songs</w:t>
      </w:r>
      <w:r>
        <w:t>. Dover.</w:t>
      </w:r>
    </w:p>
    <w:p w14:paraId="1405A6E4" w14:textId="77777777" w:rsidR="00531894" w:rsidRPr="005E39D0" w:rsidRDefault="00531894" w:rsidP="00083761">
      <w:pPr>
        <w:spacing w:line="480" w:lineRule="auto"/>
        <w:ind w:left="720" w:hanging="720"/>
      </w:pPr>
      <w:r>
        <w:t xml:space="preserve">Milling, Chapman J. 1937. “Delia Holmes—A Neglected Negro Ballad.” </w:t>
      </w:r>
      <w:r>
        <w:rPr>
          <w:i/>
        </w:rPr>
        <w:t>Southern Folklore Quarterly</w:t>
      </w:r>
      <w:r>
        <w:t xml:space="preserve"> 1 (4): 3–8.</w:t>
      </w:r>
    </w:p>
    <w:p w14:paraId="309FE086" w14:textId="31CBC885" w:rsidR="00531894" w:rsidRDefault="00531894" w:rsidP="00083761">
      <w:pPr>
        <w:spacing w:line="480" w:lineRule="auto"/>
        <w:ind w:left="720" w:hanging="720"/>
      </w:pPr>
      <w:r>
        <w:t xml:space="preserve">Morgan, Stacy I. 2017. </w:t>
      </w:r>
      <w:r>
        <w:rPr>
          <w:i/>
        </w:rPr>
        <w:t>Frankie and Johnny: Race, Gender, and the Work of African American Folklore in 1930s America</w:t>
      </w:r>
      <w:r>
        <w:t>. University of Texas Press.</w:t>
      </w:r>
    </w:p>
    <w:p w14:paraId="2C6C775B" w14:textId="36AC0837" w:rsidR="00531894" w:rsidRDefault="00531894" w:rsidP="00083761">
      <w:pPr>
        <w:spacing w:line="480" w:lineRule="auto"/>
        <w:ind w:left="720" w:hanging="720"/>
      </w:pPr>
      <w:r>
        <w:t xml:space="preserve">Odum, Howard W. 1911. “Folk-Song and Folk-Poetry as Found in the Secular Songs of the Southern Negroes.” </w:t>
      </w:r>
      <w:r>
        <w:rPr>
          <w:i/>
        </w:rPr>
        <w:t xml:space="preserve">Journal of American Folklore </w:t>
      </w:r>
      <w:r w:rsidRPr="00446EFF">
        <w:t>24 (93)</w:t>
      </w:r>
      <w:r>
        <w:t>: 255–94.</w:t>
      </w:r>
    </w:p>
    <w:p w14:paraId="1E85E363" w14:textId="7FEECCA9" w:rsidR="00531894" w:rsidRPr="00671A5E" w:rsidRDefault="00531894" w:rsidP="00083761">
      <w:pPr>
        <w:spacing w:line="480" w:lineRule="auto"/>
        <w:ind w:left="720" w:hanging="720"/>
      </w:pPr>
      <w:r w:rsidRPr="00671A5E">
        <w:t xml:space="preserve">Perrow, E. C. 1915. “Songs and Rhymes from the South.” </w:t>
      </w:r>
      <w:r w:rsidRPr="00671A5E">
        <w:rPr>
          <w:i/>
        </w:rPr>
        <w:t>Journal of American Folklore</w:t>
      </w:r>
      <w:r w:rsidRPr="00671A5E">
        <w:t xml:space="preserve"> 28 (108): 129–90.</w:t>
      </w:r>
    </w:p>
    <w:p w14:paraId="3B2FD26D" w14:textId="0D07F028" w:rsidR="00531894" w:rsidRDefault="00531894" w:rsidP="00083761">
      <w:pPr>
        <w:spacing w:line="480" w:lineRule="auto"/>
        <w:ind w:left="720" w:hanging="720"/>
      </w:pPr>
      <w:r>
        <w:t xml:space="preserve">Polenberg, Richard. 2015. </w:t>
      </w:r>
      <w:r>
        <w:rPr>
          <w:i/>
        </w:rPr>
        <w:t>Hear My Sad Story: The True Tales that Inspired “Stagolee,” “John Henry,” and Other Traditional American Folk Songs</w:t>
      </w:r>
      <w:r>
        <w:t>. Cornell University Press.</w:t>
      </w:r>
    </w:p>
    <w:p w14:paraId="3B95AE66" w14:textId="3861031D" w:rsidR="00531894" w:rsidRDefault="00531894" w:rsidP="00083761">
      <w:pPr>
        <w:spacing w:line="480" w:lineRule="auto"/>
        <w:ind w:left="720" w:hanging="720"/>
      </w:pPr>
      <w:r>
        <w:lastRenderedPageBreak/>
        <w:t>Schachter, Carl.</w:t>
      </w:r>
      <w:r w:rsidRPr="00494BC2">
        <w:t xml:space="preserve"> </w:t>
      </w:r>
      <w:r w:rsidR="00CD10AA">
        <w:t>[</w:t>
      </w:r>
      <w:r>
        <w:t>1976</w:t>
      </w:r>
      <w:r w:rsidR="00CD10AA">
        <w:t>]</w:t>
      </w:r>
      <w:r>
        <w:t xml:space="preserve"> 1999. “Rhythm and Linear Analysis: A Preliminary Study.” In </w:t>
      </w:r>
      <w:r>
        <w:rPr>
          <w:i/>
        </w:rPr>
        <w:t xml:space="preserve">Unfoldings: Essays </w:t>
      </w:r>
      <w:r w:rsidR="00BB7BE3">
        <w:rPr>
          <w:i/>
        </w:rPr>
        <w:t>i</w:t>
      </w:r>
      <w:r>
        <w:rPr>
          <w:i/>
        </w:rPr>
        <w:t>n Schenkerian Theory and Analysis</w:t>
      </w:r>
      <w:r>
        <w:t>, edited by Joseph N. Straus, 17–53.</w:t>
      </w:r>
      <w:r w:rsidR="0077581D">
        <w:t xml:space="preserve"> </w:t>
      </w:r>
      <w:r w:rsidR="00A7658F">
        <w:t>Oxford University Press.</w:t>
      </w:r>
    </w:p>
    <w:p w14:paraId="3C1BEA20" w14:textId="45EFCFB1" w:rsidR="00531894" w:rsidRPr="00C26009" w:rsidRDefault="00531894" w:rsidP="00083761">
      <w:pPr>
        <w:spacing w:line="480" w:lineRule="auto"/>
        <w:ind w:left="720" w:hanging="720"/>
      </w:pPr>
      <w:r>
        <w:t>Schachter, Carl.</w:t>
      </w:r>
      <w:r w:rsidRPr="00494BC2">
        <w:t xml:space="preserve"> </w:t>
      </w:r>
      <w:r w:rsidR="00D96150">
        <w:t>[</w:t>
      </w:r>
      <w:r>
        <w:t>1987</w:t>
      </w:r>
      <w:r w:rsidR="00D96150">
        <w:t>]</w:t>
      </w:r>
      <w:r>
        <w:t xml:space="preserve"> 1999. “Aspects of Meter.” In </w:t>
      </w:r>
      <w:r>
        <w:rPr>
          <w:i/>
        </w:rPr>
        <w:t xml:space="preserve">Unfoldings: Essays </w:t>
      </w:r>
      <w:r w:rsidR="00D96150">
        <w:rPr>
          <w:i/>
        </w:rPr>
        <w:t>i</w:t>
      </w:r>
      <w:r>
        <w:rPr>
          <w:i/>
        </w:rPr>
        <w:t>n Schenkerian Theory and Analysis</w:t>
      </w:r>
      <w:r>
        <w:t>, edited by Joseph N. Straus, 79–117.</w:t>
      </w:r>
      <w:r w:rsidR="00A7658F">
        <w:t xml:space="preserve"> Oxford University Press.</w:t>
      </w:r>
    </w:p>
    <w:p w14:paraId="70C3E825" w14:textId="5FAB9A05" w:rsidR="00531894" w:rsidRDefault="00531894" w:rsidP="00083761">
      <w:pPr>
        <w:widowControl w:val="0"/>
        <w:autoSpaceDE w:val="0"/>
        <w:autoSpaceDN w:val="0"/>
        <w:adjustRightInd w:val="0"/>
        <w:spacing w:line="480" w:lineRule="auto"/>
        <w:ind w:left="720" w:hanging="720"/>
        <w:rPr>
          <w:rFonts w:ascii="Times" w:hAnsi="Times" w:cs="Times"/>
        </w:rPr>
      </w:pPr>
      <w:r>
        <w:t>Seeger, Charles. 1966.</w:t>
      </w:r>
      <w:r w:rsidRPr="00A534F1">
        <w:rPr>
          <w:rFonts w:ascii="Times" w:hAnsi="Times" w:cs="Times"/>
        </w:rPr>
        <w:t xml:space="preserve"> </w:t>
      </w:r>
      <w:r>
        <w:rPr>
          <w:rFonts w:ascii="Times" w:hAnsi="Times" w:cs="Times"/>
        </w:rPr>
        <w:t xml:space="preserve">“Versions and Variants of the Tunes of </w:t>
      </w:r>
      <w:r w:rsidR="00207889">
        <w:rPr>
          <w:rFonts w:ascii="Times" w:hAnsi="Times" w:cs="Times"/>
        </w:rPr>
        <w:t>‘</w:t>
      </w:r>
      <w:r>
        <w:rPr>
          <w:rFonts w:ascii="Times" w:hAnsi="Times" w:cs="Times"/>
        </w:rPr>
        <w:t>Barbara Allen.</w:t>
      </w:r>
      <w:r w:rsidR="00207889">
        <w:rPr>
          <w:rFonts w:ascii="Times" w:hAnsi="Times" w:cs="Times"/>
        </w:rPr>
        <w:t>’</w:t>
      </w:r>
      <w:r>
        <w:rPr>
          <w:rFonts w:ascii="Times" w:hAnsi="Times" w:cs="Times"/>
        </w:rPr>
        <w:t xml:space="preserve">” </w:t>
      </w:r>
      <w:r>
        <w:rPr>
          <w:rFonts w:ascii="Times" w:hAnsi="Times" w:cs="Times"/>
          <w:i/>
          <w:iCs/>
        </w:rPr>
        <w:t xml:space="preserve">Selected Reports in Ethnomusicology </w:t>
      </w:r>
      <w:r>
        <w:rPr>
          <w:rFonts w:ascii="Times" w:hAnsi="Times" w:cs="Times"/>
        </w:rPr>
        <w:t>1</w:t>
      </w:r>
      <w:r w:rsidR="00207889">
        <w:rPr>
          <w:rFonts w:ascii="Times" w:hAnsi="Times" w:cs="Times"/>
        </w:rPr>
        <w:t xml:space="preserve"> (1)</w:t>
      </w:r>
      <w:r>
        <w:rPr>
          <w:rFonts w:ascii="Times" w:hAnsi="Times" w:cs="Times"/>
        </w:rPr>
        <w:t>:</w:t>
      </w:r>
      <w:r w:rsidR="00207889">
        <w:rPr>
          <w:rFonts w:ascii="Times" w:hAnsi="Times" w:cs="Times"/>
        </w:rPr>
        <w:t xml:space="preserve"> </w:t>
      </w:r>
      <w:r>
        <w:rPr>
          <w:rFonts w:ascii="Times" w:hAnsi="Times" w:cs="Times"/>
        </w:rPr>
        <w:t>120–67.</w:t>
      </w:r>
    </w:p>
    <w:p w14:paraId="7289961F" w14:textId="77777777" w:rsidR="00531894" w:rsidRDefault="00531894" w:rsidP="00083761">
      <w:pPr>
        <w:widowControl w:val="0"/>
        <w:autoSpaceDE w:val="0"/>
        <w:autoSpaceDN w:val="0"/>
        <w:adjustRightInd w:val="0"/>
        <w:spacing w:line="480" w:lineRule="auto"/>
        <w:ind w:left="720" w:hanging="720"/>
      </w:pPr>
      <w:r>
        <w:t xml:space="preserve">Stoia, Nicholas. 2013. “The Common Stock of Schemes in Early Blues and Country Music.” </w:t>
      </w:r>
      <w:r>
        <w:rPr>
          <w:i/>
        </w:rPr>
        <w:t>Music Theory Spectrum</w:t>
      </w:r>
      <w:r>
        <w:t xml:space="preserve"> 35 (2): 194–234.</w:t>
      </w:r>
    </w:p>
    <w:p w14:paraId="7882D827" w14:textId="6572DDC3" w:rsidR="00531894" w:rsidRPr="00E01AD1" w:rsidRDefault="00531894" w:rsidP="00083761">
      <w:pPr>
        <w:widowControl w:val="0"/>
        <w:autoSpaceDE w:val="0"/>
        <w:autoSpaceDN w:val="0"/>
        <w:adjustRightInd w:val="0"/>
        <w:spacing w:line="480" w:lineRule="auto"/>
        <w:ind w:left="720" w:hanging="720"/>
        <w:rPr>
          <w:rFonts w:ascii="Times" w:hAnsi="Times" w:cs="Times"/>
        </w:rPr>
      </w:pPr>
      <w:r w:rsidRPr="00E01AD1">
        <w:t xml:space="preserve">Taft, </w:t>
      </w:r>
      <w:r>
        <w:t xml:space="preserve">Michael. </w:t>
      </w:r>
      <w:r w:rsidRPr="00E01AD1">
        <w:t>2006</w:t>
      </w:r>
      <w:r>
        <w:t xml:space="preserve">. </w:t>
      </w:r>
      <w:r>
        <w:rPr>
          <w:i/>
          <w:iCs/>
        </w:rPr>
        <w:t>The Blues Lyric Formula</w:t>
      </w:r>
      <w:r>
        <w:t>. Routledge.</w:t>
      </w:r>
    </w:p>
    <w:p w14:paraId="1C094BC4" w14:textId="77777777" w:rsidR="00531894" w:rsidRDefault="00531894" w:rsidP="00083761">
      <w:pPr>
        <w:spacing w:line="480" w:lineRule="auto"/>
        <w:ind w:left="720" w:hanging="720"/>
      </w:pPr>
      <w:r>
        <w:t xml:space="preserve">Temperley, David. 1999. “Syncopation in Rock: A Perceptual Perspective.” </w:t>
      </w:r>
      <w:r>
        <w:rPr>
          <w:i/>
        </w:rPr>
        <w:t xml:space="preserve">Popular Music </w:t>
      </w:r>
      <w:r>
        <w:t>18 (1): 19–40.</w:t>
      </w:r>
    </w:p>
    <w:p w14:paraId="0E50202B" w14:textId="2C0B05CC" w:rsidR="00531894" w:rsidRPr="00744D48" w:rsidRDefault="00531894" w:rsidP="00083761">
      <w:pPr>
        <w:spacing w:line="480" w:lineRule="auto"/>
        <w:ind w:left="720" w:hanging="720"/>
      </w:pPr>
      <w:r>
        <w:t xml:space="preserve">Temperley, David. 2018. </w:t>
      </w:r>
      <w:r>
        <w:rPr>
          <w:i/>
        </w:rPr>
        <w:t>The Musical Language of Rock</w:t>
      </w:r>
      <w:r>
        <w:t xml:space="preserve">. Oxford University </w:t>
      </w:r>
      <w:r w:rsidRPr="00744D48">
        <w:t>Press.</w:t>
      </w:r>
    </w:p>
    <w:p w14:paraId="0E9BAFC8" w14:textId="299D4DC3" w:rsidR="00531894" w:rsidRPr="00D6400D" w:rsidRDefault="00531894" w:rsidP="00083761">
      <w:pPr>
        <w:spacing w:line="480" w:lineRule="auto"/>
        <w:ind w:left="720" w:hanging="720"/>
      </w:pPr>
      <w:r w:rsidRPr="00744D48">
        <w:t>Van der Merwe, Peter.</w:t>
      </w:r>
      <w:r>
        <w:t xml:space="preserve"> 1989. </w:t>
      </w:r>
      <w:r>
        <w:rPr>
          <w:i/>
        </w:rPr>
        <w:t>Origins of the Popular Style: The Antecedents of Twentieth-Century Popular Music</w:t>
      </w:r>
      <w:r>
        <w:t>. Oxford University Press.</w:t>
      </w:r>
    </w:p>
    <w:p w14:paraId="48DD2946" w14:textId="4E009FAF" w:rsidR="00531894" w:rsidRDefault="00531894" w:rsidP="00083761">
      <w:pPr>
        <w:widowControl w:val="0"/>
        <w:autoSpaceDE w:val="0"/>
        <w:autoSpaceDN w:val="0"/>
        <w:adjustRightInd w:val="0"/>
        <w:spacing w:line="480" w:lineRule="auto"/>
        <w:ind w:left="720" w:hanging="720"/>
      </w:pPr>
      <w:r w:rsidRPr="00744D48">
        <w:t xml:space="preserve">Van der Merwe, Peter. 2004. </w:t>
      </w:r>
      <w:r w:rsidRPr="00744D48">
        <w:rPr>
          <w:i/>
        </w:rPr>
        <w:t>Roots of the Classical: The Popular Origins of Western Music</w:t>
      </w:r>
      <w:r w:rsidRPr="00744D48">
        <w:t xml:space="preserve">. </w:t>
      </w:r>
      <w:r>
        <w:t>Oxford University Press.</w:t>
      </w:r>
    </w:p>
    <w:p w14:paraId="6C5BB163" w14:textId="1FF17BFF" w:rsidR="00CB358B" w:rsidRDefault="00531894" w:rsidP="00083761">
      <w:pPr>
        <w:widowControl w:val="0"/>
        <w:autoSpaceDE w:val="0"/>
        <w:autoSpaceDN w:val="0"/>
        <w:adjustRightInd w:val="0"/>
        <w:spacing w:line="480" w:lineRule="auto"/>
        <w:ind w:left="720" w:hanging="720"/>
      </w:pPr>
      <w:r>
        <w:t>Ward, John. 1953. “The Folia.”</w:t>
      </w:r>
      <w:r w:rsidRPr="00662240">
        <w:t xml:space="preserve"> In </w:t>
      </w:r>
      <w:r w:rsidR="00A7658F">
        <w:rPr>
          <w:i/>
        </w:rPr>
        <w:t>Kongressbericht</w:t>
      </w:r>
      <w:r w:rsidR="00071935">
        <w:rPr>
          <w:i/>
        </w:rPr>
        <w:t>:</w:t>
      </w:r>
      <w:r w:rsidR="00A7658F">
        <w:rPr>
          <w:i/>
        </w:rPr>
        <w:t xml:space="preserve"> Internationale Gesellschaft für Musikwissenschaft, Utrecht 1952</w:t>
      </w:r>
      <w:r w:rsidR="0064164F">
        <w:rPr>
          <w:iCs/>
        </w:rPr>
        <w:t>,</w:t>
      </w:r>
      <w:r w:rsidRPr="00662240">
        <w:t xml:space="preserve"> 414–22.</w:t>
      </w:r>
      <w:r w:rsidR="0064164F">
        <w:t xml:space="preserve"> Alsbach.</w:t>
      </w:r>
    </w:p>
    <w:sectPr w:rsidR="00CB358B" w:rsidSect="00E91C89">
      <w:headerReference w:type="even" r:id="rId11"/>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Segall, Christopher (segallcr)" w:date="2025-09-01T15:14:00Z" w:initials="SC(">
    <w:p w14:paraId="16F87E30" w14:textId="77777777" w:rsidR="00F267A2" w:rsidRDefault="00F267A2">
      <w:pPr>
        <w:pStyle w:val="CommentText"/>
      </w:pPr>
      <w:r>
        <w:rPr>
          <w:rStyle w:val="CommentReference"/>
        </w:rPr>
        <w:annotationRef/>
      </w:r>
      <w:r w:rsidR="00113E88">
        <w:t>I’ve rewritten the following paragraph, and please revise however you like—but here’s why:</w:t>
      </w:r>
    </w:p>
    <w:p w14:paraId="68AFBEA8" w14:textId="77777777" w:rsidR="00113E88" w:rsidRDefault="00113E88">
      <w:pPr>
        <w:pStyle w:val="CommentText"/>
      </w:pPr>
    </w:p>
    <w:p w14:paraId="2B5851D8" w14:textId="77777777" w:rsidR="00113E88" w:rsidRDefault="00E93E9F">
      <w:pPr>
        <w:pStyle w:val="CommentText"/>
      </w:pPr>
      <w:r>
        <w:t xml:space="preserve">The crux of the argument depends on the definition of a </w:t>
      </w:r>
      <w:r>
        <w:rPr>
          <w:i/>
          <w:iCs/>
        </w:rPr>
        <w:t>scheme</w:t>
      </w:r>
      <w:r>
        <w:t xml:space="preserve"> and </w:t>
      </w:r>
      <w:r w:rsidR="006E05F6">
        <w:t>how “Stackolee” uses and extends existing schemes. This paragraph ought to explain schemes as clearly as possible.</w:t>
      </w:r>
      <w:r w:rsidR="007F33B8">
        <w:t xml:space="preserve"> In the original version, the definition was split between the main text and the footnotes, in a way that lost me on the first readthrough. The following paragraph refers to the names of specific schemes</w:t>
      </w:r>
      <w:r w:rsidR="006C49D6">
        <w:t xml:space="preserve">, </w:t>
      </w:r>
      <w:r w:rsidR="00A05A73">
        <w:t>and thus I think a statement about how schemes are named would be a helpful addition.</w:t>
      </w:r>
    </w:p>
    <w:p w14:paraId="5AFDA4C0" w14:textId="77777777" w:rsidR="00E62BE3" w:rsidRDefault="00E62BE3">
      <w:pPr>
        <w:pStyle w:val="CommentText"/>
      </w:pPr>
    </w:p>
    <w:p w14:paraId="5E8900E5" w14:textId="5490C693" w:rsidR="00E62BE3" w:rsidRPr="007C79EC" w:rsidRDefault="00E62BE3">
      <w:pPr>
        <w:pStyle w:val="CommentText"/>
        <w:rPr>
          <w:i/>
          <w:iCs/>
        </w:rPr>
      </w:pPr>
      <w:r>
        <w:t xml:space="preserve">I’ve moved some main text to footnotes and vice versa, I’ve reorganized the paragraph to emphasize </w:t>
      </w:r>
      <w:r w:rsidR="007C79EC">
        <w:t xml:space="preserve">a definition of </w:t>
      </w:r>
      <w:r w:rsidR="007C79EC" w:rsidRPr="007C79EC">
        <w:t>scheme</w:t>
      </w:r>
      <w:r w:rsidR="007C79EC">
        <w:t>, and I’ve added some text based on my understanding of the article as a whole.</w:t>
      </w:r>
      <w:r w:rsidR="00AB2461">
        <w:t xml:space="preserve"> I may have introduced inaccuracies or too much of my own authorial voice</w:t>
      </w:r>
      <w:r w:rsidR="00CA2DC1">
        <w:t>, and I welcome corrections of any sort.</w:t>
      </w:r>
    </w:p>
  </w:comment>
  <w:comment w:id="85" w:author="Segall, Christopher (segallcr)" w:date="2025-08-31T15:38:00Z" w:initials="SC(">
    <w:p w14:paraId="2CD8478D" w14:textId="21669917" w:rsidR="00EB7131" w:rsidRDefault="00EB7131">
      <w:pPr>
        <w:pStyle w:val="CommentText"/>
      </w:pPr>
      <w:r>
        <w:rPr>
          <w:rStyle w:val="CommentReference"/>
        </w:rPr>
        <w:annotationRef/>
      </w:r>
      <w:r w:rsidR="00F8773C">
        <w:t>Does Blum’s figure 5 provide the name “chord row”? Or does it show that the “Frankie and Johnny” and “Railroad Bill” schemes have distinct harmonic rhythms? If the former, let’s move the inline citation earlier in the sentence</w:t>
      </w:r>
      <w:r w:rsidR="004D6768">
        <w:t>, right after “chord row.”</w:t>
      </w:r>
    </w:p>
  </w:comment>
  <w:comment w:id="112" w:author="Segall, Christopher (segallcr)" w:date="2025-08-31T15:49:00Z" w:initials="SC(">
    <w:p w14:paraId="36AF199E" w14:textId="418204DD" w:rsidR="000214F9" w:rsidRDefault="000214F9">
      <w:pPr>
        <w:pStyle w:val="CommentText"/>
      </w:pPr>
      <w:r>
        <w:rPr>
          <w:rStyle w:val="CommentReference"/>
        </w:rPr>
        <w:annotationRef/>
      </w:r>
      <w:r w:rsidR="00C83726">
        <w:t>Consider rewording without “resolving deceptively” and “applied dominant.” To me, reading the harmony as III#</w:t>
      </w:r>
      <w:r w:rsidR="0046644E">
        <w:t xml:space="preserve">, as you do, already </w:t>
      </w:r>
      <w:r w:rsidR="002450B1">
        <w:t>suggests</w:t>
      </w:r>
      <w:r w:rsidR="0046644E">
        <w:t xml:space="preserve"> continuation to IV. I don’t see it as equivalent to V/vi in the way the current sentence </w:t>
      </w:r>
      <w:r w:rsidR="002450B1">
        <w:t>implies</w:t>
      </w:r>
      <w:r w:rsidR="0046644E">
        <w:t>.</w:t>
      </w:r>
    </w:p>
  </w:comment>
  <w:comment w:id="160" w:author="Segall, Christopher (segallcr)" w:date="2025-08-31T19:36:00Z" w:initials="SC(">
    <w:p w14:paraId="61E31DBB" w14:textId="0EE26B32" w:rsidR="004D695C" w:rsidRPr="004D695C" w:rsidRDefault="004D695C">
      <w:pPr>
        <w:pStyle w:val="CommentText"/>
      </w:pPr>
      <w:r>
        <w:rPr>
          <w:rStyle w:val="CommentReference"/>
        </w:rPr>
        <w:annotationRef/>
      </w:r>
      <w:r>
        <w:t xml:space="preserve">Move earlier? You first used the term </w:t>
      </w:r>
      <w:r>
        <w:rPr>
          <w:i/>
          <w:iCs/>
        </w:rPr>
        <w:t>caesura</w:t>
      </w:r>
      <w:r>
        <w:t xml:space="preserve"> on page </w:t>
      </w:r>
      <w:r w:rsidR="009F163A">
        <w:t>8</w:t>
      </w:r>
      <w:r>
        <w:t>.</w:t>
      </w:r>
    </w:p>
  </w:comment>
  <w:comment w:id="180" w:author="Segall, Christopher (segallcr)" w:date="2025-08-31T20:01:00Z" w:initials="SC(">
    <w:p w14:paraId="0FD9201C" w14:textId="1145CA92" w:rsidR="006E2312" w:rsidRDefault="006E2312">
      <w:pPr>
        <w:pStyle w:val="CommentText"/>
      </w:pPr>
      <w:r>
        <w:rPr>
          <w:rStyle w:val="CommentReference"/>
        </w:rPr>
        <w:annotationRef/>
      </w:r>
      <w:r>
        <w:t>I changed “relations” to “relation” in the Caplin quotation, following CMOS 12.7 on silent correction</w:t>
      </w:r>
      <w:r w:rsidR="005717FF">
        <w:t>.</w:t>
      </w:r>
      <w:r w:rsidR="00830555">
        <w:t xml:space="preserve"> There’s a typo in the quoted sentence: the verb “is” requires a singular subject, not plural.</w:t>
      </w:r>
    </w:p>
  </w:comment>
  <w:comment w:id="193" w:author="Segall, Christopher (segallcr)" w:date="2025-07-14T16:33:00Z" w:initials="SC(">
    <w:p w14:paraId="5F768D3D" w14:textId="3449A672" w:rsidR="00C94280" w:rsidRDefault="00C94280">
      <w:pPr>
        <w:pStyle w:val="CommentText"/>
      </w:pPr>
      <w:r>
        <w:rPr>
          <w:rStyle w:val="CommentReference"/>
        </w:rPr>
        <w:annotationRef/>
      </w:r>
      <w:r>
        <w:t>No audio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8900E5" w15:done="0"/>
  <w15:commentEx w15:paraId="2CD8478D" w15:done="0"/>
  <w15:commentEx w15:paraId="36AF199E" w15:done="0"/>
  <w15:commentEx w15:paraId="61E31DBB" w15:done="0"/>
  <w15:commentEx w15:paraId="0FD9201C" w15:done="0"/>
  <w15:commentEx w15:paraId="5F768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6036C9" w16cex:dateUtc="2025-09-01T19:14:00Z"/>
  <w16cex:commentExtensible w16cex:durableId="2C5EEAFC" w16cex:dateUtc="2025-08-31T19:38:00Z"/>
  <w16cex:commentExtensible w16cex:durableId="2C5EED89" w16cex:dateUtc="2025-08-31T19:49:00Z"/>
  <w16cex:commentExtensible w16cex:durableId="2C5F22D0" w16cex:dateUtc="2025-08-31T23:36:00Z"/>
  <w16cex:commentExtensible w16cex:durableId="2C5F2882" w16cex:dateUtc="2025-09-01T00:01:00Z"/>
  <w16cex:commentExtensible w16cex:durableId="2C1FAFC3" w16cex:dateUtc="2025-07-14T2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8900E5" w16cid:durableId="2C6036C9"/>
  <w16cid:commentId w16cid:paraId="2CD8478D" w16cid:durableId="2C5EEAFC"/>
  <w16cid:commentId w16cid:paraId="36AF199E" w16cid:durableId="2C5EED89"/>
  <w16cid:commentId w16cid:paraId="61E31DBB" w16cid:durableId="2C5F22D0"/>
  <w16cid:commentId w16cid:paraId="0FD9201C" w16cid:durableId="2C5F2882"/>
  <w16cid:commentId w16cid:paraId="5F768D3D" w16cid:durableId="2C1FAF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0C40B" w14:textId="77777777" w:rsidR="00C43E99" w:rsidRDefault="00C43E99" w:rsidP="00531894">
      <w:r>
        <w:separator/>
      </w:r>
    </w:p>
  </w:endnote>
  <w:endnote w:type="continuationSeparator" w:id="0">
    <w:p w14:paraId="703D0982" w14:textId="77777777" w:rsidR="00C43E99" w:rsidRDefault="00C43E99" w:rsidP="00531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E6B68" w14:textId="77777777" w:rsidR="00C43E99" w:rsidRDefault="00C43E99" w:rsidP="00531894">
      <w:r>
        <w:separator/>
      </w:r>
    </w:p>
  </w:footnote>
  <w:footnote w:type="continuationSeparator" w:id="0">
    <w:p w14:paraId="7C854B35" w14:textId="77777777" w:rsidR="00C43E99" w:rsidRDefault="00C43E99" w:rsidP="00531894">
      <w:r>
        <w:continuationSeparator/>
      </w:r>
    </w:p>
  </w:footnote>
  <w:footnote w:id="1">
    <w:p w14:paraId="33A3970C" w14:textId="639BB64D" w:rsidR="00531894" w:rsidRDefault="00531894" w:rsidP="00630124">
      <w:pPr>
        <w:pStyle w:val="FootnoteText"/>
      </w:pPr>
      <w:r>
        <w:rPr>
          <w:rStyle w:val="FootnoteReference"/>
        </w:rPr>
        <w:footnoteRef/>
      </w:r>
      <w:r>
        <w:t>See, for example, Cecil Brown (2003</w:t>
      </w:r>
      <w:del w:id="10" w:author="Segall, Christopher (segallcr)" w:date="2025-08-01T15:30:00Z">
        <w:r w:rsidDel="003F4D4F">
          <w:delText xml:space="preserve">). </w:delText>
        </w:r>
      </w:del>
      <w:ins w:id="11" w:author="Segall, Christopher (segallcr)" w:date="2025-08-01T15:30:00Z">
        <w:r w:rsidR="003F4D4F">
          <w:t xml:space="preserve">), </w:t>
        </w:r>
      </w:ins>
      <w:del w:id="12" w:author="Segall, Christopher (segallcr)" w:date="2025-08-01T15:30:00Z">
        <w:r w:rsidDel="003F4D4F">
          <w:delText xml:space="preserve">Brown </w:delText>
        </w:r>
      </w:del>
      <w:ins w:id="13" w:author="Segall, Christopher (segallcr)" w:date="2025-08-01T15:30:00Z">
        <w:r w:rsidR="003F4D4F">
          <w:t xml:space="preserve">who </w:t>
        </w:r>
      </w:ins>
      <w:r>
        <w:t>argues that “Stagolee is a metaphor that structures the life of black males from childhood through maturity</w:t>
      </w:r>
      <w:r w:rsidR="006100FA">
        <w:t xml:space="preserve">. . . . </w:t>
      </w:r>
      <w:r>
        <w:t>Stagolee is an in-group catchword conveying knowledge of what it means to be a black man” (2–3).</w:t>
      </w:r>
    </w:p>
  </w:footnote>
  <w:footnote w:id="2">
    <w:p w14:paraId="1E452A8B" w14:textId="7DA1D546" w:rsidR="004E2D0F" w:rsidRDefault="004E2D0F">
      <w:pPr>
        <w:pStyle w:val="FootnoteText"/>
      </w:pPr>
      <w:ins w:id="21" w:author="Segall, Christopher (segallcr)" w:date="2025-09-01T15:10:00Z">
        <w:r>
          <w:rPr>
            <w:rStyle w:val="FootnoteReference"/>
          </w:rPr>
          <w:footnoteRef/>
        </w:r>
        <w:r>
          <w:t>Like the eighteenth-century schemata explored by Gjerdingen (2007), schemes form part of a stock repertory shared by many musicians.</w:t>
        </w:r>
      </w:ins>
    </w:p>
  </w:footnote>
  <w:footnote w:id="3">
    <w:p w14:paraId="3FB52EC4" w14:textId="459F1491" w:rsidR="00BD1DCA" w:rsidRDefault="00BD1DCA">
      <w:pPr>
        <w:pStyle w:val="FootnoteText"/>
      </w:pPr>
      <w:ins w:id="33" w:author="Segall, Christopher (segallcr)" w:date="2025-09-01T15:10:00Z">
        <w:r>
          <w:rPr>
            <w:rStyle w:val="FootnoteReference"/>
          </w:rPr>
          <w:footnoteRef/>
        </w:r>
      </w:ins>
      <w:ins w:id="34" w:author="Segall, Christopher (segallcr)" w:date="2025-09-01T15:11:00Z">
        <w:r w:rsidR="0040398F">
          <w:t xml:space="preserve">The term </w:t>
        </w:r>
      </w:ins>
      <w:ins w:id="35" w:author="Segall, Christopher (segallcr)" w:date="2025-09-01T15:12:00Z">
        <w:r w:rsidR="000B124C">
          <w:t xml:space="preserve">“floating ballad” </w:t>
        </w:r>
      </w:ins>
      <w:ins w:id="36" w:author="Segall, Christopher (segallcr)" w:date="2025-09-01T15:11:00Z">
        <w:r w:rsidR="0040398F">
          <w:t>derives from Evans’s (1982, 130) “floating stanza,” a verse that crops up in multiple songs.</w:t>
        </w:r>
      </w:ins>
      <w:ins w:id="37" w:author="Segall, Christopher (segallcr)" w:date="2025-09-01T15:12:00Z">
        <w:r w:rsidR="000B124C">
          <w:t xml:space="preserve"> </w:t>
        </w:r>
        <w:r w:rsidR="006B51A2">
          <w:t>The schematic versatility of “Stackolee” r</w:t>
        </w:r>
      </w:ins>
      <w:ins w:id="38" w:author="Segall, Christopher (segallcr)" w:date="2025-09-01T15:13:00Z">
        <w:r w:rsidR="006B51A2">
          <w:t xml:space="preserve">ecalls </w:t>
        </w:r>
        <w:r w:rsidR="00CB063B">
          <w:t>Charles Seeger’s (1966, 122) assessment of the ancient ballad “Barbara Allen” as “promiscuous” on similar grounds.</w:t>
        </w:r>
      </w:ins>
    </w:p>
  </w:footnote>
  <w:footnote w:id="4">
    <w:p w14:paraId="25E66FF8" w14:textId="10FB67E8" w:rsidR="00531894" w:rsidDel="00F267A2" w:rsidRDefault="00531894" w:rsidP="00630124">
      <w:pPr>
        <w:pStyle w:val="FootnoteText"/>
        <w:rPr>
          <w:del w:id="51" w:author="Segall, Christopher (segallcr)" w:date="2025-09-01T15:13:00Z"/>
        </w:rPr>
      </w:pPr>
      <w:del w:id="52" w:author="Segall, Christopher (segallcr)" w:date="2025-09-01T15:13:00Z">
        <w:r w:rsidDel="00F267A2">
          <w:rPr>
            <w:rStyle w:val="FootnoteReference"/>
          </w:rPr>
          <w:footnoteRef/>
        </w:r>
        <w:r w:rsidDel="00F267A2">
          <w:delText xml:space="preserve">Like the eighteenth-century schemata explored by Gjerdingen (2007) and others, the schemes discussed here form part of a stock repertory shared by many musicians, </w:delText>
        </w:r>
      </w:del>
      <w:ins w:id="53" w:author="Segall, Christopher (segallcr)" w:date="2025-08-01T15:35:00Z">
        <w:del w:id="54" w:author="Segall, Christopher (segallcr)" w:date="2025-09-01T15:13:00Z">
          <w:r w:rsidR="00A266C5" w:rsidDel="00F267A2">
            <w:delText xml:space="preserve">; </w:delText>
          </w:r>
        </w:del>
      </w:ins>
      <w:del w:id="55" w:author="Segall, Christopher (segallcr)" w:date="2025-09-01T15:13:00Z">
        <w:r w:rsidDel="00F267A2">
          <w:delText>but unlike those earlier schemata these patterns all correspond on a one-to-one basis with the verses of a song.</w:delText>
        </w:r>
      </w:del>
    </w:p>
  </w:footnote>
  <w:footnote w:id="5">
    <w:p w14:paraId="146230F2" w14:textId="15B10AA6" w:rsidR="00531894" w:rsidRPr="00D13ABD" w:rsidRDefault="00531894" w:rsidP="00630124">
      <w:pPr>
        <w:pStyle w:val="FootnoteText"/>
        <w:rPr>
          <w:b/>
          <w:bCs/>
          <w:i/>
          <w:iCs/>
        </w:rPr>
      </w:pPr>
      <w:r>
        <w:rPr>
          <w:rStyle w:val="FootnoteReference"/>
        </w:rPr>
        <w:footnoteRef/>
      </w:r>
      <w:r w:rsidRPr="00B14EA2">
        <w:t xml:space="preserve">Others who explore the intersection of form and lyrical content </w:t>
      </w:r>
      <w:r>
        <w:t xml:space="preserve">in vernacular music </w:t>
      </w:r>
      <w:r w:rsidRPr="00B14EA2">
        <w:t xml:space="preserve">include Evans (1982, 31–32), who argues that the blues form combines with a “blues ideology” expressed in both the lyrics and other musical characteristics; Taft (2006), who argues that the </w:t>
      </w:r>
      <w:r>
        <w:t>most common lyric formulas</w:t>
      </w:r>
      <w:r w:rsidRPr="00B14EA2">
        <w:t xml:space="preserve"> </w:t>
      </w:r>
      <w:r>
        <w:t xml:space="preserve">that appear with </w:t>
      </w:r>
      <w:r w:rsidRPr="00B14EA2">
        <w:t xml:space="preserve">the blues </w:t>
      </w:r>
      <w:r>
        <w:t>form concern</w:t>
      </w:r>
      <w:r w:rsidRPr="00B14EA2">
        <w:t xml:space="preserve"> love, travel, and anxiety</w:t>
      </w:r>
      <w:r>
        <w:t xml:space="preserve"> caused by change</w:t>
      </w:r>
      <w:r w:rsidRPr="00B14EA2">
        <w:t>; and Bronson (1959–72, 1:265–66)</w:t>
      </w:r>
      <w:ins w:id="59" w:author="Segall, Christopher (segallcr)" w:date="2025-08-01T15:41:00Z">
        <w:r w:rsidR="00190053">
          <w:t>,</w:t>
        </w:r>
      </w:ins>
      <w:r w:rsidRPr="00B14EA2">
        <w:t xml:space="preserve"> who, in an exploration of the ballad “Sir Lionel,” discusses ballads that become “crossed” when they share the same stanzaic pattern. Laws </w:t>
      </w:r>
      <w:ins w:id="60" w:author="Segall, Christopher (segallcr)" w:date="2025-08-31T15:21:00Z">
        <w:r w:rsidR="00F2493A">
          <w:t xml:space="preserve">(1964) </w:t>
        </w:r>
      </w:ins>
      <w:r w:rsidRPr="00B14EA2">
        <w:t>notes that many of the stanzaic forms in American balladry are closely related, that some ballads “even attract stanzas from other ballads</w:t>
      </w:r>
      <w:del w:id="61" w:author="Segall, Christopher (segallcr)" w:date="2025-08-31T15:21:00Z">
        <w:r w:rsidRPr="00B14EA2" w:rsidDel="00684B2A">
          <w:delText>,</w:delText>
        </w:r>
      </w:del>
      <w:r w:rsidRPr="00B14EA2">
        <w:t>”</w:t>
      </w:r>
      <w:ins w:id="62" w:author="Segall, Christopher (segallcr)" w:date="2025-08-31T15:21:00Z">
        <w:r w:rsidR="00684B2A">
          <w:t xml:space="preserve"> (71),</w:t>
        </w:r>
      </w:ins>
      <w:r w:rsidRPr="00B14EA2">
        <w:t xml:space="preserve"> and that “the versions which result present difficult problems of analysis” (</w:t>
      </w:r>
      <w:del w:id="63" w:author="Segall, Christopher (segallcr)" w:date="2025-08-31T15:21:00Z">
        <w:r w:rsidRPr="00B14EA2" w:rsidDel="00684B2A">
          <w:delText xml:space="preserve">1964, 71, </w:delText>
        </w:r>
      </w:del>
      <w:r w:rsidRPr="00B14EA2">
        <w:t>76).</w:t>
      </w:r>
    </w:p>
  </w:footnote>
  <w:footnote w:id="6">
    <w:p w14:paraId="15FC8211" w14:textId="700325EF" w:rsidR="00531894" w:rsidRDefault="00531894" w:rsidP="00630124">
      <w:pPr>
        <w:pStyle w:val="FootnoteText"/>
      </w:pPr>
      <w:r>
        <w:rPr>
          <w:rStyle w:val="FootnoteReference"/>
        </w:rPr>
        <w:footnoteRef/>
      </w:r>
      <w:r>
        <w:t>Charlie Poole uses two refrains in his song; the other is “He is gone, long, long time.</w:t>
      </w:r>
      <w:r w:rsidR="00B107A1">
        <w:t>”</w:t>
      </w:r>
      <w:r>
        <w:t xml:space="preserve"> Unless otherwise noted, the verses transcribed in the text and examples are the opening verses.</w:t>
      </w:r>
    </w:p>
  </w:footnote>
  <w:footnote w:id="7">
    <w:p w14:paraId="13168AF7" w14:textId="77777777" w:rsidR="00531894" w:rsidRDefault="00531894" w:rsidP="00630124">
      <w:pPr>
        <w:pStyle w:val="FootnoteText"/>
      </w:pPr>
      <w:r>
        <w:rPr>
          <w:rStyle w:val="FootnoteReference"/>
        </w:rPr>
        <w:footnoteRef/>
      </w:r>
      <w:r w:rsidRPr="005308E2">
        <w:t xml:space="preserve">Many of the examples, including Example 1, show a rhythmically </w:t>
      </w:r>
      <w:r w:rsidRPr="00630124">
        <w:t>simplified</w:t>
      </w:r>
      <w:r w:rsidRPr="005308E2">
        <w:t xml:space="preserve"> representation in which stressed syllables align with strong metric positions instead of falling in their actual anticipatory positions. Temperley (1999; 2018, 72–80) describes in detail the technique of anticipatory syncopation and its ubiquity in rock music, and how we can understand many syncopated lyrics in terms of a hypothetical “de-syncopated” version. His theory applies equally well to prewar blues and </w:t>
      </w:r>
      <w:r>
        <w:t>country music. The grids aligning stressed syllables with strong metric positions resemble those of linguists such as Hayes (1995, 24–31), who notes that, in language, “</w:t>
      </w:r>
      <w:r w:rsidRPr="00874E2B">
        <w:t>stress patterns exhibit substantial formal parallels with extra</w:t>
      </w:r>
      <w:r>
        <w:t>-</w:t>
      </w:r>
      <w:r w:rsidRPr="00874E2B">
        <w:t>linguistic rhythmic structures, such as those found in music and verse</w:t>
      </w:r>
      <w:r>
        <w:t>” (8).</w:t>
      </w:r>
    </w:p>
  </w:footnote>
  <w:footnote w:id="8">
    <w:p w14:paraId="62DDCF77" w14:textId="751F2BBA" w:rsidR="00531894" w:rsidRDefault="00531894" w:rsidP="00630124">
      <w:pPr>
        <w:pStyle w:val="FootnoteText"/>
      </w:pPr>
      <w:r>
        <w:rPr>
          <w:rStyle w:val="FootnoteReference"/>
        </w:rPr>
        <w:footnoteRef/>
      </w:r>
      <w:r>
        <w:t xml:space="preserve">Matt BaileyShea </w:t>
      </w:r>
      <w:ins w:id="95" w:author="Segall, Christopher (segallcr)" w:date="2025-08-31T15:44:00Z">
        <w:r w:rsidR="00C02A53">
          <w:t xml:space="preserve">(2021) </w:t>
        </w:r>
      </w:ins>
      <w:r>
        <w:t>examines comparable ways in which rhymes are “musically reinforced</w:t>
      </w:r>
      <w:del w:id="96" w:author="Segall, Christopher (segallcr)" w:date="2025-08-31T15:44:00Z">
        <w:r w:rsidDel="00C02A53">
          <w:delText>,</w:delText>
        </w:r>
      </w:del>
      <w:r>
        <w:t>”</w:t>
      </w:r>
      <w:ins w:id="97" w:author="Segall, Christopher (segallcr)" w:date="2025-08-31T15:44:00Z">
        <w:r w:rsidR="00C02A53">
          <w:t xml:space="preserve"> (68)</w:t>
        </w:r>
      </w:ins>
      <w:r>
        <w:t xml:space="preserve"> and observes that “composers have been fusing cadences and rhymes for centuries” (</w:t>
      </w:r>
      <w:del w:id="98" w:author="Segall, Christopher (segallcr)" w:date="2025-08-31T15:44:00Z">
        <w:r w:rsidDel="00C02A53">
          <w:delText xml:space="preserve">2021, 68, </w:delText>
        </w:r>
      </w:del>
      <w:r>
        <w:t>76). Similarly, Trevor de Clercq observes that “a musical parallelism is often reinforced in the domain of lyrics through a rhyme” (2012, 121).</w:t>
      </w:r>
    </w:p>
  </w:footnote>
  <w:footnote w:id="9">
    <w:p w14:paraId="726CE8BC" w14:textId="77777777" w:rsidR="00531894" w:rsidRDefault="00531894" w:rsidP="00630124">
      <w:pPr>
        <w:pStyle w:val="FootnoteText"/>
      </w:pPr>
      <w:r>
        <w:rPr>
          <w:rStyle w:val="FootnoteReference"/>
        </w:rPr>
        <w:footnoteRef/>
      </w:r>
      <w:r w:rsidRPr="005308E2">
        <w:t>Here I follow the theory of hypermeter posited by Schachter (</w:t>
      </w:r>
      <w:r>
        <w:t>[</w:t>
      </w:r>
      <w:r w:rsidRPr="005308E2">
        <w:t>1987</w:t>
      </w:r>
      <w:r>
        <w:t>] 1999</w:t>
      </w:r>
      <w:r w:rsidRPr="005308E2">
        <w:t>, 80–83) and Temperley (2018, 82–84).</w:t>
      </w:r>
      <w:r>
        <w:t xml:space="preserve"> Schachter observes that dissonances that “are strongly accented relative to their resolutions” create “conflict between accent and tonal stability” ([1976] 1999, 41–42).</w:t>
      </w:r>
    </w:p>
  </w:footnote>
  <w:footnote w:id="10">
    <w:p w14:paraId="572972B3" w14:textId="146330F7" w:rsidR="00531894" w:rsidRDefault="00531894" w:rsidP="00630124">
      <w:pPr>
        <w:pStyle w:val="FootnoteText"/>
      </w:pPr>
      <w:r>
        <w:rPr>
          <w:rStyle w:val="FootnoteReference"/>
        </w:rPr>
        <w:footnoteRef/>
      </w:r>
      <w:r>
        <w:t xml:space="preserve">Booker T. Sapps’s recording, the basis of Example 2b, is a field recording made in Florida in 1935 whose lyrics are often unclear, so I base the words in the example—especially the B line—partly on Chapman J. Milling’s </w:t>
      </w:r>
      <w:ins w:id="108" w:author="Segall, Christopher (segallcr)" w:date="2025-08-31T15:47:00Z">
        <w:r w:rsidR="00BC35E9">
          <w:t>(</w:t>
        </w:r>
      </w:ins>
      <w:r>
        <w:t>1937</w:t>
      </w:r>
      <w:ins w:id="109" w:author="Segall, Christopher (segallcr)" w:date="2025-08-31T15:47:00Z">
        <w:r w:rsidR="00BC35E9">
          <w:t>, 4)</w:t>
        </w:r>
      </w:ins>
      <w:r>
        <w:t xml:space="preserve"> transcription of “Delia Holmes,” which has a matching A line</w:t>
      </w:r>
      <w:del w:id="110" w:author="Segall, Christopher (segallcr)" w:date="2025-08-31T15:47:00Z">
        <w:r w:rsidDel="00BC35E9">
          <w:delText xml:space="preserve"> (Milling 1937, 4)</w:delText>
        </w:r>
      </w:del>
      <w:r>
        <w:t>. The melody and phrase rhythm in Milling’s transcription match the “Railroad Bill” scheme</w:t>
      </w:r>
      <w:ins w:id="111" w:author="Segall, Christopher (segallcr)" w:date="2025-08-31T15:48:00Z">
        <w:r w:rsidR="00A3507D">
          <w:t>,</w:t>
        </w:r>
      </w:ins>
      <w:r>
        <w:t xml:space="preserve"> too. The title of Sapps’s song is given as “Frankie and Albert (Cooney and Delia),” but the song is clearly about Delia, not Frankie.</w:t>
      </w:r>
    </w:p>
  </w:footnote>
  <w:footnote w:id="11">
    <w:p w14:paraId="6C222759" w14:textId="21AF5007" w:rsidR="00531894" w:rsidRPr="00441027" w:rsidRDefault="00531894" w:rsidP="00630124">
      <w:pPr>
        <w:pStyle w:val="FootnoteText"/>
        <w:rPr>
          <w:b/>
          <w:bCs/>
          <w:i/>
          <w:iCs/>
        </w:rPr>
      </w:pPr>
      <w:r>
        <w:rPr>
          <w:rStyle w:val="FootnoteReference"/>
        </w:rPr>
        <w:footnoteRef/>
      </w:r>
      <w:r w:rsidRPr="0045611A">
        <w:t xml:space="preserve">Example </w:t>
      </w:r>
      <w:r>
        <w:t>3</w:t>
      </w:r>
      <w:r w:rsidRPr="0045611A">
        <w:t xml:space="preserve">b also shows how some musicians take a flexible approach to the </w:t>
      </w:r>
      <w:r>
        <w:t xml:space="preserve">meter </w:t>
      </w:r>
      <w:r w:rsidRPr="0045611A">
        <w:t>of a scheme</w:t>
      </w:r>
      <w:r>
        <w:t>, often by expanding the caesuras and the spaces between the phrases</w:t>
      </w:r>
      <w:r w:rsidRPr="0045611A">
        <w:t xml:space="preserve">. </w:t>
      </w:r>
      <w:r>
        <w:t xml:space="preserve">Frank </w:t>
      </w:r>
      <w:r w:rsidRPr="0045611A">
        <w:t>Hutchison is notorious for dramatically expanding and abbreviating bars.</w:t>
      </w:r>
    </w:p>
  </w:footnote>
  <w:footnote w:id="12">
    <w:p w14:paraId="754C77DE" w14:textId="7F2BBCEA" w:rsidR="00531894" w:rsidRPr="007C1EED" w:rsidRDefault="00531894" w:rsidP="00630124">
      <w:pPr>
        <w:pStyle w:val="FootnoteText"/>
        <w:rPr>
          <w:b/>
          <w:bCs/>
          <w:i/>
          <w:iCs/>
        </w:rPr>
      </w:pPr>
      <w:r>
        <w:rPr>
          <w:rStyle w:val="FootnoteReference"/>
        </w:rPr>
        <w:footnoteRef/>
      </w:r>
      <w:r>
        <w:t xml:space="preserve">See, for example, </w:t>
      </w:r>
      <w:r w:rsidRPr="001B05D7">
        <w:t xml:space="preserve">Blum (2004, </w:t>
      </w:r>
      <w:r w:rsidR="00103E16">
        <w:t>f</w:t>
      </w:r>
      <w:r w:rsidR="00B45FFC">
        <w:t>igure 5</w:t>
      </w:r>
      <w:r w:rsidRPr="001B05D7">
        <w:t xml:space="preserve">) and </w:t>
      </w:r>
      <w:r>
        <w:t>Stoia (2013, 204–5, 208–9)</w:t>
      </w:r>
      <w:r w:rsidRPr="00F6528C">
        <w:t>.</w:t>
      </w:r>
    </w:p>
  </w:footnote>
  <w:footnote w:id="13">
    <w:p w14:paraId="119F6721" w14:textId="77777777" w:rsidR="00531894" w:rsidRDefault="00531894" w:rsidP="00630124">
      <w:pPr>
        <w:pStyle w:val="FootnoteText"/>
      </w:pPr>
      <w:r>
        <w:rPr>
          <w:rStyle w:val="FootnoteReference"/>
        </w:rPr>
        <w:footnoteRef/>
      </w:r>
      <w:r>
        <w:t>Bowers and Westcott (1992) describe the variability of the “How Long Blues,” especially its melodic flexibility.</w:t>
      </w:r>
    </w:p>
  </w:footnote>
  <w:footnote w:id="14">
    <w:p w14:paraId="2B440A9F" w14:textId="77777777" w:rsidR="00531894" w:rsidRPr="002963AA" w:rsidRDefault="00531894" w:rsidP="00630124">
      <w:pPr>
        <w:pStyle w:val="FootnoteText"/>
        <w:rPr>
          <w:b/>
          <w:bCs/>
          <w:i/>
          <w:iCs/>
        </w:rPr>
      </w:pPr>
      <w:r>
        <w:rPr>
          <w:rStyle w:val="FootnoteReference"/>
        </w:rPr>
        <w:footnoteRef/>
      </w:r>
      <w:r w:rsidRPr="00D31ED9">
        <w:t>Here I follow Taft (2006, 10) and other blues scholars in defining caesuras as breaks that divide phrases, excluding the pauses between phrases (</w:t>
      </w:r>
      <w:r>
        <w:t xml:space="preserve">those </w:t>
      </w:r>
      <w:r w:rsidRPr="00D31ED9">
        <w:t>in position 8).</w:t>
      </w:r>
    </w:p>
  </w:footnote>
  <w:footnote w:id="15">
    <w:p w14:paraId="6C5840FD" w14:textId="61A73907" w:rsidR="00531894" w:rsidRDefault="00531894" w:rsidP="00630124">
      <w:pPr>
        <w:pStyle w:val="FootnoteText"/>
      </w:pPr>
      <w:r>
        <w:rPr>
          <w:rStyle w:val="FootnoteReference"/>
        </w:rPr>
        <w:footnoteRef/>
      </w:r>
      <w:r>
        <w:t>Even</w:t>
      </w:r>
      <w:r w:rsidRPr="005C0429">
        <w:t xml:space="preserve"> the phrase endings</w:t>
      </w:r>
      <w:r>
        <w:t>, though,</w:t>
      </w:r>
      <w:r w:rsidRPr="005C0429">
        <w:t xml:space="preserve"> show more variation </w:t>
      </w:r>
      <w:del w:id="174" w:author="Segall, Christopher (segallcr)" w:date="2025-08-31T19:42:00Z">
        <w:r w:rsidRPr="005C0429" w:rsidDel="00184998">
          <w:delText xml:space="preserve">that </w:delText>
        </w:r>
      </w:del>
      <w:ins w:id="175" w:author="Segall, Christopher (segallcr)" w:date="2025-08-31T19:42:00Z">
        <w:r w:rsidR="00184998" w:rsidRPr="005C0429">
          <w:t>tha</w:t>
        </w:r>
        <w:r w:rsidR="00184998">
          <w:t>n</w:t>
        </w:r>
        <w:r w:rsidR="00184998" w:rsidRPr="005C0429">
          <w:t xml:space="preserve"> </w:t>
        </w:r>
      </w:ins>
      <w:r w:rsidRPr="005C0429">
        <w:t>the graphic illustration conveys. Skip James’s “How Long Buck”</w:t>
      </w:r>
      <w:r>
        <w:t xml:space="preserve"> (1931),</w:t>
      </w:r>
      <w:r w:rsidRPr="005C0429">
        <w:t xml:space="preserve"> for instance, entirely conforms to the graph in its phrase rhythm and harmonic progression, but his first phrase ends unusually on </w:t>
      </w:r>
      <w:r w:rsidR="00157D9A">
        <w:t>ß</w:t>
      </w:r>
      <w:r w:rsidRPr="005C0429">
        <w:t>^3.</w:t>
      </w:r>
    </w:p>
  </w:footnote>
  <w:footnote w:id="16">
    <w:p w14:paraId="10C211D7" w14:textId="68810006" w:rsidR="00531894" w:rsidRDefault="00531894" w:rsidP="00630124">
      <w:pPr>
        <w:pStyle w:val="FootnoteText"/>
      </w:pPr>
      <w:r>
        <w:rPr>
          <w:rStyle w:val="FootnoteReference"/>
        </w:rPr>
        <w:footnoteRef/>
      </w:r>
      <w:del w:id="181" w:author="Segall, Christopher (segallcr)" w:date="2025-08-31T19:59:00Z">
        <w:r w:rsidDel="00D65140">
          <w:delText>Guthrie’s e</w:delText>
        </w:r>
      </w:del>
      <w:ins w:id="182" w:author="Segall, Christopher (segallcr)" w:date="2025-08-31T19:59:00Z">
        <w:r w:rsidR="00D65140">
          <w:t>E</w:t>
        </w:r>
      </w:ins>
      <w:r>
        <w:t xml:space="preserve">xpansion </w:t>
      </w:r>
      <w:ins w:id="183" w:author="Segall, Christopher (segallcr)" w:date="2025-08-31T19:59:00Z">
        <w:r w:rsidR="00D65140">
          <w:t xml:space="preserve">in this context </w:t>
        </w:r>
      </w:ins>
      <w:r>
        <w:t>“resembles the rhythmic technique of ‘augmentation,’ in which the durational values of the individual notes of an idea are systematically increased so that the original proportional relation</w:t>
      </w:r>
      <w:del w:id="184" w:author="Segall, Christopher (segallcr)" w:date="2025-08-31T20:00:00Z">
        <w:r w:rsidDel="00F859D4">
          <w:delText>s</w:delText>
        </w:r>
      </w:del>
      <w:r>
        <w:t xml:space="preserve"> among the durations is retained (i.e., doubled or quadrupled)” (Caplin 1998, 20).</w:t>
      </w:r>
      <w:r w:rsidRPr="005E52AE">
        <w:t xml:space="preserve"> </w:t>
      </w:r>
      <w:r>
        <w:t>Guthrie’s second verse, shown in Examples 10b and 12b, gives the most balanced elongation of the refrain, an exact doubling; many of the verses have more irregular elongations.</w:t>
      </w:r>
    </w:p>
  </w:footnote>
  <w:footnote w:id="17">
    <w:p w14:paraId="00331630" w14:textId="77777777" w:rsidR="00531894" w:rsidRDefault="00531894" w:rsidP="00630124">
      <w:pPr>
        <w:pStyle w:val="FootnoteText"/>
      </w:pPr>
      <w:r>
        <w:rPr>
          <w:rStyle w:val="FootnoteReference"/>
        </w:rPr>
        <w:footnoteRef/>
      </w:r>
      <w:r>
        <w:t>On III as a tonic and VI as a subdominant, see, for example, Everett (2001, 359–60) and Biamonte (2010, 96–97, 101).</w:t>
      </w:r>
    </w:p>
  </w:footnote>
  <w:footnote w:id="18">
    <w:p w14:paraId="42E6E1F0" w14:textId="77777777" w:rsidR="00531894" w:rsidRDefault="00531894" w:rsidP="00630124">
      <w:pPr>
        <w:pStyle w:val="FootnoteText"/>
      </w:pPr>
      <w:r>
        <w:rPr>
          <w:rStyle w:val="FootnoteReference"/>
        </w:rPr>
        <w:footnoteRef/>
      </w:r>
      <w:r>
        <w:t>Brown (2003, 146) argues that Rainey “confused the lyrics of Stagolee with those of ‘Frankie and Johnny,’” but in fact this musical pattern is the most natural setting for this refrain.</w:t>
      </w:r>
    </w:p>
  </w:footnote>
  <w:footnote w:id="19">
    <w:p w14:paraId="2E769E5D" w14:textId="77777777" w:rsidR="00531894" w:rsidRDefault="00531894" w:rsidP="00630124">
      <w:pPr>
        <w:pStyle w:val="FootnoteText"/>
      </w:pPr>
      <w:r>
        <w:rPr>
          <w:rStyle w:val="FootnoteReference"/>
        </w:rPr>
        <w:footnoteRef/>
      </w:r>
      <w:r>
        <w:t>For an early and possibly unique example of the “bulldog” couplet in the twelve-bar “Frankie and Johnny” (not “Stackolee”), collected in 1909, see Perrow (</w:t>
      </w:r>
      <w:r w:rsidRPr="008043D7">
        <w:t>1915, 178</w:t>
      </w:r>
      <w:r>
        <w:t xml:space="preserve">), cited in </w:t>
      </w:r>
      <w:r w:rsidRPr="008043D7">
        <w:t xml:space="preserve">Hudson </w:t>
      </w:r>
      <w:r>
        <w:t>(</w:t>
      </w:r>
      <w:r w:rsidRPr="008043D7">
        <w:t>1936, 189)</w:t>
      </w:r>
      <w:r>
        <w:t>.</w:t>
      </w:r>
    </w:p>
  </w:footnote>
  <w:footnote w:id="20">
    <w:p w14:paraId="17A62669" w14:textId="77777777" w:rsidR="00531894" w:rsidRDefault="00531894" w:rsidP="00630124">
      <w:pPr>
        <w:pStyle w:val="FootnoteText"/>
      </w:pPr>
      <w:r>
        <w:rPr>
          <w:rStyle w:val="FootnoteReference"/>
        </w:rPr>
        <w:footnoteRef/>
      </w:r>
      <w:r>
        <w:t>Both the Lomax and Archibald versions have additional “devil” couplets beyond those given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4EB4" w14:textId="77777777" w:rsidR="00F26AA9" w:rsidRDefault="00C9428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0430F3" w14:textId="77777777" w:rsidR="00F26AA9" w:rsidRDefault="00F26AA9" w:rsidP="005E6F7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315EF" w14:textId="77777777" w:rsidR="00F26AA9" w:rsidRDefault="00C9428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CD66A4" w14:textId="77777777" w:rsidR="00F26AA9" w:rsidRDefault="00F26AA9" w:rsidP="005E6F76">
    <w:pPr>
      <w:pStyle w:val="Header"/>
      <w:ind w:right="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gall, Christopher (segallcr)">
    <w15:presenceInfo w15:providerId="AD" w15:userId="S::segallcr@ucmail.uc.edu::ce03f722-5027-4917-aed7-0ba03b42b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94"/>
    <w:rsid w:val="00003C24"/>
    <w:rsid w:val="00003DEC"/>
    <w:rsid w:val="00004460"/>
    <w:rsid w:val="00012077"/>
    <w:rsid w:val="000200CF"/>
    <w:rsid w:val="000214F9"/>
    <w:rsid w:val="00033A9A"/>
    <w:rsid w:val="00041BAC"/>
    <w:rsid w:val="000445A8"/>
    <w:rsid w:val="0004641F"/>
    <w:rsid w:val="00047458"/>
    <w:rsid w:val="00052812"/>
    <w:rsid w:val="000530A8"/>
    <w:rsid w:val="00062C67"/>
    <w:rsid w:val="00063F21"/>
    <w:rsid w:val="00071935"/>
    <w:rsid w:val="00083761"/>
    <w:rsid w:val="00087E51"/>
    <w:rsid w:val="000A56D4"/>
    <w:rsid w:val="000B124C"/>
    <w:rsid w:val="000B1516"/>
    <w:rsid w:val="000C1407"/>
    <w:rsid w:val="000C7BDC"/>
    <w:rsid w:val="000F307D"/>
    <w:rsid w:val="00103E16"/>
    <w:rsid w:val="001051C0"/>
    <w:rsid w:val="00112D35"/>
    <w:rsid w:val="00113E88"/>
    <w:rsid w:val="00123306"/>
    <w:rsid w:val="0012749B"/>
    <w:rsid w:val="001349CA"/>
    <w:rsid w:val="00145FC9"/>
    <w:rsid w:val="00157951"/>
    <w:rsid w:val="00157D9A"/>
    <w:rsid w:val="00174471"/>
    <w:rsid w:val="001839B5"/>
    <w:rsid w:val="00183FC7"/>
    <w:rsid w:val="00184998"/>
    <w:rsid w:val="00190053"/>
    <w:rsid w:val="001918D1"/>
    <w:rsid w:val="00193069"/>
    <w:rsid w:val="001942B3"/>
    <w:rsid w:val="00194862"/>
    <w:rsid w:val="00197E01"/>
    <w:rsid w:val="001A4EA2"/>
    <w:rsid w:val="001C4206"/>
    <w:rsid w:val="001C7D62"/>
    <w:rsid w:val="001D5EC3"/>
    <w:rsid w:val="001D748F"/>
    <w:rsid w:val="001E1A01"/>
    <w:rsid w:val="001E747A"/>
    <w:rsid w:val="001F1AAB"/>
    <w:rsid w:val="001F7728"/>
    <w:rsid w:val="00207889"/>
    <w:rsid w:val="002175E2"/>
    <w:rsid w:val="0023247D"/>
    <w:rsid w:val="00236AC8"/>
    <w:rsid w:val="0023766D"/>
    <w:rsid w:val="002450B1"/>
    <w:rsid w:val="00247D72"/>
    <w:rsid w:val="00251830"/>
    <w:rsid w:val="0027424E"/>
    <w:rsid w:val="00282561"/>
    <w:rsid w:val="00284042"/>
    <w:rsid w:val="00285055"/>
    <w:rsid w:val="00287A8D"/>
    <w:rsid w:val="002941B8"/>
    <w:rsid w:val="002944D3"/>
    <w:rsid w:val="002A4339"/>
    <w:rsid w:val="002C5B2F"/>
    <w:rsid w:val="002E01CB"/>
    <w:rsid w:val="002E4BC8"/>
    <w:rsid w:val="002F1E98"/>
    <w:rsid w:val="002F2576"/>
    <w:rsid w:val="003038D8"/>
    <w:rsid w:val="00311BF9"/>
    <w:rsid w:val="00314E31"/>
    <w:rsid w:val="003162BD"/>
    <w:rsid w:val="00324717"/>
    <w:rsid w:val="00327A93"/>
    <w:rsid w:val="00347EE0"/>
    <w:rsid w:val="003503AA"/>
    <w:rsid w:val="0035046F"/>
    <w:rsid w:val="003522DD"/>
    <w:rsid w:val="00356FDD"/>
    <w:rsid w:val="00373176"/>
    <w:rsid w:val="00385C6C"/>
    <w:rsid w:val="003A43CD"/>
    <w:rsid w:val="003A65B9"/>
    <w:rsid w:val="003B31A5"/>
    <w:rsid w:val="003C7194"/>
    <w:rsid w:val="003E14DD"/>
    <w:rsid w:val="003F4C69"/>
    <w:rsid w:val="003F4D4F"/>
    <w:rsid w:val="003F5259"/>
    <w:rsid w:val="0040049B"/>
    <w:rsid w:val="00400CE9"/>
    <w:rsid w:val="0040398F"/>
    <w:rsid w:val="0040561C"/>
    <w:rsid w:val="004067CD"/>
    <w:rsid w:val="004074E5"/>
    <w:rsid w:val="00407A23"/>
    <w:rsid w:val="00437E90"/>
    <w:rsid w:val="00444257"/>
    <w:rsid w:val="004458AE"/>
    <w:rsid w:val="004504F1"/>
    <w:rsid w:val="00450563"/>
    <w:rsid w:val="00461AC1"/>
    <w:rsid w:val="0046644E"/>
    <w:rsid w:val="00470217"/>
    <w:rsid w:val="004727F0"/>
    <w:rsid w:val="00472BAB"/>
    <w:rsid w:val="00472DEA"/>
    <w:rsid w:val="00481AC2"/>
    <w:rsid w:val="00484AE5"/>
    <w:rsid w:val="004A372C"/>
    <w:rsid w:val="004B578D"/>
    <w:rsid w:val="004C2BF0"/>
    <w:rsid w:val="004C3C96"/>
    <w:rsid w:val="004D6768"/>
    <w:rsid w:val="004D695C"/>
    <w:rsid w:val="004E166E"/>
    <w:rsid w:val="004E2D0F"/>
    <w:rsid w:val="004E375B"/>
    <w:rsid w:val="004F060E"/>
    <w:rsid w:val="004F4EF6"/>
    <w:rsid w:val="004F6AF9"/>
    <w:rsid w:val="005041E1"/>
    <w:rsid w:val="00504E8E"/>
    <w:rsid w:val="0050761F"/>
    <w:rsid w:val="005126CD"/>
    <w:rsid w:val="00516BFA"/>
    <w:rsid w:val="00520B1E"/>
    <w:rsid w:val="005210C5"/>
    <w:rsid w:val="00531894"/>
    <w:rsid w:val="00533569"/>
    <w:rsid w:val="00536349"/>
    <w:rsid w:val="005700FE"/>
    <w:rsid w:val="005717FF"/>
    <w:rsid w:val="00585ABE"/>
    <w:rsid w:val="00594F75"/>
    <w:rsid w:val="005A2350"/>
    <w:rsid w:val="005A5A96"/>
    <w:rsid w:val="005C05A2"/>
    <w:rsid w:val="005D7BCF"/>
    <w:rsid w:val="00607C76"/>
    <w:rsid w:val="006100FA"/>
    <w:rsid w:val="00621ECB"/>
    <w:rsid w:val="00630124"/>
    <w:rsid w:val="0064164F"/>
    <w:rsid w:val="00653712"/>
    <w:rsid w:val="00655AB0"/>
    <w:rsid w:val="00655B4F"/>
    <w:rsid w:val="0066209C"/>
    <w:rsid w:val="00662734"/>
    <w:rsid w:val="00664145"/>
    <w:rsid w:val="00684B2A"/>
    <w:rsid w:val="00685A53"/>
    <w:rsid w:val="006A4BEA"/>
    <w:rsid w:val="006B51A2"/>
    <w:rsid w:val="006C3D10"/>
    <w:rsid w:val="006C46BD"/>
    <w:rsid w:val="006C49D6"/>
    <w:rsid w:val="006C7956"/>
    <w:rsid w:val="006D2CF8"/>
    <w:rsid w:val="006E05F6"/>
    <w:rsid w:val="006E2312"/>
    <w:rsid w:val="006E2B0A"/>
    <w:rsid w:val="006E3C89"/>
    <w:rsid w:val="006E4365"/>
    <w:rsid w:val="006E4801"/>
    <w:rsid w:val="006F4431"/>
    <w:rsid w:val="006F5AA7"/>
    <w:rsid w:val="006F6C36"/>
    <w:rsid w:val="00705FF1"/>
    <w:rsid w:val="007265B9"/>
    <w:rsid w:val="00735C6A"/>
    <w:rsid w:val="00746811"/>
    <w:rsid w:val="00755BCE"/>
    <w:rsid w:val="00763C11"/>
    <w:rsid w:val="0076701E"/>
    <w:rsid w:val="0077581D"/>
    <w:rsid w:val="00776BB8"/>
    <w:rsid w:val="00776BE9"/>
    <w:rsid w:val="00781C72"/>
    <w:rsid w:val="00787C0C"/>
    <w:rsid w:val="0079737B"/>
    <w:rsid w:val="007C79EC"/>
    <w:rsid w:val="007D5AD1"/>
    <w:rsid w:val="007E0ADC"/>
    <w:rsid w:val="007F33B8"/>
    <w:rsid w:val="0080515A"/>
    <w:rsid w:val="00807969"/>
    <w:rsid w:val="00820325"/>
    <w:rsid w:val="008266FD"/>
    <w:rsid w:val="00830555"/>
    <w:rsid w:val="00831871"/>
    <w:rsid w:val="0083720B"/>
    <w:rsid w:val="00860C0C"/>
    <w:rsid w:val="0087298B"/>
    <w:rsid w:val="0087494E"/>
    <w:rsid w:val="008A3B58"/>
    <w:rsid w:val="008B131E"/>
    <w:rsid w:val="008B30C8"/>
    <w:rsid w:val="008B38AC"/>
    <w:rsid w:val="008B4B6C"/>
    <w:rsid w:val="008C2091"/>
    <w:rsid w:val="008D557E"/>
    <w:rsid w:val="008D5DA8"/>
    <w:rsid w:val="008D7877"/>
    <w:rsid w:val="008E17EF"/>
    <w:rsid w:val="008E7CB2"/>
    <w:rsid w:val="008E7E50"/>
    <w:rsid w:val="008F04DA"/>
    <w:rsid w:val="008F1C7C"/>
    <w:rsid w:val="00911255"/>
    <w:rsid w:val="00911559"/>
    <w:rsid w:val="0091499A"/>
    <w:rsid w:val="00916251"/>
    <w:rsid w:val="0093615F"/>
    <w:rsid w:val="00936417"/>
    <w:rsid w:val="0093667C"/>
    <w:rsid w:val="00941956"/>
    <w:rsid w:val="009513D8"/>
    <w:rsid w:val="00960FAD"/>
    <w:rsid w:val="009722D4"/>
    <w:rsid w:val="009838B5"/>
    <w:rsid w:val="0098424E"/>
    <w:rsid w:val="0098709C"/>
    <w:rsid w:val="009904FA"/>
    <w:rsid w:val="009B023C"/>
    <w:rsid w:val="009C5D34"/>
    <w:rsid w:val="009C7E8A"/>
    <w:rsid w:val="009D21C8"/>
    <w:rsid w:val="009E3036"/>
    <w:rsid w:val="009F163A"/>
    <w:rsid w:val="009F2073"/>
    <w:rsid w:val="00A01134"/>
    <w:rsid w:val="00A05A73"/>
    <w:rsid w:val="00A07D42"/>
    <w:rsid w:val="00A13534"/>
    <w:rsid w:val="00A172F5"/>
    <w:rsid w:val="00A23539"/>
    <w:rsid w:val="00A253AC"/>
    <w:rsid w:val="00A266C5"/>
    <w:rsid w:val="00A3055B"/>
    <w:rsid w:val="00A3220A"/>
    <w:rsid w:val="00A3507D"/>
    <w:rsid w:val="00A533BF"/>
    <w:rsid w:val="00A562AE"/>
    <w:rsid w:val="00A7658F"/>
    <w:rsid w:val="00A94655"/>
    <w:rsid w:val="00AA012B"/>
    <w:rsid w:val="00AB0F20"/>
    <w:rsid w:val="00AB2461"/>
    <w:rsid w:val="00AB39AB"/>
    <w:rsid w:val="00AB62D9"/>
    <w:rsid w:val="00AC70D9"/>
    <w:rsid w:val="00AD72F1"/>
    <w:rsid w:val="00AE4098"/>
    <w:rsid w:val="00AF318B"/>
    <w:rsid w:val="00AF5169"/>
    <w:rsid w:val="00B06E2C"/>
    <w:rsid w:val="00B107A1"/>
    <w:rsid w:val="00B13960"/>
    <w:rsid w:val="00B45FFC"/>
    <w:rsid w:val="00B54B0B"/>
    <w:rsid w:val="00B65AC3"/>
    <w:rsid w:val="00B676E1"/>
    <w:rsid w:val="00B713BB"/>
    <w:rsid w:val="00B90B05"/>
    <w:rsid w:val="00BB38F0"/>
    <w:rsid w:val="00BB52AA"/>
    <w:rsid w:val="00BB6A69"/>
    <w:rsid w:val="00BB71A6"/>
    <w:rsid w:val="00BB7BE3"/>
    <w:rsid w:val="00BC0B80"/>
    <w:rsid w:val="00BC21C6"/>
    <w:rsid w:val="00BC35E9"/>
    <w:rsid w:val="00BC514C"/>
    <w:rsid w:val="00BD1DCA"/>
    <w:rsid w:val="00BE5D09"/>
    <w:rsid w:val="00C02A53"/>
    <w:rsid w:val="00C0749F"/>
    <w:rsid w:val="00C12C08"/>
    <w:rsid w:val="00C13436"/>
    <w:rsid w:val="00C217BF"/>
    <w:rsid w:val="00C300F0"/>
    <w:rsid w:val="00C43E99"/>
    <w:rsid w:val="00C660AC"/>
    <w:rsid w:val="00C711A5"/>
    <w:rsid w:val="00C71DDA"/>
    <w:rsid w:val="00C72EA8"/>
    <w:rsid w:val="00C81106"/>
    <w:rsid w:val="00C83726"/>
    <w:rsid w:val="00C94280"/>
    <w:rsid w:val="00C94D74"/>
    <w:rsid w:val="00C96DF9"/>
    <w:rsid w:val="00CA2457"/>
    <w:rsid w:val="00CA2DC1"/>
    <w:rsid w:val="00CA6B14"/>
    <w:rsid w:val="00CB063B"/>
    <w:rsid w:val="00CB358B"/>
    <w:rsid w:val="00CD0D77"/>
    <w:rsid w:val="00CD10AA"/>
    <w:rsid w:val="00CE727E"/>
    <w:rsid w:val="00CF378E"/>
    <w:rsid w:val="00D0198A"/>
    <w:rsid w:val="00D07254"/>
    <w:rsid w:val="00D257AE"/>
    <w:rsid w:val="00D3174D"/>
    <w:rsid w:val="00D45211"/>
    <w:rsid w:val="00D458D0"/>
    <w:rsid w:val="00D50F54"/>
    <w:rsid w:val="00D64795"/>
    <w:rsid w:val="00D65140"/>
    <w:rsid w:val="00D67C7C"/>
    <w:rsid w:val="00D75081"/>
    <w:rsid w:val="00D75B86"/>
    <w:rsid w:val="00D8110D"/>
    <w:rsid w:val="00D85D8F"/>
    <w:rsid w:val="00D96150"/>
    <w:rsid w:val="00DA59A7"/>
    <w:rsid w:val="00DB0F70"/>
    <w:rsid w:val="00DC7A93"/>
    <w:rsid w:val="00DD2BB2"/>
    <w:rsid w:val="00DD4094"/>
    <w:rsid w:val="00DD7CB4"/>
    <w:rsid w:val="00DE0D7C"/>
    <w:rsid w:val="00DE1CC9"/>
    <w:rsid w:val="00DE4403"/>
    <w:rsid w:val="00E054ED"/>
    <w:rsid w:val="00E15DA1"/>
    <w:rsid w:val="00E256C4"/>
    <w:rsid w:val="00E27836"/>
    <w:rsid w:val="00E363BB"/>
    <w:rsid w:val="00E56304"/>
    <w:rsid w:val="00E62BE3"/>
    <w:rsid w:val="00E63B6B"/>
    <w:rsid w:val="00E646D3"/>
    <w:rsid w:val="00E671BD"/>
    <w:rsid w:val="00E771AE"/>
    <w:rsid w:val="00E91C89"/>
    <w:rsid w:val="00E93E9F"/>
    <w:rsid w:val="00EB7131"/>
    <w:rsid w:val="00ED5454"/>
    <w:rsid w:val="00EE1170"/>
    <w:rsid w:val="00F01763"/>
    <w:rsid w:val="00F21779"/>
    <w:rsid w:val="00F2493A"/>
    <w:rsid w:val="00F24ABC"/>
    <w:rsid w:val="00F26680"/>
    <w:rsid w:val="00F267A2"/>
    <w:rsid w:val="00F26AA9"/>
    <w:rsid w:val="00F42CAA"/>
    <w:rsid w:val="00F42FF3"/>
    <w:rsid w:val="00F43C49"/>
    <w:rsid w:val="00F5776D"/>
    <w:rsid w:val="00F64B5A"/>
    <w:rsid w:val="00F7056D"/>
    <w:rsid w:val="00F770D7"/>
    <w:rsid w:val="00F859D4"/>
    <w:rsid w:val="00F8773C"/>
    <w:rsid w:val="00FA2452"/>
    <w:rsid w:val="00FB2B48"/>
    <w:rsid w:val="00FD41CE"/>
    <w:rsid w:val="00FD473D"/>
    <w:rsid w:val="00FE3AAD"/>
    <w:rsid w:val="00FE4681"/>
    <w:rsid w:val="00FE5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6527"/>
  <w15:chartTrackingRefBased/>
  <w15:docId w15:val="{7525A2DB-A619-D445-B272-17C7A588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94"/>
    <w:rPr>
      <w:rFonts w:eastAsiaTheme="minorEastAsia"/>
      <w:kern w:val="0"/>
      <w14:ligatures w14:val="none"/>
    </w:rPr>
  </w:style>
  <w:style w:type="paragraph" w:styleId="Heading1">
    <w:name w:val="heading 1"/>
    <w:basedOn w:val="Normal"/>
    <w:next w:val="Normal"/>
    <w:link w:val="Heading1Char"/>
    <w:uiPriority w:val="9"/>
    <w:qFormat/>
    <w:rsid w:val="00C300F0"/>
    <w:pPr>
      <w:keepNext/>
      <w:keepLines/>
      <w:spacing w:before="360" w:after="80" w:line="480" w:lineRule="auto"/>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314E31"/>
    <w:pPr>
      <w:keepNext/>
      <w:keepLines/>
      <w:spacing w:before="160" w:after="80"/>
      <w:outlineLvl w:val="1"/>
    </w:pPr>
    <w:rPr>
      <w:rFonts w:eastAsiaTheme="majorEastAsia" w:cstheme="majorBidi"/>
      <w:b/>
      <w:i/>
      <w:kern w:val="2"/>
      <w:sz w:val="28"/>
      <w:szCs w:val="32"/>
      <w14:ligatures w14:val="standardContextual"/>
    </w:rPr>
  </w:style>
  <w:style w:type="paragraph" w:styleId="Heading3">
    <w:name w:val="heading 3"/>
    <w:basedOn w:val="Normal"/>
    <w:next w:val="Normal"/>
    <w:link w:val="Heading3Char"/>
    <w:uiPriority w:val="9"/>
    <w:semiHidden/>
    <w:unhideWhenUsed/>
    <w:qFormat/>
    <w:rsid w:val="0053189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31894"/>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31894"/>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31894"/>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31894"/>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31894"/>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31894"/>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0F0"/>
    <w:rPr>
      <w:rFonts w:eastAsiaTheme="majorEastAsia" w:cstheme="majorBidi"/>
      <w:b/>
      <w:sz w:val="32"/>
      <w:szCs w:val="40"/>
    </w:rPr>
  </w:style>
  <w:style w:type="character" w:customStyle="1" w:styleId="Heading2Char">
    <w:name w:val="Heading 2 Char"/>
    <w:basedOn w:val="DefaultParagraphFont"/>
    <w:link w:val="Heading2"/>
    <w:uiPriority w:val="9"/>
    <w:rsid w:val="00314E31"/>
    <w:rPr>
      <w:rFonts w:eastAsiaTheme="majorEastAsia" w:cstheme="majorBidi"/>
      <w:b/>
      <w:i/>
      <w:sz w:val="28"/>
      <w:szCs w:val="32"/>
    </w:rPr>
  </w:style>
  <w:style w:type="character" w:customStyle="1" w:styleId="Heading3Char">
    <w:name w:val="Heading 3 Char"/>
    <w:basedOn w:val="DefaultParagraphFont"/>
    <w:link w:val="Heading3"/>
    <w:uiPriority w:val="9"/>
    <w:semiHidden/>
    <w:rsid w:val="005318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8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18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18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18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18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18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1830"/>
    <w:pPr>
      <w:spacing w:after="80" w:line="480" w:lineRule="auto"/>
      <w:contextualSpacing/>
      <w:jc w:val="center"/>
    </w:pPr>
    <w:rPr>
      <w:rFonts w:eastAsiaTheme="majorEastAsia" w:cstheme="majorBidi"/>
      <w:b/>
      <w:kern w:val="28"/>
      <w:sz w:val="36"/>
      <w:szCs w:val="56"/>
      <w14:ligatures w14:val="standardContextual"/>
    </w:rPr>
  </w:style>
  <w:style w:type="character" w:customStyle="1" w:styleId="TitleChar">
    <w:name w:val="Title Char"/>
    <w:basedOn w:val="DefaultParagraphFont"/>
    <w:link w:val="Title"/>
    <w:uiPriority w:val="10"/>
    <w:rsid w:val="00251830"/>
    <w:rPr>
      <w:rFonts w:eastAsiaTheme="majorEastAsia" w:cstheme="majorBidi"/>
      <w:b/>
      <w:kern w:val="28"/>
      <w:sz w:val="36"/>
      <w:szCs w:val="56"/>
    </w:rPr>
  </w:style>
  <w:style w:type="paragraph" w:styleId="Subtitle">
    <w:name w:val="Subtitle"/>
    <w:basedOn w:val="Normal"/>
    <w:next w:val="Normal"/>
    <w:link w:val="SubtitleChar"/>
    <w:uiPriority w:val="11"/>
    <w:qFormat/>
    <w:rsid w:val="000445A8"/>
    <w:pPr>
      <w:numPr>
        <w:ilvl w:val="1"/>
      </w:numPr>
      <w:spacing w:after="160"/>
      <w:jc w:val="center"/>
    </w:pPr>
    <w:rPr>
      <w:rFonts w:eastAsiaTheme="majorEastAsia" w:cstheme="majorBidi"/>
      <w:b/>
      <w:color w:val="000000" w:themeColor="text1"/>
      <w:spacing w:val="15"/>
      <w:kern w:val="2"/>
      <w:sz w:val="28"/>
      <w:szCs w:val="28"/>
      <w14:ligatures w14:val="standardContextual"/>
    </w:rPr>
  </w:style>
  <w:style w:type="character" w:customStyle="1" w:styleId="SubtitleChar">
    <w:name w:val="Subtitle Char"/>
    <w:basedOn w:val="DefaultParagraphFont"/>
    <w:link w:val="Subtitle"/>
    <w:uiPriority w:val="11"/>
    <w:rsid w:val="000445A8"/>
    <w:rPr>
      <w:rFonts w:eastAsiaTheme="majorEastAsia" w:cstheme="majorBidi"/>
      <w:b/>
      <w:color w:val="000000" w:themeColor="text1"/>
      <w:spacing w:val="15"/>
      <w:sz w:val="28"/>
      <w:szCs w:val="28"/>
    </w:rPr>
  </w:style>
  <w:style w:type="paragraph" w:styleId="Quote">
    <w:name w:val="Quote"/>
    <w:basedOn w:val="Normal"/>
    <w:next w:val="Normal"/>
    <w:link w:val="QuoteChar"/>
    <w:uiPriority w:val="29"/>
    <w:qFormat/>
    <w:rsid w:val="00531894"/>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531894"/>
    <w:rPr>
      <w:i/>
      <w:iCs/>
      <w:color w:val="404040" w:themeColor="text1" w:themeTint="BF"/>
    </w:rPr>
  </w:style>
  <w:style w:type="paragraph" w:styleId="ListParagraph">
    <w:name w:val="List Paragraph"/>
    <w:basedOn w:val="Normal"/>
    <w:uiPriority w:val="34"/>
    <w:qFormat/>
    <w:rsid w:val="00531894"/>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531894"/>
    <w:rPr>
      <w:i/>
      <w:iCs/>
      <w:color w:val="0F4761" w:themeColor="accent1" w:themeShade="BF"/>
    </w:rPr>
  </w:style>
  <w:style w:type="paragraph" w:styleId="IntenseQuote">
    <w:name w:val="Intense Quote"/>
    <w:basedOn w:val="Normal"/>
    <w:next w:val="Normal"/>
    <w:link w:val="IntenseQuoteChar"/>
    <w:uiPriority w:val="30"/>
    <w:qFormat/>
    <w:rsid w:val="00531894"/>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31894"/>
    <w:rPr>
      <w:i/>
      <w:iCs/>
      <w:color w:val="0F4761" w:themeColor="accent1" w:themeShade="BF"/>
    </w:rPr>
  </w:style>
  <w:style w:type="character" w:styleId="IntenseReference">
    <w:name w:val="Intense Reference"/>
    <w:basedOn w:val="DefaultParagraphFont"/>
    <w:uiPriority w:val="32"/>
    <w:qFormat/>
    <w:rsid w:val="00531894"/>
    <w:rPr>
      <w:b/>
      <w:bCs/>
      <w:smallCaps/>
      <w:color w:val="0F4761" w:themeColor="accent1" w:themeShade="BF"/>
      <w:spacing w:val="5"/>
    </w:rPr>
  </w:style>
  <w:style w:type="paragraph" w:styleId="FootnoteText">
    <w:name w:val="footnote text"/>
    <w:basedOn w:val="Normal"/>
    <w:link w:val="FootnoteTextChar"/>
    <w:uiPriority w:val="99"/>
    <w:unhideWhenUsed/>
    <w:rsid w:val="00630124"/>
    <w:pPr>
      <w:spacing w:line="480" w:lineRule="auto"/>
    </w:pPr>
  </w:style>
  <w:style w:type="character" w:customStyle="1" w:styleId="FootnoteTextChar">
    <w:name w:val="Footnote Text Char"/>
    <w:basedOn w:val="DefaultParagraphFont"/>
    <w:link w:val="FootnoteText"/>
    <w:uiPriority w:val="99"/>
    <w:rsid w:val="00630124"/>
    <w:rPr>
      <w:rFonts w:eastAsiaTheme="minorEastAsia"/>
      <w:kern w:val="0"/>
      <w14:ligatures w14:val="none"/>
    </w:rPr>
  </w:style>
  <w:style w:type="character" w:styleId="FootnoteReference">
    <w:name w:val="footnote reference"/>
    <w:basedOn w:val="DefaultParagraphFont"/>
    <w:uiPriority w:val="99"/>
    <w:unhideWhenUsed/>
    <w:rsid w:val="00531894"/>
    <w:rPr>
      <w:vertAlign w:val="superscript"/>
    </w:rPr>
  </w:style>
  <w:style w:type="paragraph" w:styleId="Header">
    <w:name w:val="header"/>
    <w:basedOn w:val="Normal"/>
    <w:link w:val="HeaderChar"/>
    <w:uiPriority w:val="99"/>
    <w:unhideWhenUsed/>
    <w:rsid w:val="00531894"/>
    <w:pPr>
      <w:tabs>
        <w:tab w:val="center" w:pos="4320"/>
        <w:tab w:val="right" w:pos="8640"/>
      </w:tabs>
    </w:pPr>
  </w:style>
  <w:style w:type="character" w:customStyle="1" w:styleId="HeaderChar">
    <w:name w:val="Header Char"/>
    <w:basedOn w:val="DefaultParagraphFont"/>
    <w:link w:val="Header"/>
    <w:uiPriority w:val="99"/>
    <w:rsid w:val="00531894"/>
    <w:rPr>
      <w:rFonts w:eastAsiaTheme="minorEastAsia"/>
      <w:kern w:val="0"/>
      <w14:ligatures w14:val="none"/>
    </w:rPr>
  </w:style>
  <w:style w:type="character" w:styleId="PageNumber">
    <w:name w:val="page number"/>
    <w:basedOn w:val="DefaultParagraphFont"/>
    <w:uiPriority w:val="99"/>
    <w:semiHidden/>
    <w:unhideWhenUsed/>
    <w:rsid w:val="00531894"/>
  </w:style>
  <w:style w:type="paragraph" w:styleId="NormalWeb">
    <w:name w:val="Normal (Web)"/>
    <w:basedOn w:val="Normal"/>
    <w:uiPriority w:val="99"/>
    <w:semiHidden/>
    <w:unhideWhenUsed/>
    <w:rsid w:val="00531894"/>
    <w:pPr>
      <w:spacing w:before="100" w:beforeAutospacing="1" w:after="100" w:afterAutospacing="1"/>
    </w:pPr>
    <w:rPr>
      <w:rFonts w:eastAsia="Times New Roman"/>
    </w:rPr>
  </w:style>
  <w:style w:type="character" w:styleId="CommentReference">
    <w:name w:val="annotation reference"/>
    <w:basedOn w:val="DefaultParagraphFont"/>
    <w:uiPriority w:val="99"/>
    <w:semiHidden/>
    <w:unhideWhenUsed/>
    <w:rsid w:val="00C94280"/>
    <w:rPr>
      <w:sz w:val="16"/>
      <w:szCs w:val="16"/>
    </w:rPr>
  </w:style>
  <w:style w:type="paragraph" w:styleId="CommentText">
    <w:name w:val="annotation text"/>
    <w:basedOn w:val="Normal"/>
    <w:link w:val="CommentTextChar"/>
    <w:uiPriority w:val="99"/>
    <w:semiHidden/>
    <w:unhideWhenUsed/>
    <w:rsid w:val="00C94280"/>
    <w:rPr>
      <w:sz w:val="20"/>
      <w:szCs w:val="20"/>
    </w:rPr>
  </w:style>
  <w:style w:type="character" w:customStyle="1" w:styleId="CommentTextChar">
    <w:name w:val="Comment Text Char"/>
    <w:basedOn w:val="DefaultParagraphFont"/>
    <w:link w:val="CommentText"/>
    <w:uiPriority w:val="99"/>
    <w:semiHidden/>
    <w:rsid w:val="00C94280"/>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94280"/>
    <w:rPr>
      <w:b/>
      <w:bCs/>
    </w:rPr>
  </w:style>
  <w:style w:type="character" w:customStyle="1" w:styleId="CommentSubjectChar">
    <w:name w:val="Comment Subject Char"/>
    <w:basedOn w:val="CommentTextChar"/>
    <w:link w:val="CommentSubject"/>
    <w:uiPriority w:val="99"/>
    <w:semiHidden/>
    <w:rsid w:val="00C94280"/>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D9C89-85A9-7542-A75C-3BC1E6F9A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34</Pages>
  <Words>6712</Words>
  <Characters>38265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Stoia</dc:creator>
  <cp:keywords/>
  <dc:description/>
  <cp:lastModifiedBy>Segall, Christopher (segallcr)</cp:lastModifiedBy>
  <cp:revision>376</cp:revision>
  <cp:lastPrinted>2025-08-31T19:08:00Z</cp:lastPrinted>
  <dcterms:created xsi:type="dcterms:W3CDTF">2025-06-20T16:47:00Z</dcterms:created>
  <dcterms:modified xsi:type="dcterms:W3CDTF">2025-09-01T19:22:00Z</dcterms:modified>
</cp:coreProperties>
</file>