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519D6" w14:textId="77777777" w:rsidR="00DE4A39" w:rsidRDefault="00000000">
      <w:pPr>
        <w:keepNext/>
        <w:spacing w:after="80"/>
        <w:jc w:val="center"/>
      </w:pPr>
      <w:r>
        <w:rPr>
          <w:b/>
          <w:color w:val="1E3A8A"/>
          <w:sz w:val="40"/>
        </w:rPr>
        <w:t>RESEARCH PROPOSAL / THUYẾT MINH ĐỀ CƯƠNG NGHIÊN CỨU</w:t>
      </w:r>
    </w:p>
    <w:p w14:paraId="6C6CCBAE" w14:textId="77777777" w:rsidR="00DE4A39" w:rsidRDefault="00000000">
      <w:pPr>
        <w:keepNext/>
        <w:spacing w:after="280"/>
        <w:jc w:val="center"/>
      </w:pPr>
      <w:r>
        <w:rPr>
          <w:i/>
          <w:color w:val="0F766E"/>
        </w:rPr>
        <w:t>Project Title: Retake Behavior and Score Recovery Analysis in Higher Education Using SQL, Inferential Statistics, and Survival Modeling (ADY201m — Fall 2026)</w:t>
      </w:r>
    </w:p>
    <w:p w14:paraId="24CEC11B" w14:textId="77777777" w:rsidR="00DE4A39" w:rsidRDefault="00000000">
      <w:pPr>
        <w:keepNext/>
        <w:spacing w:before="120" w:after="60"/>
      </w:pPr>
      <w:r>
        <w:rPr>
          <w:b/>
          <w:color w:val="1E3A8A"/>
          <w:sz w:val="21"/>
        </w:rPr>
        <w:t>Project Metadata / Thông tin Đề tài và Nhóm Nghiên cứu</w:t>
      </w:r>
    </w:p>
    <w:tbl>
      <w:tblPr>
        <w:tblW w:w="0" w:type="auto"/>
        <w:jc w:val="center"/>
        <w:tblLook w:val="04A0" w:firstRow="1" w:lastRow="0" w:firstColumn="1" w:lastColumn="0" w:noHBand="0" w:noVBand="1"/>
      </w:tblPr>
      <w:tblGrid>
        <w:gridCol w:w="4680"/>
        <w:gridCol w:w="4680"/>
      </w:tblGrid>
      <w:tr w:rsidR="00DE4A39" w14:paraId="0E1BC8D6" w14:textId="77777777">
        <w:trPr>
          <w:tblHeader/>
          <w:jc w:val="center"/>
        </w:trPr>
        <w:tc>
          <w:tcPr>
            <w:tcW w:w="4680" w:type="dxa"/>
            <w:shd w:val="clear" w:color="auto" w:fill="1E3A8A"/>
            <w:vAlign w:val="center"/>
          </w:tcPr>
          <w:p w14:paraId="2AD2FC0E" w14:textId="77777777" w:rsidR="00DE4A39" w:rsidRDefault="00000000">
            <w:pPr>
              <w:keepNext/>
              <w:spacing w:before="60" w:after="60"/>
            </w:pPr>
            <w:r>
              <w:rPr>
                <w:b/>
                <w:color w:val="FFFFFF"/>
                <w:sz w:val="21"/>
              </w:rPr>
              <w:t>Field / Hạng mục</w:t>
            </w:r>
          </w:p>
        </w:tc>
        <w:tc>
          <w:tcPr>
            <w:tcW w:w="4680" w:type="dxa"/>
            <w:shd w:val="clear" w:color="auto" w:fill="1E3A8A"/>
            <w:vAlign w:val="center"/>
          </w:tcPr>
          <w:p w14:paraId="7B1C775B" w14:textId="77777777" w:rsidR="00DE4A39" w:rsidRDefault="00000000">
            <w:pPr>
              <w:keepNext/>
              <w:spacing w:before="60" w:after="60"/>
            </w:pPr>
            <w:r>
              <w:rPr>
                <w:b/>
                <w:color w:val="FFFFFF"/>
                <w:sz w:val="21"/>
              </w:rPr>
              <w:t>Details / Nội dung chi tiết</w:t>
            </w:r>
          </w:p>
        </w:tc>
      </w:tr>
      <w:tr w:rsidR="00DE4A39" w14:paraId="769ABACE" w14:textId="77777777">
        <w:trPr>
          <w:cantSplit/>
          <w:jc w:val="center"/>
        </w:trPr>
        <w:tc>
          <w:tcPr>
            <w:tcW w:w="4680" w:type="dxa"/>
            <w:vAlign w:val="center"/>
          </w:tcPr>
          <w:p w14:paraId="5AF46713" w14:textId="77777777" w:rsidR="00DE4A39" w:rsidRDefault="00000000">
            <w:pPr>
              <w:keepNext/>
              <w:spacing w:before="60" w:after="60" w:line="264" w:lineRule="auto"/>
            </w:pPr>
            <w:r>
              <w:rPr>
                <w:b/>
                <w:sz w:val="20"/>
              </w:rPr>
              <w:t>Research Title / Tên đề tài</w:t>
            </w:r>
          </w:p>
        </w:tc>
        <w:tc>
          <w:tcPr>
            <w:tcW w:w="4680" w:type="dxa"/>
            <w:vAlign w:val="center"/>
          </w:tcPr>
          <w:p w14:paraId="6D23199E" w14:textId="77777777" w:rsidR="00DE4A39" w:rsidRDefault="00000000">
            <w:pPr>
              <w:keepNext/>
              <w:spacing w:before="60" w:after="60" w:line="264" w:lineRule="auto"/>
            </w:pPr>
            <w:r>
              <w:rPr>
                <w:sz w:val="20"/>
              </w:rPr>
              <w:t>Retake Behavior and Score Recovery Analysis in Higher Education: Empirical Evidence from 123,696 Course Enrollments</w:t>
            </w:r>
          </w:p>
        </w:tc>
      </w:tr>
      <w:tr w:rsidR="00DE4A39" w14:paraId="43720D48" w14:textId="77777777">
        <w:trPr>
          <w:cantSplit/>
          <w:jc w:val="center"/>
        </w:trPr>
        <w:tc>
          <w:tcPr>
            <w:tcW w:w="4680" w:type="dxa"/>
            <w:shd w:val="clear" w:color="auto" w:fill="F1F5F9"/>
            <w:vAlign w:val="center"/>
          </w:tcPr>
          <w:p w14:paraId="28FD6D25" w14:textId="77777777" w:rsidR="00DE4A39" w:rsidRDefault="00000000">
            <w:pPr>
              <w:keepNext/>
              <w:spacing w:before="60" w:after="60" w:line="264" w:lineRule="auto"/>
            </w:pPr>
            <w:r>
              <w:rPr>
                <w:b/>
                <w:sz w:val="20"/>
              </w:rPr>
              <w:t>Course / Môn học</w:t>
            </w:r>
          </w:p>
        </w:tc>
        <w:tc>
          <w:tcPr>
            <w:tcW w:w="4680" w:type="dxa"/>
            <w:shd w:val="clear" w:color="auto" w:fill="F1F5F9"/>
            <w:vAlign w:val="center"/>
          </w:tcPr>
          <w:p w14:paraId="1D50E51B" w14:textId="54508358" w:rsidR="00DE4A39" w:rsidRDefault="00000000">
            <w:pPr>
              <w:keepNext/>
              <w:spacing w:before="60" w:after="60" w:line="264" w:lineRule="auto"/>
            </w:pPr>
            <w:r>
              <w:rPr>
                <w:sz w:val="20"/>
              </w:rPr>
              <w:t xml:space="preserve">ADY201m — </w:t>
            </w:r>
            <w:r w:rsidR="002219B5">
              <w:rPr>
                <w:sz w:val="20"/>
              </w:rPr>
              <w:t>AI2112</w:t>
            </w:r>
          </w:p>
        </w:tc>
      </w:tr>
      <w:tr w:rsidR="00DE4A39" w14:paraId="1FA83380" w14:textId="77777777">
        <w:trPr>
          <w:cantSplit/>
          <w:jc w:val="center"/>
        </w:trPr>
        <w:tc>
          <w:tcPr>
            <w:tcW w:w="4680" w:type="dxa"/>
            <w:vAlign w:val="center"/>
          </w:tcPr>
          <w:p w14:paraId="09746025" w14:textId="77777777" w:rsidR="00DE4A39" w:rsidRDefault="00000000">
            <w:pPr>
              <w:keepNext/>
              <w:spacing w:before="60" w:after="60" w:line="264" w:lineRule="auto"/>
            </w:pPr>
            <w:r>
              <w:rPr>
                <w:b/>
                <w:sz w:val="20"/>
              </w:rPr>
              <w:t>Mentor / Giảng viên hướng dẫn</w:t>
            </w:r>
          </w:p>
        </w:tc>
        <w:tc>
          <w:tcPr>
            <w:tcW w:w="4680" w:type="dxa"/>
            <w:vAlign w:val="center"/>
          </w:tcPr>
          <w:p w14:paraId="50992EE0" w14:textId="1BC0E164" w:rsidR="00DE4A39" w:rsidRDefault="002219B5">
            <w:pPr>
              <w:keepNext/>
              <w:spacing w:before="60" w:after="60" w:line="264" w:lineRule="auto"/>
            </w:pPr>
            <w:r w:rsidRPr="002219B5">
              <w:t>Đoàn Nguyễn Thành Hòa</w:t>
            </w:r>
          </w:p>
        </w:tc>
      </w:tr>
      <w:tr w:rsidR="00DE4A39" w14:paraId="677A4B26" w14:textId="77777777">
        <w:trPr>
          <w:cantSplit/>
          <w:jc w:val="center"/>
        </w:trPr>
        <w:tc>
          <w:tcPr>
            <w:tcW w:w="4680" w:type="dxa"/>
            <w:shd w:val="clear" w:color="auto" w:fill="F1F5F9"/>
            <w:vAlign w:val="center"/>
          </w:tcPr>
          <w:p w14:paraId="12CC6D1A" w14:textId="77777777" w:rsidR="00DE4A39" w:rsidRDefault="00000000">
            <w:pPr>
              <w:spacing w:before="60" w:after="60" w:line="264" w:lineRule="auto"/>
            </w:pPr>
            <w:r>
              <w:rPr>
                <w:b/>
                <w:sz w:val="20"/>
              </w:rPr>
              <w:t>Group Members / Thành viên nhóm</w:t>
            </w:r>
          </w:p>
        </w:tc>
        <w:tc>
          <w:tcPr>
            <w:tcW w:w="4680" w:type="dxa"/>
            <w:shd w:val="clear" w:color="auto" w:fill="F1F5F9"/>
            <w:vAlign w:val="center"/>
          </w:tcPr>
          <w:p w14:paraId="645A5C7B" w14:textId="77777777" w:rsidR="00DE4A39" w:rsidRDefault="002219B5">
            <w:pPr>
              <w:spacing w:before="60" w:after="60" w:line="264" w:lineRule="auto"/>
            </w:pPr>
            <w:r>
              <w:rPr>
                <w:sz w:val="20"/>
              </w:rPr>
              <w:t xml:space="preserve">Trần Đại Hữu </w:t>
            </w:r>
            <w:r>
              <w:rPr>
                <w:sz w:val="20"/>
              </w:rPr>
              <w:br/>
            </w:r>
            <w:r>
              <w:t>Trần Như Gia Huy</w:t>
            </w:r>
          </w:p>
          <w:p w14:paraId="44B7749E" w14:textId="77777777" w:rsidR="002219B5" w:rsidRDefault="002219B5">
            <w:pPr>
              <w:spacing w:before="60" w:after="60" w:line="264" w:lineRule="auto"/>
            </w:pPr>
            <w:r>
              <w:t>Phạm Gia Khương</w:t>
            </w:r>
          </w:p>
          <w:p w14:paraId="47822961" w14:textId="2CF20F0A" w:rsidR="002219B5" w:rsidRDefault="002219B5">
            <w:pPr>
              <w:spacing w:before="60" w:after="60" w:line="264" w:lineRule="auto"/>
            </w:pPr>
            <w:r>
              <w:t>Nguyễn Trung Kiên</w:t>
            </w:r>
          </w:p>
        </w:tc>
      </w:tr>
    </w:tbl>
    <w:p w14:paraId="59A1D3A2" w14:textId="77777777" w:rsidR="00DE4A39" w:rsidRDefault="00000000">
      <w:pPr>
        <w:keepNext/>
        <w:spacing w:before="280" w:after="80"/>
      </w:pPr>
      <w:r>
        <w:rPr>
          <w:b/>
          <w:color w:val="1E3A8A"/>
          <w:sz w:val="28"/>
        </w:rPr>
        <w:t>Abstract / Tóm tắt (215 Words)</w:t>
      </w:r>
    </w:p>
    <w:p w14:paraId="3040DE18" w14:textId="77777777" w:rsidR="00DE4A39" w:rsidRDefault="00000000">
      <w:pPr>
        <w:spacing w:after="120"/>
      </w:pPr>
      <w:r>
        <w:t>While early warning and student dropout prediction systems have been widely studied in higher education, most existing models treat course performance as a single-shot outcome and discard repeated course attempts during preprocessing. This research investigates student retake behavior, continuous score recovery (Score_Change = Retake_Score - Original_Score), and calibrated recovery probabilities across 18 Information Technology courses at FPT University spanning 26 semesters (SP2017–SU2025, 125,384 raw records). Through rigorous data forensics, we identify and remove 1,653 system-cloned records (notably duplicated SP2018/SU2018 rosters) and standardize 511 status typos, yielding 123,696 clean enrollments across 101,965 unique student-course pairs. Using SQLite3, inferential statistics, eight regression and classification models, and discrete-time survival analysis, we evaluate four research questions on 15,050 mandatory retake pairs. Empirical findings reveal a mean score improvement of +2.11 points (2.81 to 4.92, p &lt; 0.0001) and a 60.66% second-attempt pass recovery rate (79.06% cumulative recovery). Crucially, we uncover a Level-vs-Gain Paradox where students scoring below 2.0 achieve the largest raw gain (+3.26) due to floor effects but the lowest pass rate (50.91%). Furthermore, immediate same-semester Block 2 retakes achieve a 76.61% pass rate compared to 57.82% for next-semester retakes, providing actionable evidence for academic scheduling and targeted remediation.</w:t>
      </w:r>
    </w:p>
    <w:p w14:paraId="43951C4E" w14:textId="77777777" w:rsidR="00DE4A39" w:rsidRDefault="00000000">
      <w:pPr>
        <w:spacing w:after="120"/>
      </w:pPr>
      <w:r>
        <w:rPr>
          <w:b/>
        </w:rPr>
        <w:t xml:space="preserve">Keywords: </w:t>
      </w:r>
      <w:r>
        <w:t>Retake Behavior, Score Recovery, Recovery Probability, Level-vs-Gain Paradox, Discrete-Time Survival Analysis, Logistic Regression, Higher Education Analytics.</w:t>
      </w:r>
    </w:p>
    <w:p w14:paraId="4A6BB128" w14:textId="77777777" w:rsidR="00DE4A39" w:rsidRDefault="00000000">
      <w:pPr>
        <w:keepNext/>
        <w:spacing w:before="280" w:after="80"/>
      </w:pPr>
      <w:r>
        <w:rPr>
          <w:b/>
          <w:color w:val="1E3A8A"/>
          <w:sz w:val="28"/>
        </w:rPr>
        <w:lastRenderedPageBreak/>
        <w:t>1. Introduction / Giới thiệu</w:t>
      </w:r>
    </w:p>
    <w:p w14:paraId="207816B0" w14:textId="77777777" w:rsidR="00DE4A39" w:rsidRDefault="00000000">
      <w:pPr>
        <w:keepNext/>
        <w:spacing w:before="200" w:after="60"/>
      </w:pPr>
      <w:r>
        <w:rPr>
          <w:b/>
          <w:color w:val="0F766E"/>
          <w:sz w:val="24"/>
        </w:rPr>
        <w:t>1.1. Literature Review / Tình hình nghiên cứu trong và ngoài nước</w:t>
      </w:r>
    </w:p>
    <w:p w14:paraId="3A0B1888" w14:textId="77777777" w:rsidR="00DE4A39" w:rsidRDefault="00000000">
      <w:pPr>
        <w:spacing w:after="120"/>
      </w:pPr>
      <w:r>
        <w:t>Recent international and domestic studies in Educational Data Mining (EDM) have made substantial progress in predicting student GPA and identifying at-risk learners. Longitudinal studies such as Riyadh Elm University (P01, 2025) examined within-student GPA variations across two semesters using repeated-measures ANOVA, while King Saud University (P04, 2024) processed 20-year institutional records containing repeated courses to predict cumulative GPA. In the Vietnamese higher education context, the APWD warning system (P02, 2023) engineered historical grade features with SVM and LightGBM to detect academic probation early. Meanwhile, probabilistic and benchmark studies (P05, P06, P07, P08, P12, P16) established baseline linear regression (OLS), Naive Bayes, Logistic Regression, Random Forest, and temporal state-transition models.</w:t>
      </w:r>
    </w:p>
    <w:p w14:paraId="56B8F4E5" w14:textId="77777777" w:rsidR="00DE4A39" w:rsidRDefault="00000000">
      <w:pPr>
        <w:keepNext/>
        <w:spacing w:before="200" w:after="60"/>
      </w:pPr>
      <w:r>
        <w:rPr>
          <w:b/>
          <w:color w:val="0F766E"/>
          <w:sz w:val="24"/>
        </w:rPr>
        <w:t>1.2. Limitations of Current Works / Hạn chế của các nghiên cứu hiện tại</w:t>
      </w:r>
    </w:p>
    <w:p w14:paraId="1097C6B7" w14:textId="77777777" w:rsidR="00DE4A39" w:rsidRDefault="00000000">
      <w:pPr>
        <w:spacing w:after="120"/>
      </w:pPr>
      <w:r>
        <w:t>Despite these advances, three critical gaps remain in the literature: (1) Repeated course attempts are typically collapsed or removed during data cleaning (P04) rather than modeled as a behavioral and probabilistic recovery process; (2) Studies rarely distinguish between raw score gain (Delta &gt; 0) and threshold-based pass recovery, overlooking floor effects (regression to the mean); and (3) Existing early-warning studies (P02, P12) do not quantify how the elapsed time between attempts (immediate Block 2 retake vs. multi-semester delay) or component score bottlenecks (passing coursework &gt;= 5.0 but failing the final exam &lt; 4.0) govern recovery probability.</w:t>
      </w:r>
    </w:p>
    <w:p w14:paraId="29AF25EF" w14:textId="77777777" w:rsidR="00DE4A39" w:rsidRDefault="00000000">
      <w:pPr>
        <w:keepNext/>
        <w:spacing w:before="200" w:after="60"/>
      </w:pPr>
      <w:r>
        <w:rPr>
          <w:b/>
          <w:color w:val="0F766E"/>
          <w:sz w:val="24"/>
        </w:rPr>
        <w:t>1.3. Necessity and Originality of the Research / Sự cần thiết của đề tài</w:t>
      </w:r>
    </w:p>
    <w:p w14:paraId="3F4F184B" w14:textId="77777777" w:rsidR="00DE4A39" w:rsidRDefault="00000000">
      <w:pPr>
        <w:spacing w:after="120"/>
      </w:pPr>
      <w:r>
        <w:t>In IT undergraduate programs, foundational programming and algorithms courses experience first-attempt failure rates between 20% and 49%. Understanding who recovers, by how much, and when recovery chances decay is essential for optimizing university retake regulations, advising students on immediate Block 2 re-enrollment, and designing targeted exam-preparation interventions.</w:t>
      </w:r>
    </w:p>
    <w:p w14:paraId="5863C040" w14:textId="77777777" w:rsidR="00DE4A39" w:rsidRDefault="00000000">
      <w:pPr>
        <w:keepNext/>
        <w:spacing w:before="280" w:after="80"/>
      </w:pPr>
      <w:r>
        <w:rPr>
          <w:b/>
          <w:color w:val="1E3A8A"/>
          <w:sz w:val="28"/>
        </w:rPr>
        <w:t>2. Research Objectives / Mục tiêu nghiên cứu</w:t>
      </w:r>
    </w:p>
    <w:p w14:paraId="05D32A46" w14:textId="77777777" w:rsidR="00DE4A39" w:rsidRDefault="00000000">
      <w:pPr>
        <w:spacing w:after="120"/>
      </w:pPr>
      <w:r>
        <w:rPr>
          <w:b/>
        </w:rPr>
        <w:t xml:space="preserve">Objective 1: </w:t>
      </w:r>
      <w:r>
        <w:t>• Formulate clear mathematical definitions distinguishing Retake Behavior, Score Recovery (Delta S), and three tiers of Recovery Probability (Attempt-2 Pass, Meaningful Score Recovery Delta &gt;= +1.0 &amp; Pass, and Ultimate Pass).</w:t>
      </w:r>
    </w:p>
    <w:p w14:paraId="11097CCD" w14:textId="77777777" w:rsidR="00DE4A39" w:rsidRDefault="00000000">
      <w:pPr>
        <w:spacing w:after="120"/>
      </w:pPr>
      <w:r>
        <w:rPr>
          <w:b/>
        </w:rPr>
        <w:t xml:space="preserve">Objective 2: </w:t>
      </w:r>
      <w:r>
        <w:t>• Perform forensic data auditing and cleaning across 18 IT courses (125,384 raw rows) and construct a normalized relational database in SQLite3.</w:t>
      </w:r>
    </w:p>
    <w:p w14:paraId="34056EE2" w14:textId="77777777" w:rsidR="00DE4A39" w:rsidRDefault="00000000">
      <w:pPr>
        <w:spacing w:after="120"/>
      </w:pPr>
      <w:r>
        <w:rPr>
          <w:b/>
        </w:rPr>
        <w:t xml:space="preserve">Objective 3: </w:t>
      </w:r>
      <w:r>
        <w:t>• Answer four empirical Research Questions (RQ1–RQ4) using SQL queries and parametric/non-parametric statistical tests with 95% Wilson confidence intervals.</w:t>
      </w:r>
    </w:p>
    <w:p w14:paraId="4F7BA699" w14:textId="77777777" w:rsidR="00DE4A39" w:rsidRDefault="00000000">
      <w:pPr>
        <w:spacing w:after="120"/>
      </w:pPr>
      <w:r>
        <w:rPr>
          <w:b/>
        </w:rPr>
        <w:t xml:space="preserve">Objective 4: </w:t>
      </w:r>
      <w:r>
        <w:t>• Benchmark 8 predictive and survival models (Simple OLS, Multiple OLS, Polynomial Interaction Ridge, Random Forest Regressor, Gaussian Naive Bayes, Logistic Regression MLE, Random Forest Classifier, and Discrete-Time Cox/Cloglog Survival) and deploy an interactive decision-support dashboard.</w:t>
      </w:r>
    </w:p>
    <w:p w14:paraId="55B314E5" w14:textId="77777777" w:rsidR="00DE4A39" w:rsidRDefault="00000000">
      <w:pPr>
        <w:keepNext/>
        <w:spacing w:before="280" w:after="80"/>
      </w:pPr>
      <w:r>
        <w:rPr>
          <w:b/>
          <w:color w:val="1E3A8A"/>
          <w:sz w:val="28"/>
        </w:rPr>
        <w:lastRenderedPageBreak/>
        <w:t>3. Research Scope &amp; 4. Feasibility / Phạm vi và Tính khả thi</w:t>
      </w:r>
    </w:p>
    <w:p w14:paraId="523582D0" w14:textId="77777777" w:rsidR="00DE4A39" w:rsidRDefault="00000000">
      <w:pPr>
        <w:spacing w:after="120"/>
      </w:pPr>
      <w:r>
        <w:t>The study encompasses all 18 anonymized IT course datasets provided in ADY201m (123,696 clean records, 15,235 students, 101,965 student-course pairs, and 15,050 mandatory retake pairs from SP2017 to SU2025). The project is 100% feasible using standard open-source tools (Python 3.11, pandas, numpy, scipy, sqlite3, matplotlib, Chart.js, and LaTeX) without requiring external proprietary software or sensitive personal identifiers.</w:t>
      </w:r>
    </w:p>
    <w:p w14:paraId="69E8356F" w14:textId="77777777" w:rsidR="00DE4A39" w:rsidRDefault="00000000">
      <w:pPr>
        <w:keepNext/>
        <w:spacing w:before="280" w:after="80"/>
      </w:pPr>
      <w:r>
        <w:rPr>
          <w:b/>
          <w:color w:val="1E3A8A"/>
          <w:sz w:val="28"/>
        </w:rPr>
        <w:t>5. Approach and Methodology / Cách tiếp cận và Phương pháp (7 Bước ADY201m)</w:t>
      </w:r>
    </w:p>
    <w:p w14:paraId="0C56D54B" w14:textId="77777777" w:rsidR="00DE4A39" w:rsidRDefault="00000000">
      <w:pPr>
        <w:keepNext/>
        <w:spacing w:before="120" w:after="60"/>
      </w:pPr>
      <w:r>
        <w:rPr>
          <w:b/>
          <w:color w:val="1E3A8A"/>
          <w:sz w:val="21"/>
        </w:rPr>
        <w:t>Table 1. Seven-Step Methodological Pipeline and Technical Architecture</w:t>
      </w:r>
    </w:p>
    <w:tbl>
      <w:tblPr>
        <w:tblW w:w="0" w:type="auto"/>
        <w:jc w:val="center"/>
        <w:tblLook w:val="04A0" w:firstRow="1" w:lastRow="0" w:firstColumn="1" w:lastColumn="0" w:noHBand="0" w:noVBand="1"/>
      </w:tblPr>
      <w:tblGrid>
        <w:gridCol w:w="3120"/>
        <w:gridCol w:w="3120"/>
        <w:gridCol w:w="3120"/>
      </w:tblGrid>
      <w:tr w:rsidR="00DE4A39" w14:paraId="19D268AD" w14:textId="77777777">
        <w:trPr>
          <w:tblHeader/>
          <w:jc w:val="center"/>
        </w:trPr>
        <w:tc>
          <w:tcPr>
            <w:tcW w:w="3120" w:type="dxa"/>
            <w:shd w:val="clear" w:color="auto" w:fill="1E3A8A"/>
            <w:vAlign w:val="center"/>
          </w:tcPr>
          <w:p w14:paraId="7A415C49" w14:textId="77777777" w:rsidR="00DE4A39" w:rsidRDefault="00000000">
            <w:pPr>
              <w:keepNext/>
              <w:spacing w:before="60" w:after="60"/>
            </w:pPr>
            <w:r>
              <w:rPr>
                <w:b/>
                <w:color w:val="FFFFFF"/>
                <w:sz w:val="21"/>
              </w:rPr>
              <w:t>Step</w:t>
            </w:r>
          </w:p>
        </w:tc>
        <w:tc>
          <w:tcPr>
            <w:tcW w:w="3120" w:type="dxa"/>
            <w:shd w:val="clear" w:color="auto" w:fill="1E3A8A"/>
            <w:vAlign w:val="center"/>
          </w:tcPr>
          <w:p w14:paraId="387E45A5" w14:textId="77777777" w:rsidR="00DE4A39" w:rsidRDefault="00000000">
            <w:pPr>
              <w:keepNext/>
              <w:spacing w:before="60" w:after="60"/>
            </w:pPr>
            <w:r>
              <w:rPr>
                <w:b/>
                <w:color w:val="FFFFFF"/>
                <w:sz w:val="21"/>
              </w:rPr>
              <w:t>Methodology Component</w:t>
            </w:r>
          </w:p>
        </w:tc>
        <w:tc>
          <w:tcPr>
            <w:tcW w:w="3120" w:type="dxa"/>
            <w:shd w:val="clear" w:color="auto" w:fill="1E3A8A"/>
            <w:vAlign w:val="center"/>
          </w:tcPr>
          <w:p w14:paraId="5F429EC9" w14:textId="77777777" w:rsidR="00DE4A39" w:rsidRDefault="00000000">
            <w:pPr>
              <w:keepNext/>
              <w:spacing w:before="60" w:after="60"/>
            </w:pPr>
            <w:r>
              <w:rPr>
                <w:b/>
                <w:color w:val="FFFFFF"/>
                <w:sz w:val="21"/>
              </w:rPr>
              <w:t>Techniques, Models &amp; Verification Standards</w:t>
            </w:r>
          </w:p>
        </w:tc>
      </w:tr>
      <w:tr w:rsidR="00DE4A39" w14:paraId="270C79B9" w14:textId="77777777">
        <w:trPr>
          <w:cantSplit/>
          <w:jc w:val="center"/>
        </w:trPr>
        <w:tc>
          <w:tcPr>
            <w:tcW w:w="3120" w:type="dxa"/>
            <w:vAlign w:val="center"/>
          </w:tcPr>
          <w:p w14:paraId="38067EA7" w14:textId="77777777" w:rsidR="00DE4A39" w:rsidRDefault="00000000">
            <w:pPr>
              <w:spacing w:before="60" w:after="60" w:line="264" w:lineRule="auto"/>
            </w:pPr>
            <w:r>
              <w:rPr>
                <w:b/>
                <w:sz w:val="20"/>
              </w:rPr>
              <w:t>Step 1</w:t>
            </w:r>
          </w:p>
        </w:tc>
        <w:tc>
          <w:tcPr>
            <w:tcW w:w="3120" w:type="dxa"/>
            <w:vAlign w:val="center"/>
          </w:tcPr>
          <w:p w14:paraId="6C35A348" w14:textId="77777777" w:rsidR="00DE4A39" w:rsidRDefault="00000000">
            <w:pPr>
              <w:spacing w:before="60" w:after="60" w:line="264" w:lineRule="auto"/>
            </w:pPr>
            <w:r>
              <w:rPr>
                <w:sz w:val="20"/>
              </w:rPr>
              <w:t>Problem &amp; RQ Formulation</w:t>
            </w:r>
          </w:p>
        </w:tc>
        <w:tc>
          <w:tcPr>
            <w:tcW w:w="3120" w:type="dxa"/>
            <w:vAlign w:val="center"/>
          </w:tcPr>
          <w:p w14:paraId="60C60075" w14:textId="77777777" w:rsidR="00DE4A39" w:rsidRDefault="00000000">
            <w:pPr>
              <w:spacing w:before="60" w:after="60" w:line="264" w:lineRule="auto"/>
            </w:pPr>
            <w:r>
              <w:rPr>
                <w:sz w:val="20"/>
              </w:rPr>
              <w:t>Define unit of analysis (Student-Course pair); separate Mandatory Retakes (n=15,050) from Voluntary Grade Improvement (n=137); establish RQ1–RQ4</w:t>
            </w:r>
          </w:p>
        </w:tc>
      </w:tr>
      <w:tr w:rsidR="00DE4A39" w14:paraId="48087BAB" w14:textId="77777777">
        <w:trPr>
          <w:cantSplit/>
          <w:jc w:val="center"/>
        </w:trPr>
        <w:tc>
          <w:tcPr>
            <w:tcW w:w="3120" w:type="dxa"/>
            <w:shd w:val="clear" w:color="auto" w:fill="F1F5F9"/>
            <w:vAlign w:val="center"/>
          </w:tcPr>
          <w:p w14:paraId="24A6734B" w14:textId="77777777" w:rsidR="00DE4A39" w:rsidRDefault="00000000">
            <w:pPr>
              <w:spacing w:before="60" w:after="60" w:line="264" w:lineRule="auto"/>
            </w:pPr>
            <w:r>
              <w:rPr>
                <w:b/>
                <w:sz w:val="20"/>
              </w:rPr>
              <w:t>Step 2</w:t>
            </w:r>
          </w:p>
        </w:tc>
        <w:tc>
          <w:tcPr>
            <w:tcW w:w="3120" w:type="dxa"/>
            <w:shd w:val="clear" w:color="auto" w:fill="F1F5F9"/>
            <w:vAlign w:val="center"/>
          </w:tcPr>
          <w:p w14:paraId="20A1C9DB" w14:textId="77777777" w:rsidR="00DE4A39" w:rsidRDefault="00000000">
            <w:pPr>
              <w:spacing w:before="60" w:after="60" w:line="264" w:lineRule="auto"/>
            </w:pPr>
            <w:r>
              <w:rPr>
                <w:sz w:val="20"/>
              </w:rPr>
              <w:t>Data Forensics &amp; Cleaning</w:t>
            </w:r>
          </w:p>
        </w:tc>
        <w:tc>
          <w:tcPr>
            <w:tcW w:w="3120" w:type="dxa"/>
            <w:shd w:val="clear" w:color="auto" w:fill="F1F5F9"/>
            <w:vAlign w:val="center"/>
          </w:tcPr>
          <w:p w14:paraId="79C9A694" w14:textId="77777777" w:rsidR="00DE4A39" w:rsidRDefault="00000000">
            <w:pPr>
              <w:spacing w:before="60" w:after="60" w:line="264" w:lineRule="auto"/>
            </w:pPr>
            <w:r>
              <w:rPr>
                <w:sz w:val="20"/>
              </w:rPr>
              <w:t>Decode 18 course ciphers; standardize 511 STATUS typos; remove 1,653 SP2018/SU2018 cloned rows; handle LAB211 Pass/Fail missing numeric scores</w:t>
            </w:r>
          </w:p>
        </w:tc>
      </w:tr>
      <w:tr w:rsidR="00DE4A39" w14:paraId="7CEB3EE4" w14:textId="77777777">
        <w:trPr>
          <w:cantSplit/>
          <w:jc w:val="center"/>
        </w:trPr>
        <w:tc>
          <w:tcPr>
            <w:tcW w:w="3120" w:type="dxa"/>
            <w:vAlign w:val="center"/>
          </w:tcPr>
          <w:p w14:paraId="087D2B5D" w14:textId="77777777" w:rsidR="00DE4A39" w:rsidRDefault="00000000">
            <w:pPr>
              <w:spacing w:before="60" w:after="60" w:line="264" w:lineRule="auto"/>
            </w:pPr>
            <w:r>
              <w:rPr>
                <w:b/>
                <w:sz w:val="20"/>
              </w:rPr>
              <w:t>Step 3</w:t>
            </w:r>
          </w:p>
        </w:tc>
        <w:tc>
          <w:tcPr>
            <w:tcW w:w="3120" w:type="dxa"/>
            <w:vAlign w:val="center"/>
          </w:tcPr>
          <w:p w14:paraId="44F532E7" w14:textId="77777777" w:rsidR="00DE4A39" w:rsidRDefault="00000000">
            <w:pPr>
              <w:spacing w:before="60" w:after="60" w:line="264" w:lineRule="auto"/>
            </w:pPr>
            <w:r>
              <w:rPr>
                <w:sz w:val="20"/>
              </w:rPr>
              <w:t>SQL Relational Analysis</w:t>
            </w:r>
          </w:p>
        </w:tc>
        <w:tc>
          <w:tcPr>
            <w:tcW w:w="3120" w:type="dxa"/>
            <w:vAlign w:val="center"/>
          </w:tcPr>
          <w:p w14:paraId="0DAE9087" w14:textId="77777777" w:rsidR="00DE4A39" w:rsidRDefault="00000000">
            <w:pPr>
              <w:spacing w:before="60" w:after="60" w:line="264" w:lineRule="auto"/>
            </w:pPr>
            <w:r>
              <w:rPr>
                <w:sz w:val="20"/>
              </w:rPr>
              <w:t>Build SQLite3 database (enrollments, retake_pairs, course_summary); execute 6 analytical SQL queries for course, band, timing, hazard, and bottleneck analysis</w:t>
            </w:r>
          </w:p>
        </w:tc>
      </w:tr>
      <w:tr w:rsidR="00DE4A39" w14:paraId="5D147B2A" w14:textId="77777777">
        <w:trPr>
          <w:cantSplit/>
          <w:jc w:val="center"/>
        </w:trPr>
        <w:tc>
          <w:tcPr>
            <w:tcW w:w="3120" w:type="dxa"/>
            <w:shd w:val="clear" w:color="auto" w:fill="F1F5F9"/>
            <w:vAlign w:val="center"/>
          </w:tcPr>
          <w:p w14:paraId="67D8A557" w14:textId="77777777" w:rsidR="00DE4A39" w:rsidRDefault="00000000">
            <w:pPr>
              <w:spacing w:before="60" w:after="60" w:line="264" w:lineRule="auto"/>
            </w:pPr>
            <w:r>
              <w:rPr>
                <w:b/>
                <w:sz w:val="20"/>
              </w:rPr>
              <w:t>Step 4</w:t>
            </w:r>
          </w:p>
        </w:tc>
        <w:tc>
          <w:tcPr>
            <w:tcW w:w="3120" w:type="dxa"/>
            <w:shd w:val="clear" w:color="auto" w:fill="F1F5F9"/>
            <w:vAlign w:val="center"/>
          </w:tcPr>
          <w:p w14:paraId="7D4BE5D3" w14:textId="77777777" w:rsidR="00DE4A39" w:rsidRDefault="00000000">
            <w:pPr>
              <w:spacing w:before="60" w:after="60" w:line="264" w:lineRule="auto"/>
            </w:pPr>
            <w:r>
              <w:rPr>
                <w:sz w:val="20"/>
              </w:rPr>
              <w:t>Python Inferential Statistics</w:t>
            </w:r>
          </w:p>
        </w:tc>
        <w:tc>
          <w:tcPr>
            <w:tcW w:w="3120" w:type="dxa"/>
            <w:shd w:val="clear" w:color="auto" w:fill="F1F5F9"/>
            <w:vAlign w:val="center"/>
          </w:tcPr>
          <w:p w14:paraId="63BCCD15" w14:textId="77777777" w:rsidR="00DE4A39" w:rsidRDefault="00000000">
            <w:pPr>
              <w:spacing w:before="60" w:after="60" w:line="264" w:lineRule="auto"/>
            </w:pPr>
            <w:r>
              <w:rPr>
                <w:sz w:val="20"/>
              </w:rPr>
              <w:t>Paired t-test (t=91.09), Wilcoxon signed-rank, Kruskal-Wallis H, Mann-Whitney U, Chi-square contingency tests, and 95% Wilson score confidence intervals</w:t>
            </w:r>
          </w:p>
        </w:tc>
      </w:tr>
      <w:tr w:rsidR="00DE4A39" w14:paraId="542419D2" w14:textId="77777777">
        <w:trPr>
          <w:cantSplit/>
          <w:jc w:val="center"/>
        </w:trPr>
        <w:tc>
          <w:tcPr>
            <w:tcW w:w="3120" w:type="dxa"/>
            <w:vAlign w:val="center"/>
          </w:tcPr>
          <w:p w14:paraId="75C5E09B" w14:textId="77777777" w:rsidR="00DE4A39" w:rsidRDefault="00000000">
            <w:pPr>
              <w:spacing w:before="60" w:after="60" w:line="264" w:lineRule="auto"/>
            </w:pPr>
            <w:r>
              <w:rPr>
                <w:b/>
                <w:sz w:val="20"/>
              </w:rPr>
              <w:t>Step 5</w:t>
            </w:r>
          </w:p>
        </w:tc>
        <w:tc>
          <w:tcPr>
            <w:tcW w:w="3120" w:type="dxa"/>
            <w:vAlign w:val="center"/>
          </w:tcPr>
          <w:p w14:paraId="43469F28" w14:textId="77777777" w:rsidR="00DE4A39" w:rsidRDefault="00000000">
            <w:pPr>
              <w:spacing w:before="60" w:after="60" w:line="264" w:lineRule="auto"/>
            </w:pPr>
            <w:r>
              <w:rPr>
                <w:sz w:val="20"/>
              </w:rPr>
              <w:t>Data Visualization</w:t>
            </w:r>
          </w:p>
        </w:tc>
        <w:tc>
          <w:tcPr>
            <w:tcW w:w="3120" w:type="dxa"/>
            <w:vAlign w:val="center"/>
          </w:tcPr>
          <w:p w14:paraId="07549D52" w14:textId="77777777" w:rsidR="00DE4A39" w:rsidRDefault="00000000">
            <w:pPr>
              <w:spacing w:before="60" w:after="60" w:line="264" w:lineRule="auto"/>
            </w:pPr>
            <w:r>
              <w:rPr>
                <w:sz w:val="20"/>
              </w:rPr>
              <w:t>High-resolution static charts (300 DPI) + interactive Chart.js visual analytics illustrating score shift, Level-vs-Gain paradox, and Kaplan-Meier survival curves</w:t>
            </w:r>
          </w:p>
        </w:tc>
      </w:tr>
      <w:tr w:rsidR="00DE4A39" w14:paraId="5CBE5B98" w14:textId="77777777">
        <w:trPr>
          <w:cantSplit/>
          <w:jc w:val="center"/>
        </w:trPr>
        <w:tc>
          <w:tcPr>
            <w:tcW w:w="3120" w:type="dxa"/>
            <w:shd w:val="clear" w:color="auto" w:fill="F1F5F9"/>
            <w:vAlign w:val="center"/>
          </w:tcPr>
          <w:p w14:paraId="07FF6EA0" w14:textId="77777777" w:rsidR="00DE4A39" w:rsidRDefault="00000000">
            <w:pPr>
              <w:spacing w:before="60" w:after="60" w:line="264" w:lineRule="auto"/>
            </w:pPr>
            <w:r>
              <w:rPr>
                <w:b/>
                <w:sz w:val="20"/>
              </w:rPr>
              <w:lastRenderedPageBreak/>
              <w:t>Step 6</w:t>
            </w:r>
          </w:p>
        </w:tc>
        <w:tc>
          <w:tcPr>
            <w:tcW w:w="3120" w:type="dxa"/>
            <w:shd w:val="clear" w:color="auto" w:fill="F1F5F9"/>
            <w:vAlign w:val="center"/>
          </w:tcPr>
          <w:p w14:paraId="6D43A1BA" w14:textId="77777777" w:rsidR="00DE4A39" w:rsidRDefault="00000000">
            <w:pPr>
              <w:spacing w:before="60" w:after="60" w:line="264" w:lineRule="auto"/>
            </w:pPr>
            <w:r>
              <w:rPr>
                <w:sz w:val="20"/>
              </w:rPr>
              <w:t>Regression &amp; Survival (8 Models)</w:t>
            </w:r>
          </w:p>
        </w:tc>
        <w:tc>
          <w:tcPr>
            <w:tcW w:w="3120" w:type="dxa"/>
            <w:shd w:val="clear" w:color="auto" w:fill="F1F5F9"/>
            <w:vAlign w:val="center"/>
          </w:tcPr>
          <w:p w14:paraId="56A03FD9" w14:textId="77777777" w:rsidR="00DE4A39" w:rsidRDefault="00000000">
            <w:pPr>
              <w:spacing w:before="60" w:after="60" w:line="264" w:lineRule="auto"/>
            </w:pPr>
            <w:r>
              <w:rPr>
                <w:sz w:val="20"/>
              </w:rPr>
              <w:t>Train/Test 80/20 split (n=10,959 / 2,740) with zero leakage: Models 1–4 for continuous Score_Change (best: Poly Ridge R²=0.2852) and Models 5–8 for Pass Probability &amp; Survival (best: RF AUC=0.7340, Cox Cloglog AUC=0.7295)</w:t>
            </w:r>
          </w:p>
        </w:tc>
      </w:tr>
      <w:tr w:rsidR="00DE4A39" w14:paraId="04F735CC" w14:textId="77777777">
        <w:trPr>
          <w:cantSplit/>
          <w:jc w:val="center"/>
        </w:trPr>
        <w:tc>
          <w:tcPr>
            <w:tcW w:w="3120" w:type="dxa"/>
            <w:vAlign w:val="center"/>
          </w:tcPr>
          <w:p w14:paraId="0DCCC86A" w14:textId="77777777" w:rsidR="00DE4A39" w:rsidRDefault="00000000">
            <w:pPr>
              <w:spacing w:before="60" w:after="60" w:line="264" w:lineRule="auto"/>
            </w:pPr>
            <w:r>
              <w:rPr>
                <w:b/>
                <w:sz w:val="20"/>
              </w:rPr>
              <w:t>Step 7</w:t>
            </w:r>
          </w:p>
        </w:tc>
        <w:tc>
          <w:tcPr>
            <w:tcW w:w="3120" w:type="dxa"/>
            <w:vAlign w:val="center"/>
          </w:tcPr>
          <w:p w14:paraId="04313718" w14:textId="77777777" w:rsidR="00DE4A39" w:rsidRDefault="00000000">
            <w:pPr>
              <w:spacing w:before="60" w:after="60" w:line="264" w:lineRule="auto"/>
            </w:pPr>
            <w:r>
              <w:rPr>
                <w:sz w:val="20"/>
              </w:rPr>
              <w:t>Interactive Dashboard &amp; Simulator</w:t>
            </w:r>
          </w:p>
        </w:tc>
        <w:tc>
          <w:tcPr>
            <w:tcW w:w="3120" w:type="dxa"/>
            <w:vAlign w:val="center"/>
          </w:tcPr>
          <w:p w14:paraId="6F1B4A1D" w14:textId="77777777" w:rsidR="00DE4A39" w:rsidRDefault="00000000">
            <w:pPr>
              <w:spacing w:before="60" w:after="60" w:line="264" w:lineRule="auto"/>
            </w:pPr>
            <w:r>
              <w:rPr>
                <w:sz w:val="20"/>
              </w:rPr>
              <w:t>Single-file HTML5/Tailwind/Chart.js Canvas application enabling course filtering and live student recovery simulation</w:t>
            </w:r>
          </w:p>
        </w:tc>
      </w:tr>
    </w:tbl>
    <w:p w14:paraId="1AD77EF2" w14:textId="77777777" w:rsidR="00DE4A39" w:rsidRDefault="00000000">
      <w:pPr>
        <w:keepNext/>
        <w:spacing w:before="280" w:after="80"/>
      </w:pPr>
      <w:r>
        <w:rPr>
          <w:b/>
          <w:color w:val="1E3A8A"/>
          <w:sz w:val="28"/>
        </w:rPr>
        <w:t>6. Research Plan &amp; 7. Expected Results / Kế hoạch và Kết quả Đạt được</w:t>
      </w:r>
    </w:p>
    <w:p w14:paraId="582DC75B" w14:textId="77777777" w:rsidR="00DE4A39" w:rsidRDefault="00000000">
      <w:pPr>
        <w:spacing w:after="120"/>
      </w:pPr>
      <w:r>
        <w:t>All milestones across Weeks 1–11 have been executed and verified. The research delivers: (1) A clean, audited SQLite database and reproducible SQL/Python scripts; (2) Empirical proof of the Level-vs-Gain Paradox and the +18.79 percentage-point advantage of immediate Block 2 retakes (76.61% vs. 57.82%); (3) Identification of the Final-Exam Bottleneck profile (69.28% Attempt-2 pass, 87.14% ultimate pass); and (4) A complete Springer LaTeX Final Report, interactive web dashboard, and 14-entry AI Audit Log.</w:t>
      </w:r>
    </w:p>
    <w:p w14:paraId="6F45C5CC" w14:textId="77777777" w:rsidR="00DE4A39" w:rsidRDefault="00000000">
      <w:pPr>
        <w:keepNext/>
        <w:spacing w:before="280" w:after="80"/>
      </w:pPr>
      <w:r>
        <w:rPr>
          <w:b/>
          <w:color w:val="1E3A8A"/>
          <w:sz w:val="28"/>
        </w:rPr>
        <w:t>References / Tài liệu tham khảo chính</w:t>
      </w:r>
    </w:p>
    <w:p w14:paraId="62C217D9" w14:textId="77777777" w:rsidR="00DE4A39" w:rsidRDefault="00000000">
      <w:pPr>
        <w:spacing w:after="120"/>
      </w:pPr>
      <w:r>
        <w:t>1. [P01] Riyadh Elm University Longitudinal Study (2025). Factors influencing students' grade point average variations across the first and second semesters: A retrospective observational study.</w:t>
      </w:r>
    </w:p>
    <w:p w14:paraId="4B19B9AC" w14:textId="77777777" w:rsidR="00DE4A39" w:rsidRDefault="00000000">
      <w:pPr>
        <w:spacing w:after="120"/>
      </w:pPr>
      <w:r>
        <w:t>2. [P02] Vietnamese Higher Education Warning Study (2023). Academic performance warning system based on data driven for higher education (APWD Dataset).</w:t>
      </w:r>
    </w:p>
    <w:p w14:paraId="34F4CD28" w14:textId="77777777" w:rsidR="00DE4A39" w:rsidRDefault="00000000">
      <w:pPr>
        <w:spacing w:after="120"/>
      </w:pPr>
      <w:r>
        <w:t>3. [P04] King Saud University 20-Year Study (2024). A comparative analysis for GPA prediction of undergraduate students using machine and deep learning.</w:t>
      </w:r>
    </w:p>
    <w:p w14:paraId="2E6F50EC" w14:textId="77777777" w:rsidR="00DE4A39" w:rsidRDefault="00000000">
      <w:pPr>
        <w:spacing w:after="120"/>
      </w:pPr>
      <w:r>
        <w:t>4. [P05] AI-Driven Early Dropout Benchmark (2026). Artificial intelligence-driven early prediction of student dropout and academic outcomes in higher education.</w:t>
      </w:r>
    </w:p>
    <w:p w14:paraId="7F803BF5" w14:textId="77777777" w:rsidR="00DE4A39" w:rsidRDefault="00000000">
      <w:pPr>
        <w:spacing w:after="120"/>
      </w:pPr>
      <w:r>
        <w:t>5. [P06] Conditional Grade Distribution Study (2024). A novel grades prediction method for undergraduate students by learning explicit conditional distribution.</w:t>
      </w:r>
    </w:p>
    <w:p w14:paraId="7589181E" w14:textId="77777777" w:rsidR="00DE4A39" w:rsidRDefault="00000000">
      <w:pPr>
        <w:spacing w:after="120"/>
      </w:pPr>
      <w:r>
        <w:t>6. [P07] Naive Bayes Performance Study (2024). Use of the Naive Bayes classifier algorithm in machine learning for student performance prediction.</w:t>
      </w:r>
    </w:p>
    <w:p w14:paraId="276F2951" w14:textId="77777777" w:rsidR="00DE4A39" w:rsidRDefault="00000000">
      <w:pPr>
        <w:spacing w:after="120"/>
      </w:pPr>
      <w:r>
        <w:t>7. [P08] Linear Regression Baseline Study (2026). Performance of linear regression in predicting academic outcome.</w:t>
      </w:r>
    </w:p>
    <w:p w14:paraId="6E90C9FC" w14:textId="77777777" w:rsidR="00DE4A39" w:rsidRDefault="00000000">
      <w:pPr>
        <w:spacing w:after="120"/>
      </w:pPr>
      <w:r>
        <w:t>8. [P12] Midterm Early Detection Study (2025). Early detection of at-risk health sciences students using midterm grades and SHAP.</w:t>
      </w:r>
    </w:p>
    <w:p w14:paraId="43A1C647" w14:textId="77777777" w:rsidR="00DE4A39" w:rsidRDefault="00000000">
      <w:pPr>
        <w:spacing w:after="120"/>
      </w:pPr>
      <w:r>
        <w:lastRenderedPageBreak/>
        <w:t>9. [P13] SPPA Intervention Framework (2025). Evaluating the student performance prediction and action framework through a learning analytics intervention study.</w:t>
      </w:r>
    </w:p>
    <w:p w14:paraId="304063D7" w14:textId="77777777" w:rsidR="00DE4A39" w:rsidRDefault="00000000">
      <w:pPr>
        <w:spacing w:after="120"/>
      </w:pPr>
      <w:r>
        <w:t>10. [P16] Temporal Trajectory &amp; Survival Study (2026). Interpretable undergraduate dropout prediction via explainable boosting and Gaussian Hidden Markov Models.</w:t>
      </w:r>
    </w:p>
    <w:sectPr w:rsidR="00DE4A3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376530">
    <w:abstractNumId w:val="8"/>
  </w:num>
  <w:num w:numId="2" w16cid:durableId="612175611">
    <w:abstractNumId w:val="6"/>
  </w:num>
  <w:num w:numId="3" w16cid:durableId="1823932462">
    <w:abstractNumId w:val="5"/>
  </w:num>
  <w:num w:numId="4" w16cid:durableId="605504355">
    <w:abstractNumId w:val="4"/>
  </w:num>
  <w:num w:numId="5" w16cid:durableId="1255436408">
    <w:abstractNumId w:val="7"/>
  </w:num>
  <w:num w:numId="6" w16cid:durableId="1091584595">
    <w:abstractNumId w:val="3"/>
  </w:num>
  <w:num w:numId="7" w16cid:durableId="983579691">
    <w:abstractNumId w:val="2"/>
  </w:num>
  <w:num w:numId="8" w16cid:durableId="1331057726">
    <w:abstractNumId w:val="1"/>
  </w:num>
  <w:num w:numId="9" w16cid:durableId="2142459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9B5"/>
    <w:rsid w:val="0029639D"/>
    <w:rsid w:val="00326F90"/>
    <w:rsid w:val="00AA1D8D"/>
    <w:rsid w:val="00B47730"/>
    <w:rsid w:val="00CB0664"/>
    <w:rsid w:val="00DE4A39"/>
    <w:rsid w:val="00EE7A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D1B01"/>
  <w14:defaultImageDpi w14:val="300"/>
  <w15:docId w15:val="{6550F1B5-D7FE-4135-B312-2C15C0E9D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219B5"/>
    <w:rPr>
      <w:color w:val="0000FF" w:themeColor="hyperlink"/>
      <w:u w:val="single"/>
    </w:rPr>
  </w:style>
  <w:style w:type="character" w:styleId="UnresolvedMention">
    <w:name w:val="Unresolved Mention"/>
    <w:basedOn w:val="DefaultParagraphFont"/>
    <w:uiPriority w:val="99"/>
    <w:semiHidden/>
    <w:unhideWhenUsed/>
    <w:rsid w:val="00221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Hữu .</cp:lastModifiedBy>
  <cp:revision>3</cp:revision>
  <dcterms:created xsi:type="dcterms:W3CDTF">2013-12-23T23:15:00Z</dcterms:created>
  <dcterms:modified xsi:type="dcterms:W3CDTF">2026-10-20T15:19:00Z</dcterms:modified>
  <cp:category/>
</cp:coreProperties>
</file>