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8nnkcf2jq29p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Martin Quiroga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dqzi0vmedcss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  de la vida cotidiana, ámbito científico y mundo laboral, utilizando operatoria matemática básica, relaciones proporcionales y álgebra básica.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  de la vida cotidiana, ámbito científico y mundo laboral, utilizando elementos de la estadística descriptiva.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 intermedio alto en modalidad intensiva,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  usando el idioma inglés en situaciones laborales a un nivel intermedio, relacionado con el área de informática y desarrollo de  habilidades comunicativas,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750"/>
                        <a:ext cx="7753350" cy="190500"/>
                        <a:chOff x="1469325" y="3684750"/>
                        <a:chExt cx="7753375" cy="1905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4625"/>
                          <a:chExt cx="7753350" cy="1906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84625"/>
                            <a:ext cx="7753350" cy="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79975"/>
                            <a:chExt cx="7753375" cy="1952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69325" y="3679975"/>
                              <a:ext cx="7753375" cy="195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0" y="14970"/>
                              <a:chExt cx="12255" cy="3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14970"/>
                                <a:ext cx="12250" cy="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0803" y="14982"/>
                                <a:ext cx="659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8c8c8c"/>
                                      <w:sz w:val="22"/>
                                      <w:vertAlign w:val="baseline"/>
                                    </w:rPr>
                                    <w:t xml:space="preserve">0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flipH="1">
                                <a:off x="0" y="14970"/>
                                <a:ext cx="12255" cy="230"/>
                                <a:chOff x="-8" y="14978"/>
                                <a:chExt cx="12255" cy="230"/>
                              </a:xfrm>
                            </wpg:grpSpPr>
                            <wps:wsp>
                              <wps:cNvCnPr/>
                              <wps:spPr>
                                <a:xfrm flipH="1" rot="10800000">
                                  <a:off x="-8" y="14978"/>
                                  <a:ext cx="1260" cy="230"/>
                                </a:xfrm>
                                <a:prstGeom prst="bentConnector3">
                                  <a:avLst>
                                    <a:gd fmla="val 923254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252" y="14978"/>
                                  <a:ext cx="10995" cy="230"/>
                                </a:xfrm>
                                <a:prstGeom prst="bentConnector3">
                                  <a:avLst>
                                    <a:gd fmla="val 14609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0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C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LIoa/FQfvt0jAwQUIAFwXvotbg==">CgMxLjAyDmguOG5ua2NmMmpxMjlwMg5oLmRxemkwdm1lZGNzczgAciExYzFqOTdLNml3RndBbENWU0k1RjJRdS1pbmJkZE5mTEc=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