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jc w:val="center"/>
      </w:pPr>
      <w:r>
        <w:rPr>
          <w:b/>
          <w:sz w:val="28"/>
          <w:szCs w:val="28"/>
        </w:rPr>
        <w:t xml:space="preserve">TRƯỜNG ĐẠI HỌC ...</w:t>
      </w:r>
    </w:p>
    <w:p>
      <w:pPr>
        <w:spacing w:before="0" w:after="240"/>
        <w:jc w:val="center"/>
      </w:pPr>
      <w:r>
        <w:rPr>
          <w:b/>
          <w:sz w:val="28"/>
          <w:szCs w:val="28"/>
        </w:rPr>
        <w:t xml:space="preserve">KHOA ...</w:t>
      </w:r>
    </w:p>
    <w:p>
      <w:pPr>
        <w:spacing w:before="0" w:after="120"/>
        <w:jc w:val="center"/>
      </w:pPr>
      <w:r>
        <w:rPr>
          <w:b/>
          <w:sz w:val="32"/>
          <w:szCs w:val="32"/>
        </w:rPr>
        <w:t xml:space="preserve">KHAI THÁC DỮ LIỆU</w:t>
      </w:r>
    </w:p>
    <w:p>
      <w:pPr>
        <w:spacing w:before="0" w:after="480"/>
        <w:jc w:val="center"/>
      </w:pPr>
      <w:r>
        <w:rPr>
          <w:i/>
          <w:sz w:val="26"/>
          <w:szCs w:val="26"/>
        </w:rPr>
        <w:t xml:space="preserve">(Đề tài số 16)</w:t>
      </w:r>
    </w:p>
    <w:p>
      <w:pPr>
        <w:spacing w:before="0" w:after="240"/>
        <w:jc w:val="center"/>
      </w:pPr>
      <w:r>
        <w:rPr>
          <w:b/>
          <w:sz w:val="36"/>
          <w:szCs w:val="36"/>
        </w:rPr>
        <w:t xml:space="preserve">BÁO CÁO ĐỒ ÁN NHÓM</w:t>
      </w:r>
    </w:p>
    <w:p>
      <w:pPr>
        <w:spacing w:before="0" w:after="60"/>
        <w:jc w:val="center"/>
      </w:pPr>
      <w:r>
        <w:rPr>
          <w:b/>
          <w:sz w:val="30"/>
          <w:szCs w:val="30"/>
        </w:rPr>
        <w:t xml:space="preserve">PHÂN NHÓM QUỐC GIA THEO CÁC YẾU TỐ TẠO NÊN MỨC ĐỘ HẠNH PHÚC</w:t>
      </w:r>
    </w:p>
    <w:p>
      <w:pPr>
        <w:spacing w:before="0" w:after="60"/>
        <w:jc w:val="center"/>
      </w:pPr>
      <w:r>
        <w:rPr>
          <w:b/>
          <w:sz w:val="30"/>
          <w:szCs w:val="30"/>
        </w:rPr>
        <w:t xml:space="preserve">(WORLD HAPPINESS REPORT)</w:t>
      </w:r>
    </w:p>
    <w:p>
      <w:pPr>
        <w:spacing w:before="0" w:after="360"/>
      </w:pPr>
    </w:p>
    <w:p>
      <w:pPr>
        <w:spacing w:before="0" w:after="120"/>
        <w:jc w:val="center"/>
      </w:pPr>
      <w:r>
        <w:rPr>
          <w:b/>
          <w:sz w:val="28"/>
          <w:szCs w:val="28"/>
        </w:rPr>
        <w:t xml:space="preserve">Nhóm 12</w:t>
      </w:r>
    </w:p>
    <w:p>
      <w:pPr>
        <w:spacing w:before="0" w:after="0"/>
        <w:jc w:val="center"/>
      </w:pPr>
      <w:r>
        <w:rPr>
          <w:sz w:val="26"/>
          <w:szCs w:val="26"/>
        </w:rPr>
        <w:t xml:space="preserve">Lớp: ...</w:t>
      </w:r>
    </w:p>
    <w:p>
      <w:pPr>
        <w:spacing w:before="0" w:after="0"/>
        <w:jc w:val="center"/>
      </w:pPr>
      <w:r>
        <w:rPr>
          <w:sz w:val="26"/>
          <w:szCs w:val="26"/>
        </w:rPr>
        <w:t xml:space="preserve">Giảng viên hướng dẫn: ...</w:t>
      </w:r>
    </w:p>
    <w:p>
      <w:pPr>
        <w:spacing w:before="0" w:after="360"/>
        <w:jc w:val="center"/>
      </w:pPr>
      <w:r>
        <w:rPr>
          <w:sz w:val="26"/>
          <w:szCs w:val="26"/>
        </w:rPr>
        <w:t xml:space="preserve">Học kỳ ... - Năm học ...</w:t>
      </w:r>
    </w:p>
    <w:p>
      <w:pPr>
        <w:spacing w:before="0" w:after="120"/>
        <w:jc w:val="center"/>
      </w:pPr>
      <w:r>
        <w:rPr>
          <w:b/>
          <w:sz w:val="26"/>
          <w:szCs w:val="26"/>
        </w:rPr>
        <w:t xml:space="preserve">Thành viên thực hiện</w:t>
      </w:r>
    </w:p>
    <w:p>
      <w:pPr>
        <w:spacing w:before="0" w:after="40"/>
        <w:jc w:val="center"/>
      </w:pPr>
      <w:r>
        <w:rPr>
          <w:sz w:val="26"/>
          <w:szCs w:val="26"/>
        </w:rPr>
        <w:t xml:space="preserve">Hà Mạnh Trường — 2045240326 — Nhóm trưởng</w:t>
      </w:r>
    </w:p>
    <w:p>
      <w:pPr>
        <w:spacing w:before="0" w:after="40"/>
        <w:jc w:val="center"/>
      </w:pPr>
      <w:r>
        <w:rPr>
          <w:sz w:val="26"/>
          <w:szCs w:val="26"/>
        </w:rPr>
        <w:t xml:space="preserve">Huỳnh Tâm Trí — 2045240315 — Thành viên</w:t>
      </w:r>
    </w:p>
    <w:p>
      <w:pPr>
        <w:spacing w:before="0" w:after="40"/>
        <w:jc w:val="center"/>
      </w:pPr>
      <w:r>
        <w:rPr>
          <w:sz w:val="26"/>
          <w:szCs w:val="26"/>
        </w:rPr>
        <w:t xml:space="preserve">Ngô Quang Trung — 2045240325 — Thành viên</w:t>
      </w:r>
    </w:p>
    <w:p>
      <w:pPr>
        <w:spacing w:before="0" w:after="240"/>
      </w:pPr>
    </w:p>
    <w:p>
      <w:pPr>
        <w:spacing w:before="0" w:after="60"/>
        <w:jc w:val="center"/>
      </w:pPr>
      <w:r>
        <w:rPr>
          <w:i/>
          <w:sz w:val="24"/>
          <w:szCs w:val="24"/>
        </w:rPr>
        <w:t xml:space="preserve">Ngày hoàn thành: 18/09/2026</w:t>
      </w:r>
    </w:p>
    <w:p>
      <w:pPr>
        <w:spacing w:before="0" w:after="0"/>
      </w:pPr>
      <w:r>
        <w:br w:type="page"/>
      </w:r>
    </w:p>
    <w:p>
      <w:pPr>
        <w:spacing w:before="0" w:after="120"/>
        <w:jc w:val="center"/>
      </w:pPr>
      <w:r>
        <w:rPr>
          <w:b/>
          <w:sz w:val="30"/>
          <w:szCs w:val="30"/>
        </w:rPr>
        <w:t xml:space="preserve">MỤC LỤC</w:t>
      </w:r>
    </w:p>
    <w:p>
      <w:pPr>
        <w:spacing w:before="0" w:after="60"/>
      </w:pPr>
      <w:r>
        <w:fldChar w:fldCharType="begin"/>
      </w:r>
      <w:r>
        <w:instrText xml:space="preserve"> TOC \o "1-3" \h \z \u </w:instrText>
      </w:r>
      <w:r>
        <w:fldChar w:fldCharType="separate"/>
      </w:r>
      <w:r>
        <w:t xml:space="preserve">(Bấm chuột phải vào đây và chọn Update Field, hoặc nhấn F9, để hiện mục lục)</w:t>
      </w:r>
      <w:r>
        <w:fldChar w:fldCharType="end"/>
      </w:r>
    </w:p>
    <w:p>
      <w:pPr>
        <w:spacing w:before="0" w:after="0"/>
      </w:pPr>
      <w:r>
        <w:br w:type="page"/>
      </w:r>
    </w:p>
    <w:p>
      <w:pPr>
        <w:spacing w:before="200" w:after="100"/>
        <w:pStyle w:val="Heading1"/>
      </w:pPr>
      <w:r>
        <w:t xml:space="preserve">1. Bảng phân công công việc và tỷ lệ đóng góp</w:t>
      </w:r>
    </w:p>
    <w:p>
      <w:pPr>
        <w:spacing w:before="0" w:after="60"/>
      </w:pPr>
      <w:r>
        <w:t xml:space="preserve">Nhóm gồm đúng 03 sinh viên. Bảng dưới đây nêu phần việc chính, phần việc hỗ trợ và tỷ lệ đóng góp dự kiến của từng thành viên; tỷ lệ cộng lại bằng 100%.</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Pr>
      <w:tblGrid>
        <w:gridCol w:w="2250"/>
        <w:gridCol w:w="2250"/>
        <w:gridCol w:w="2250"/>
        <w:gridCol w:w="2250"/>
      </w:tblGrid>
      <w:tr>
        <w:trPr>
          <w:tblHeader/>
        </w:trPr>
        <w:tc>
          <w:tcPr>
            <w:tcW w:w="2250" w:type="dxa"/>
            <w:shd w:val="clear" w:color="auto" w:fill="D9D9D9"/>
            <w:vAlign w:val="center"/>
          </w:tcPr>
          <w:p>
            <w:pPr>
              <w:spacing w:before="20" w:after="20"/>
              <w:jc w:val="center"/>
            </w:pPr>
            <w:r>
              <w:rPr>
                <w:b/>
              </w:rPr>
              <w:t xml:space="preserve">Thành viên</w:t>
            </w:r>
          </w:p>
        </w:tc>
        <w:tc>
          <w:tcPr>
            <w:tcW w:w="2250" w:type="dxa"/>
            <w:shd w:val="clear" w:color="auto" w:fill="D9D9D9"/>
            <w:vAlign w:val="center"/>
          </w:tcPr>
          <w:p>
            <w:pPr>
              <w:spacing w:before="20" w:after="20"/>
              <w:jc w:val="center"/>
            </w:pPr>
            <w:r>
              <w:rPr>
                <w:b/>
              </w:rPr>
              <w:t xml:space="preserve">Công việc chính</w:t>
            </w:r>
          </w:p>
        </w:tc>
        <w:tc>
          <w:tcPr>
            <w:tcW w:w="2250" w:type="dxa"/>
            <w:shd w:val="clear" w:color="auto" w:fill="D9D9D9"/>
            <w:vAlign w:val="center"/>
          </w:tcPr>
          <w:p>
            <w:pPr>
              <w:spacing w:before="20" w:after="20"/>
              <w:jc w:val="center"/>
            </w:pPr>
            <w:r>
              <w:rPr>
                <w:b/>
              </w:rPr>
              <w:t xml:space="preserve">Công việc hỗ trợ</w:t>
            </w:r>
          </w:p>
        </w:tc>
        <w:tc>
          <w:tcPr>
            <w:tcW w:w="2250" w:type="dxa"/>
            <w:shd w:val="clear" w:color="auto" w:fill="D9D9D9"/>
            <w:vAlign w:val="center"/>
          </w:tcPr>
          <w:p>
            <w:pPr>
              <w:spacing w:before="20" w:after="20"/>
              <w:jc w:val="center"/>
            </w:pPr>
            <w:r>
              <w:rPr>
                <w:b/>
              </w:rPr>
              <w:t xml:space="preserve">Tỷ lệ đóng góp (%)</w:t>
            </w:r>
          </w:p>
        </w:tc>
      </w:tr>
      <w:tr>
        <w:tc>
          <w:tcPr>
            <w:tcW w:w="2250" w:type="dxa"/>
            <w:vAlign w:val="center"/>
          </w:tcPr>
          <w:p>
            <w:pPr>
              <w:spacing w:before="20" w:after="20"/>
              <w:jc w:val="left"/>
            </w:pPr>
            <w:r>
              <w:t xml:space="preserve">Hà Mạnh Trường (2045240326, nhóm trưởng)</w:t>
            </w:r>
          </w:p>
        </w:tc>
        <w:tc>
          <w:tcPr>
            <w:tcW w:w="2250" w:type="dxa"/>
            <w:vAlign w:val="center"/>
          </w:tcPr>
          <w:p>
            <w:pPr>
              <w:spacing w:before="20" w:after="20"/>
              <w:jc w:val="left"/>
            </w:pPr>
            <w:r>
              <w:t xml:space="preserve">Thu thập và tiền xử lý dữ liệu 5 năm; dựng bảng dữ liệu trung gian; kiểm soát khả năng chạy lại của mã nguồn; điều phối tiến độ và ghép báo cáo; viết mục 1-4</w:t>
            </w:r>
          </w:p>
        </w:tc>
        <w:tc>
          <w:tcPr>
            <w:tcW w:w="2250" w:type="dxa"/>
            <w:vAlign w:val="center"/>
          </w:tcPr>
          <w:p>
            <w:pPr>
              <w:spacing w:before="20" w:after="20"/>
              <w:jc w:val="left"/>
            </w:pPr>
            <w:r>
              <w:t xml:space="preserve">Rà soát phần thuật toán gom cụm; đối chiếu số liệu giữa các năm; hỗ trợ nạp dữ liệu cho demo</w:t>
            </w:r>
          </w:p>
        </w:tc>
        <w:tc>
          <w:tcPr>
            <w:tcW w:w="2250" w:type="dxa"/>
            <w:vAlign w:val="center"/>
          </w:tcPr>
          <w:p>
            <w:pPr>
              <w:spacing w:before="20" w:after="20"/>
              <w:jc w:val="left"/>
            </w:pPr>
            <w:r>
              <w:t xml:space="preserve">34</w:t>
            </w:r>
          </w:p>
        </w:tc>
      </w:tr>
      <w:tr>
        <w:tc>
          <w:tcPr>
            <w:tcW w:w="2250" w:type="dxa"/>
            <w:vAlign w:val="center"/>
          </w:tcPr>
          <w:p>
            <w:pPr>
              <w:spacing w:before="20" w:after="20"/>
              <w:jc w:val="left"/>
            </w:pPr>
            <w:r>
              <w:t xml:space="preserve">Huỳnh Tâm Trí (2045240315)</w:t>
            </w:r>
          </w:p>
        </w:tc>
        <w:tc>
          <w:tcPr>
            <w:tcW w:w="2250" w:type="dxa"/>
            <w:vAlign w:val="center"/>
          </w:tcPr>
          <w:p>
            <w:pPr>
              <w:spacing w:before="20" w:after="20"/>
              <w:jc w:val="left"/>
            </w:pPr>
            <w:r>
              <w:t xml:space="preserve">Tự cài đặt thuật toán gom cụm (K-Means, phân cấp Ward, DBSCAN), giảm chiều PCA và các độ đo đánh giá; chạy thực nghiệm 5 cấu hình × 5 năm; khảo sát tham số; viết mục 5-7</w:t>
            </w:r>
          </w:p>
        </w:tc>
        <w:tc>
          <w:tcPr>
            <w:tcW w:w="2250" w:type="dxa"/>
            <w:vAlign w:val="center"/>
          </w:tcPr>
          <w:p>
            <w:pPr>
              <w:spacing w:before="20" w:after="20"/>
              <w:jc w:val="left"/>
            </w:pPr>
            <w:r>
              <w:t xml:space="preserve">Rà soát bộ nạp dữ liệu; kiểm chứng các độ đo bằng thư viện; rà soát phần nối dữ liệu của demo</w:t>
            </w:r>
          </w:p>
        </w:tc>
        <w:tc>
          <w:tcPr>
            <w:tcW w:w="2250" w:type="dxa"/>
            <w:vAlign w:val="center"/>
          </w:tcPr>
          <w:p>
            <w:pPr>
              <w:spacing w:before="20" w:after="20"/>
              <w:jc w:val="left"/>
            </w:pPr>
            <w:r>
              <w:t xml:space="preserve">33</w:t>
            </w:r>
          </w:p>
        </w:tc>
      </w:tr>
      <w:tr>
        <w:tc>
          <w:tcPr>
            <w:tcW w:w="2250" w:type="dxa"/>
            <w:vAlign w:val="center"/>
          </w:tcPr>
          <w:p>
            <w:pPr>
              <w:spacing w:before="20" w:after="20"/>
              <w:jc w:val="left"/>
            </w:pPr>
            <w:r>
              <w:t xml:space="preserve">Ngô Quang Trung (2045240325)</w:t>
            </w:r>
          </w:p>
        </w:tc>
        <w:tc>
          <w:tcPr>
            <w:tcW w:w="2250" w:type="dxa"/>
            <w:vAlign w:val="center"/>
          </w:tcPr>
          <w:p>
            <w:pPr>
              <w:spacing w:before="20" w:after="20"/>
              <w:jc w:val="left"/>
            </w:pPr>
            <w:r>
              <w:t xml:space="preserve">Phân tích khám phá dữ liệu; diễn giải kết quả gom cụm; ghép cụm giữa các năm và lập bảng dịch chuyển cụm; xây dựng demo Streamlit; làm slide; viết mục 8-11</w:t>
            </w:r>
          </w:p>
        </w:tc>
        <w:tc>
          <w:tcPr>
            <w:tcW w:w="2250" w:type="dxa"/>
            <w:vAlign w:val="center"/>
          </w:tcPr>
          <w:p>
            <w:pPr>
              <w:spacing w:before="20" w:after="20"/>
              <w:jc w:val="left"/>
            </w:pPr>
            <w:r>
              <w:t xml:space="preserve">Rà soát notebook 01; kiểm tra chất lượng dữ liệu theo năm; kiểm tra bản đồ; điều hành buổi tổng duyệt</w:t>
            </w:r>
          </w:p>
        </w:tc>
        <w:tc>
          <w:tcPr>
            <w:tcW w:w="2250" w:type="dxa"/>
            <w:vAlign w:val="center"/>
          </w:tcPr>
          <w:p>
            <w:pPr>
              <w:spacing w:before="20" w:after="20"/>
              <w:jc w:val="left"/>
            </w:pPr>
            <w:r>
              <w:t xml:space="preserve">33</w:t>
            </w:r>
          </w:p>
        </w:tc>
      </w:tr>
    </w:tbl>
    <w:p>
      <w:pPr>
        <w:spacing w:before="0" w:after="60"/>
      </w:pPr>
      <w:r>
        <w:t xml:space="preserve">Cả ba thành viên cùng tham gia tất cả các bước của quy trình và đều có thể trình bày, giải thích bất kỳ phần nào của báo cáo khi được hỏi.</w:t>
      </w:r>
    </w:p>
    <w:p>
      <w:pPr>
        <w:spacing w:before="0" w:after="0"/>
      </w:pPr>
      <w:r>
        <w:br w:type="page"/>
      </w:r>
    </w:p>
    <w:p>
      <w:pPr>
        <w:spacing w:before="200" w:after="100"/>
        <w:pStyle w:val="Heading1"/>
      </w:pPr>
      <w:r>
        <w:t xml:space="preserve">2. Giới thiệu bài toán</w:t>
      </w:r>
    </w:p>
    <w:p>
      <w:pPr>
        <w:spacing w:before="200" w:after="100"/>
        <w:pStyle w:val="Heading2"/>
      </w:pPr>
      <w:r>
        <w:t xml:space="preserve">2.1. Bối cảnh</w:t>
      </w:r>
    </w:p>
    <w:p>
      <w:pPr>
        <w:spacing w:before="0" w:after="60"/>
      </w:pPr>
      <w:r>
        <w:t xml:space="preserve">World Happiness Report (WHR) là báo cáo thường niên đánh giá mức độ hạnh phúc của người dân các quốc gia, dựa trên khảo sát Gallup World Poll với câu hỏi Cantril Ladder (người trả lời tự chấm cuộc sống hiện tại từ 0 đến 10). Bên cạnh điểm hạnh phúc tổng hợp, báo cáo còn công bố sáu yếu tố cơ sở được dùng để giải thích vì sao quốc gia này cao hơn quốc gia khác.</w:t>
      </w:r>
    </w:p>
    <w:p>
      <w:pPr>
        <w:spacing w:before="200" w:after="100"/>
        <w:pStyle w:val="Heading2"/>
      </w:pPr>
      <w:r>
        <w:t xml:space="preserve">2.2. Mục tiêu</w:t>
      </w:r>
    </w:p>
    <w:p>
      <w:pPr>
        <w:spacing w:before="0" w:after="60"/>
      </w:pPr>
      <w:r>
        <w:t xml:space="preserve">Phân nhóm các quốc gia thành những nhóm có đặc điểm kinh tế - xã hội - sức khỏe tương đồng, chỉ dựa trên sáu yếu tố cơ sở, rồi dùng điểm hạnh phúc để kiểm tra xem cách phân nhóm tự nhiên đó có phân hóa đúng mức sống thực tế hay không.</w:t>
      </w:r>
    </w:p>
    <w:p>
      <w:pPr>
        <w:spacing w:before="200" w:after="100"/>
        <w:pStyle w:val="Heading2"/>
      </w:pPr>
      <w:r>
        <w:t xml:space="preserve">2.3. Câu hỏi khai thác dữ liệu</w:t>
      </w:r>
    </w:p>
    <w:p>
      <w:pPr>
        <w:spacing w:before="0" w:after="60"/>
        <w:ind w:left="567"/>
      </w:pPr>
      <w:r>
        <w:t xml:space="preserve">1. Có thể phân chia các quốc gia thành những nhóm đặc trưng nào dựa trên sáu yếu tố cơ sở?</w:t>
      </w:r>
    </w:p>
    <w:p>
      <w:pPr>
        <w:spacing w:before="0" w:after="60"/>
        <w:ind w:left="567"/>
      </w:pPr>
      <w:r>
        <w:t xml:space="preserve">2. Các nhóm khác biệt rõ nhất ở những yếu tố nào (kinh tế, hỗ trợ xã hội, sức khỏe, tự do, hào phóng, nhận thức tham nhũng)?</w:t>
      </w:r>
    </w:p>
    <w:p>
      <w:pPr>
        <w:spacing w:before="0" w:after="60"/>
        <w:ind w:left="567"/>
      </w:pPr>
      <w:r>
        <w:t xml:space="preserve">3. Cấu trúc phân nhóm thay đổi thế nào qua năm năm 2015-2019, và quốc gia nào chuyển nhóm?</w:t>
      </w:r>
    </w:p>
    <w:p>
      <w:pPr>
        <w:spacing w:before="0" w:after="60"/>
        <w:ind w:left="567"/>
      </w:pPr>
      <w:r>
        <w:t xml:space="preserve">4. Nhóm quốc gia nào ở mức thấp nhất và cần ưu tiên hỗ trợ?</w:t>
      </w:r>
    </w:p>
    <w:p>
      <w:pPr>
        <w:spacing w:before="0" w:after="60"/>
        <w:ind w:left="567"/>
      </w:pPr>
      <w:r>
        <w:rPr>
          <w:i/>
        </w:rPr>
        <w:t xml:space="preserve">Điểm hạnh phúc và thứ hạng hạnh phúc không được đưa vào ma trận đặc trưng dùng để gom cụm; hai thuộc tính này chỉ dùng để hậu kiểm ở mục 7.</w:t>
      </w:r>
    </w:p>
    <w:p>
      <w:pPr>
        <w:spacing w:before="0" w:after="0"/>
      </w:pPr>
      <w:r>
        <w:br w:type="page"/>
      </w:r>
    </w:p>
    <w:p>
      <w:pPr>
        <w:spacing w:before="200" w:after="100"/>
        <w:pStyle w:val="Heading1"/>
      </w:pPr>
      <w:r>
        <w:t xml:space="preserve">3. Dữ liệu</w:t>
      </w:r>
    </w:p>
    <w:p>
      <w:pPr>
        <w:spacing w:before="200" w:after="100"/>
        <w:pStyle w:val="Heading2"/>
      </w:pPr>
      <w:r>
        <w:t xml:space="preserve">3.1. Nguồn dữ liệu</w:t>
      </w:r>
    </w:p>
    <w:p>
      <w:pPr>
        <w:spacing w:before="0" w:after="60"/>
      </w:pPr>
      <w:r>
        <w:t xml:space="preserve">Bộ dữ liệu World Happiness Report trên Kaggle, gồm năm tệp CSV theo năm. Nguồn tham chiếu chính thức là báo cáo của Liên Hợp Quốc và trang dữ liệu của Kaggle (xem mục 10).</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Pr>
      <w:tblGrid>
        <w:gridCol w:w="3000"/>
        <w:gridCol w:w="3000"/>
        <w:gridCol w:w="3000"/>
      </w:tblGrid>
      <w:tr>
        <w:trPr>
          <w:tblHeader/>
        </w:trPr>
        <w:tc>
          <w:tcPr>
            <w:tcW w:w="3000" w:type="dxa"/>
            <w:shd w:val="clear" w:color="auto" w:fill="D9D9D9"/>
            <w:vAlign w:val="center"/>
          </w:tcPr>
          <w:p>
            <w:pPr>
              <w:spacing w:before="20" w:after="20"/>
              <w:jc w:val="center"/>
            </w:pPr>
            <w:r>
              <w:rPr>
                <w:b/>
              </w:rPr>
              <w:t xml:space="preserve">Năm</w:t>
            </w:r>
          </w:p>
        </w:tc>
        <w:tc>
          <w:tcPr>
            <w:tcW w:w="3000" w:type="dxa"/>
            <w:shd w:val="clear" w:color="auto" w:fill="D9D9D9"/>
            <w:vAlign w:val="center"/>
          </w:tcPr>
          <w:p>
            <w:pPr>
              <w:spacing w:before="20" w:after="20"/>
              <w:jc w:val="center"/>
            </w:pPr>
            <w:r>
              <w:rPr>
                <w:b/>
              </w:rPr>
              <w:t xml:space="preserve">Tệp</w:t>
            </w:r>
          </w:p>
        </w:tc>
        <w:tc>
          <w:tcPr>
            <w:tcW w:w="3000" w:type="dxa"/>
            <w:shd w:val="clear" w:color="auto" w:fill="D9D9D9"/>
            <w:vAlign w:val="center"/>
          </w:tcPr>
          <w:p>
            <w:pPr>
              <w:spacing w:before="20" w:after="20"/>
              <w:jc w:val="center"/>
            </w:pPr>
            <w:r>
              <w:rPr>
                <w:b/>
              </w:rPr>
              <w:t xml:space="preserve">Số dòng dữ liệu</w:t>
            </w:r>
          </w:p>
        </w:tc>
      </w:tr>
      <w:tr>
        <w:tc>
          <w:tcPr>
            <w:tcW w:w="3000" w:type="dxa"/>
            <w:vAlign w:val="center"/>
          </w:tcPr>
          <w:p>
            <w:pPr>
              <w:spacing w:before="20" w:after="20"/>
              <w:jc w:val="left"/>
            </w:pPr>
            <w:r>
              <w:t xml:space="preserve">2015</w:t>
            </w:r>
          </w:p>
        </w:tc>
        <w:tc>
          <w:tcPr>
            <w:tcW w:w="3000" w:type="dxa"/>
            <w:vAlign w:val="center"/>
          </w:tcPr>
          <w:p>
            <w:pPr>
              <w:spacing w:before="20" w:after="20"/>
              <w:jc w:val="left"/>
            </w:pPr>
            <w:r>
              <w:t xml:space="preserve">data/raw/2015.csv</w:t>
            </w:r>
          </w:p>
        </w:tc>
        <w:tc>
          <w:tcPr>
            <w:tcW w:w="3000" w:type="dxa"/>
            <w:vAlign w:val="center"/>
          </w:tcPr>
          <w:p>
            <w:pPr>
              <w:spacing w:before="20" w:after="20"/>
              <w:jc w:val="left"/>
            </w:pPr>
            <w:r>
              <w:t xml:space="preserve">158</w:t>
            </w:r>
          </w:p>
        </w:tc>
      </w:tr>
      <w:tr>
        <w:tc>
          <w:tcPr>
            <w:tcW w:w="3000" w:type="dxa"/>
            <w:vAlign w:val="center"/>
          </w:tcPr>
          <w:p>
            <w:pPr>
              <w:spacing w:before="20" w:after="20"/>
              <w:jc w:val="left"/>
            </w:pPr>
            <w:r>
              <w:t xml:space="preserve">2016</w:t>
            </w:r>
          </w:p>
        </w:tc>
        <w:tc>
          <w:tcPr>
            <w:tcW w:w="3000" w:type="dxa"/>
            <w:vAlign w:val="center"/>
          </w:tcPr>
          <w:p>
            <w:pPr>
              <w:spacing w:before="20" w:after="20"/>
              <w:jc w:val="left"/>
            </w:pPr>
            <w:r>
              <w:t xml:space="preserve">data/raw/2016.csv</w:t>
            </w:r>
          </w:p>
        </w:tc>
        <w:tc>
          <w:tcPr>
            <w:tcW w:w="3000" w:type="dxa"/>
            <w:vAlign w:val="center"/>
          </w:tcPr>
          <w:p>
            <w:pPr>
              <w:spacing w:before="20" w:after="20"/>
              <w:jc w:val="left"/>
            </w:pPr>
            <w:r>
              <w:t xml:space="preserve">157</w:t>
            </w:r>
          </w:p>
        </w:tc>
      </w:tr>
      <w:tr>
        <w:tc>
          <w:tcPr>
            <w:tcW w:w="3000" w:type="dxa"/>
            <w:vAlign w:val="center"/>
          </w:tcPr>
          <w:p>
            <w:pPr>
              <w:spacing w:before="20" w:after="20"/>
              <w:jc w:val="left"/>
            </w:pPr>
            <w:r>
              <w:t xml:space="preserve">2017</w:t>
            </w:r>
          </w:p>
        </w:tc>
        <w:tc>
          <w:tcPr>
            <w:tcW w:w="3000" w:type="dxa"/>
            <w:vAlign w:val="center"/>
          </w:tcPr>
          <w:p>
            <w:pPr>
              <w:spacing w:before="20" w:after="20"/>
              <w:jc w:val="left"/>
            </w:pPr>
            <w:r>
              <w:t xml:space="preserve">data/raw/2017.csv</w:t>
            </w:r>
          </w:p>
        </w:tc>
        <w:tc>
          <w:tcPr>
            <w:tcW w:w="3000" w:type="dxa"/>
            <w:vAlign w:val="center"/>
          </w:tcPr>
          <w:p>
            <w:pPr>
              <w:spacing w:before="20" w:after="20"/>
              <w:jc w:val="left"/>
            </w:pPr>
            <w:r>
              <w:t xml:space="preserve">155</w:t>
            </w:r>
          </w:p>
        </w:tc>
      </w:tr>
      <w:tr>
        <w:tc>
          <w:tcPr>
            <w:tcW w:w="3000" w:type="dxa"/>
            <w:vAlign w:val="center"/>
          </w:tcPr>
          <w:p>
            <w:pPr>
              <w:spacing w:before="20" w:after="20"/>
              <w:jc w:val="left"/>
            </w:pPr>
            <w:r>
              <w:t xml:space="preserve">2018</w:t>
            </w:r>
          </w:p>
        </w:tc>
        <w:tc>
          <w:tcPr>
            <w:tcW w:w="3000" w:type="dxa"/>
            <w:vAlign w:val="center"/>
          </w:tcPr>
          <w:p>
            <w:pPr>
              <w:spacing w:before="20" w:after="20"/>
              <w:jc w:val="left"/>
            </w:pPr>
            <w:r>
              <w:t xml:space="preserve">data/raw/2018.csv</w:t>
            </w:r>
          </w:p>
        </w:tc>
        <w:tc>
          <w:tcPr>
            <w:tcW w:w="3000" w:type="dxa"/>
            <w:vAlign w:val="center"/>
          </w:tcPr>
          <w:p>
            <w:pPr>
              <w:spacing w:before="20" w:after="20"/>
              <w:jc w:val="left"/>
            </w:pPr>
            <w:r>
              <w:t xml:space="preserve">156</w:t>
            </w:r>
          </w:p>
        </w:tc>
      </w:tr>
      <w:tr>
        <w:tc>
          <w:tcPr>
            <w:tcW w:w="3000" w:type="dxa"/>
            <w:vAlign w:val="center"/>
          </w:tcPr>
          <w:p>
            <w:pPr>
              <w:spacing w:before="20" w:after="20"/>
              <w:jc w:val="left"/>
            </w:pPr>
            <w:r>
              <w:t xml:space="preserve">2019</w:t>
            </w:r>
          </w:p>
        </w:tc>
        <w:tc>
          <w:tcPr>
            <w:tcW w:w="3000" w:type="dxa"/>
            <w:vAlign w:val="center"/>
          </w:tcPr>
          <w:p>
            <w:pPr>
              <w:spacing w:before="20" w:after="20"/>
              <w:jc w:val="left"/>
            </w:pPr>
            <w:r>
              <w:t xml:space="preserve">data/raw/2019.csv</w:t>
            </w:r>
          </w:p>
        </w:tc>
        <w:tc>
          <w:tcPr>
            <w:tcW w:w="3000" w:type="dxa"/>
            <w:vAlign w:val="center"/>
          </w:tcPr>
          <w:p>
            <w:pPr>
              <w:spacing w:before="20" w:after="20"/>
              <w:jc w:val="left"/>
            </w:pPr>
            <w:r>
              <w:t xml:space="preserve">156</w:t>
            </w:r>
          </w:p>
        </w:tc>
      </w:tr>
    </w:tbl>
    <w:p>
      <w:pPr>
        <w:spacing w:before="200" w:after="100"/>
        <w:pStyle w:val="Heading2"/>
      </w:pPr>
      <w:r>
        <w:t xml:space="preserve">3.2. Ý nghĩa các thuộc tính</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Pr>
      <w:tblGrid>
        <w:gridCol w:w="4500"/>
        <w:gridCol w:w="4500"/>
      </w:tblGrid>
      <w:tr>
        <w:trPr>
          <w:tblHeader/>
        </w:trPr>
        <w:tc>
          <w:tcPr>
            <w:tcW w:w="4500" w:type="dxa"/>
            <w:shd w:val="clear" w:color="auto" w:fill="D9D9D9"/>
            <w:vAlign w:val="center"/>
          </w:tcPr>
          <w:p>
            <w:pPr>
              <w:spacing w:before="20" w:after="20"/>
              <w:jc w:val="center"/>
            </w:pPr>
            <w:r>
              <w:rPr>
                <w:b/>
              </w:rPr>
              <w:t xml:space="preserve">Thuộc tính dùng để gom cụm</w:t>
            </w:r>
          </w:p>
        </w:tc>
        <w:tc>
          <w:tcPr>
            <w:tcW w:w="4500" w:type="dxa"/>
            <w:shd w:val="clear" w:color="auto" w:fill="D9D9D9"/>
            <w:vAlign w:val="center"/>
          </w:tcPr>
          <w:p>
            <w:pPr>
              <w:spacing w:before="20" w:after="20"/>
              <w:jc w:val="center"/>
            </w:pPr>
            <w:r>
              <w:rPr>
                <w:b/>
              </w:rPr>
              <w:t xml:space="preserve">Ý nghĩa</w:t>
            </w:r>
          </w:p>
        </w:tc>
      </w:tr>
      <w:tr>
        <w:tc>
          <w:tcPr>
            <w:tcW w:w="4500" w:type="dxa"/>
            <w:vAlign w:val="center"/>
          </w:tcPr>
          <w:p>
            <w:pPr>
              <w:spacing w:before="20" w:after="20"/>
              <w:jc w:val="left"/>
            </w:pPr>
            <w:r>
              <w:t xml:space="preserve">GDP per capita</w:t>
            </w:r>
          </w:p>
        </w:tc>
        <w:tc>
          <w:tcPr>
            <w:tcW w:w="4500" w:type="dxa"/>
            <w:vAlign w:val="center"/>
          </w:tcPr>
          <w:p>
            <w:pPr>
              <w:spacing w:before="20" w:after="20"/>
              <w:jc w:val="left"/>
            </w:pPr>
            <w:r>
              <w:t xml:space="preserve">Mức đóng góp của thu nhập bình quân đầu người vào mức độ hạnh phúc</w:t>
            </w:r>
          </w:p>
        </w:tc>
      </w:tr>
      <w:tr>
        <w:tc>
          <w:tcPr>
            <w:tcW w:w="4500" w:type="dxa"/>
            <w:vAlign w:val="center"/>
          </w:tcPr>
          <w:p>
            <w:pPr>
              <w:spacing w:before="20" w:after="20"/>
              <w:jc w:val="left"/>
            </w:pPr>
            <w:r>
              <w:t xml:space="preserve">Social support</w:t>
            </w:r>
          </w:p>
        </w:tc>
        <w:tc>
          <w:tcPr>
            <w:tcW w:w="4500" w:type="dxa"/>
            <w:vAlign w:val="center"/>
          </w:tcPr>
          <w:p>
            <w:pPr>
              <w:spacing w:before="20" w:after="20"/>
              <w:jc w:val="left"/>
            </w:pPr>
            <w:r>
              <w:t xml:space="preserve">Mức độ tương trợ xã hội khi người dân gặp khó khăn</w:t>
            </w:r>
          </w:p>
        </w:tc>
      </w:tr>
      <w:tr>
        <w:tc>
          <w:tcPr>
            <w:tcW w:w="4500" w:type="dxa"/>
            <w:vAlign w:val="center"/>
          </w:tcPr>
          <w:p>
            <w:pPr>
              <w:spacing w:before="20" w:after="20"/>
              <w:jc w:val="left"/>
            </w:pPr>
            <w:r>
              <w:t xml:space="preserve">Healthy life expectancy</w:t>
            </w:r>
          </w:p>
        </w:tc>
        <w:tc>
          <w:tcPr>
            <w:tcW w:w="4500" w:type="dxa"/>
            <w:vAlign w:val="center"/>
          </w:tcPr>
          <w:p>
            <w:pPr>
              <w:spacing w:before="20" w:after="20"/>
              <w:jc w:val="left"/>
            </w:pPr>
            <w:r>
              <w:t xml:space="preserve">Tuổi thọ khỏe mạnh dự tính của người dân</w:t>
            </w:r>
          </w:p>
        </w:tc>
      </w:tr>
      <w:tr>
        <w:tc>
          <w:tcPr>
            <w:tcW w:w="4500" w:type="dxa"/>
            <w:vAlign w:val="center"/>
          </w:tcPr>
          <w:p>
            <w:pPr>
              <w:spacing w:before="20" w:after="20"/>
              <w:jc w:val="left"/>
            </w:pPr>
            <w:r>
              <w:t xml:space="preserve">Freedom</w:t>
            </w:r>
          </w:p>
        </w:tc>
        <w:tc>
          <w:tcPr>
            <w:tcW w:w="4500" w:type="dxa"/>
            <w:vAlign w:val="center"/>
          </w:tcPr>
          <w:p>
            <w:pPr>
              <w:spacing w:before="20" w:after="20"/>
              <w:jc w:val="left"/>
            </w:pPr>
            <w:r>
              <w:t xml:space="preserve">Mức độ tự do trong việc đưa ra quyết định và lựa chọn cuộc sống</w:t>
            </w:r>
          </w:p>
        </w:tc>
      </w:tr>
      <w:tr>
        <w:tc>
          <w:tcPr>
            <w:tcW w:w="4500" w:type="dxa"/>
            <w:vAlign w:val="center"/>
          </w:tcPr>
          <w:p>
            <w:pPr>
              <w:spacing w:before="20" w:after="20"/>
              <w:jc w:val="left"/>
            </w:pPr>
            <w:r>
              <w:t xml:space="preserve">Generosity</w:t>
            </w:r>
          </w:p>
        </w:tc>
        <w:tc>
          <w:tcPr>
            <w:tcW w:w="4500" w:type="dxa"/>
            <w:vAlign w:val="center"/>
          </w:tcPr>
          <w:p>
            <w:pPr>
              <w:spacing w:before="20" w:after="20"/>
              <w:jc w:val="left"/>
            </w:pPr>
            <w:r>
              <w:t xml:space="preserve">Mức độ hào phóng, đóng góp thiện nguyện so với mức trung bình</w:t>
            </w:r>
          </w:p>
        </w:tc>
      </w:tr>
      <w:tr>
        <w:tc>
          <w:tcPr>
            <w:tcW w:w="4500" w:type="dxa"/>
            <w:vAlign w:val="center"/>
          </w:tcPr>
          <w:p>
            <w:pPr>
              <w:spacing w:before="20" w:after="20"/>
              <w:jc w:val="left"/>
            </w:pPr>
            <w:r>
              <w:t xml:space="preserve">Perceptions of corruption</w:t>
            </w:r>
          </w:p>
        </w:tc>
        <w:tc>
          <w:tcPr>
            <w:tcW w:w="4500" w:type="dxa"/>
            <w:vAlign w:val="center"/>
          </w:tcPr>
          <w:p>
            <w:pPr>
              <w:spacing w:before="20" w:after="20"/>
              <w:jc w:val="left"/>
            </w:pPr>
            <w:r>
              <w:t xml:space="preserve">Mức độ tin tưởng vào sự trong sạch của chính phủ và doanh nghiệp</w:t>
            </w:r>
          </w:p>
        </w:tc>
      </w:tr>
    </w:tbl>
    <w:p>
      <w:pPr>
        <w:spacing w:before="0" w:after="60"/>
      </w:pPr>
      <w:r>
        <w:t xml:space="preserve">Các thuộc tính </w:t>
      </w:r>
      <w:r>
        <w:rPr>
          <w:b/>
        </w:rPr>
        <w:t xml:space="preserve">không</w:t>
      </w:r>
      <w:r>
        <w:t xml:space="preserve"> dùng để gom cụm: </w:t>
      </w:r>
      <w:r>
        <w:rPr>
          <w:rFonts w:ascii="Consolas" w:hAnsi="Consolas"/>
        </w:rPr>
        <w:t xml:space="preserve">Happiness Score</w:t>
      </w:r>
      <w:r>
        <w:t xml:space="preserve">, </w:t>
      </w:r>
      <w:r>
        <w:rPr>
          <w:rFonts w:ascii="Consolas" w:hAnsi="Consolas"/>
        </w:rPr>
        <w:t xml:space="preserve">Happiness Rank</w:t>
      </w:r>
      <w:r>
        <w:t xml:space="preserve">, </w:t>
      </w:r>
      <w:r>
        <w:rPr>
          <w:rFonts w:ascii="Consolas" w:hAnsi="Consolas"/>
        </w:rPr>
        <w:t xml:space="preserve">Dystopia Residual</w:t>
      </w:r>
      <w:r>
        <w:t xml:space="preserve">, </w:t>
      </w:r>
      <w:r>
        <w:rPr>
          <w:rFonts w:ascii="Consolas" w:hAnsi="Consolas"/>
        </w:rPr>
        <w:t xml:space="preserve">Standard Error</w:t>
      </w:r>
      <w:r>
        <w:t xml:space="preserve">, khoảng tin cậy và whisker (các cột sau chỉ mô tả độ bất định của điểm số, không phải yếu tố cơ sở).</w:t>
      </w:r>
    </w:p>
    <w:p>
      <w:pPr>
        <w:spacing w:before="200" w:after="100"/>
        <w:pStyle w:val="Heading2"/>
      </w:pPr>
      <w:r>
        <w:t xml:space="preserve">3.3. Vấn đề chất lượng dữ liệu</w:t>
      </w:r>
    </w:p>
    <w:p>
      <w:pPr>
        <w:spacing w:before="0" w:after="60"/>
        <w:ind w:left="567"/>
      </w:pPr>
      <w:r>
        <w:t xml:space="preserve">• </w:t>
      </w:r>
      <w:r>
        <w:t xml:space="preserve">Tên cột không thống nhất giữa các năm (ví dụ </w:t>
      </w:r>
      <w:r>
        <w:rPr>
          <w:rFonts w:ascii="Consolas" w:hAnsi="Consolas"/>
        </w:rPr>
        <w:t xml:space="preserve">Family</w:t>
      </w:r>
      <w:r>
        <w:t xml:space="preserve"> ở 2015-2016 và </w:t>
      </w:r>
      <w:r>
        <w:rPr>
          <w:rFonts w:ascii="Consolas" w:hAnsi="Consolas"/>
        </w:rPr>
        <w:t xml:space="preserve">Social support</w:t>
      </w:r>
      <w:r>
        <w:t xml:space="preserve"> ở 2018-2019; </w:t>
      </w:r>
      <w:r>
        <w:rPr>
          <w:rFonts w:ascii="Consolas" w:hAnsi="Consolas"/>
        </w:rPr>
        <w:t xml:space="preserve">Economy (GDP per Capita)</w:t>
      </w:r>
      <w:r>
        <w:t xml:space="preserve"> ở 2015 và </w:t>
      </w:r>
      <w:r>
        <w:rPr>
          <w:rFonts w:ascii="Consolas" w:hAnsi="Consolas"/>
        </w:rPr>
        <w:t xml:space="preserve">GDP per capita</w:t>
      </w:r>
      <w:r>
        <w:t xml:space="preserve"> ở 2019).</w:t>
      </w:r>
    </w:p>
    <w:p>
      <w:pPr>
        <w:spacing w:before="0" w:after="60"/>
        <w:ind w:left="567"/>
      </w:pPr>
      <w:r>
        <w:t xml:space="preserve">• </w:t>
      </w:r>
      <w:r>
        <w:t xml:space="preserve">Năm 2018 thiếu giá trị </w:t>
      </w:r>
      <w:r>
        <w:rPr>
          <w:rFonts w:ascii="Consolas" w:hAnsi="Consolas"/>
        </w:rPr>
        <w:t xml:space="preserve">Perceptions of corruption</w:t>
      </w:r>
      <w:r>
        <w:t xml:space="preserve"> ở một quốc gia (United Arab Emirates).</w:t>
      </w:r>
    </w:p>
    <w:p>
      <w:pPr>
        <w:spacing w:before="0" w:after="60"/>
        <w:ind w:left="567"/>
      </w:pPr>
      <w:r>
        <w:t xml:space="preserve">• </w:t>
      </w:r>
      <w:r>
        <w:t xml:space="preserve">Cột vùng địa lý (</w:t>
      </w:r>
      <w:r>
        <w:rPr>
          <w:rFonts w:ascii="Consolas" w:hAnsi="Consolas"/>
        </w:rPr>
        <w:t xml:space="preserve">Region</w:t>
      </w:r>
      <w:r>
        <w:t xml:space="preserve">) chỉ có ở 2015-2016, không có ở 2017-2019.</w:t>
      </w:r>
    </w:p>
    <w:p>
      <w:pPr>
        <w:spacing w:before="0" w:after="60"/>
        <w:ind w:left="567"/>
      </w:pPr>
      <w:r>
        <w:t xml:space="preserve">• </w:t>
      </w:r>
      <w:r>
        <w:t xml:space="preserve">Một số quốc gia đổi tên giữa các năm (Macedonia/North Macedonia, Swaziland/Eswatini), cần chuẩn hóa trước khi so sánh theo thời gian.</w:t>
      </w:r>
    </w:p>
    <w:p>
      <w:pPr>
        <w:spacing w:before="0" w:after="60"/>
        <w:ind w:left="567"/>
      </w:pPr>
      <w:r>
        <w:t xml:space="preserve">• </w:t>
      </w:r>
      <w:r>
        <w:t xml:space="preserve">Số quốc gia mỗi năm khác nhau (158, 157, 155, 156, 156), nên mọi so sánh theo thời gian phải ghi rõ cỡ mẫu.</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Pr>
      <w:tblGrid>
        <w:gridCol w:w="750"/>
        <w:gridCol w:w="750"/>
        <w:gridCol w:w="750"/>
        <w:gridCol w:w="750"/>
        <w:gridCol w:w="750"/>
        <w:gridCol w:w="750"/>
        <w:gridCol w:w="750"/>
        <w:gridCol w:w="750"/>
        <w:gridCol w:w="750"/>
        <w:gridCol w:w="750"/>
        <w:gridCol w:w="750"/>
        <w:gridCol w:w="750"/>
      </w:tblGrid>
      <w:tr>
        <w:trPr>
          <w:tblHeader/>
        </w:trPr>
        <w:tc>
          <w:tcPr>
            <w:tcW w:w="750" w:type="dxa"/>
            <w:shd w:val="clear" w:color="auto" w:fill="D9D9D9"/>
            <w:vAlign w:val="center"/>
          </w:tcPr>
          <w:p>
            <w:pPr>
              <w:spacing w:before="20" w:after="20"/>
              <w:jc w:val="center"/>
            </w:pPr>
            <w:r>
              <w:rPr>
                <w:b/>
              </w:rPr>
              <w:t xml:space="preserve">year</w:t>
            </w:r>
          </w:p>
        </w:tc>
        <w:tc>
          <w:tcPr>
            <w:tcW w:w="750" w:type="dxa"/>
            <w:shd w:val="clear" w:color="auto" w:fill="D9D9D9"/>
            <w:vAlign w:val="center"/>
          </w:tcPr>
          <w:p>
            <w:pPr>
              <w:spacing w:before="20" w:after="20"/>
              <w:jc w:val="center"/>
            </w:pPr>
            <w:r>
              <w:rPr>
                <w:b/>
              </w:rPr>
              <w:t xml:space="preserve">row_count</w:t>
            </w:r>
          </w:p>
        </w:tc>
        <w:tc>
          <w:tcPr>
            <w:tcW w:w="750" w:type="dxa"/>
            <w:shd w:val="clear" w:color="auto" w:fill="D9D9D9"/>
            <w:vAlign w:val="center"/>
          </w:tcPr>
          <w:p>
            <w:pPr>
              <w:spacing w:before="20" w:after="20"/>
              <w:jc w:val="center"/>
            </w:pPr>
            <w:r>
              <w:rPr>
                <w:b/>
              </w:rPr>
              <w:t xml:space="preserve">column_count_after_standardization</w:t>
            </w:r>
          </w:p>
        </w:tc>
        <w:tc>
          <w:tcPr>
            <w:tcW w:w="750" w:type="dxa"/>
            <w:shd w:val="clear" w:color="auto" w:fill="D9D9D9"/>
            <w:vAlign w:val="center"/>
          </w:tcPr>
          <w:p>
            <w:pPr>
              <w:spacing w:before="20" w:after="20"/>
              <w:jc w:val="center"/>
            </w:pPr>
            <w:r>
              <w:rPr>
                <w:b/>
              </w:rPr>
              <w:t xml:space="preserve">missing_standard_column_count</w:t>
            </w:r>
          </w:p>
        </w:tc>
        <w:tc>
          <w:tcPr>
            <w:tcW w:w="750" w:type="dxa"/>
            <w:shd w:val="clear" w:color="auto" w:fill="D9D9D9"/>
            <w:vAlign w:val="center"/>
          </w:tcPr>
          <w:p>
            <w:pPr>
              <w:spacing w:before="20" w:after="20"/>
              <w:jc w:val="center"/>
            </w:pPr>
            <w:r>
              <w:rPr>
                <w:b/>
              </w:rPr>
              <w:t xml:space="preserve">missing_standard_columns</w:t>
            </w:r>
          </w:p>
        </w:tc>
        <w:tc>
          <w:tcPr>
            <w:tcW w:w="750" w:type="dxa"/>
            <w:shd w:val="clear" w:color="auto" w:fill="D9D9D9"/>
            <w:vAlign w:val="center"/>
          </w:tcPr>
          <w:p>
            <w:pPr>
              <w:spacing w:before="20" w:after="20"/>
              <w:jc w:val="center"/>
            </w:pPr>
            <w:r>
              <w:rPr>
                <w:b/>
              </w:rPr>
              <w:t xml:space="preserve">duplicate_country_rows</w:t>
            </w:r>
          </w:p>
        </w:tc>
        <w:tc>
          <w:tcPr>
            <w:tcW w:w="750" w:type="dxa"/>
            <w:shd w:val="clear" w:color="auto" w:fill="D9D9D9"/>
            <w:vAlign w:val="center"/>
          </w:tcPr>
          <w:p>
            <w:pPr>
              <w:spacing w:before="20" w:after="20"/>
              <w:jc w:val="center"/>
            </w:pPr>
            <w:r>
              <w:rPr>
                <w:b/>
              </w:rPr>
              <w:t xml:space="preserve">missing_gdp_per_capita</w:t>
            </w:r>
          </w:p>
        </w:tc>
        <w:tc>
          <w:tcPr>
            <w:tcW w:w="750" w:type="dxa"/>
            <w:shd w:val="clear" w:color="auto" w:fill="D9D9D9"/>
            <w:vAlign w:val="center"/>
          </w:tcPr>
          <w:p>
            <w:pPr>
              <w:spacing w:before="20" w:after="20"/>
              <w:jc w:val="center"/>
            </w:pPr>
            <w:r>
              <w:rPr>
                <w:b/>
              </w:rPr>
              <w:t xml:space="preserve">missing_social_support</w:t>
            </w:r>
          </w:p>
        </w:tc>
        <w:tc>
          <w:tcPr>
            <w:tcW w:w="750" w:type="dxa"/>
            <w:shd w:val="clear" w:color="auto" w:fill="D9D9D9"/>
            <w:vAlign w:val="center"/>
          </w:tcPr>
          <w:p>
            <w:pPr>
              <w:spacing w:before="20" w:after="20"/>
              <w:jc w:val="center"/>
            </w:pPr>
            <w:r>
              <w:rPr>
                <w:b/>
              </w:rPr>
              <w:t xml:space="preserve">missing_healthy_life_expectancy</w:t>
            </w:r>
          </w:p>
        </w:tc>
        <w:tc>
          <w:tcPr>
            <w:tcW w:w="750" w:type="dxa"/>
            <w:shd w:val="clear" w:color="auto" w:fill="D9D9D9"/>
            <w:vAlign w:val="center"/>
          </w:tcPr>
          <w:p>
            <w:pPr>
              <w:spacing w:before="20" w:after="20"/>
              <w:jc w:val="center"/>
            </w:pPr>
            <w:r>
              <w:rPr>
                <w:b/>
              </w:rPr>
              <w:t xml:space="preserve">missing_freedom</w:t>
            </w:r>
          </w:p>
        </w:tc>
        <w:tc>
          <w:tcPr>
            <w:tcW w:w="750" w:type="dxa"/>
            <w:shd w:val="clear" w:color="auto" w:fill="D9D9D9"/>
            <w:vAlign w:val="center"/>
          </w:tcPr>
          <w:p>
            <w:pPr>
              <w:spacing w:before="20" w:after="20"/>
              <w:jc w:val="center"/>
            </w:pPr>
            <w:r>
              <w:rPr>
                <w:b/>
              </w:rPr>
              <w:t xml:space="preserve">missing_generosity</w:t>
            </w:r>
          </w:p>
        </w:tc>
        <w:tc>
          <w:tcPr>
            <w:tcW w:w="750" w:type="dxa"/>
            <w:shd w:val="clear" w:color="auto" w:fill="D9D9D9"/>
            <w:vAlign w:val="center"/>
          </w:tcPr>
          <w:p>
            <w:pPr>
              <w:spacing w:before="20" w:after="20"/>
              <w:jc w:val="center"/>
            </w:pPr>
            <w:r>
              <w:rPr>
                <w:b/>
              </w:rPr>
              <w:t xml:space="preserve">missing_corruption_perception</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158</w:t>
            </w:r>
          </w:p>
        </w:tc>
        <w:tc>
          <w:tcPr>
            <w:tcW w:w="750" w:type="dxa"/>
            <w:vAlign w:val="center"/>
          </w:tcPr>
          <w:p>
            <w:pPr>
              <w:spacing w:before="20" w:after="20"/>
              <w:jc w:val="left"/>
            </w:pPr>
            <w:r>
              <w:t xml:space="preserve">13</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r>
      <w:tr>
        <w:tc>
          <w:tcPr>
            <w:tcW w:w="750" w:type="dxa"/>
            <w:vAlign w:val="center"/>
          </w:tcPr>
          <w:p>
            <w:pPr>
              <w:spacing w:before="20" w:after="20"/>
              <w:jc w:val="left"/>
            </w:pPr>
            <w:r>
              <w:t xml:space="preserve">2016</w:t>
            </w:r>
          </w:p>
        </w:tc>
        <w:tc>
          <w:tcPr>
            <w:tcW w:w="750" w:type="dxa"/>
            <w:vAlign w:val="center"/>
          </w:tcPr>
          <w:p>
            <w:pPr>
              <w:spacing w:before="20" w:after="20"/>
              <w:jc w:val="left"/>
            </w:pPr>
            <w:r>
              <w:t xml:space="preserve">157</w:t>
            </w:r>
          </w:p>
        </w:tc>
        <w:tc>
          <w:tcPr>
            <w:tcW w:w="750" w:type="dxa"/>
            <w:vAlign w:val="center"/>
          </w:tcPr>
          <w:p>
            <w:pPr>
              <w:spacing w:before="20" w:after="20"/>
              <w:jc w:val="left"/>
            </w:pPr>
            <w:r>
              <w:t xml:space="preserve">14</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r>
      <w:tr>
        <w:tc>
          <w:tcPr>
            <w:tcW w:w="750" w:type="dxa"/>
            <w:vAlign w:val="center"/>
          </w:tcPr>
          <w:p>
            <w:pPr>
              <w:spacing w:before="20" w:after="20"/>
              <w:jc w:val="left"/>
            </w:pPr>
            <w:r>
              <w:t xml:space="preserve">2017</w:t>
            </w:r>
          </w:p>
        </w:tc>
        <w:tc>
          <w:tcPr>
            <w:tcW w:w="750" w:type="dxa"/>
            <w:vAlign w:val="center"/>
          </w:tcPr>
          <w:p>
            <w:pPr>
              <w:spacing w:before="20" w:after="20"/>
              <w:jc w:val="left"/>
            </w:pPr>
            <w:r>
              <w:t xml:space="preserve">155</w:t>
            </w:r>
          </w:p>
        </w:tc>
        <w:tc>
          <w:tcPr>
            <w:tcW w:w="750" w:type="dxa"/>
            <w:vAlign w:val="center"/>
          </w:tcPr>
          <w:p>
            <w:pPr>
              <w:spacing w:before="20" w:after="20"/>
              <w:jc w:val="left"/>
            </w:pPr>
            <w:r>
              <w:t xml:space="preserve">13</w:t>
            </w:r>
          </w:p>
        </w:tc>
        <w:tc>
          <w:tcPr>
            <w:tcW w:w="750" w:type="dxa"/>
            <w:vAlign w:val="center"/>
          </w:tcPr>
          <w:p>
            <w:pPr>
              <w:spacing w:before="20" w:after="20"/>
              <w:jc w:val="left"/>
            </w:pPr>
            <w:r>
              <w:t xml:space="preserve">1</w:t>
            </w:r>
          </w:p>
        </w:tc>
        <w:tc>
          <w:tcPr>
            <w:tcW w:w="750" w:type="dxa"/>
            <w:vAlign w:val="center"/>
          </w:tcPr>
          <w:p>
            <w:pPr>
              <w:spacing w:before="20" w:after="20"/>
              <w:jc w:val="left"/>
            </w:pPr>
            <w:r>
              <w:t xml:space="preserve">region</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r>
      <w:tr>
        <w:tc>
          <w:tcPr>
            <w:tcW w:w="750" w:type="dxa"/>
            <w:vAlign w:val="center"/>
          </w:tcPr>
          <w:p>
            <w:pPr>
              <w:spacing w:before="20" w:after="20"/>
              <w:jc w:val="left"/>
            </w:pPr>
            <w:r>
              <w:t xml:space="preserve">2018</w:t>
            </w:r>
          </w:p>
        </w:tc>
        <w:tc>
          <w:tcPr>
            <w:tcW w:w="750" w:type="dxa"/>
            <w:vAlign w:val="center"/>
          </w:tcPr>
          <w:p>
            <w:pPr>
              <w:spacing w:before="20" w:after="20"/>
              <w:jc w:val="left"/>
            </w:pPr>
            <w:r>
              <w:t xml:space="preserve">156</w:t>
            </w:r>
          </w:p>
        </w:tc>
        <w:tc>
          <w:tcPr>
            <w:tcW w:w="750" w:type="dxa"/>
            <w:vAlign w:val="center"/>
          </w:tcPr>
          <w:p>
            <w:pPr>
              <w:spacing w:before="20" w:after="20"/>
              <w:jc w:val="left"/>
            </w:pPr>
            <w:r>
              <w:t xml:space="preserve">10</w:t>
            </w:r>
          </w:p>
        </w:tc>
        <w:tc>
          <w:tcPr>
            <w:tcW w:w="750" w:type="dxa"/>
            <w:vAlign w:val="center"/>
          </w:tcPr>
          <w:p>
            <w:pPr>
              <w:spacing w:before="20" w:after="20"/>
              <w:jc w:val="left"/>
            </w:pPr>
            <w:r>
              <w:t xml:space="preserve">2</w:t>
            </w:r>
          </w:p>
        </w:tc>
        <w:tc>
          <w:tcPr>
            <w:tcW w:w="750" w:type="dxa"/>
            <w:vAlign w:val="center"/>
          </w:tcPr>
          <w:p>
            <w:pPr>
              <w:spacing w:before="20" w:after="20"/>
              <w:jc w:val="left"/>
            </w:pPr>
            <w:r>
              <w:t xml:space="preserve">region, dystopia_residual</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1</w:t>
            </w:r>
          </w:p>
        </w:tc>
      </w:tr>
      <w:tr>
        <w:tc>
          <w:tcPr>
            <w:tcW w:w="750" w:type="dxa"/>
            <w:vAlign w:val="center"/>
          </w:tcPr>
          <w:p>
            <w:pPr>
              <w:spacing w:before="20" w:after="20"/>
              <w:jc w:val="left"/>
            </w:pPr>
            <w:r>
              <w:t xml:space="preserve">2019</w:t>
            </w:r>
          </w:p>
        </w:tc>
        <w:tc>
          <w:tcPr>
            <w:tcW w:w="750" w:type="dxa"/>
            <w:vAlign w:val="center"/>
          </w:tcPr>
          <w:p>
            <w:pPr>
              <w:spacing w:before="20" w:after="20"/>
              <w:jc w:val="left"/>
            </w:pPr>
            <w:r>
              <w:t xml:space="preserve">156</w:t>
            </w:r>
          </w:p>
        </w:tc>
        <w:tc>
          <w:tcPr>
            <w:tcW w:w="750" w:type="dxa"/>
            <w:vAlign w:val="center"/>
          </w:tcPr>
          <w:p>
            <w:pPr>
              <w:spacing w:before="20" w:after="20"/>
              <w:jc w:val="left"/>
            </w:pPr>
            <w:r>
              <w:t xml:space="preserve">10</w:t>
            </w:r>
          </w:p>
        </w:tc>
        <w:tc>
          <w:tcPr>
            <w:tcW w:w="750" w:type="dxa"/>
            <w:vAlign w:val="center"/>
          </w:tcPr>
          <w:p>
            <w:pPr>
              <w:spacing w:before="20" w:after="20"/>
              <w:jc w:val="left"/>
            </w:pPr>
            <w:r>
              <w:t xml:space="preserve">2</w:t>
            </w:r>
          </w:p>
        </w:tc>
        <w:tc>
          <w:tcPr>
            <w:tcW w:w="750" w:type="dxa"/>
            <w:vAlign w:val="center"/>
          </w:tcPr>
          <w:p>
            <w:pPr>
              <w:spacing w:before="20" w:after="20"/>
              <w:jc w:val="left"/>
            </w:pPr>
            <w:r>
              <w:t xml:space="preserve">region, dystopia_residual</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c>
          <w:tcPr>
            <w:tcW w:w="750" w:type="dxa"/>
            <w:vAlign w:val="center"/>
          </w:tcPr>
          <w:p>
            <w:pPr>
              <w:spacing w:before="20" w:after="20"/>
              <w:jc w:val="left"/>
            </w:pPr>
            <w:r>
              <w:t xml:space="preserve">0</w:t>
            </w:r>
          </w:p>
        </w:tc>
      </w:tr>
    </w:tbl>
    <w:p>
      <w:pPr>
        <w:spacing w:before="0" w:after="160"/>
        <w:jc w:val="center"/>
      </w:pPr>
      <w:r>
        <w:rPr>
          <w:i/>
        </w:rPr>
        <w:t xml:space="preserve">Bảng 1. Tổng hợp chất lượng dữ liệu theo từng năm (giá trị thiếu, trùng lặp, lệch tên cột)</w:t>
      </w:r>
    </w:p>
    <w:p>
      <w:pPr>
        <w:spacing w:before="0" w:after="0"/>
      </w:pPr>
      <w:r>
        <w:br w:type="page"/>
      </w:r>
    </w:p>
    <w:p>
      <w:pPr>
        <w:spacing w:before="200" w:after="100"/>
        <w:pStyle w:val="Heading1"/>
      </w:pPr>
      <w:r>
        <w:t xml:space="preserve">4. Tiền xử lý dữ liệu</w:t>
      </w:r>
    </w:p>
    <w:p>
      <w:pPr>
        <w:spacing w:before="0" w:after="60"/>
      </w:pPr>
      <w:r>
        <w:t xml:space="preserve">Các bước tiền xử lý và lý do:</w:t>
      </w:r>
    </w:p>
    <w:p>
      <w:pPr>
        <w:spacing w:before="0" w:after="60"/>
        <w:ind w:left="567"/>
      </w:pPr>
      <w:r>
        <w:t xml:space="preserve">1. </w:t>
      </w:r>
      <w:r>
        <w:rPr>
          <w:b/>
        </w:rPr>
        <w:t xml:space="preserve">Chuẩn hóa tên cột</w:t>
      </w:r>
      <w:r>
        <w:t xml:space="preserve"> về dạng snake_case thống nhất cho cả năm năm, vì mỗi năm dùng một cách đặt tên khác nhau.</w:t>
      </w:r>
    </w:p>
    <w:p>
      <w:pPr>
        <w:spacing w:before="0" w:after="60"/>
        <w:ind w:left="567"/>
      </w:pPr>
      <w:r>
        <w:t xml:space="preserve">2. </w:t>
      </w:r>
      <w:r>
        <w:rPr>
          <w:b/>
        </w:rPr>
        <w:t xml:space="preserve">Chuẩn hóa tên quốc gia</w:t>
      </w:r>
      <w:r>
        <w:t xml:space="preserve"> giữa các năm để một quốc gia không bị tách thành hai dòng khi phân tích theo thời gian.</w:t>
      </w:r>
    </w:p>
    <w:p>
      <w:pPr>
        <w:spacing w:before="0" w:after="60"/>
        <w:ind w:left="567"/>
      </w:pPr>
      <w:r>
        <w:t xml:space="preserve">3. </w:t>
      </w:r>
      <w:r>
        <w:rPr>
          <w:b/>
        </w:rPr>
        <w:t xml:space="preserve">Chọn sáu thuộc tính cơ sở</w:t>
      </w:r>
      <w:r>
        <w:t xml:space="preserve"> làm ma trận đặc trưng; loại bỏ điểm hạnh phúc, thứ hạng và các cột độ bất định.</w:t>
      </w:r>
    </w:p>
    <w:p>
      <w:pPr>
        <w:spacing w:before="0" w:after="60"/>
        <w:ind w:left="567"/>
      </w:pPr>
      <w:r>
        <w:t xml:space="preserve">4. </w:t>
      </w:r>
      <w:r>
        <w:rPr>
          <w:b/>
        </w:rPr>
        <w:t xml:space="preserve">Xử lý giá trị thiếu</w:t>
      </w:r>
      <w:r>
        <w:t xml:space="preserve">: với năm 2018, quốc gia thiếu </w:t>
      </w:r>
      <w:r>
        <w:rPr>
          <w:rFonts w:ascii="Consolas" w:hAnsi="Consolas"/>
        </w:rPr>
        <w:t xml:space="preserve">Perceptions of corruption</w:t>
      </w:r>
      <w:r>
        <w:t xml:space="preserve"> bị loại khỏi thực nghiệm của năm đó và được ghi rõ trong phần hạn chế.</w:t>
      </w:r>
    </w:p>
    <w:p>
      <w:pPr>
        <w:spacing w:before="0" w:after="60"/>
        <w:ind w:left="567"/>
      </w:pPr>
      <w:r>
        <w:t xml:space="preserve">5. </w:t>
      </w:r>
      <w:r>
        <w:rPr>
          <w:b/>
        </w:rPr>
        <w:t xml:space="preserve">Chuẩn hóa thang đo</w:t>
      </w:r>
      <w:r>
        <w:t xml:space="preserve">: dùng Z-score làm cấu hình chính, thêm Min-Max và phương án không chuẩn hóa để so sánh, vì các thuộc tính có đơn vị và độ lệch khác nhau nên khoảng cách Euclid sẽ bị chi phối nếu không chuẩn hóa.</w:t>
      </w:r>
    </w:p>
    <w:p>
      <w:pPr>
        <w:spacing w:before="0" w:after="60"/>
        <w:ind w:left="567"/>
      </w:pPr>
      <w:r>
        <w:t xml:space="preserve">6. </w:t>
      </w:r>
      <w:r>
        <w:rPr>
          <w:b/>
        </w:rPr>
        <w:t xml:space="preserve">Ghép năm năm thành một bảng trung gian</w:t>
      </w:r>
      <w:r>
        <w:t xml:space="preserve"> với bộ cột cố định, lưu ở </w:t>
      </w:r>
      <w:r>
        <w:rPr>
          <w:rFonts w:ascii="Consolas" w:hAnsi="Consolas"/>
        </w:rPr>
        <w:t xml:space="preserve">data/interim/happiness_merged.csv</w:t>
      </w:r>
      <w:r>
        <w:t xml:space="preserv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Pr>
      <w:tblGrid>
        <w:gridCol w:w="750"/>
        <w:gridCol w:w="750"/>
        <w:gridCol w:w="750"/>
        <w:gridCol w:w="750"/>
        <w:gridCol w:w="750"/>
        <w:gridCol w:w="750"/>
        <w:gridCol w:w="750"/>
        <w:gridCol w:w="750"/>
        <w:gridCol w:w="750"/>
        <w:gridCol w:w="750"/>
        <w:gridCol w:w="750"/>
        <w:gridCol w:w="750"/>
      </w:tblGrid>
      <w:tr>
        <w:trPr>
          <w:tblHeader/>
        </w:trPr>
        <w:tc>
          <w:tcPr>
            <w:tcW w:w="750" w:type="dxa"/>
            <w:shd w:val="clear" w:color="auto" w:fill="D9D9D9"/>
            <w:vAlign w:val="center"/>
          </w:tcPr>
          <w:p>
            <w:pPr>
              <w:spacing w:before="20" w:after="20"/>
              <w:jc w:val="center"/>
            </w:pPr>
            <w:r>
              <w:rPr>
                <w:b/>
              </w:rPr>
              <w:t xml:space="preserve">year</w:t>
            </w:r>
          </w:p>
        </w:tc>
        <w:tc>
          <w:tcPr>
            <w:tcW w:w="750" w:type="dxa"/>
            <w:shd w:val="clear" w:color="auto" w:fill="D9D9D9"/>
            <w:vAlign w:val="center"/>
          </w:tcPr>
          <w:p>
            <w:pPr>
              <w:spacing w:before="20" w:after="20"/>
              <w:jc w:val="center"/>
            </w:pPr>
            <w:r>
              <w:rPr>
                <w:b/>
              </w:rPr>
              <w:t xml:space="preserve">country</w:t>
            </w:r>
          </w:p>
        </w:tc>
        <w:tc>
          <w:tcPr>
            <w:tcW w:w="750" w:type="dxa"/>
            <w:shd w:val="clear" w:color="auto" w:fill="D9D9D9"/>
            <w:vAlign w:val="center"/>
          </w:tcPr>
          <w:p>
            <w:pPr>
              <w:spacing w:before="20" w:after="20"/>
              <w:jc w:val="center"/>
            </w:pPr>
            <w:r>
              <w:rPr>
                <w:b/>
              </w:rPr>
              <w:t xml:space="preserve">region</w:t>
            </w:r>
          </w:p>
        </w:tc>
        <w:tc>
          <w:tcPr>
            <w:tcW w:w="750" w:type="dxa"/>
            <w:shd w:val="clear" w:color="auto" w:fill="D9D9D9"/>
            <w:vAlign w:val="center"/>
          </w:tcPr>
          <w:p>
            <w:pPr>
              <w:spacing w:before="20" w:after="20"/>
              <w:jc w:val="center"/>
            </w:pPr>
            <w:r>
              <w:rPr>
                <w:b/>
              </w:rPr>
              <w:t xml:space="preserve">happiness_rank</w:t>
            </w:r>
          </w:p>
        </w:tc>
        <w:tc>
          <w:tcPr>
            <w:tcW w:w="750" w:type="dxa"/>
            <w:shd w:val="clear" w:color="auto" w:fill="D9D9D9"/>
            <w:vAlign w:val="center"/>
          </w:tcPr>
          <w:p>
            <w:pPr>
              <w:spacing w:before="20" w:after="20"/>
              <w:jc w:val="center"/>
            </w:pPr>
            <w:r>
              <w:rPr>
                <w:b/>
              </w:rPr>
              <w:t xml:space="preserve">happiness_score</w:t>
            </w:r>
          </w:p>
        </w:tc>
        <w:tc>
          <w:tcPr>
            <w:tcW w:w="750" w:type="dxa"/>
            <w:shd w:val="clear" w:color="auto" w:fill="D9D9D9"/>
            <w:vAlign w:val="center"/>
          </w:tcPr>
          <w:p>
            <w:pPr>
              <w:spacing w:before="20" w:after="20"/>
              <w:jc w:val="center"/>
            </w:pPr>
            <w:r>
              <w:rPr>
                <w:b/>
              </w:rPr>
              <w:t xml:space="preserve">gdp_per_capita</w:t>
            </w:r>
          </w:p>
        </w:tc>
        <w:tc>
          <w:tcPr>
            <w:tcW w:w="750" w:type="dxa"/>
            <w:shd w:val="clear" w:color="auto" w:fill="D9D9D9"/>
            <w:vAlign w:val="center"/>
          </w:tcPr>
          <w:p>
            <w:pPr>
              <w:spacing w:before="20" w:after="20"/>
              <w:jc w:val="center"/>
            </w:pPr>
            <w:r>
              <w:rPr>
                <w:b/>
              </w:rPr>
              <w:t xml:space="preserve">social_support</w:t>
            </w:r>
          </w:p>
        </w:tc>
        <w:tc>
          <w:tcPr>
            <w:tcW w:w="750" w:type="dxa"/>
            <w:shd w:val="clear" w:color="auto" w:fill="D9D9D9"/>
            <w:vAlign w:val="center"/>
          </w:tcPr>
          <w:p>
            <w:pPr>
              <w:spacing w:before="20" w:after="20"/>
              <w:jc w:val="center"/>
            </w:pPr>
            <w:r>
              <w:rPr>
                <w:b/>
              </w:rPr>
              <w:t xml:space="preserve">healthy_life_expectancy</w:t>
            </w:r>
          </w:p>
        </w:tc>
        <w:tc>
          <w:tcPr>
            <w:tcW w:w="750" w:type="dxa"/>
            <w:shd w:val="clear" w:color="auto" w:fill="D9D9D9"/>
            <w:vAlign w:val="center"/>
          </w:tcPr>
          <w:p>
            <w:pPr>
              <w:spacing w:before="20" w:after="20"/>
              <w:jc w:val="center"/>
            </w:pPr>
            <w:r>
              <w:rPr>
                <w:b/>
              </w:rPr>
              <w:t xml:space="preserve">freedom</w:t>
            </w:r>
          </w:p>
        </w:tc>
        <w:tc>
          <w:tcPr>
            <w:tcW w:w="750" w:type="dxa"/>
            <w:shd w:val="clear" w:color="auto" w:fill="D9D9D9"/>
            <w:vAlign w:val="center"/>
          </w:tcPr>
          <w:p>
            <w:pPr>
              <w:spacing w:before="20" w:after="20"/>
              <w:jc w:val="center"/>
            </w:pPr>
            <w:r>
              <w:rPr>
                <w:b/>
              </w:rPr>
              <w:t xml:space="preserve">generosity</w:t>
            </w:r>
          </w:p>
        </w:tc>
        <w:tc>
          <w:tcPr>
            <w:tcW w:w="750" w:type="dxa"/>
            <w:shd w:val="clear" w:color="auto" w:fill="D9D9D9"/>
            <w:vAlign w:val="center"/>
          </w:tcPr>
          <w:p>
            <w:pPr>
              <w:spacing w:before="20" w:after="20"/>
              <w:jc w:val="center"/>
            </w:pPr>
            <w:r>
              <w:rPr>
                <w:b/>
              </w:rPr>
              <w:t xml:space="preserve">corruption_perception</w:t>
            </w:r>
          </w:p>
        </w:tc>
        <w:tc>
          <w:tcPr>
            <w:tcW w:w="750" w:type="dxa"/>
            <w:shd w:val="clear" w:color="auto" w:fill="D9D9D9"/>
            <w:vAlign w:val="center"/>
          </w:tcPr>
          <w:p>
            <w:pPr>
              <w:spacing w:before="20" w:after="20"/>
              <w:jc w:val="center"/>
            </w:pPr>
            <w:r>
              <w:rPr>
                <w:b/>
              </w:rPr>
              <w:t xml:space="preserve">dystopia_residual</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Afghanistan</w:t>
            </w:r>
          </w:p>
        </w:tc>
        <w:tc>
          <w:tcPr>
            <w:tcW w:w="750" w:type="dxa"/>
            <w:vAlign w:val="center"/>
          </w:tcPr>
          <w:p>
            <w:pPr>
              <w:spacing w:before="20" w:after="20"/>
              <w:jc w:val="left"/>
            </w:pPr>
            <w:r>
              <w:t xml:space="preserve">Southern Asia</w:t>
            </w:r>
          </w:p>
        </w:tc>
        <w:tc>
          <w:tcPr>
            <w:tcW w:w="750" w:type="dxa"/>
            <w:vAlign w:val="center"/>
          </w:tcPr>
          <w:p>
            <w:pPr>
              <w:spacing w:before="20" w:after="20"/>
              <w:jc w:val="left"/>
            </w:pPr>
            <w:r>
              <w:t xml:space="preserve">153</w:t>
            </w:r>
          </w:p>
        </w:tc>
        <w:tc>
          <w:tcPr>
            <w:tcW w:w="750" w:type="dxa"/>
            <w:vAlign w:val="center"/>
          </w:tcPr>
          <w:p>
            <w:pPr>
              <w:spacing w:before="20" w:after="20"/>
              <w:jc w:val="left"/>
            </w:pPr>
            <w:r>
              <w:t xml:space="preserve">3.575</w:t>
            </w:r>
          </w:p>
        </w:tc>
        <w:tc>
          <w:tcPr>
            <w:tcW w:w="750" w:type="dxa"/>
            <w:vAlign w:val="center"/>
          </w:tcPr>
          <w:p>
            <w:pPr>
              <w:spacing w:before="20" w:after="20"/>
              <w:jc w:val="left"/>
            </w:pPr>
            <w:r>
              <w:t xml:space="preserve">0.31982</w:t>
            </w:r>
          </w:p>
        </w:tc>
        <w:tc>
          <w:tcPr>
            <w:tcW w:w="750" w:type="dxa"/>
            <w:vAlign w:val="center"/>
          </w:tcPr>
          <w:p>
            <w:pPr>
              <w:spacing w:before="20" w:after="20"/>
              <w:jc w:val="left"/>
            </w:pPr>
            <w:r>
              <w:t xml:space="preserve">0.30285</w:t>
            </w:r>
          </w:p>
        </w:tc>
        <w:tc>
          <w:tcPr>
            <w:tcW w:w="750" w:type="dxa"/>
            <w:vAlign w:val="center"/>
          </w:tcPr>
          <w:p>
            <w:pPr>
              <w:spacing w:before="20" w:after="20"/>
              <w:jc w:val="left"/>
            </w:pPr>
            <w:r>
              <w:t xml:space="preserve">0.30335</w:t>
            </w:r>
          </w:p>
        </w:tc>
        <w:tc>
          <w:tcPr>
            <w:tcW w:w="750" w:type="dxa"/>
            <w:vAlign w:val="center"/>
          </w:tcPr>
          <w:p>
            <w:pPr>
              <w:spacing w:before="20" w:after="20"/>
              <w:jc w:val="left"/>
            </w:pPr>
            <w:r>
              <w:t xml:space="preserve">0.23414</w:t>
            </w:r>
          </w:p>
        </w:tc>
        <w:tc>
          <w:tcPr>
            <w:tcW w:w="750" w:type="dxa"/>
            <w:vAlign w:val="center"/>
          </w:tcPr>
          <w:p>
            <w:pPr>
              <w:spacing w:before="20" w:after="20"/>
              <w:jc w:val="left"/>
            </w:pPr>
            <w:r>
              <w:t xml:space="preserve">0.3651</w:t>
            </w:r>
          </w:p>
        </w:tc>
        <w:tc>
          <w:tcPr>
            <w:tcW w:w="750" w:type="dxa"/>
            <w:vAlign w:val="center"/>
          </w:tcPr>
          <w:p>
            <w:pPr>
              <w:spacing w:before="20" w:after="20"/>
              <w:jc w:val="left"/>
            </w:pPr>
            <w:r>
              <w:t xml:space="preserve">0.09719</w:t>
            </w:r>
          </w:p>
        </w:tc>
        <w:tc>
          <w:tcPr>
            <w:tcW w:w="750" w:type="dxa"/>
            <w:vAlign w:val="center"/>
          </w:tcPr>
          <w:p>
            <w:pPr>
              <w:spacing w:before="20" w:after="20"/>
              <w:jc w:val="left"/>
            </w:pPr>
            <w:r>
              <w:t xml:space="preserve">1.9521</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Albania</w:t>
            </w:r>
          </w:p>
        </w:tc>
        <w:tc>
          <w:tcPr>
            <w:tcW w:w="750" w:type="dxa"/>
            <w:vAlign w:val="center"/>
          </w:tcPr>
          <w:p>
            <w:pPr>
              <w:spacing w:before="20" w:after="20"/>
              <w:jc w:val="left"/>
            </w:pPr>
            <w:r>
              <w:t xml:space="preserve">Central and Eastern Europe</w:t>
            </w:r>
          </w:p>
        </w:tc>
        <w:tc>
          <w:tcPr>
            <w:tcW w:w="750" w:type="dxa"/>
            <w:vAlign w:val="center"/>
          </w:tcPr>
          <w:p>
            <w:pPr>
              <w:spacing w:before="20" w:after="20"/>
              <w:jc w:val="left"/>
            </w:pPr>
            <w:r>
              <w:t xml:space="preserve">95</w:t>
            </w:r>
          </w:p>
        </w:tc>
        <w:tc>
          <w:tcPr>
            <w:tcW w:w="750" w:type="dxa"/>
            <w:vAlign w:val="center"/>
          </w:tcPr>
          <w:p>
            <w:pPr>
              <w:spacing w:before="20" w:after="20"/>
              <w:jc w:val="left"/>
            </w:pPr>
            <w:r>
              <w:t xml:space="preserve">4.959</w:t>
            </w:r>
          </w:p>
        </w:tc>
        <w:tc>
          <w:tcPr>
            <w:tcW w:w="750" w:type="dxa"/>
            <w:vAlign w:val="center"/>
          </w:tcPr>
          <w:p>
            <w:pPr>
              <w:spacing w:before="20" w:after="20"/>
              <w:jc w:val="left"/>
            </w:pPr>
            <w:r>
              <w:t xml:space="preserve">0.87867</w:t>
            </w:r>
          </w:p>
        </w:tc>
        <w:tc>
          <w:tcPr>
            <w:tcW w:w="750" w:type="dxa"/>
            <w:vAlign w:val="center"/>
          </w:tcPr>
          <w:p>
            <w:pPr>
              <w:spacing w:before="20" w:after="20"/>
              <w:jc w:val="left"/>
            </w:pPr>
            <w:r>
              <w:t xml:space="preserve">0.80434</w:t>
            </w:r>
          </w:p>
        </w:tc>
        <w:tc>
          <w:tcPr>
            <w:tcW w:w="750" w:type="dxa"/>
            <w:vAlign w:val="center"/>
          </w:tcPr>
          <w:p>
            <w:pPr>
              <w:spacing w:before="20" w:after="20"/>
              <w:jc w:val="left"/>
            </w:pPr>
            <w:r>
              <w:t xml:space="preserve">0.81325</w:t>
            </w:r>
          </w:p>
        </w:tc>
        <w:tc>
          <w:tcPr>
            <w:tcW w:w="750" w:type="dxa"/>
            <w:vAlign w:val="center"/>
          </w:tcPr>
          <w:p>
            <w:pPr>
              <w:spacing w:before="20" w:after="20"/>
              <w:jc w:val="left"/>
            </w:pPr>
            <w:r>
              <w:t xml:space="preserve">0.35733</w:t>
            </w:r>
          </w:p>
        </w:tc>
        <w:tc>
          <w:tcPr>
            <w:tcW w:w="750" w:type="dxa"/>
            <w:vAlign w:val="center"/>
          </w:tcPr>
          <w:p>
            <w:pPr>
              <w:spacing w:before="20" w:after="20"/>
              <w:jc w:val="left"/>
            </w:pPr>
            <w:r>
              <w:t xml:space="preserve">0.14272</w:t>
            </w:r>
          </w:p>
        </w:tc>
        <w:tc>
          <w:tcPr>
            <w:tcW w:w="750" w:type="dxa"/>
            <w:vAlign w:val="center"/>
          </w:tcPr>
          <w:p>
            <w:pPr>
              <w:spacing w:before="20" w:after="20"/>
              <w:jc w:val="left"/>
            </w:pPr>
            <w:r>
              <w:t xml:space="preserve">0.06413</w:t>
            </w:r>
          </w:p>
        </w:tc>
        <w:tc>
          <w:tcPr>
            <w:tcW w:w="750" w:type="dxa"/>
            <w:vAlign w:val="center"/>
          </w:tcPr>
          <w:p>
            <w:pPr>
              <w:spacing w:before="20" w:after="20"/>
              <w:jc w:val="left"/>
            </w:pPr>
            <w:r>
              <w:t xml:space="preserve">1.89894</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Algeria</w:t>
            </w:r>
          </w:p>
        </w:tc>
        <w:tc>
          <w:tcPr>
            <w:tcW w:w="750" w:type="dxa"/>
            <w:vAlign w:val="center"/>
          </w:tcPr>
          <w:p>
            <w:pPr>
              <w:spacing w:before="20" w:after="20"/>
              <w:jc w:val="left"/>
            </w:pPr>
            <w:r>
              <w:t xml:space="preserve">Middle East and Northern Africa</w:t>
            </w:r>
          </w:p>
        </w:tc>
        <w:tc>
          <w:tcPr>
            <w:tcW w:w="750" w:type="dxa"/>
            <w:vAlign w:val="center"/>
          </w:tcPr>
          <w:p>
            <w:pPr>
              <w:spacing w:before="20" w:after="20"/>
              <w:jc w:val="left"/>
            </w:pPr>
            <w:r>
              <w:t xml:space="preserve">68</w:t>
            </w:r>
          </w:p>
        </w:tc>
        <w:tc>
          <w:tcPr>
            <w:tcW w:w="750" w:type="dxa"/>
            <w:vAlign w:val="center"/>
          </w:tcPr>
          <w:p>
            <w:pPr>
              <w:spacing w:before="20" w:after="20"/>
              <w:jc w:val="left"/>
            </w:pPr>
            <w:r>
              <w:t xml:space="preserve">5.605</w:t>
            </w:r>
          </w:p>
        </w:tc>
        <w:tc>
          <w:tcPr>
            <w:tcW w:w="750" w:type="dxa"/>
            <w:vAlign w:val="center"/>
          </w:tcPr>
          <w:p>
            <w:pPr>
              <w:spacing w:before="20" w:after="20"/>
              <w:jc w:val="left"/>
            </w:pPr>
            <w:r>
              <w:t xml:space="preserve">0.93929</w:t>
            </w:r>
          </w:p>
        </w:tc>
        <w:tc>
          <w:tcPr>
            <w:tcW w:w="750" w:type="dxa"/>
            <w:vAlign w:val="center"/>
          </w:tcPr>
          <w:p>
            <w:pPr>
              <w:spacing w:before="20" w:after="20"/>
              <w:jc w:val="left"/>
            </w:pPr>
            <w:r>
              <w:t xml:space="preserve">1.07772</w:t>
            </w:r>
          </w:p>
        </w:tc>
        <w:tc>
          <w:tcPr>
            <w:tcW w:w="750" w:type="dxa"/>
            <w:vAlign w:val="center"/>
          </w:tcPr>
          <w:p>
            <w:pPr>
              <w:spacing w:before="20" w:after="20"/>
              <w:jc w:val="left"/>
            </w:pPr>
            <w:r>
              <w:t xml:space="preserve">0.61766</w:t>
            </w:r>
          </w:p>
        </w:tc>
        <w:tc>
          <w:tcPr>
            <w:tcW w:w="750" w:type="dxa"/>
            <w:vAlign w:val="center"/>
          </w:tcPr>
          <w:p>
            <w:pPr>
              <w:spacing w:before="20" w:after="20"/>
              <w:jc w:val="left"/>
            </w:pPr>
            <w:r>
              <w:t xml:space="preserve">0.28579</w:t>
            </w:r>
          </w:p>
        </w:tc>
        <w:tc>
          <w:tcPr>
            <w:tcW w:w="750" w:type="dxa"/>
            <w:vAlign w:val="center"/>
          </w:tcPr>
          <w:p>
            <w:pPr>
              <w:spacing w:before="20" w:after="20"/>
              <w:jc w:val="left"/>
            </w:pPr>
            <w:r>
              <w:t xml:space="preserve">0.07822</w:t>
            </w:r>
          </w:p>
        </w:tc>
        <w:tc>
          <w:tcPr>
            <w:tcW w:w="750" w:type="dxa"/>
            <w:vAlign w:val="center"/>
          </w:tcPr>
          <w:p>
            <w:pPr>
              <w:spacing w:before="20" w:after="20"/>
              <w:jc w:val="left"/>
            </w:pPr>
            <w:r>
              <w:t xml:space="preserve">0.17383</w:t>
            </w:r>
          </w:p>
        </w:tc>
        <w:tc>
          <w:tcPr>
            <w:tcW w:w="750" w:type="dxa"/>
            <w:vAlign w:val="center"/>
          </w:tcPr>
          <w:p>
            <w:pPr>
              <w:spacing w:before="20" w:after="20"/>
              <w:jc w:val="left"/>
            </w:pPr>
            <w:r>
              <w:t xml:space="preserve">2.43209</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Angola</w:t>
            </w:r>
          </w:p>
        </w:tc>
        <w:tc>
          <w:tcPr>
            <w:tcW w:w="750" w:type="dxa"/>
            <w:vAlign w:val="center"/>
          </w:tcPr>
          <w:p>
            <w:pPr>
              <w:spacing w:before="20" w:after="20"/>
              <w:jc w:val="left"/>
            </w:pPr>
            <w:r>
              <w:t xml:space="preserve">Sub-Saharan Africa</w:t>
            </w:r>
          </w:p>
        </w:tc>
        <w:tc>
          <w:tcPr>
            <w:tcW w:w="750" w:type="dxa"/>
            <w:vAlign w:val="center"/>
          </w:tcPr>
          <w:p>
            <w:pPr>
              <w:spacing w:before="20" w:after="20"/>
              <w:jc w:val="left"/>
            </w:pPr>
            <w:r>
              <w:t xml:space="preserve">137</w:t>
            </w:r>
          </w:p>
        </w:tc>
        <w:tc>
          <w:tcPr>
            <w:tcW w:w="750" w:type="dxa"/>
            <w:vAlign w:val="center"/>
          </w:tcPr>
          <w:p>
            <w:pPr>
              <w:spacing w:before="20" w:after="20"/>
              <w:jc w:val="left"/>
            </w:pPr>
            <w:r>
              <w:t xml:space="preserve">4.033</w:t>
            </w:r>
          </w:p>
        </w:tc>
        <w:tc>
          <w:tcPr>
            <w:tcW w:w="750" w:type="dxa"/>
            <w:vAlign w:val="center"/>
          </w:tcPr>
          <w:p>
            <w:pPr>
              <w:spacing w:before="20" w:after="20"/>
              <w:jc w:val="left"/>
            </w:pPr>
            <w:r>
              <w:t xml:space="preserve">0.75778</w:t>
            </w:r>
          </w:p>
        </w:tc>
        <w:tc>
          <w:tcPr>
            <w:tcW w:w="750" w:type="dxa"/>
            <w:vAlign w:val="center"/>
          </w:tcPr>
          <w:p>
            <w:pPr>
              <w:spacing w:before="20" w:after="20"/>
              <w:jc w:val="left"/>
            </w:pPr>
            <w:r>
              <w:t xml:space="preserve">0.8604</w:t>
            </w:r>
          </w:p>
        </w:tc>
        <w:tc>
          <w:tcPr>
            <w:tcW w:w="750" w:type="dxa"/>
            <w:vAlign w:val="center"/>
          </w:tcPr>
          <w:p>
            <w:pPr>
              <w:spacing w:before="20" w:after="20"/>
              <w:jc w:val="left"/>
            </w:pPr>
            <w:r>
              <w:t xml:space="preserve">0.16683</w:t>
            </w:r>
          </w:p>
        </w:tc>
        <w:tc>
          <w:tcPr>
            <w:tcW w:w="750" w:type="dxa"/>
            <w:vAlign w:val="center"/>
          </w:tcPr>
          <w:p>
            <w:pPr>
              <w:spacing w:before="20" w:after="20"/>
              <w:jc w:val="left"/>
            </w:pPr>
            <w:r>
              <w:t xml:space="preserve">0.10384</w:t>
            </w:r>
          </w:p>
        </w:tc>
        <w:tc>
          <w:tcPr>
            <w:tcW w:w="750" w:type="dxa"/>
            <w:vAlign w:val="center"/>
          </w:tcPr>
          <w:p>
            <w:pPr>
              <w:spacing w:before="20" w:after="20"/>
              <w:jc w:val="left"/>
            </w:pPr>
            <w:r>
              <w:t xml:space="preserve">0.12344</w:t>
            </w:r>
          </w:p>
        </w:tc>
        <w:tc>
          <w:tcPr>
            <w:tcW w:w="750" w:type="dxa"/>
            <w:vAlign w:val="center"/>
          </w:tcPr>
          <w:p>
            <w:pPr>
              <w:spacing w:before="20" w:after="20"/>
              <w:jc w:val="left"/>
            </w:pPr>
            <w:r>
              <w:t xml:space="preserve">0.07122</w:t>
            </w:r>
          </w:p>
        </w:tc>
        <w:tc>
          <w:tcPr>
            <w:tcW w:w="750" w:type="dxa"/>
            <w:vAlign w:val="center"/>
          </w:tcPr>
          <w:p>
            <w:pPr>
              <w:spacing w:before="20" w:after="20"/>
              <w:jc w:val="left"/>
            </w:pPr>
            <w:r>
              <w:t xml:space="preserve">1.94939</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Argentina</w:t>
            </w:r>
          </w:p>
        </w:tc>
        <w:tc>
          <w:tcPr>
            <w:tcW w:w="750" w:type="dxa"/>
            <w:vAlign w:val="center"/>
          </w:tcPr>
          <w:p>
            <w:pPr>
              <w:spacing w:before="20" w:after="20"/>
              <w:jc w:val="left"/>
            </w:pPr>
            <w:r>
              <w:t xml:space="preserve">Latin America and Caribbean</w:t>
            </w:r>
          </w:p>
        </w:tc>
        <w:tc>
          <w:tcPr>
            <w:tcW w:w="750" w:type="dxa"/>
            <w:vAlign w:val="center"/>
          </w:tcPr>
          <w:p>
            <w:pPr>
              <w:spacing w:before="20" w:after="20"/>
              <w:jc w:val="left"/>
            </w:pPr>
            <w:r>
              <w:t xml:space="preserve">30</w:t>
            </w:r>
          </w:p>
        </w:tc>
        <w:tc>
          <w:tcPr>
            <w:tcW w:w="750" w:type="dxa"/>
            <w:vAlign w:val="center"/>
          </w:tcPr>
          <w:p>
            <w:pPr>
              <w:spacing w:before="20" w:after="20"/>
              <w:jc w:val="left"/>
            </w:pPr>
            <w:r>
              <w:t xml:space="preserve">6.574</w:t>
            </w:r>
          </w:p>
        </w:tc>
        <w:tc>
          <w:tcPr>
            <w:tcW w:w="750" w:type="dxa"/>
            <w:vAlign w:val="center"/>
          </w:tcPr>
          <w:p>
            <w:pPr>
              <w:spacing w:before="20" w:after="20"/>
              <w:jc w:val="left"/>
            </w:pPr>
            <w:r>
              <w:t xml:space="preserve">1.05351</w:t>
            </w:r>
          </w:p>
        </w:tc>
        <w:tc>
          <w:tcPr>
            <w:tcW w:w="750" w:type="dxa"/>
            <w:vAlign w:val="center"/>
          </w:tcPr>
          <w:p>
            <w:pPr>
              <w:spacing w:before="20" w:after="20"/>
              <w:jc w:val="left"/>
            </w:pPr>
            <w:r>
              <w:t xml:space="preserve">1.24823</w:t>
            </w:r>
          </w:p>
        </w:tc>
        <w:tc>
          <w:tcPr>
            <w:tcW w:w="750" w:type="dxa"/>
            <w:vAlign w:val="center"/>
          </w:tcPr>
          <w:p>
            <w:pPr>
              <w:spacing w:before="20" w:after="20"/>
              <w:jc w:val="left"/>
            </w:pPr>
            <w:r>
              <w:t xml:space="preserve">0.78723</w:t>
            </w:r>
          </w:p>
        </w:tc>
        <w:tc>
          <w:tcPr>
            <w:tcW w:w="750" w:type="dxa"/>
            <w:vAlign w:val="center"/>
          </w:tcPr>
          <w:p>
            <w:pPr>
              <w:spacing w:before="20" w:after="20"/>
              <w:jc w:val="left"/>
            </w:pPr>
            <w:r>
              <w:t xml:space="preserve">0.44974</w:t>
            </w:r>
          </w:p>
        </w:tc>
        <w:tc>
          <w:tcPr>
            <w:tcW w:w="750" w:type="dxa"/>
            <w:vAlign w:val="center"/>
          </w:tcPr>
          <w:p>
            <w:pPr>
              <w:spacing w:before="20" w:after="20"/>
              <w:jc w:val="left"/>
            </w:pPr>
            <w:r>
              <w:t xml:space="preserve">0.11451</w:t>
            </w:r>
          </w:p>
        </w:tc>
        <w:tc>
          <w:tcPr>
            <w:tcW w:w="750" w:type="dxa"/>
            <w:vAlign w:val="center"/>
          </w:tcPr>
          <w:p>
            <w:pPr>
              <w:spacing w:before="20" w:after="20"/>
              <w:jc w:val="left"/>
            </w:pPr>
            <w:r>
              <w:t xml:space="preserve">0.08484</w:t>
            </w:r>
          </w:p>
        </w:tc>
        <w:tc>
          <w:tcPr>
            <w:tcW w:w="750" w:type="dxa"/>
            <w:vAlign w:val="center"/>
          </w:tcPr>
          <w:p>
            <w:pPr>
              <w:spacing w:before="20" w:after="20"/>
              <w:jc w:val="left"/>
            </w:pPr>
            <w:r>
              <w:t xml:space="preserve">2.836</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Armenia</w:t>
            </w:r>
          </w:p>
        </w:tc>
        <w:tc>
          <w:tcPr>
            <w:tcW w:w="750" w:type="dxa"/>
            <w:vAlign w:val="center"/>
          </w:tcPr>
          <w:p>
            <w:pPr>
              <w:spacing w:before="20" w:after="20"/>
              <w:jc w:val="left"/>
            </w:pPr>
            <w:r>
              <w:t xml:space="preserve">Central and Eastern Europe</w:t>
            </w:r>
          </w:p>
        </w:tc>
        <w:tc>
          <w:tcPr>
            <w:tcW w:w="750" w:type="dxa"/>
            <w:vAlign w:val="center"/>
          </w:tcPr>
          <w:p>
            <w:pPr>
              <w:spacing w:before="20" w:after="20"/>
              <w:jc w:val="left"/>
            </w:pPr>
            <w:r>
              <w:t xml:space="preserve">127</w:t>
            </w:r>
          </w:p>
        </w:tc>
        <w:tc>
          <w:tcPr>
            <w:tcW w:w="750" w:type="dxa"/>
            <w:vAlign w:val="center"/>
          </w:tcPr>
          <w:p>
            <w:pPr>
              <w:spacing w:before="20" w:after="20"/>
              <w:jc w:val="left"/>
            </w:pPr>
            <w:r>
              <w:t xml:space="preserve">4.35</w:t>
            </w:r>
          </w:p>
        </w:tc>
        <w:tc>
          <w:tcPr>
            <w:tcW w:w="750" w:type="dxa"/>
            <w:vAlign w:val="center"/>
          </w:tcPr>
          <w:p>
            <w:pPr>
              <w:spacing w:before="20" w:after="20"/>
              <w:jc w:val="left"/>
            </w:pPr>
            <w:r>
              <w:t xml:space="preserve">0.76821</w:t>
            </w:r>
          </w:p>
        </w:tc>
        <w:tc>
          <w:tcPr>
            <w:tcW w:w="750" w:type="dxa"/>
            <w:vAlign w:val="center"/>
          </w:tcPr>
          <w:p>
            <w:pPr>
              <w:spacing w:before="20" w:after="20"/>
              <w:jc w:val="left"/>
            </w:pPr>
            <w:r>
              <w:t xml:space="preserve">0.77711</w:t>
            </w:r>
          </w:p>
        </w:tc>
        <w:tc>
          <w:tcPr>
            <w:tcW w:w="750" w:type="dxa"/>
            <w:vAlign w:val="center"/>
          </w:tcPr>
          <w:p>
            <w:pPr>
              <w:spacing w:before="20" w:after="20"/>
              <w:jc w:val="left"/>
            </w:pPr>
            <w:r>
              <w:t xml:space="preserve">0.7299</w:t>
            </w:r>
          </w:p>
        </w:tc>
        <w:tc>
          <w:tcPr>
            <w:tcW w:w="750" w:type="dxa"/>
            <w:vAlign w:val="center"/>
          </w:tcPr>
          <w:p>
            <w:pPr>
              <w:spacing w:before="20" w:after="20"/>
              <w:jc w:val="left"/>
            </w:pPr>
            <w:r>
              <w:t xml:space="preserve">0.19847</w:t>
            </w:r>
          </w:p>
        </w:tc>
        <w:tc>
          <w:tcPr>
            <w:tcW w:w="750" w:type="dxa"/>
            <w:vAlign w:val="center"/>
          </w:tcPr>
          <w:p>
            <w:pPr>
              <w:spacing w:before="20" w:after="20"/>
              <w:jc w:val="left"/>
            </w:pPr>
            <w:r>
              <w:t xml:space="preserve">0.07855</w:t>
            </w:r>
          </w:p>
        </w:tc>
        <w:tc>
          <w:tcPr>
            <w:tcW w:w="750" w:type="dxa"/>
            <w:vAlign w:val="center"/>
          </w:tcPr>
          <w:p>
            <w:pPr>
              <w:spacing w:before="20" w:after="20"/>
              <w:jc w:val="left"/>
            </w:pPr>
            <w:r>
              <w:t xml:space="preserve">0.039</w:t>
            </w:r>
          </w:p>
        </w:tc>
        <w:tc>
          <w:tcPr>
            <w:tcW w:w="750" w:type="dxa"/>
            <w:vAlign w:val="center"/>
          </w:tcPr>
          <w:p>
            <w:pPr>
              <w:spacing w:before="20" w:after="20"/>
              <w:jc w:val="left"/>
            </w:pPr>
            <w:r>
              <w:t xml:space="preserve">1.75873</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Australia</w:t>
            </w:r>
          </w:p>
        </w:tc>
        <w:tc>
          <w:tcPr>
            <w:tcW w:w="750" w:type="dxa"/>
            <w:vAlign w:val="center"/>
          </w:tcPr>
          <w:p>
            <w:pPr>
              <w:spacing w:before="20" w:after="20"/>
              <w:jc w:val="left"/>
            </w:pPr>
            <w:r>
              <w:t xml:space="preserve">Australia and New Zealand</w:t>
            </w:r>
          </w:p>
        </w:tc>
        <w:tc>
          <w:tcPr>
            <w:tcW w:w="750" w:type="dxa"/>
            <w:vAlign w:val="center"/>
          </w:tcPr>
          <w:p>
            <w:pPr>
              <w:spacing w:before="20" w:after="20"/>
              <w:jc w:val="left"/>
            </w:pPr>
            <w:r>
              <w:t xml:space="preserve">10</w:t>
            </w:r>
          </w:p>
        </w:tc>
        <w:tc>
          <w:tcPr>
            <w:tcW w:w="750" w:type="dxa"/>
            <w:vAlign w:val="center"/>
          </w:tcPr>
          <w:p>
            <w:pPr>
              <w:spacing w:before="20" w:after="20"/>
              <w:jc w:val="left"/>
            </w:pPr>
            <w:r>
              <w:t xml:space="preserve">7.284</w:t>
            </w:r>
          </w:p>
        </w:tc>
        <w:tc>
          <w:tcPr>
            <w:tcW w:w="750" w:type="dxa"/>
            <w:vAlign w:val="center"/>
          </w:tcPr>
          <w:p>
            <w:pPr>
              <w:spacing w:before="20" w:after="20"/>
              <w:jc w:val="left"/>
            </w:pPr>
            <w:r>
              <w:t xml:space="preserve">1.33358</w:t>
            </w:r>
          </w:p>
        </w:tc>
        <w:tc>
          <w:tcPr>
            <w:tcW w:w="750" w:type="dxa"/>
            <w:vAlign w:val="center"/>
          </w:tcPr>
          <w:p>
            <w:pPr>
              <w:spacing w:before="20" w:after="20"/>
              <w:jc w:val="left"/>
            </w:pPr>
            <w:r>
              <w:t xml:space="preserve">1.30923</w:t>
            </w:r>
          </w:p>
        </w:tc>
        <w:tc>
          <w:tcPr>
            <w:tcW w:w="750" w:type="dxa"/>
            <w:vAlign w:val="center"/>
          </w:tcPr>
          <w:p>
            <w:pPr>
              <w:spacing w:before="20" w:after="20"/>
              <w:jc w:val="left"/>
            </w:pPr>
            <w:r>
              <w:t xml:space="preserve">0.93156</w:t>
            </w:r>
          </w:p>
        </w:tc>
        <w:tc>
          <w:tcPr>
            <w:tcW w:w="750" w:type="dxa"/>
            <w:vAlign w:val="center"/>
          </w:tcPr>
          <w:p>
            <w:pPr>
              <w:spacing w:before="20" w:after="20"/>
              <w:jc w:val="left"/>
            </w:pPr>
            <w:r>
              <w:t xml:space="preserve">0.65124</w:t>
            </w:r>
          </w:p>
        </w:tc>
        <w:tc>
          <w:tcPr>
            <w:tcW w:w="750" w:type="dxa"/>
            <w:vAlign w:val="center"/>
          </w:tcPr>
          <w:p>
            <w:pPr>
              <w:spacing w:before="20" w:after="20"/>
              <w:jc w:val="left"/>
            </w:pPr>
            <w:r>
              <w:t xml:space="preserve">0.43562</w:t>
            </w:r>
          </w:p>
        </w:tc>
        <w:tc>
          <w:tcPr>
            <w:tcW w:w="750" w:type="dxa"/>
            <w:vAlign w:val="center"/>
          </w:tcPr>
          <w:p>
            <w:pPr>
              <w:spacing w:before="20" w:after="20"/>
              <w:jc w:val="left"/>
            </w:pPr>
            <w:r>
              <w:t xml:space="preserve">0.35637</w:t>
            </w:r>
          </w:p>
        </w:tc>
        <w:tc>
          <w:tcPr>
            <w:tcW w:w="750" w:type="dxa"/>
            <w:vAlign w:val="center"/>
          </w:tcPr>
          <w:p>
            <w:pPr>
              <w:spacing w:before="20" w:after="20"/>
              <w:jc w:val="left"/>
            </w:pPr>
            <w:r>
              <w:t xml:space="preserve">2.26646</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Austria</w:t>
            </w:r>
          </w:p>
        </w:tc>
        <w:tc>
          <w:tcPr>
            <w:tcW w:w="750" w:type="dxa"/>
            <w:vAlign w:val="center"/>
          </w:tcPr>
          <w:p>
            <w:pPr>
              <w:spacing w:before="20" w:after="20"/>
              <w:jc w:val="left"/>
            </w:pPr>
            <w:r>
              <w:t xml:space="preserve">Western Europe</w:t>
            </w:r>
          </w:p>
        </w:tc>
        <w:tc>
          <w:tcPr>
            <w:tcW w:w="750" w:type="dxa"/>
            <w:vAlign w:val="center"/>
          </w:tcPr>
          <w:p>
            <w:pPr>
              <w:spacing w:before="20" w:after="20"/>
              <w:jc w:val="left"/>
            </w:pPr>
            <w:r>
              <w:t xml:space="preserve">13</w:t>
            </w:r>
          </w:p>
        </w:tc>
        <w:tc>
          <w:tcPr>
            <w:tcW w:w="750" w:type="dxa"/>
            <w:vAlign w:val="center"/>
          </w:tcPr>
          <w:p>
            <w:pPr>
              <w:spacing w:before="20" w:after="20"/>
              <w:jc w:val="left"/>
            </w:pPr>
            <w:r>
              <w:t xml:space="preserve">7.2</w:t>
            </w:r>
          </w:p>
        </w:tc>
        <w:tc>
          <w:tcPr>
            <w:tcW w:w="750" w:type="dxa"/>
            <w:vAlign w:val="center"/>
          </w:tcPr>
          <w:p>
            <w:pPr>
              <w:spacing w:before="20" w:after="20"/>
              <w:jc w:val="left"/>
            </w:pPr>
            <w:r>
              <w:t xml:space="preserve">1.33723</w:t>
            </w:r>
          </w:p>
        </w:tc>
        <w:tc>
          <w:tcPr>
            <w:tcW w:w="750" w:type="dxa"/>
            <w:vAlign w:val="center"/>
          </w:tcPr>
          <w:p>
            <w:pPr>
              <w:spacing w:before="20" w:after="20"/>
              <w:jc w:val="left"/>
            </w:pPr>
            <w:r>
              <w:t xml:space="preserve">1.29704</w:t>
            </w:r>
          </w:p>
        </w:tc>
        <w:tc>
          <w:tcPr>
            <w:tcW w:w="750" w:type="dxa"/>
            <w:vAlign w:val="center"/>
          </w:tcPr>
          <w:p>
            <w:pPr>
              <w:spacing w:before="20" w:after="20"/>
              <w:jc w:val="left"/>
            </w:pPr>
            <w:r>
              <w:t xml:space="preserve">0.89042</w:t>
            </w:r>
          </w:p>
        </w:tc>
        <w:tc>
          <w:tcPr>
            <w:tcW w:w="750" w:type="dxa"/>
            <w:vAlign w:val="center"/>
          </w:tcPr>
          <w:p>
            <w:pPr>
              <w:spacing w:before="20" w:after="20"/>
              <w:jc w:val="left"/>
            </w:pPr>
            <w:r>
              <w:t xml:space="preserve">0.62433</w:t>
            </w:r>
          </w:p>
        </w:tc>
        <w:tc>
          <w:tcPr>
            <w:tcW w:w="750" w:type="dxa"/>
            <w:vAlign w:val="center"/>
          </w:tcPr>
          <w:p>
            <w:pPr>
              <w:spacing w:before="20" w:after="20"/>
              <w:jc w:val="left"/>
            </w:pPr>
            <w:r>
              <w:t xml:space="preserve">0.33088</w:t>
            </w:r>
          </w:p>
        </w:tc>
        <w:tc>
          <w:tcPr>
            <w:tcW w:w="750" w:type="dxa"/>
            <w:vAlign w:val="center"/>
          </w:tcPr>
          <w:p>
            <w:pPr>
              <w:spacing w:before="20" w:after="20"/>
              <w:jc w:val="left"/>
            </w:pPr>
            <w:r>
              <w:t xml:space="preserve">0.18676</w:t>
            </w:r>
          </w:p>
        </w:tc>
        <w:tc>
          <w:tcPr>
            <w:tcW w:w="750" w:type="dxa"/>
            <w:vAlign w:val="center"/>
          </w:tcPr>
          <w:p>
            <w:pPr>
              <w:spacing w:before="20" w:after="20"/>
              <w:jc w:val="left"/>
            </w:pPr>
            <w:r>
              <w:t xml:space="preserve">2.5332</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Azerbaijan</w:t>
            </w:r>
          </w:p>
        </w:tc>
        <w:tc>
          <w:tcPr>
            <w:tcW w:w="750" w:type="dxa"/>
            <w:vAlign w:val="center"/>
          </w:tcPr>
          <w:p>
            <w:pPr>
              <w:spacing w:before="20" w:after="20"/>
              <w:jc w:val="left"/>
            </w:pPr>
            <w:r>
              <w:t xml:space="preserve">Central and Eastern Europe</w:t>
            </w:r>
          </w:p>
        </w:tc>
        <w:tc>
          <w:tcPr>
            <w:tcW w:w="750" w:type="dxa"/>
            <w:vAlign w:val="center"/>
          </w:tcPr>
          <w:p>
            <w:pPr>
              <w:spacing w:before="20" w:after="20"/>
              <w:jc w:val="left"/>
            </w:pPr>
            <w:r>
              <w:t xml:space="preserve">80</w:t>
            </w:r>
          </w:p>
        </w:tc>
        <w:tc>
          <w:tcPr>
            <w:tcW w:w="750" w:type="dxa"/>
            <w:vAlign w:val="center"/>
          </w:tcPr>
          <w:p>
            <w:pPr>
              <w:spacing w:before="20" w:after="20"/>
              <w:jc w:val="left"/>
            </w:pPr>
            <w:r>
              <w:t xml:space="preserve">5.212</w:t>
            </w:r>
          </w:p>
        </w:tc>
        <w:tc>
          <w:tcPr>
            <w:tcW w:w="750" w:type="dxa"/>
            <w:vAlign w:val="center"/>
          </w:tcPr>
          <w:p>
            <w:pPr>
              <w:spacing w:before="20" w:after="20"/>
              <w:jc w:val="left"/>
            </w:pPr>
            <w:r>
              <w:t xml:space="preserve">1.02389</w:t>
            </w:r>
          </w:p>
        </w:tc>
        <w:tc>
          <w:tcPr>
            <w:tcW w:w="750" w:type="dxa"/>
            <w:vAlign w:val="center"/>
          </w:tcPr>
          <w:p>
            <w:pPr>
              <w:spacing w:before="20" w:after="20"/>
              <w:jc w:val="left"/>
            </w:pPr>
            <w:r>
              <w:t xml:space="preserve">0.93793</w:t>
            </w:r>
          </w:p>
        </w:tc>
        <w:tc>
          <w:tcPr>
            <w:tcW w:w="750" w:type="dxa"/>
            <w:vAlign w:val="center"/>
          </w:tcPr>
          <w:p>
            <w:pPr>
              <w:spacing w:before="20" w:after="20"/>
              <w:jc w:val="left"/>
            </w:pPr>
            <w:r>
              <w:t xml:space="preserve">0.64045</w:t>
            </w:r>
          </w:p>
        </w:tc>
        <w:tc>
          <w:tcPr>
            <w:tcW w:w="750" w:type="dxa"/>
            <w:vAlign w:val="center"/>
          </w:tcPr>
          <w:p>
            <w:pPr>
              <w:spacing w:before="20" w:after="20"/>
              <w:jc w:val="left"/>
            </w:pPr>
            <w:r>
              <w:t xml:space="preserve">0.3703</w:t>
            </w:r>
          </w:p>
        </w:tc>
        <w:tc>
          <w:tcPr>
            <w:tcW w:w="750" w:type="dxa"/>
            <w:vAlign w:val="center"/>
          </w:tcPr>
          <w:p>
            <w:pPr>
              <w:spacing w:before="20" w:after="20"/>
              <w:jc w:val="left"/>
            </w:pPr>
            <w:r>
              <w:t xml:space="preserve">0.07799</w:t>
            </w:r>
          </w:p>
        </w:tc>
        <w:tc>
          <w:tcPr>
            <w:tcW w:w="750" w:type="dxa"/>
            <w:vAlign w:val="center"/>
          </w:tcPr>
          <w:p>
            <w:pPr>
              <w:spacing w:before="20" w:after="20"/>
              <w:jc w:val="left"/>
            </w:pPr>
            <w:r>
              <w:t xml:space="preserve">0.16065</w:t>
            </w:r>
          </w:p>
        </w:tc>
        <w:tc>
          <w:tcPr>
            <w:tcW w:w="750" w:type="dxa"/>
            <w:vAlign w:val="center"/>
          </w:tcPr>
          <w:p>
            <w:pPr>
              <w:spacing w:before="20" w:after="20"/>
              <w:jc w:val="left"/>
            </w:pPr>
            <w:r>
              <w:t xml:space="preserve">2.00073</w:t>
            </w:r>
          </w:p>
        </w:tc>
      </w:tr>
      <w:tr>
        <w:tc>
          <w:tcPr>
            <w:tcW w:w="750" w:type="dxa"/>
            <w:vAlign w:val="center"/>
          </w:tcPr>
          <w:p>
            <w:pPr>
              <w:spacing w:before="20" w:after="20"/>
              <w:jc w:val="left"/>
            </w:pPr>
            <w:r>
              <w:t xml:space="preserve">2015</w:t>
            </w:r>
          </w:p>
        </w:tc>
        <w:tc>
          <w:tcPr>
            <w:tcW w:w="750" w:type="dxa"/>
            <w:vAlign w:val="center"/>
          </w:tcPr>
          <w:p>
            <w:pPr>
              <w:spacing w:before="20" w:after="20"/>
              <w:jc w:val="left"/>
            </w:pPr>
            <w:r>
              <w:t xml:space="preserve">Bahrain</w:t>
            </w:r>
          </w:p>
        </w:tc>
        <w:tc>
          <w:tcPr>
            <w:tcW w:w="750" w:type="dxa"/>
            <w:vAlign w:val="center"/>
          </w:tcPr>
          <w:p>
            <w:pPr>
              <w:spacing w:before="20" w:after="20"/>
              <w:jc w:val="left"/>
            </w:pPr>
            <w:r>
              <w:t xml:space="preserve">Middle East and Northern Africa</w:t>
            </w:r>
          </w:p>
        </w:tc>
        <w:tc>
          <w:tcPr>
            <w:tcW w:w="750" w:type="dxa"/>
            <w:vAlign w:val="center"/>
          </w:tcPr>
          <w:p>
            <w:pPr>
              <w:spacing w:before="20" w:after="20"/>
              <w:jc w:val="left"/>
            </w:pPr>
            <w:r>
              <w:t xml:space="preserve">49</w:t>
            </w:r>
          </w:p>
        </w:tc>
        <w:tc>
          <w:tcPr>
            <w:tcW w:w="750" w:type="dxa"/>
            <w:vAlign w:val="center"/>
          </w:tcPr>
          <w:p>
            <w:pPr>
              <w:spacing w:before="20" w:after="20"/>
              <w:jc w:val="left"/>
            </w:pPr>
            <w:r>
              <w:t xml:space="preserve">5.96</w:t>
            </w:r>
          </w:p>
        </w:tc>
        <w:tc>
          <w:tcPr>
            <w:tcW w:w="750" w:type="dxa"/>
            <w:vAlign w:val="center"/>
          </w:tcPr>
          <w:p>
            <w:pPr>
              <w:spacing w:before="20" w:after="20"/>
              <w:jc w:val="left"/>
            </w:pPr>
            <w:r>
              <w:t xml:space="preserve">1.32376</w:t>
            </w:r>
          </w:p>
        </w:tc>
        <w:tc>
          <w:tcPr>
            <w:tcW w:w="750" w:type="dxa"/>
            <w:vAlign w:val="center"/>
          </w:tcPr>
          <w:p>
            <w:pPr>
              <w:spacing w:before="20" w:after="20"/>
              <w:jc w:val="left"/>
            </w:pPr>
            <w:r>
              <w:t xml:space="preserve">1.21624</w:t>
            </w:r>
          </w:p>
        </w:tc>
        <w:tc>
          <w:tcPr>
            <w:tcW w:w="750" w:type="dxa"/>
            <w:vAlign w:val="center"/>
          </w:tcPr>
          <w:p>
            <w:pPr>
              <w:spacing w:before="20" w:after="20"/>
              <w:jc w:val="left"/>
            </w:pPr>
            <w:r>
              <w:t xml:space="preserve">0.74716</w:t>
            </w:r>
          </w:p>
        </w:tc>
        <w:tc>
          <w:tcPr>
            <w:tcW w:w="750" w:type="dxa"/>
            <w:vAlign w:val="center"/>
          </w:tcPr>
          <w:p>
            <w:pPr>
              <w:spacing w:before="20" w:after="20"/>
              <w:jc w:val="left"/>
            </w:pPr>
            <w:r>
              <w:t xml:space="preserve">0.45492</w:t>
            </w:r>
          </w:p>
        </w:tc>
        <w:tc>
          <w:tcPr>
            <w:tcW w:w="750" w:type="dxa"/>
            <w:vAlign w:val="center"/>
          </w:tcPr>
          <w:p>
            <w:pPr>
              <w:spacing w:before="20" w:after="20"/>
              <w:jc w:val="left"/>
            </w:pPr>
            <w:r>
              <w:t xml:space="preserve">0.17362</w:t>
            </w:r>
          </w:p>
        </w:tc>
        <w:tc>
          <w:tcPr>
            <w:tcW w:w="750" w:type="dxa"/>
            <w:vAlign w:val="center"/>
          </w:tcPr>
          <w:p>
            <w:pPr>
              <w:spacing w:before="20" w:after="20"/>
              <w:jc w:val="left"/>
            </w:pPr>
            <w:r>
              <w:t xml:space="preserve">0.306</w:t>
            </w:r>
          </w:p>
        </w:tc>
        <w:tc>
          <w:tcPr>
            <w:tcW w:w="750" w:type="dxa"/>
            <w:vAlign w:val="center"/>
          </w:tcPr>
          <w:p>
            <w:pPr>
              <w:spacing w:before="20" w:after="20"/>
              <w:jc w:val="left"/>
            </w:pPr>
            <w:r>
              <w:t xml:space="preserve">1.73797</w:t>
            </w:r>
          </w:p>
        </w:tc>
      </w:tr>
    </w:tbl>
    <w:p>
      <w:pPr>
        <w:spacing w:before="0" w:after="160"/>
        <w:jc w:val="center"/>
      </w:pPr>
      <w:r>
        <w:rPr>
          <w:i/>
        </w:rPr>
        <w:t xml:space="preserve">Bảng 2. Trích 10 dòng đầu của bảng dữ liệu trung gian sau tiền xử lý</w:t>
      </w:r>
    </w:p>
    <w:p>
      <w:pPr>
        <w:spacing w:before="0" w:after="60"/>
        <w:jc w:val="center"/>
      </w:pPr>
      <w:r>
        <w:rPr>
          <w:i/>
          <w:color w:val="C00000"/>
        </w:rPr>
        <w:t xml:space="preserve">[Chưa có dữ liệu hình: reports\figures\feature_distributions.png] — cần bổ sung trước khi nộp</w:t>
      </w:r>
    </w:p>
    <w:p>
      <w:pPr>
        <w:spacing w:before="0" w:after="160"/>
        <w:jc w:val="center"/>
      </w:pPr>
      <w:r>
        <w:rPr>
          <w:i/>
        </w:rPr>
        <w:t xml:space="preserve">Hình 1. Phân phối của sáu yếu tố cơ sở sau tiền xử lý</w:t>
      </w:r>
    </w:p>
    <w:p>
      <w:pPr>
        <w:spacing w:before="0" w:after="60"/>
        <w:jc w:val="center"/>
      </w:pPr>
      <w:r>
        <w:rPr>
          <w:i/>
          <w:color w:val="C00000"/>
        </w:rPr>
        <w:t xml:space="preserve">[Chưa có dữ liệu hình: reports\figures\boxplots_outliers.png] — cần bổ sung trước khi nộp</w:t>
      </w:r>
    </w:p>
    <w:p>
      <w:pPr>
        <w:spacing w:before="0" w:after="160"/>
        <w:jc w:val="center"/>
      </w:pPr>
      <w:r>
        <w:rPr>
          <w:i/>
        </w:rPr>
        <w:t xml:space="preserve">Hình 2. Biểu đồ hộp phát hiện ngoại lệ trên sáu yếu tố</w:t>
      </w:r>
    </w:p>
    <w:p>
      <w:pPr>
        <w:spacing w:before="0" w:after="60"/>
        <w:jc w:val="center"/>
      </w:pPr>
      <w:r>
        <w:rPr>
          <w:i/>
          <w:color w:val="C00000"/>
        </w:rPr>
        <w:t xml:space="preserve">[Chưa có dữ liệu hình: reports\figures\correlation_heatmap.png] — cần bổ sung trước khi nộp</w:t>
      </w:r>
    </w:p>
    <w:p>
      <w:pPr>
        <w:spacing w:before="0" w:after="160"/>
        <w:jc w:val="center"/>
      </w:pPr>
      <w:r>
        <w:rPr>
          <w:i/>
        </w:rPr>
        <w:t xml:space="preserve">Hình 3. Ma trận tương quan giữa sáu yếu tố và điểm hạnh phúc (điểm hạnh phúc chỉ để tham chiếu, không đưa vào gom cụm)</w:t>
      </w:r>
    </w:p>
    <w:p>
      <w:pPr>
        <w:spacing w:before="0" w:after="0"/>
      </w:pPr>
      <w:r>
        <w:br w:type="page"/>
      </w:r>
    </w:p>
    <w:p>
      <w:pPr>
        <w:spacing w:before="200" w:after="100"/>
        <w:pStyle w:val="Heading1"/>
      </w:pPr>
      <w:r>
        <w:t xml:space="preserve">5. Phương pháp</w:t>
      </w:r>
    </w:p>
    <w:p>
      <w:pPr>
        <w:spacing w:before="200" w:after="100"/>
        <w:pStyle w:val="Heading2"/>
      </w:pPr>
      <w:r>
        <w:t xml:space="preserve">5.1. Biểu diễn dữ liệu và khoảng cách</w:t>
      </w:r>
    </w:p>
    <w:p>
      <w:pPr>
        <w:spacing w:before="0" w:after="60"/>
      </w:pPr>
      <w:r>
        <w:t xml:space="preserve">Mỗi quốc gia trong một năm là một điểm trong không gian sáu chiều. Khoảng cách giữa hai điểm được tính bằng khoảng cách Euclid; toàn bộ hàm tính khoảng cách, chuẩn hóa và thuật toán đều do nhóm tự cài đặt, không gọi thư viện học máy.</w:t>
      </w:r>
    </w:p>
    <w:p>
      <w:pPr>
        <w:spacing w:before="200" w:after="100"/>
        <w:pStyle w:val="Heading2"/>
      </w:pPr>
      <w:r>
        <w:t xml:space="preserve">5.2. K-Means tự cài đặt</w:t>
      </w:r>
    </w:p>
    <w:p>
      <w:pPr>
        <w:spacing w:before="0" w:after="60"/>
      </w:pPr>
      <w:r>
        <w:t xml:space="preserve">Thuật toán lặp bốn bước: khởi tạo tâm cụm, gán mỗi điểm vào tâm gần nhất, cập nhật tâm bằng trung bình cộng các điểm trong cụm, lặp đến khi nhãn không đổi hoặc hết số vòng lặp. Nhóm dùng khởi tạo k-means++ để giảm phụ thuộc vào điểm khởi tạo và chạy nhiều lần khởi tạo, giữ nghiệm có tổng bình phương khoảng cách trong cụm nhỏ nhất.</w:t>
      </w:r>
    </w:p>
    <w:p>
      <w:pPr>
        <w:spacing w:before="200" w:after="100"/>
        <w:pStyle w:val="Heading2"/>
      </w:pPr>
      <w:r>
        <w:t xml:space="preserve">5.3. Phân cấp Ward tự cài đặt</w:t>
      </w:r>
    </w:p>
    <w:p>
      <w:pPr>
        <w:spacing w:before="0" w:after="60"/>
      </w:pPr>
      <w:r>
        <w:t xml:space="preserve">Bắt đầu với mỗi quốc gia là một cụm, lặp lại việc hợp nhất hai cụm làm tăng tổng bình phương sai số ít nhất (tiêu chí Ward), dùng công thức cập nhật Lance-Williams để không phải tính lại toàn bộ khoảng cách sau mỗi lần hợp nhất. Kết quả lưu lại lịch sử hợp nhất để vẽ biểu đồ cây.</w:t>
      </w:r>
    </w:p>
    <w:p>
      <w:pPr>
        <w:spacing w:before="200" w:after="100"/>
        <w:pStyle w:val="Heading2"/>
      </w:pPr>
      <w:r>
        <w:t xml:space="preserve">5.4. DBSCAN tự cài đặt</w:t>
      </w:r>
    </w:p>
    <w:p>
      <w:pPr>
        <w:spacing w:before="0" w:after="60"/>
      </w:pPr>
      <w:r>
        <w:t xml:space="preserve">Gom cụm theo mật độ với hai tham số </w:t>
      </w:r>
      <w:r>
        <w:rPr>
          <w:rFonts w:ascii="Consolas" w:hAnsi="Consolas"/>
        </w:rPr>
        <w:t xml:space="preserve">eps</w:t>
      </w:r>
      <w:r>
        <w:t xml:space="preserve"> (bán kính lân cận) và </w:t>
      </w:r>
      <w:r>
        <w:rPr>
          <w:rFonts w:ascii="Consolas" w:hAnsi="Consolas"/>
        </w:rPr>
        <w:t xml:space="preserve">min_samples</w:t>
      </w:r>
      <w:r>
        <w:t xml:space="preserve"> (số điểm tối thiểu). Thuật toán phát hiện được cụm có hình dạng bất kỳ và gán nhãn nhiễu cho các điểm nằm ngoài vùng mật độ.</w:t>
      </w:r>
    </w:p>
    <w:p>
      <w:pPr>
        <w:spacing w:before="200" w:after="100"/>
        <w:pStyle w:val="Heading2"/>
      </w:pPr>
      <w:r>
        <w:t xml:space="preserve">5.5. Chọn số cụm</w:t>
      </w:r>
    </w:p>
    <w:p>
      <w:pPr>
        <w:spacing w:before="0" w:after="60"/>
      </w:pPr>
      <w:r>
        <w:t xml:space="preserve">Khảo sát </w:t>
      </w:r>
      <w:r>
        <w:rPr>
          <w:rFonts w:ascii="Consolas" w:hAnsi="Consolas"/>
        </w:rPr>
        <w:t xml:space="preserve">k</w:t>
      </w:r>
      <w:r>
        <w:t xml:space="preserve"> từ 2 đến 9 cho từng năm bằng hai tiêu chí: phương pháp khuỷu tay trên tổng bình phương khoảng cách trong cụm, và hệ số Silhouette. Số cụm tối ưu của từng năm là kết quả chính; cấu hình ba cụm được giữ làm đối chứng để so sánh xuyên năm.</w:t>
      </w:r>
    </w:p>
    <w:p>
      <w:pPr>
        <w:spacing w:before="200" w:after="100"/>
        <w:pStyle w:val="Heading2"/>
      </w:pPr>
      <w:r>
        <w:t xml:space="preserve">5.6. Các độ đo đánh giá</w:t>
      </w:r>
    </w:p>
    <w:p>
      <w:pPr>
        <w:spacing w:before="0" w:after="60"/>
        <w:ind w:left="567"/>
      </w:pPr>
      <w:r>
        <w:t xml:space="preserve">• </w:t>
      </w:r>
      <w:r>
        <w:rPr>
          <w:b/>
        </w:rPr>
        <w:t xml:space="preserve">Silhouette</w:t>
      </w:r>
      <w:r>
        <w:t xml:space="preserve">: so độ kết dính trong cụm với độ tách biệt so với cụm gần nhất, giá trị càng gần 1 càng tốt.</w:t>
      </w:r>
    </w:p>
    <w:p>
      <w:pPr>
        <w:spacing w:before="0" w:after="60"/>
        <w:ind w:left="567"/>
      </w:pPr>
      <w:r>
        <w:t xml:space="preserve">• </w:t>
      </w:r>
      <w:r>
        <w:rPr>
          <w:b/>
        </w:rPr>
        <w:t xml:space="preserve">Davies-Bouldin</w:t>
      </w:r>
      <w:r>
        <w:t xml:space="preserve">: tỷ lệ giữa độ tán xạ trong cụm và khoảng cách giữa các cụm, càng nhỏ càng tốt.</w:t>
      </w:r>
    </w:p>
    <w:p>
      <w:pPr>
        <w:spacing w:before="0" w:after="60"/>
        <w:ind w:left="567"/>
      </w:pPr>
      <w:r>
        <w:t xml:space="preserve">• </w:t>
      </w:r>
      <w:r>
        <w:rPr>
          <w:b/>
        </w:rPr>
        <w:t xml:space="preserve">Calinski-Harabasz</w:t>
      </w:r>
      <w:r>
        <w:t xml:space="preserve">: tỷ lệ phương sai giữa các cụm và trong cụm, càng lớn càng tốt.</w:t>
      </w:r>
    </w:p>
    <w:p>
      <w:pPr>
        <w:spacing w:before="0" w:after="60"/>
        <w:ind w:left="567"/>
      </w:pPr>
      <w:r>
        <w:t xml:space="preserve">• </w:t>
      </w:r>
      <w:r>
        <w:rPr>
          <w:b/>
        </w:rPr>
        <w:t xml:space="preserve">Adjusted Rand Index</w:t>
      </w:r>
      <w:r>
        <w:t xml:space="preserve">: đo độ ổn định của nhãn cụm khi chạy lại với các seed khác nhau.</w:t>
      </w:r>
    </w:p>
    <w:p>
      <w:pPr>
        <w:spacing w:before="200" w:after="100"/>
        <w:pStyle w:val="Heading2"/>
      </w:pPr>
      <w:r>
        <w:t xml:space="preserve">5.7. Quy trình thực nghiệm</w:t>
      </w:r>
    </w:p>
    <w:p>
      <w:pPr>
        <w:spacing w:before="0" w:after="60"/>
      </w:pPr>
      <w:r>
        <w:t xml:space="preserve">Năm thí nghiệm độc lập theo năm 2015-2019; mỗi năm chạy năm cấu hình lõi: K-Means với chuẩn hóa Z-score, K-Means với Min-Max, K-Means không chuẩn hóa, phân cấp Ward có chuẩn hóa và DBSCAN có chuẩn hóa. Với DBSCAN, quét bốn giá trị </w:t>
      </w:r>
      <w:r>
        <w:rPr>
          <w:rFonts w:ascii="Consolas" w:hAnsi="Consolas"/>
        </w:rPr>
        <w:t xml:space="preserve">eps</w:t>
      </w:r>
      <w:r>
        <w:t xml:space="preserve"> và ba giá trị </w:t>
      </w:r>
      <w:r>
        <w:rPr>
          <w:rFonts w:ascii="Consolas" w:hAnsi="Consolas"/>
        </w:rPr>
        <w:t xml:space="preserve">min_samples</w:t>
      </w:r>
      <w:r>
        <w:t xml:space="preserve">. Với ba cấu hình K-Means, đo độ ổn định trên 10 seed bằng Adjusted Rand Index. Kết quả của mọi cấu hình được lưu thành CSV để làm nguồn số liệu duy nhất cho báo cáo và demo.</w:t>
      </w:r>
    </w:p>
    <w:p>
      <w:pPr>
        <w:spacing w:before="0" w:after="0"/>
      </w:pPr>
      <w:r>
        <w:br w:type="page"/>
      </w:r>
    </w:p>
    <w:p>
      <w:pPr>
        <w:spacing w:before="200" w:after="100"/>
        <w:pStyle w:val="Heading1"/>
      </w:pPr>
      <w:r>
        <w:t xml:space="preserve">6. Kết quả và đánh giá</w:t>
      </w:r>
    </w:p>
    <w:p>
      <w:pPr>
        <w:spacing w:before="200" w:after="100"/>
        <w:pStyle w:val="Heading2"/>
      </w:pPr>
      <w:r>
        <w:t xml:space="preserve">6.1. Chọn số cụm theo từng năm</w:t>
      </w:r>
    </w:p>
    <w:p>
      <w:pPr>
        <w:spacing w:before="0" w:after="60"/>
        <w:jc w:val="center"/>
      </w:pPr>
      <w:r>
        <w:rPr>
          <w:i/>
          <w:color w:val="C00000"/>
        </w:rPr>
        <w:t xml:space="preserve">[Chưa có dữ liệu bảng: reports\tables\k_sensitivity_by_year.csv] — cần bổ sung trước khi nộp</w:t>
      </w:r>
    </w:p>
    <w:p>
      <w:pPr>
        <w:spacing w:before="0" w:after="160"/>
        <w:jc w:val="center"/>
      </w:pPr>
      <w:r>
        <w:rPr>
          <w:i/>
        </w:rPr>
        <w:t xml:space="preserve">Bảng 3. Giá trị Inertia và Silhouette theo số cụm cho từng năm</w:t>
      </w:r>
    </w:p>
    <w:p>
      <w:pPr>
        <w:spacing w:before="0" w:after="60"/>
        <w:jc w:val="center"/>
      </w:pPr>
      <w:r>
        <w:rPr>
          <w:i/>
          <w:color w:val="C00000"/>
        </w:rPr>
        <w:t xml:space="preserve">[Chưa có dữ liệu hình: reports\figures\elbow_silhouette_by_year.png] — cần bổ sung trước khi nộp</w:t>
      </w:r>
    </w:p>
    <w:p>
      <w:pPr>
        <w:spacing w:before="0" w:after="160"/>
        <w:jc w:val="center"/>
      </w:pPr>
      <w:r>
        <w:rPr>
          <w:i/>
        </w:rPr>
        <w:t xml:space="preserve">Hình 4. Biểu đồ khuỷu tay và Silhouette theo số cụm cho năm năm</w:t>
      </w:r>
    </w:p>
    <w:p>
      <w:pPr>
        <w:spacing w:before="0" w:after="60"/>
      </w:pPr>
      <w:r>
        <w:t xml:space="preserve">Số cụm tối ưu mỗi năm được chọn theo hai tiêu chí trên và được ghi rõ trong bảng. Mục đối chứng với ba cụm giúp so sánh cấu trúc phân nhóm giữa các năm trên cùng một số cụm.</w:t>
      </w:r>
    </w:p>
    <w:p>
      <w:pPr>
        <w:spacing w:before="200" w:after="100"/>
        <w:pStyle w:val="Heading2"/>
      </w:pPr>
      <w:r>
        <w:t xml:space="preserve">6.2. So sánh năm cấu hình gom cụm</w:t>
      </w:r>
    </w:p>
    <w:p>
      <w:pPr>
        <w:spacing w:before="0" w:after="60"/>
        <w:jc w:val="center"/>
      </w:pPr>
      <w:r>
        <w:rPr>
          <w:i/>
          <w:color w:val="C00000"/>
        </w:rPr>
        <w:t xml:space="preserve">[Chưa có dữ liệu bảng: reports\tables\model_comparison_metrics_by_year.csv] — cần bổ sung trước khi nộp</w:t>
      </w:r>
    </w:p>
    <w:p>
      <w:pPr>
        <w:spacing w:before="0" w:after="160"/>
        <w:jc w:val="center"/>
      </w:pPr>
      <w:r>
        <w:rPr>
          <w:i/>
        </w:rPr>
        <w:t xml:space="preserve">Bảng 4. So sánh năm cấu hình gom cụm trên năm năm theo Silhouette, Davies-Bouldin và Calinski-Harabasz</w:t>
      </w:r>
    </w:p>
    <w:p>
      <w:pPr>
        <w:spacing w:before="0" w:after="60"/>
        <w:jc w:val="center"/>
      </w:pPr>
      <w:r>
        <w:rPr>
          <w:i/>
          <w:color w:val="C00000"/>
        </w:rPr>
        <w:t xml:space="preserve">[Chưa có dữ liệu hình: reports\figures\scaling_comparison.png] — cần bổ sung trước khi nộp</w:t>
      </w:r>
    </w:p>
    <w:p>
      <w:pPr>
        <w:spacing w:before="0" w:after="160"/>
        <w:jc w:val="center"/>
      </w:pPr>
      <w:r>
        <w:rPr>
          <w:i/>
        </w:rPr>
        <w:t xml:space="preserve">Hình 5. Ảnh hưởng của việc chuẩn hóa dữ liệu tới kết quả gom cụm</w:t>
      </w:r>
    </w:p>
    <w:p>
      <w:pPr>
        <w:spacing w:before="200" w:after="100"/>
        <w:pStyle w:val="Heading2"/>
      </w:pPr>
      <w:r>
        <w:t xml:space="preserve">6.3. Độ nhạy tham số của DBSCAN</w:t>
      </w:r>
    </w:p>
    <w:p>
      <w:pPr>
        <w:spacing w:before="0" w:after="60"/>
        <w:jc w:val="center"/>
      </w:pPr>
      <w:r>
        <w:rPr>
          <w:i/>
          <w:color w:val="C00000"/>
        </w:rPr>
        <w:t xml:space="preserve">[Chưa có dữ liệu bảng: reports\tables\dbscan_sweep.csv] — cần bổ sung trước khi nộp</w:t>
      </w:r>
    </w:p>
    <w:p>
      <w:pPr>
        <w:spacing w:before="0" w:after="160"/>
        <w:jc w:val="center"/>
      </w:pPr>
      <w:r>
        <w:rPr>
          <w:i/>
        </w:rPr>
        <w:t xml:space="preserve">Bảng 5. Số cụm và số điểm nhiễu theo eps và min_samples cho từng năm</w:t>
      </w:r>
    </w:p>
    <w:p>
      <w:pPr>
        <w:spacing w:before="0" w:after="60"/>
        <w:jc w:val="center"/>
      </w:pPr>
      <w:r>
        <w:rPr>
          <w:i/>
          <w:color w:val="C00000"/>
        </w:rPr>
        <w:t xml:space="preserve">[Chưa có dữ liệu hình: reports\figures\dbscan_sweep_heatmap.png] — cần bổ sung trước khi nộp</w:t>
      </w:r>
    </w:p>
    <w:p>
      <w:pPr>
        <w:spacing w:before="0" w:after="160"/>
        <w:jc w:val="center"/>
      </w:pPr>
      <w:r>
        <w:rPr>
          <w:i/>
        </w:rPr>
        <w:t xml:space="preserve">Hình 6. Bản đồ nhiệt số cụm theo eps và min_samples</w:t>
      </w:r>
    </w:p>
    <w:p>
      <w:pPr>
        <w:spacing w:before="200" w:after="100"/>
        <w:pStyle w:val="Heading2"/>
      </w:pPr>
      <w:r>
        <w:t xml:space="preserve">6.4. Độ ổn định của cụm</w:t>
      </w:r>
    </w:p>
    <w:p>
      <w:pPr>
        <w:spacing w:before="0" w:after="60"/>
        <w:jc w:val="center"/>
      </w:pPr>
      <w:r>
        <w:rPr>
          <w:i/>
          <w:color w:val="C00000"/>
        </w:rPr>
        <w:t xml:space="preserve">[Chưa có dữ liệu bảng: reports\tables\stability_ari.csv] — cần bổ sung trước khi nộp</w:t>
      </w:r>
    </w:p>
    <w:p>
      <w:pPr>
        <w:spacing w:before="0" w:after="160"/>
        <w:jc w:val="center"/>
      </w:pPr>
      <w:r>
        <w:rPr>
          <w:i/>
        </w:rPr>
        <w:t xml:space="preserve">Bảng 6. Chỉ số Adjusted Rand Index trên 10 seed cho các cấu hình có khởi tạo ngẫu nhiên</w:t>
      </w:r>
    </w:p>
    <w:p>
      <w:pPr>
        <w:spacing w:before="0" w:after="60"/>
        <w:jc w:val="center"/>
      </w:pPr>
      <w:r>
        <w:rPr>
          <w:i/>
          <w:color w:val="C00000"/>
        </w:rPr>
        <w:t xml:space="preserve">[Chưa có dữ liệu hình: reports\figures\stability_ari_heatmap.png] — cần bổ sung trước khi nộp</w:t>
      </w:r>
    </w:p>
    <w:p>
      <w:pPr>
        <w:spacing w:before="0" w:after="160"/>
        <w:jc w:val="center"/>
      </w:pPr>
      <w:r>
        <w:rPr>
          <w:i/>
        </w:rPr>
        <w:t xml:space="preserve">Hình 7. Mức độ ổn định của nhãn cụm theo cấu hình và theo năm</w:t>
      </w:r>
    </w:p>
    <w:p>
      <w:pPr>
        <w:spacing w:before="0" w:after="60"/>
      </w:pPr>
      <w:r>
        <w:t xml:space="preserve">Phân cấp Ward và DBSCAN là thuật toán tất định nên chỉ số ổn định bằng 1; phần này tập trung vào ba cấu hình K-Means.</w:t>
      </w:r>
    </w:p>
    <w:p>
      <w:pPr>
        <w:spacing w:before="200" w:after="100"/>
        <w:pStyle w:val="Heading2"/>
      </w:pPr>
      <w:r>
        <w:t xml:space="preserve">6.5. Nhận xét về kết quả</w:t>
      </w:r>
    </w:p>
    <w:p>
      <w:pPr>
        <w:spacing w:before="0" w:after="0"/>
      </w:pPr>
      <w:r>
        <w:br w:type="page"/>
      </w:r>
    </w:p>
    <w:p>
      <w:pPr>
        <w:spacing w:before="200" w:after="100"/>
        <w:pStyle w:val="Heading1"/>
      </w:pPr>
      <w:r>
        <w:t xml:space="preserve">7. Diễn giải tri thức và ứng dụng</w:t>
      </w:r>
    </w:p>
    <w:p>
      <w:pPr>
        <w:spacing w:before="200" w:after="100"/>
        <w:pStyle w:val="Heading2"/>
      </w:pPr>
      <w:r>
        <w:t xml:space="preserve">7.1. Chân dung từng cụm</w:t>
      </w:r>
    </w:p>
    <w:p>
      <w:pPr>
        <w:spacing w:before="0" w:after="60"/>
      </w:pPr>
      <w:r>
        <w:t xml:space="preserve">Mỗi cụm được mô tả bằng giá trị trung bình sáu yếu tố và được đặt tên theo ngôn ngữ nghiệp vụ (ví dụ nhóm phát triển toàn diện, nhóm phụ thuộc kinh tế, nhóm cần hỗ trợ).</w:t>
      </w:r>
    </w:p>
    <w:p>
      <w:pPr>
        <w:spacing w:before="0" w:after="60"/>
        <w:jc w:val="center"/>
      </w:pPr>
      <w:r>
        <w:rPr>
          <w:i/>
          <w:color w:val="C00000"/>
        </w:rPr>
        <w:t xml:space="preserve">[Chưa có dữ liệu bảng: reports\tables\cluster_profiles_by_year.csv] — cần bổ sung trước khi nộp</w:t>
      </w:r>
    </w:p>
    <w:p>
      <w:pPr>
        <w:spacing w:before="0" w:after="160"/>
        <w:jc w:val="center"/>
      </w:pPr>
      <w:r>
        <w:rPr>
          <w:i/>
        </w:rPr>
        <w:t xml:space="preserve">Bảng 7. Giá trị trung bình sáu yếu tố của từng cụm theo năm và tên gọi của cụm</w:t>
      </w:r>
    </w:p>
    <w:p>
      <w:pPr>
        <w:spacing w:before="0" w:after="60"/>
        <w:jc w:val="center"/>
      </w:pPr>
      <w:r>
        <w:rPr>
          <w:i/>
          <w:color w:val="C00000"/>
        </w:rPr>
        <w:t xml:space="preserve">[Chưa có dữ liệu hình: reports\figures\radar_chart_clusters_2019.png] — cần bổ sung trước khi nộp</w:t>
      </w:r>
    </w:p>
    <w:p>
      <w:pPr>
        <w:spacing w:before="0" w:after="160"/>
        <w:jc w:val="center"/>
      </w:pPr>
      <w:r>
        <w:rPr>
          <w:i/>
        </w:rPr>
        <w:t xml:space="preserve">Hình 8. Biểu đồ radar so sánh sáu yếu tố giữa các cụm năm 2019</w:t>
      </w:r>
    </w:p>
    <w:p>
      <w:pPr>
        <w:spacing w:before="0" w:after="60"/>
        <w:jc w:val="center"/>
      </w:pPr>
      <w:r>
        <w:rPr>
          <w:i/>
          <w:color w:val="C00000"/>
        </w:rPr>
        <w:t xml:space="preserve">[Chưa có dữ liệu hình: reports\figures\pca_clusters_grid.png] — cần bổ sung trước khi nộp</w:t>
      </w:r>
    </w:p>
    <w:p>
      <w:pPr>
        <w:spacing w:before="0" w:after="160"/>
        <w:jc w:val="center"/>
      </w:pPr>
      <w:r>
        <w:rPr>
          <w:i/>
        </w:rPr>
        <w:t xml:space="preserve">Hình 9. Trực quan hóa các cụm trên không gian giảm chiều PCA cho năm năm</w:t>
      </w:r>
    </w:p>
    <w:p>
      <w:pPr>
        <w:spacing w:before="200" w:after="100"/>
        <w:pStyle w:val="Heading2"/>
      </w:pPr>
      <w:r>
        <w:t xml:space="preserve">7.2. Ghép cụm giữa các năm và dịch chuyển cụm</w:t>
      </w:r>
    </w:p>
    <w:p>
      <w:pPr>
        <w:spacing w:before="0" w:after="60"/>
      </w:pPr>
      <w:r>
        <w:t xml:space="preserve">Vì mỗi năm gom cụm độc lập nên nhãn cụm không so sánh trực tiếp được. Nhóm ghép cụm giữa hai năm liền kề theo khoảng cách tâm cụm nhỏ nhất, hoà thì xét điểm hạnh phúc trung bình; nếu số cụm lệch nhau thì chỉ ghép được phần nhỏ hơn và phần dư được ghi là không có cặp tương ứng.</w:t>
      </w:r>
    </w:p>
    <w:p>
      <w:pPr>
        <w:spacing w:before="0" w:after="60"/>
        <w:jc w:val="center"/>
      </w:pPr>
      <w:r>
        <w:rPr>
          <w:i/>
          <w:color w:val="C00000"/>
        </w:rPr>
        <w:t xml:space="preserve">[Chưa có dữ liệu bảng: reports\tables\cross_year_matching.csv] — cần bổ sung trước khi nộp</w:t>
      </w:r>
    </w:p>
    <w:p>
      <w:pPr>
        <w:spacing w:before="0" w:after="160"/>
        <w:jc w:val="center"/>
      </w:pPr>
      <w:r>
        <w:rPr>
          <w:i/>
        </w:rPr>
        <w:t xml:space="preserve">Bảng 8. Bảng ghép cụm giữa các năm liền kề kèm khoảng cách tâm cụm</w:t>
      </w:r>
    </w:p>
    <w:p>
      <w:pPr>
        <w:spacing w:before="0" w:after="60"/>
        <w:jc w:val="center"/>
      </w:pPr>
      <w:r>
        <w:rPr>
          <w:i/>
          <w:color w:val="C00000"/>
        </w:rPr>
        <w:t xml:space="preserve">[Chưa có dữ liệu bảng: data\processed\country_cluster_shift.csv] — cần bổ sung trước khi nộp</w:t>
      </w:r>
    </w:p>
    <w:p>
      <w:pPr>
        <w:spacing w:before="0" w:after="160"/>
        <w:jc w:val="center"/>
      </w:pPr>
      <w:r>
        <w:rPr>
          <w:i/>
        </w:rPr>
        <w:t xml:space="preserve">Bảng 9. Bảng dịch chuyển cụm của từng quốc gia qua năm năm</w:t>
      </w:r>
    </w:p>
    <w:p>
      <w:pPr>
        <w:spacing w:before="0" w:after="60"/>
        <w:jc w:val="center"/>
      </w:pPr>
      <w:r>
        <w:rPr>
          <w:i/>
          <w:color w:val="C00000"/>
        </w:rPr>
        <w:t xml:space="preserve">[Chưa có dữ liệu hình: reports\figures\cluster_count_trend.png] — cần bổ sung trước khi nộp</w:t>
      </w:r>
    </w:p>
    <w:p>
      <w:pPr>
        <w:spacing w:before="0" w:after="160"/>
        <w:jc w:val="center"/>
      </w:pPr>
      <w:r>
        <w:rPr>
          <w:i/>
        </w:rPr>
        <w:t xml:space="preserve">Hình 10. Số lượng quốc gia trong mỗi nhóm qua năm năm</w:t>
      </w:r>
    </w:p>
    <w:p>
      <w:pPr>
        <w:spacing w:before="200" w:after="100"/>
        <w:pStyle w:val="Heading2"/>
      </w:pPr>
      <w:r>
        <w:t xml:space="preserve">7.3. Hậu kiểm bằng điểm hạnh phúc</w:t>
      </w:r>
    </w:p>
    <w:p>
      <w:pPr>
        <w:spacing w:before="0" w:after="60"/>
      </w:pPr>
      <w:r>
        <w:t xml:space="preserve">Không dùng điểm hạnh phúc để gom cụm; sau khi gom cụm mới kiểm tra xem các cụm có phân hóa rõ về điểm hạnh phúc hay không.</w:t>
      </w:r>
    </w:p>
    <w:p>
      <w:pPr>
        <w:spacing w:before="0" w:after="60"/>
        <w:jc w:val="center"/>
      </w:pPr>
      <w:r>
        <w:rPr>
          <w:i/>
          <w:color w:val="C00000"/>
        </w:rPr>
        <w:t xml:space="preserve">[Chưa có dữ liệu hình: reports\figures\validation_happiness_score_by_cluster.png] — cần bổ sung trước khi nộp</w:t>
      </w:r>
    </w:p>
    <w:p>
      <w:pPr>
        <w:spacing w:before="0" w:after="160"/>
        <w:jc w:val="center"/>
      </w:pPr>
      <w:r>
        <w:rPr>
          <w:i/>
        </w:rPr>
        <w:t xml:space="preserve">Hình 11. Phân bố điểm hạnh phúc theo cụm (hậu kiểm)</w:t>
      </w:r>
    </w:p>
    <w:p>
      <w:pPr>
        <w:spacing w:before="0" w:after="60"/>
        <w:jc w:val="center"/>
      </w:pPr>
      <w:r>
        <w:rPr>
          <w:i/>
          <w:color w:val="C00000"/>
        </w:rPr>
        <w:t xml:space="preserve">[Chưa có dữ liệu bảng: reports\tables\happiness_posthoc_by_year.csv] — cần bổ sung trước khi nộp</w:t>
      </w:r>
    </w:p>
    <w:p>
      <w:pPr>
        <w:spacing w:before="0" w:after="160"/>
        <w:jc w:val="center"/>
      </w:pPr>
      <w:r>
        <w:rPr>
          <w:i/>
        </w:rPr>
        <w:t xml:space="preserve">Bảng 10. Thống kê điểm hạnh phúc theo cụm và theo năm</w:t>
      </w:r>
    </w:p>
    <w:p>
      <w:pPr>
        <w:spacing w:before="200" w:after="100"/>
        <w:pStyle w:val="Heading2"/>
      </w:pPr>
      <w:r>
        <w:t xml:space="preserve">7.4. Khuyến nghị</w:t>
      </w:r>
    </w:p>
    <w:p>
      <w:pPr>
        <w:spacing w:before="0" w:after="0"/>
      </w:pPr>
      <w:r>
        <w:br w:type="page"/>
      </w:r>
    </w:p>
    <w:p>
      <w:pPr>
        <w:spacing w:before="200" w:after="100"/>
        <w:pStyle w:val="Heading1"/>
      </w:pPr>
      <w:r>
        <w:t xml:space="preserve">8. Sản phẩm demo</w:t>
      </w:r>
    </w:p>
    <w:p>
      <w:pPr>
        <w:spacing w:before="0" w:after="60"/>
      </w:pPr>
      <w:r>
        <w:t xml:space="preserve">Ứng dụng Streamlit cho phép người xem tương tác trực tiếp với kết quả khai thác:</w:t>
      </w:r>
    </w:p>
    <w:p>
      <w:pPr>
        <w:spacing w:before="0" w:after="60"/>
        <w:ind w:left="567"/>
      </w:pPr>
      <w:r>
        <w:t xml:space="preserve">1. </w:t>
      </w:r>
      <w:r>
        <w:rPr>
          <w:b/>
        </w:rPr>
        <w:t xml:space="preserve">Tab tổng quan và radar</w:t>
      </w:r>
      <w:r>
        <w:t xml:space="preserve">: chọn năm, thuật toán, cách chuẩn hóa và số cụm; hiển thị chân dung cụm và các chỉ số Silhouette, Davies-Bouldin, Calinski-Harabasz của cấu hình đang chọn.</w:t>
      </w:r>
    </w:p>
    <w:p>
      <w:pPr>
        <w:spacing w:before="0" w:after="60"/>
        <w:ind w:left="567"/>
      </w:pPr>
      <w:r>
        <w:t xml:space="preserve">2. </w:t>
      </w:r>
      <w:r>
        <w:rPr>
          <w:b/>
        </w:rPr>
        <w:t xml:space="preserve">Tab bản đồ thế giới</w:t>
      </w:r>
      <w:r>
        <w:t xml:space="preserve">: tô màu quốc gia theo cụm; cảnh báo số quốc gia không ánh xạ được mã quốc gia.</w:t>
      </w:r>
    </w:p>
    <w:p>
      <w:pPr>
        <w:spacing w:before="0" w:after="60"/>
        <w:ind w:left="567"/>
      </w:pPr>
      <w:r>
        <w:t xml:space="preserve">3. </w:t>
      </w:r>
      <w:r>
        <w:rPr>
          <w:b/>
        </w:rPr>
        <w:t xml:space="preserve">Tab tra cứu quốc gia</w:t>
      </w:r>
      <w:r>
        <w:t xml:space="preserve">: chọn một quốc gia để xem cụm, so sánh sáu chỉ số với trung bình cụm và vị trí percentile.</w:t>
      </w:r>
    </w:p>
    <w:p>
      <w:pPr>
        <w:spacing w:before="0" w:after="60"/>
        <w:ind w:left="567"/>
      </w:pPr>
      <w:r>
        <w:t xml:space="preserve">4. </w:t>
      </w:r>
      <w:r>
        <w:rPr>
          <w:b/>
        </w:rPr>
        <w:t xml:space="preserve">Tab gán quốc gia mới</w:t>
      </w:r>
      <w:r>
        <w:t xml:space="preserve">: nhập sáu chỉ số và nhận cụm gần nhất kèm khoảng cách tới từng tâm cụm.</w:t>
      </w:r>
    </w:p>
    <w:p>
      <w:pPr>
        <w:spacing w:before="0" w:after="60"/>
      </w:pPr>
      <w:r>
        <w:t xml:space="preserve">Cách chạy: </w:t>
      </w:r>
      <w:r>
        <w:rPr>
          <w:rFonts w:ascii="Consolas" w:hAnsi="Consolas"/>
        </w:rPr>
        <w:t xml:space="preserve">streamlit run app/app.py</w:t>
      </w:r>
      <w:r>
        <w:t xml:space="preserve">. Ứng dụng dùng dữ liệu đã xử lý trong </w:t>
      </w:r>
      <w:r>
        <w:rPr>
          <w:rFonts w:ascii="Consolas" w:hAnsi="Consolas"/>
        </w:rPr>
        <w:t xml:space="preserve">data/processed/</w:t>
      </w:r>
      <w:r>
        <w:t xml:space="preserve"> và các tệp tham số trong </w:t>
      </w:r>
      <w:r>
        <w:rPr>
          <w:rFonts w:ascii="Consolas" w:hAnsi="Consolas"/>
        </w:rPr>
        <w:t xml:space="preserve">models/</w:t>
      </w:r>
      <w:r>
        <w:t xml:space="preserve">; nếu thiếu thì tự dựng lại từ dữ liệu gốc.</w:t>
      </w:r>
    </w:p>
    <w:p>
      <w:pPr>
        <w:spacing w:before="0" w:after="60"/>
        <w:jc w:val="center"/>
      </w:pPr>
      <w:r>
        <w:rPr>
          <w:i/>
          <w:color w:val="C00000"/>
        </w:rPr>
        <w:t xml:space="preserve">[Chưa có dữ liệu hình: reports\figures\demo_screenshot_overview.png] — cần bổ sung trước khi nộp</w:t>
      </w:r>
    </w:p>
    <w:p>
      <w:pPr>
        <w:spacing w:before="0" w:after="160"/>
        <w:jc w:val="center"/>
      </w:pPr>
      <w:r>
        <w:rPr>
          <w:i/>
        </w:rPr>
        <w:t xml:space="preserve">Hình 12. Giao diện tab tổng quan và biểu đồ radar của ứng dụng demo</w:t>
      </w:r>
    </w:p>
    <w:p>
      <w:pPr>
        <w:spacing w:before="0" w:after="60"/>
        <w:jc w:val="center"/>
      </w:pPr>
      <w:r>
        <w:rPr>
          <w:i/>
          <w:color w:val="C00000"/>
        </w:rPr>
        <w:t xml:space="preserve">[Chưa có dữ liệu hình: reports\figures\demo_screenshot_map.png] — cần bổ sung trước khi nộp</w:t>
      </w:r>
    </w:p>
    <w:p>
      <w:pPr>
        <w:spacing w:before="0" w:after="160"/>
        <w:jc w:val="center"/>
      </w:pPr>
      <w:r>
        <w:rPr>
          <w:i/>
        </w:rPr>
        <w:t xml:space="preserve">Hình 13. Giao diện tab bản đồ thế giới của ứng dụng demo</w:t>
      </w:r>
    </w:p>
    <w:p>
      <w:pPr>
        <w:spacing w:before="0" w:after="0"/>
      </w:pPr>
      <w:r>
        <w:br w:type="page"/>
      </w:r>
    </w:p>
    <w:p>
      <w:pPr>
        <w:spacing w:before="200" w:after="100"/>
        <w:pStyle w:val="Heading1"/>
      </w:pPr>
      <w:r>
        <w:t xml:space="preserve">9. Kết luận, hạn chế và hướng phát triển</w:t>
      </w:r>
    </w:p>
    <w:p>
      <w:pPr>
        <w:spacing w:before="200" w:after="100"/>
        <w:pStyle w:val="Heading2"/>
      </w:pPr>
      <w:r>
        <w:t xml:space="preserve">9.1. Kết luận</w:t>
      </w:r>
    </w:p>
    <w:p>
      <w:pPr>
        <w:spacing w:before="200" w:after="100"/>
        <w:pStyle w:val="Heading2"/>
      </w:pPr>
      <w:r>
        <w:t xml:space="preserve">9.2. Hạn chế</w:t>
      </w:r>
    </w:p>
    <w:p>
      <w:pPr>
        <w:spacing w:before="0" w:after="60"/>
        <w:ind w:left="567"/>
      </w:pPr>
      <w:r>
        <w:t xml:space="preserve">• </w:t>
      </w:r>
      <w:r>
        <w:t xml:space="preserve">Dữ liệu khảo sát dựa trên cảm nhận chủ quan của người dân (thang Cantril), có thể lệch theo văn hóa trả lời.</w:t>
      </w:r>
    </w:p>
    <w:p>
      <w:pPr>
        <w:spacing w:before="0" w:after="60"/>
        <w:ind w:left="567"/>
      </w:pPr>
      <w:r>
        <w:t xml:space="preserve">• </w:t>
      </w:r>
      <w:r>
        <w:t xml:space="preserve">Số quốc gia mỗi năm khác nhau (158, 157, 155, 156, 156) nên so sánh theo thời gian chỉ mang tính tương đối.</w:t>
      </w:r>
    </w:p>
    <w:p>
      <w:pPr>
        <w:spacing w:before="0" w:after="60"/>
        <w:ind w:left="567"/>
      </w:pPr>
      <w:r>
        <w:t xml:space="preserve">• </w:t>
      </w:r>
      <w:r>
        <w:t xml:space="preserve">Năm 2018 thiếu một giá trị ở United Arab Emirates, quốc gia này bị loại khỏi thực nghiệm năm đó.</w:t>
      </w:r>
    </w:p>
    <w:p>
      <w:pPr>
        <w:spacing w:before="0" w:after="60"/>
        <w:ind w:left="567"/>
      </w:pPr>
      <w:r>
        <w:t xml:space="preserve">• </w:t>
      </w:r>
      <w:r>
        <w:t xml:space="preserve">Cột vùng địa lý chỉ có ở 2015-2016 nên không dùng được cho phân tích chính.</w:t>
      </w:r>
    </w:p>
    <w:p>
      <w:pPr>
        <w:spacing w:before="0" w:after="60"/>
        <w:ind w:left="567"/>
      </w:pPr>
      <w:r>
        <w:t xml:space="preserve">• </w:t>
      </w:r>
      <w:r>
        <w:t xml:space="preserve">K-Means giả định cụm dạng cầu lồi và phương sai tương đương; DBSCAN nhạy với </w:t>
      </w:r>
      <w:r>
        <w:rPr>
          <w:rFonts w:ascii="Consolas" w:hAnsi="Consolas"/>
        </w:rPr>
        <w:t xml:space="preserve">eps</w:t>
      </w:r>
      <w:r>
        <w:t xml:space="preserve"> và </w:t>
      </w:r>
      <w:r>
        <w:rPr>
          <w:rFonts w:ascii="Consolas" w:hAnsi="Consolas"/>
        </w:rPr>
        <w:t xml:space="preserve">min_samples</w:t>
      </w:r>
      <w:r>
        <w:t xml:space="preserve">.</w:t>
      </w:r>
    </w:p>
    <w:p>
      <w:pPr>
        <w:spacing w:before="0" w:after="60"/>
        <w:ind w:left="567"/>
      </w:pPr>
      <w:r>
        <w:t xml:space="preserve">• </w:t>
      </w:r>
      <w:r>
        <w:t xml:space="preserve">Kết quả gom cụm phụ thuộc vào việc chuẩn hóa dữ liệu; phương án không chuẩn hóa bị chi phối bởi thuộc tính có độ lệch lớn.</w:t>
      </w:r>
    </w:p>
    <w:p>
      <w:pPr>
        <w:spacing w:before="200" w:after="100"/>
        <w:pStyle w:val="Heading2"/>
      </w:pPr>
      <w:r>
        <w:t xml:space="preserve">9.3. Hướng phát triển</w:t>
      </w:r>
    </w:p>
    <w:p>
      <w:pPr>
        <w:spacing w:before="0" w:after="60"/>
        <w:ind w:left="567"/>
      </w:pPr>
      <w:r>
        <w:t xml:space="preserve">• </w:t>
      </w:r>
      <w:r>
        <w:t xml:space="preserve">Bổ sung chỉ số vĩ mô ngoài bộ dữ liệu (bất bình đẳng thu nhập, phát thải, chi tiêu công) để chân dung cụm đầy đủ hơn.</w:t>
      </w:r>
    </w:p>
    <w:p>
      <w:pPr>
        <w:spacing w:before="0" w:after="60"/>
        <w:ind w:left="567"/>
      </w:pPr>
      <w:r>
        <w:t xml:space="preserve">• </w:t>
      </w:r>
      <w:r>
        <w:t xml:space="preserve">Mở rộng chuỗi thời gian ra ngoài 2019 và phân tích quỹ đạo chuyển nhóm của từng quốc gia.</w:t>
      </w:r>
    </w:p>
    <w:p>
      <w:pPr>
        <w:spacing w:before="0" w:after="60"/>
        <w:ind w:left="567"/>
      </w:pPr>
      <w:r>
        <w:t xml:space="preserve">• </w:t>
      </w:r>
      <w:r>
        <w:t xml:space="preserve">So sánh thêm các phương pháp gom cụm khác (mô hình hỗn hợp Gaussian, gom cụm mờ) và kiểm định thống kê mức khác biệt giữa các cụm.</w:t>
      </w:r>
    </w:p>
    <w:p>
      <w:pPr>
        <w:spacing w:before="0" w:after="0"/>
      </w:pPr>
      <w:r>
        <w:br w:type="page"/>
      </w:r>
    </w:p>
    <w:p>
      <w:pPr>
        <w:spacing w:before="200" w:after="100"/>
        <w:pStyle w:val="Heading1"/>
      </w:pPr>
      <w:r>
        <w:t xml:space="preserve">10. Tài liệu tham khảo</w:t>
      </w:r>
    </w:p>
    <w:p>
      <w:pPr>
        <w:spacing w:before="0" w:after="60"/>
        <w:ind w:left="567"/>
      </w:pPr>
      <w:r>
        <w:t xml:space="preserve">1. World Happiness Report — trang chính thức: https://worldhappiness.report/</w:t>
      </w:r>
    </w:p>
    <w:p>
      <w:pPr>
        <w:spacing w:before="0" w:after="60"/>
        <w:ind w:left="567"/>
      </w:pPr>
      <w:r>
        <w:t xml:space="preserve">2. Bộ dữ liệu World Happiness Report trên Kaggle: https://www.kaggle.com/datasets/synful/world-happiness-report</w:t>
      </w:r>
    </w:p>
    <w:p>
      <w:pPr>
        <w:spacing w:before="0" w:after="60"/>
        <w:ind w:left="567"/>
      </w:pPr>
      <w:r>
        <w:t xml:space="preserve">3. Helliwell, J. F., Layard, R., Sachs, J., &amp; De Neve, J.-E. (các năm). </w:t>
      </w:r>
      <w:r>
        <w:rPr>
          <w:i/>
        </w:rPr>
        <w:t xml:space="preserve">World Happiness Report</w:t>
      </w:r>
      <w:r>
        <w:t xml:space="preserve">. Sustainable Development Solutions Network.</w:t>
      </w:r>
    </w:p>
    <w:p>
      <w:pPr>
        <w:spacing w:before="0" w:after="60"/>
        <w:ind w:left="567"/>
      </w:pPr>
      <w:r>
        <w:t xml:space="preserve">4. Ward, J. H. (1963). Hierarchical grouping to optimize an objective function. </w:t>
      </w:r>
      <w:r>
        <w:rPr>
          <w:i/>
        </w:rPr>
        <w:t xml:space="preserve">Journal of the American Statistical Association</w:t>
      </w:r>
      <w:r>
        <w:t xml:space="preserve">.</w:t>
      </w:r>
    </w:p>
    <w:p>
      <w:pPr>
        <w:spacing w:before="0" w:after="60"/>
        <w:ind w:left="567"/>
      </w:pPr>
      <w:r>
        <w:t xml:space="preserve">5. Lance, G. N., &amp; Williams, W. T. (1967). A general theory of classificatory sorting strategies: Hierarchical systems. </w:t>
      </w:r>
      <w:r>
        <w:rPr>
          <w:i/>
        </w:rPr>
        <w:t xml:space="preserve">The Computer Journal</w:t>
      </w:r>
      <w:r>
        <w:t xml:space="preserve">.</w:t>
      </w:r>
    </w:p>
    <w:p>
      <w:pPr>
        <w:spacing w:before="0" w:after="60"/>
        <w:ind w:left="567"/>
      </w:pPr>
      <w:r>
        <w:t xml:space="preserve">6. Ester, M., Kriegel, H.-P., Sander, J., &amp; Xu, X. (1996). A density-based algorithm for discovering clusters in large spatial databases with noise. </w:t>
      </w:r>
      <w:r>
        <w:rPr>
          <w:i/>
        </w:rPr>
        <w:t xml:space="preserve">KDD</w:t>
      </w:r>
      <w:r>
        <w:t xml:space="preserve">.</w:t>
      </w:r>
    </w:p>
    <w:p>
      <w:pPr>
        <w:spacing w:before="0" w:after="60"/>
        <w:ind w:left="567"/>
      </w:pPr>
      <w:r>
        <w:t xml:space="preserve">7. Rousseeuw, P. J. (1987). Silhouettes: a graphical aid to the interpretation and validation of cluster analysis. </w:t>
      </w:r>
      <w:r>
        <w:rPr>
          <w:i/>
        </w:rPr>
        <w:t xml:space="preserve">Journal of Computational and Applied Mathematics</w:t>
      </w:r>
      <w:r>
        <w:t xml:space="preserve">.</w:t>
      </w:r>
    </w:p>
    <w:p>
      <w:pPr>
        <w:spacing w:before="0" w:after="60"/>
        <w:ind w:left="567"/>
      </w:pPr>
      <w:r>
        <w:t xml:space="preserve">8. Davies, D. L., &amp; Bouldin, D. W. (1979). A cluster separation measure. </w:t>
      </w:r>
      <w:r>
        <w:rPr>
          <w:i/>
        </w:rPr>
        <w:t xml:space="preserve">IEEE Transactions on Pattern Analysis and Machine Intelligence</w:t>
      </w:r>
      <w:r>
        <w:t xml:space="preserve">.</w:t>
      </w:r>
    </w:p>
    <w:p>
      <w:pPr>
        <w:spacing w:before="0" w:after="60"/>
        <w:ind w:left="567"/>
      </w:pPr>
      <w:r>
        <w:t xml:space="preserve">9. Caliński, T., &amp; Harabasz, J. (1974). A dendrite method for cluster analysis. </w:t>
      </w:r>
      <w:r>
        <w:rPr>
          <w:i/>
        </w:rPr>
        <w:t xml:space="preserve">Communications in Statistics</w:t>
      </w:r>
      <w:r>
        <w:t xml:space="preserve">.</w:t>
      </w:r>
    </w:p>
    <w:p>
      <w:pPr>
        <w:spacing w:before="0" w:after="60"/>
        <w:ind w:left="567"/>
      </w:pPr>
      <w:r>
        <w:t xml:space="preserve">10. Arthur, D., &amp; Vassilvitskii, S. (2007). k-means++: The advantages of careful seeding. </w:t>
      </w:r>
      <w:r>
        <w:rPr>
          <w:i/>
        </w:rPr>
        <w:t xml:space="preserve">SODA</w:t>
      </w:r>
      <w:r>
        <w:t xml:space="preserve">.</w:t>
      </w:r>
    </w:p>
    <w:p>
      <w:pPr>
        <w:spacing w:before="0" w:after="60"/>
        <w:ind w:left="567"/>
      </w:pPr>
      <w:r>
        <w:t xml:space="preserve">11. Tài liệu thư viện dùng để đối chứng kết quả: scikit-learn (chỉ dùng trong script kiểm chứng, không dùng trong notebook và demo).</w:t>
      </w:r>
    </w:p>
    <w:p>
      <w:pPr>
        <w:spacing w:before="0" w:after="0"/>
      </w:pPr>
      <w:r>
        <w:br w:type="page"/>
      </w:r>
    </w:p>
    <w:p>
      <w:pPr>
        <w:spacing w:before="200" w:after="100"/>
        <w:pStyle w:val="Heading1"/>
      </w:pPr>
      <w:r>
        <w:t xml:space="preserve">11. Phụ lục</w:t>
      </w:r>
    </w:p>
    <w:p>
      <w:pPr>
        <w:spacing w:before="200" w:after="100"/>
        <w:pStyle w:val="Heading2"/>
      </w:pPr>
      <w:r>
        <w:t xml:space="preserve">11.1. Cấu trúc mã nguồn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Pr>
      <w:tblGrid>
        <w:gridCol w:w="4500"/>
        <w:gridCol w:w="4500"/>
      </w:tblGrid>
      <w:tr>
        <w:trPr>
          <w:tblHeader/>
        </w:trPr>
        <w:tc>
          <w:tcPr>
            <w:tcW w:w="4500" w:type="dxa"/>
            <w:shd w:val="clear" w:color="auto" w:fill="D9D9D9"/>
            <w:vAlign w:val="center"/>
          </w:tcPr>
          <w:p>
            <w:pPr>
              <w:spacing w:before="20" w:after="20"/>
              <w:jc w:val="center"/>
            </w:pPr>
            <w:r>
              <w:rPr>
                <w:b/>
              </w:rPr>
              <w:t xml:space="preserve">Thư mục hoặc tệp</w:t>
            </w:r>
          </w:p>
        </w:tc>
        <w:tc>
          <w:tcPr>
            <w:tcW w:w="4500" w:type="dxa"/>
            <w:shd w:val="clear" w:color="auto" w:fill="D9D9D9"/>
            <w:vAlign w:val="center"/>
          </w:tcPr>
          <w:p>
            <w:pPr>
              <w:spacing w:before="20" w:after="20"/>
              <w:jc w:val="center"/>
            </w:pPr>
            <w:r>
              <w:rPr>
                <w:b/>
              </w:rPr>
              <w:t xml:space="preserve">Nội dung</w:t>
            </w:r>
          </w:p>
        </w:tc>
      </w:tr>
      <w:tr>
        <w:tc>
          <w:tcPr>
            <w:tcW w:w="4500" w:type="dxa"/>
            <w:vAlign w:val="center"/>
          </w:tcPr>
          <w:p>
            <w:pPr>
              <w:spacing w:before="20" w:after="20"/>
              <w:jc w:val="left"/>
            </w:pPr>
            <w:r>
              <w:t xml:space="preserve">data/raw/</w:t>
            </w:r>
          </w:p>
        </w:tc>
        <w:tc>
          <w:tcPr>
            <w:tcW w:w="4500" w:type="dxa"/>
            <w:vAlign w:val="center"/>
          </w:tcPr>
          <w:p>
            <w:pPr>
              <w:spacing w:before="20" w:after="20"/>
              <w:jc w:val="left"/>
            </w:pPr>
            <w:r>
              <w:t xml:space="preserve">Dữ liệu gốc năm tệp CSV</w:t>
            </w:r>
          </w:p>
        </w:tc>
      </w:tr>
      <w:tr>
        <w:tc>
          <w:tcPr>
            <w:tcW w:w="4500" w:type="dxa"/>
            <w:vAlign w:val="center"/>
          </w:tcPr>
          <w:p>
            <w:pPr>
              <w:spacing w:before="20" w:after="20"/>
              <w:jc w:val="left"/>
            </w:pPr>
            <w:r>
              <w:t xml:space="preserve">data/interim/</w:t>
            </w:r>
          </w:p>
        </w:tc>
        <w:tc>
          <w:tcPr>
            <w:tcW w:w="4500" w:type="dxa"/>
            <w:vAlign w:val="center"/>
          </w:tcPr>
          <w:p>
            <w:pPr>
              <w:spacing w:before="20" w:after="20"/>
              <w:jc w:val="left"/>
            </w:pPr>
            <w:r>
              <w:t xml:space="preserve">Bảng dữ liệu trung gian sau tiền xử lý</w:t>
            </w:r>
          </w:p>
        </w:tc>
      </w:tr>
      <w:tr>
        <w:tc>
          <w:tcPr>
            <w:tcW w:w="4500" w:type="dxa"/>
            <w:vAlign w:val="center"/>
          </w:tcPr>
          <w:p>
            <w:pPr>
              <w:spacing w:before="20" w:after="20"/>
              <w:jc w:val="left"/>
            </w:pPr>
            <w:r>
              <w:t xml:space="preserve">data/processed/</w:t>
            </w:r>
          </w:p>
        </w:tc>
        <w:tc>
          <w:tcPr>
            <w:tcW w:w="4500" w:type="dxa"/>
            <w:vAlign w:val="center"/>
          </w:tcPr>
          <w:p>
            <w:pPr>
              <w:spacing w:before="20" w:after="20"/>
              <w:jc w:val="left"/>
            </w:pPr>
            <w:r>
              <w:t xml:space="preserve">Kết quả gom cụm, chân dung cụm và bảng dịch chuyển cụm</w:t>
            </w:r>
          </w:p>
        </w:tc>
      </w:tr>
      <w:tr>
        <w:tc>
          <w:tcPr>
            <w:tcW w:w="4500" w:type="dxa"/>
            <w:vAlign w:val="center"/>
          </w:tcPr>
          <w:p>
            <w:pPr>
              <w:spacing w:before="20" w:after="20"/>
              <w:jc w:val="left"/>
            </w:pPr>
            <w:r>
              <w:t xml:space="preserve">notebooks/</w:t>
            </w:r>
          </w:p>
        </w:tc>
        <w:tc>
          <w:tcPr>
            <w:tcW w:w="4500" w:type="dxa"/>
            <w:vAlign w:val="center"/>
          </w:tcPr>
          <w:p>
            <w:pPr>
              <w:spacing w:before="20" w:after="20"/>
              <w:jc w:val="left"/>
            </w:pPr>
            <w:r>
              <w:t xml:space="preserve">Bốn notebook chạy theo thứ tự 01 đến 04</w:t>
            </w:r>
          </w:p>
        </w:tc>
      </w:tr>
      <w:tr>
        <w:tc>
          <w:tcPr>
            <w:tcW w:w="4500" w:type="dxa"/>
            <w:vAlign w:val="center"/>
          </w:tcPr>
          <w:p>
            <w:pPr>
              <w:spacing w:before="20" w:after="20"/>
              <w:jc w:val="left"/>
            </w:pPr>
            <w:r>
              <w:t xml:space="preserve">src/</w:t>
            </w:r>
          </w:p>
        </w:tc>
        <w:tc>
          <w:tcPr>
            <w:tcW w:w="4500" w:type="dxa"/>
            <w:vAlign w:val="center"/>
          </w:tcPr>
          <w:p>
            <w:pPr>
              <w:spacing w:before="20" w:after="20"/>
              <w:jc w:val="left"/>
            </w:pPr>
            <w:r>
              <w:t xml:space="preserve">Module nạp dữ liệu, biến đổi đặc trưng, thuật toán gom cụm và trực quan hóa</w:t>
            </w:r>
          </w:p>
        </w:tc>
      </w:tr>
      <w:tr>
        <w:tc>
          <w:tcPr>
            <w:tcW w:w="4500" w:type="dxa"/>
            <w:vAlign w:val="center"/>
          </w:tcPr>
          <w:p>
            <w:pPr>
              <w:spacing w:before="20" w:after="20"/>
              <w:jc w:val="left"/>
            </w:pPr>
            <w:r>
              <w:t xml:space="preserve">scripts/</w:t>
            </w:r>
          </w:p>
        </w:tc>
        <w:tc>
          <w:tcPr>
            <w:tcW w:w="4500" w:type="dxa"/>
            <w:vAlign w:val="center"/>
          </w:tcPr>
          <w:p>
            <w:pPr>
              <w:spacing w:before="20" w:after="20"/>
              <w:jc w:val="left"/>
            </w:pPr>
            <w:r>
              <w:t xml:space="preserve">Script kiểm chứng thuật toán tự viết so với thư viện</w:t>
            </w:r>
          </w:p>
        </w:tc>
      </w:tr>
      <w:tr>
        <w:tc>
          <w:tcPr>
            <w:tcW w:w="4500" w:type="dxa"/>
            <w:vAlign w:val="center"/>
          </w:tcPr>
          <w:p>
            <w:pPr>
              <w:spacing w:before="20" w:after="20"/>
              <w:jc w:val="left"/>
            </w:pPr>
            <w:r>
              <w:t xml:space="preserve">app/</w:t>
            </w:r>
          </w:p>
        </w:tc>
        <w:tc>
          <w:tcPr>
            <w:tcW w:w="4500" w:type="dxa"/>
            <w:vAlign w:val="center"/>
          </w:tcPr>
          <w:p>
            <w:pPr>
              <w:spacing w:before="20" w:after="20"/>
              <w:jc w:val="left"/>
            </w:pPr>
            <w:r>
              <w:t xml:space="preserve">Ứng dụng demo Streamlit</w:t>
            </w:r>
          </w:p>
        </w:tc>
      </w:tr>
      <w:tr>
        <w:tc>
          <w:tcPr>
            <w:tcW w:w="4500" w:type="dxa"/>
            <w:vAlign w:val="center"/>
          </w:tcPr>
          <w:p>
            <w:pPr>
              <w:spacing w:before="20" w:after="20"/>
              <w:jc w:val="left"/>
            </w:pPr>
            <w:r>
              <w:t xml:space="preserve">reports/tables/</w:t>
            </w:r>
          </w:p>
        </w:tc>
        <w:tc>
          <w:tcPr>
            <w:tcW w:w="4500" w:type="dxa"/>
            <w:vAlign w:val="center"/>
          </w:tcPr>
          <w:p>
            <w:pPr>
              <w:spacing w:before="20" w:after="20"/>
              <w:jc w:val="left"/>
            </w:pPr>
            <w:r>
              <w:t xml:space="preserve">Bảng số liệu dùng làm nguồn cho báo cáo</w:t>
            </w:r>
          </w:p>
        </w:tc>
      </w:tr>
      <w:tr>
        <w:tc>
          <w:tcPr>
            <w:tcW w:w="4500" w:type="dxa"/>
            <w:vAlign w:val="center"/>
          </w:tcPr>
          <w:p>
            <w:pPr>
              <w:spacing w:before="20" w:after="20"/>
              <w:jc w:val="left"/>
            </w:pPr>
            <w:r>
              <w:t xml:space="preserve">reports/figures/</w:t>
            </w:r>
          </w:p>
        </w:tc>
        <w:tc>
          <w:tcPr>
            <w:tcW w:w="4500" w:type="dxa"/>
            <w:vAlign w:val="center"/>
          </w:tcPr>
          <w:p>
            <w:pPr>
              <w:spacing w:before="20" w:after="20"/>
              <w:jc w:val="left"/>
            </w:pPr>
            <w:r>
              <w:t xml:space="preserve">Hình ảnh phân giải cao chèn vào báo cáo</w:t>
            </w:r>
          </w:p>
        </w:tc>
      </w:tr>
      <w:tr>
        <w:tc>
          <w:tcPr>
            <w:tcW w:w="4500" w:type="dxa"/>
            <w:vAlign w:val="center"/>
          </w:tcPr>
          <w:p>
            <w:pPr>
              <w:spacing w:before="20" w:after="20"/>
              <w:jc w:val="left"/>
            </w:pPr>
            <w:r>
              <w:t xml:space="preserve">models/</w:t>
            </w:r>
          </w:p>
        </w:tc>
        <w:tc>
          <w:tcPr>
            <w:tcW w:w="4500" w:type="dxa"/>
            <w:vAlign w:val="center"/>
          </w:tcPr>
          <w:p>
            <w:pPr>
              <w:spacing w:before="20" w:after="20"/>
              <w:jc w:val="left"/>
            </w:pPr>
            <w:r>
              <w:t xml:space="preserve">Tâm cụm, tham số chuẩn hóa và metric lưu dạng JSON</w:t>
            </w:r>
          </w:p>
        </w:tc>
      </w:tr>
    </w:tbl>
    <w:p>
      <w:pPr>
        <w:spacing w:before="200" w:after="100"/>
        <w:pStyle w:val="Heading2"/>
      </w:pPr>
      <w:r>
        <w:t xml:space="preserve">11.2. Cách chạy lại toàn bộ</w:t>
      </w:r>
    </w:p>
    <w:p>
      <w:pPr>
        <w:spacing w:before="0" w:after="60"/>
        <w:ind w:left="567"/>
      </w:pPr>
      <w:r>
        <w:t xml:space="preserve">1. Tạo môi trường ảo và cài đặt thư viện theo </w:t>
      </w:r>
      <w:r>
        <w:rPr>
          <w:rFonts w:ascii="Consolas" w:hAnsi="Consolas"/>
        </w:rPr>
        <w:t xml:space="preserve">requirements.txt</w:t>
      </w:r>
      <w:r>
        <w:t xml:space="preserve">.</w:t>
      </w:r>
    </w:p>
    <w:p>
      <w:pPr>
        <w:spacing w:before="0" w:after="60"/>
        <w:ind w:left="567"/>
      </w:pPr>
      <w:r>
        <w:t xml:space="preserve">2. Chạy lần lượt bốn notebook trong </w:t>
      </w:r>
      <w:r>
        <w:rPr>
          <w:rFonts w:ascii="Consolas" w:hAnsi="Consolas"/>
        </w:rPr>
        <w:t xml:space="preserve">notebooks/</w:t>
      </w:r>
      <w:r>
        <w:t xml:space="preserve"> từ 01 đến 04.</w:t>
      </w:r>
    </w:p>
    <w:p>
      <w:pPr>
        <w:spacing w:before="0" w:after="60"/>
        <w:ind w:left="567"/>
      </w:pPr>
      <w:r>
        <w:t xml:space="preserve">3. Chạy </w:t>
      </w:r>
      <w:r>
        <w:rPr>
          <w:rFonts w:ascii="Consolas" w:hAnsi="Consolas"/>
        </w:rPr>
        <w:t xml:space="preserve">python scripts/verify_scratch_implementations.py</w:t>
      </w:r>
      <w:r>
        <w:t xml:space="preserve"> để kiểm chứng thuật toán tự viết.</w:t>
      </w:r>
    </w:p>
    <w:p>
      <w:pPr>
        <w:spacing w:before="0" w:after="60"/>
        <w:ind w:left="567"/>
      </w:pPr>
      <w:r>
        <w:t xml:space="preserve">4. Chạy </w:t>
      </w:r>
      <w:r>
        <w:rPr>
          <w:rFonts w:ascii="Consolas" w:hAnsi="Consolas"/>
        </w:rPr>
        <w:t xml:space="preserve">streamlit run app/app.py</w:t>
      </w:r>
      <w:r>
        <w:t xml:space="preserve"> để mở demo.</w:t>
      </w:r>
    </w:p>
    <w:p>
      <w:pPr>
        <w:spacing w:before="0" w:after="60"/>
        <w:ind w:left="567"/>
      </w:pPr>
      <w:r>
        <w:t xml:space="preserve">5. Chạy </w:t>
      </w:r>
      <w:r>
        <w:rPr>
          <w:rFonts w:ascii="Consolas" w:hAnsi="Consolas"/>
        </w:rPr>
        <w:t xml:space="preserve">python reports/final_report/build_report.py</w:t>
      </w:r>
      <w:r>
        <w:t xml:space="preserve"> để sinh lại báo cáo Word này.</w:t>
      </w:r>
    </w:p>
    <w:p>
      <w:pPr>
        <w:spacing w:before="200" w:after="100"/>
        <w:pStyle w:val="Heading2"/>
      </w:pPr>
      <w:r>
        <w:t xml:space="preserve">11.3. Bảng số liệu đầy đủ</w:t>
      </w:r>
    </w:p>
    <w:p>
      <w:pPr>
        <w:spacing w:before="0" w:after="60"/>
      </w:pPr>
      <w:r>
        <w:t xml:space="preserve">Danh sách đầy đủ các bảng số liệu và tham số cấu hình nằm trong thư mục </w:t>
      </w:r>
      <w:r>
        <w:rPr>
          <w:rFonts w:ascii="Consolas" w:hAnsi="Consolas"/>
        </w:rPr>
        <w:t xml:space="preserve">reports/tables/</w:t>
      </w:r>
      <w:r>
        <w:t xml:space="preserve">.</w:t>
      </w:r>
    </w:p>
    <w:sectPr>
      <w:footerReference w:type="default" r:id="rIdFooter"/>
      <w:pgSz w:w="11906" w:h="16838"/>
      <w:pgMar w:top="1701" w:right="1134" w:bottom="1418" w:left="1701" w:header="709" w:footer="709" w:gutter="0"/>
    </w:sectPr>
  </w:body>
</w:document>
</file>

<file path=word/footer1.xml><?xml version="1.0" encoding="utf-8"?>
<w:ftr xmlns:w="http://schemas.openxmlformats.org/wordprocessingml/2006/main">
  <w:p>
    <w:pPr>
      <w:jc w:val="center"/>
    </w:pPr>
    <w:r>
      <w:t xml:space="preserve">Trang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6"/>
        <w:szCs w:val="26"/>
      </w:rPr>
    </w:rPrDefault>
    <w:pPrDefault>
      <w:pPr>
        <w:spacing w:line="360" w:lineRule="auto"/>
        <w:jc w:val="both"/>
      </w:pPr>
    </w:pPrDefault>
  </w:docDefaults>
  <w:style w:type="paragraph" w:default="1" w:styleId="Normal">
    <w:name w:val="Normal"/>
  </w:style>
  <w:style w:type="paragraph" w:styleId="Heading1">
    <w:name w:val="heading 1"/>
    <w:basedOn w:val="Normal"/>
    <w:pPr>
      <w:outlineLvl w:val="0"/>
      <w:jc w:val="left"/>
    </w:pPr>
    <w:rPr>
      <w:b/>
      <w:sz w:val="32"/>
      <w:szCs w:val="32"/>
    </w:rPr>
  </w:style>
  <w:style w:type="paragraph" w:styleId="Heading2">
    <w:name w:val="heading 2"/>
    <w:basedOn w:val="Normal"/>
    <w:pPr>
      <w:outlineLvl w:val="1"/>
      <w:jc w:val="left"/>
    </w:pPr>
    <w:rPr>
      <w:b/>
      <w:sz w:val="28"/>
      <w:szCs w:val="28"/>
    </w:rPr>
  </w:style>
  <w:style w:type="paragraph" w:styleId="Heading3">
    <w:name w:val="heading 3"/>
    <w:basedOn w:val="Normal"/>
    <w:pPr>
      <w:outlineLvl w:val="2"/>
      <w:jc w:val="left"/>
    </w:pPr>
    <w:rPr>
      <w:b/>
      <w:i/>
      <w:sz w:val="26"/>
      <w:szCs w:val="2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